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header1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0.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docMetadata/LabelInfo.xml" ContentType="application/vnd.ms-office.classificationlabel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6639" w14:textId="15FB6DCB" w:rsidR="00E77B59" w:rsidRPr="0096330E" w:rsidRDefault="00E77B59" w:rsidP="00C07DD1">
      <w:pPr>
        <w:spacing w:line="480" w:lineRule="auto"/>
        <w:rPr>
          <w:rFonts w:ascii="Helvetica" w:hAnsi="Helvetica"/>
        </w:rPr>
      </w:pPr>
      <w:bookmarkStart w:id="0" w:name="_Toc432437392"/>
      <w:bookmarkStart w:id="1" w:name="_GoBack"/>
      <w:bookmarkEnd w:id="1"/>
    </w:p>
    <w:p w14:paraId="4F2F5F70" w14:textId="77777777" w:rsidR="00E77B59" w:rsidRPr="0096330E" w:rsidRDefault="00E77B59" w:rsidP="00087D4E">
      <w:pPr>
        <w:rPr>
          <w:rFonts w:ascii="Helvetica" w:hAnsi="Helvetica"/>
        </w:rPr>
      </w:pPr>
      <w:r w:rsidRPr="0096330E">
        <w:rPr>
          <w:rFonts w:ascii="Helvetica" w:hAnsi="Helvetica"/>
          <w:noProof/>
        </w:rPr>
        <w:drawing>
          <wp:anchor distT="0" distB="360045" distL="114300" distR="114300" simplePos="0" relativeHeight="251658240" behindDoc="1" locked="0" layoutInCell="1" allowOverlap="1" wp14:anchorId="209D3800" wp14:editId="0B0689D9">
            <wp:simplePos x="0" y="0"/>
            <wp:positionH relativeFrom="margin">
              <wp:posOffset>1262380</wp:posOffset>
            </wp:positionH>
            <wp:positionV relativeFrom="paragraph">
              <wp:posOffset>442595</wp:posOffset>
            </wp:positionV>
            <wp:extent cx="4112260" cy="4593590"/>
            <wp:effectExtent l="0" t="0" r="2540" b="0"/>
            <wp:wrapTopAndBottom/>
            <wp:docPr id="19" name="Picture 19" descr="Decorative cover image grey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_Prep.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4112260" cy="459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D3782" w14:textId="0F30B18F" w:rsidR="00E77B59" w:rsidRPr="0096330E" w:rsidRDefault="009A5AC7" w:rsidP="008C5EFF">
      <w:pPr>
        <w:pStyle w:val="Heading1"/>
        <w:ind w:left="4395"/>
        <w:rPr>
          <w:rFonts w:ascii="Helvetica" w:hAnsi="Helvetica"/>
          <w:sz w:val="52"/>
          <w:szCs w:val="52"/>
        </w:rPr>
      </w:pPr>
      <w:r w:rsidRPr="0096330E">
        <w:rPr>
          <w:rFonts w:ascii="Helvetica" w:hAnsi="Helvetica"/>
          <w:sz w:val="52"/>
          <w:szCs w:val="52"/>
        </w:rPr>
        <w:t>Home energy upgrades</w:t>
      </w:r>
    </w:p>
    <w:p w14:paraId="00FB6D56" w14:textId="77777777" w:rsidR="005B21FD" w:rsidRDefault="009A5AC7" w:rsidP="00E404D3">
      <w:pPr>
        <w:spacing w:after="40"/>
        <w:ind w:left="4395"/>
        <w:rPr>
          <w:rFonts w:ascii="Helvetica" w:hAnsi="Helvetica"/>
          <w:b/>
          <w:sz w:val="32"/>
        </w:rPr>
      </w:pPr>
      <w:r w:rsidRPr="0096330E">
        <w:rPr>
          <w:rFonts w:ascii="Helvetica" w:hAnsi="Helvetica"/>
          <w:b/>
          <w:sz w:val="32"/>
        </w:rPr>
        <w:t>Technical Appendix</w:t>
      </w:r>
    </w:p>
    <w:p w14:paraId="23F7F4A2" w14:textId="43DD59C0" w:rsidR="00E77B59" w:rsidRPr="0096330E" w:rsidRDefault="00AC1272" w:rsidP="00E404D3">
      <w:pPr>
        <w:spacing w:after="40"/>
        <w:ind w:left="4395"/>
        <w:rPr>
          <w:rFonts w:ascii="Helvetica" w:hAnsi="Helvetica"/>
          <w:b/>
          <w:sz w:val="32"/>
        </w:rPr>
        <w:sectPr w:rsidR="00E77B59" w:rsidRPr="0096330E" w:rsidSect="008D551E">
          <w:headerReference w:type="even" r:id="rId9"/>
          <w:headerReference w:type="default" r:id="rId10"/>
          <w:footerReference w:type="even" r:id="rId11"/>
          <w:footerReference w:type="default" r:id="rId12"/>
          <w:headerReference w:type="first" r:id="rId13"/>
          <w:footerReference w:type="first" r:id="rId14"/>
          <w:pgSz w:w="11906" w:h="16838" w:code="9"/>
          <w:pgMar w:top="2126" w:right="720" w:bottom="567" w:left="720" w:header="567" w:footer="567" w:gutter="0"/>
          <w:pgNumType w:start="0"/>
          <w:cols w:space="708"/>
          <w:docGrid w:linePitch="360"/>
        </w:sectPr>
      </w:pPr>
      <w:r>
        <w:rPr>
          <w:rFonts w:ascii="Helvetica" w:hAnsi="Helvetica"/>
          <w:b/>
          <w:color w:val="117479" w:themeColor="accent2"/>
          <w:sz w:val="28"/>
        </w:rPr>
        <w:t>Decem</w:t>
      </w:r>
      <w:r w:rsidR="005B21FD" w:rsidRPr="005B21FD">
        <w:rPr>
          <w:rFonts w:ascii="Helvetica" w:hAnsi="Helvetica"/>
          <w:b/>
          <w:color w:val="117479" w:themeColor="accent2"/>
          <w:sz w:val="28"/>
        </w:rPr>
        <w:t>ber 2024</w:t>
      </w:r>
      <w:r w:rsidR="007B3DFE" w:rsidRPr="0096330E">
        <w:rPr>
          <w:rFonts w:ascii="Helvetica" w:hAnsi="Helvetica"/>
          <w:b/>
          <w:sz w:val="24"/>
        </w:rPr>
        <w:br/>
      </w:r>
    </w:p>
    <w:bookmarkEnd w:id="0" w:displacedByCustomXml="next"/>
    <w:sdt>
      <w:sdtPr>
        <w:rPr>
          <w:rFonts w:ascii="Helvetica" w:eastAsia="Times New Roman" w:hAnsi="Helvetica" w:cs="Times New Roman"/>
          <w:b w:val="0"/>
          <w:bCs w:val="0"/>
          <w:color w:val="auto"/>
          <w:sz w:val="22"/>
          <w:szCs w:val="24"/>
        </w:rPr>
        <w:id w:val="667208857"/>
        <w:docPartObj>
          <w:docPartGallery w:val="Table of Contents"/>
          <w:docPartUnique/>
        </w:docPartObj>
      </w:sdtPr>
      <w:sdtEndPr>
        <w:rPr>
          <w:sz w:val="20"/>
          <w:szCs w:val="20"/>
        </w:rPr>
      </w:sdtEndPr>
      <w:sdtContent>
        <w:p w14:paraId="30BA0884" w14:textId="7A9C14B1" w:rsidR="004909C3" w:rsidRPr="0096330E" w:rsidRDefault="004909C3" w:rsidP="003E6102">
          <w:pPr>
            <w:pStyle w:val="TOCHeading"/>
            <w:rPr>
              <w:rFonts w:ascii="Helvetica" w:hAnsi="Helvetica"/>
              <w:color w:val="auto"/>
            </w:rPr>
          </w:pPr>
          <w:r w:rsidRPr="0096330E">
            <w:rPr>
              <w:rFonts w:ascii="Helvetica" w:hAnsi="Helvetica"/>
              <w:color w:val="auto"/>
            </w:rPr>
            <w:t>Contents</w:t>
          </w:r>
        </w:p>
        <w:p w14:paraId="050FED6C" w14:textId="0202B196" w:rsidR="0096330E" w:rsidRPr="0096330E" w:rsidRDefault="003B499C">
          <w:pPr>
            <w:pStyle w:val="TOC1"/>
            <w:rPr>
              <w:rFonts w:eastAsiaTheme="minorEastAsia" w:cstheme="minorBidi"/>
              <w:b w:val="0"/>
              <w:color w:val="auto"/>
              <w:sz w:val="22"/>
              <w:szCs w:val="22"/>
            </w:rPr>
          </w:pPr>
          <w:r w:rsidRPr="0096330E">
            <w:rPr>
              <w:rFonts w:ascii="Helvetica" w:hAnsi="Helvetica"/>
              <w:color w:val="auto"/>
            </w:rPr>
            <w:fldChar w:fldCharType="begin"/>
          </w:r>
          <w:r w:rsidRPr="0096330E">
            <w:rPr>
              <w:rFonts w:ascii="Helvetica" w:hAnsi="Helvetica"/>
              <w:color w:val="auto"/>
            </w:rPr>
            <w:instrText xml:space="preserve"> TOC \h \z \t "Heading 2,1" </w:instrText>
          </w:r>
          <w:r w:rsidRPr="0096330E">
            <w:rPr>
              <w:rFonts w:ascii="Helvetica" w:hAnsi="Helvetica"/>
              <w:color w:val="auto"/>
            </w:rPr>
            <w:fldChar w:fldCharType="separate"/>
          </w:r>
          <w:hyperlink w:anchor="_Toc181879195" w:history="1">
            <w:r w:rsidR="0096330E" w:rsidRPr="0096330E">
              <w:rPr>
                <w:rStyle w:val="Hyperlink"/>
                <w:rFonts w:ascii="Helvetica" w:hAnsi="Helvetica"/>
                <w:color w:val="auto"/>
              </w:rPr>
              <w:t>Appendix A: Technical details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_Toc181879195 \h </w:instrText>
            </w:r>
            <w:r w:rsidR="0096330E" w:rsidRPr="0096330E">
              <w:rPr>
                <w:webHidden/>
                <w:color w:val="auto"/>
              </w:rPr>
            </w:r>
            <w:r w:rsidR="0096330E" w:rsidRPr="0096330E">
              <w:rPr>
                <w:webHidden/>
                <w:color w:val="auto"/>
              </w:rPr>
              <w:fldChar w:fldCharType="separate"/>
            </w:r>
            <w:r w:rsidR="0096330E" w:rsidRPr="0096330E">
              <w:rPr>
                <w:webHidden/>
                <w:color w:val="auto"/>
              </w:rPr>
              <w:t>2</w:t>
            </w:r>
            <w:r w:rsidR="0096330E" w:rsidRPr="0096330E">
              <w:rPr>
                <w:webHidden/>
                <w:color w:val="auto"/>
              </w:rPr>
              <w:fldChar w:fldCharType="end"/>
            </w:r>
          </w:hyperlink>
        </w:p>
        <w:p w14:paraId="4F140407" w14:textId="38B25AB1" w:rsidR="0096330E" w:rsidRPr="0096330E" w:rsidRDefault="000E4A1E">
          <w:pPr>
            <w:pStyle w:val="TOC1"/>
            <w:rPr>
              <w:rFonts w:eastAsiaTheme="minorEastAsia" w:cstheme="minorBidi"/>
              <w:b w:val="0"/>
              <w:color w:val="auto"/>
              <w:sz w:val="22"/>
              <w:szCs w:val="22"/>
            </w:rPr>
          </w:pPr>
          <w:hyperlink w:anchor="_Toc181879196" w:history="1">
            <w:r w:rsidR="0096330E" w:rsidRPr="0096330E">
              <w:rPr>
                <w:rStyle w:val="Hyperlink"/>
                <w:rFonts w:ascii="Helvetica" w:hAnsi="Helvetica"/>
                <w:color w:val="auto"/>
              </w:rPr>
              <w:t>Appendix B: Trial 1 Choice of home</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_Toc181879196 \h </w:instrText>
            </w:r>
            <w:r w:rsidR="0096330E" w:rsidRPr="0096330E">
              <w:rPr>
                <w:webHidden/>
                <w:color w:val="auto"/>
              </w:rPr>
            </w:r>
            <w:r w:rsidR="0096330E" w:rsidRPr="0096330E">
              <w:rPr>
                <w:webHidden/>
                <w:color w:val="auto"/>
              </w:rPr>
              <w:fldChar w:fldCharType="separate"/>
            </w:r>
            <w:r w:rsidR="0096330E" w:rsidRPr="0096330E">
              <w:rPr>
                <w:webHidden/>
                <w:color w:val="auto"/>
              </w:rPr>
              <w:t>5</w:t>
            </w:r>
            <w:r w:rsidR="0096330E" w:rsidRPr="0096330E">
              <w:rPr>
                <w:webHidden/>
                <w:color w:val="auto"/>
              </w:rPr>
              <w:fldChar w:fldCharType="end"/>
            </w:r>
          </w:hyperlink>
        </w:p>
        <w:p w14:paraId="4DEB586F" w14:textId="4EFCF296" w:rsidR="0096330E" w:rsidRPr="0096330E" w:rsidRDefault="000E4A1E">
          <w:pPr>
            <w:pStyle w:val="TOC1"/>
            <w:rPr>
              <w:rFonts w:eastAsiaTheme="minorEastAsia" w:cstheme="minorBidi"/>
              <w:b w:val="0"/>
              <w:color w:val="auto"/>
              <w:sz w:val="22"/>
              <w:szCs w:val="22"/>
            </w:rPr>
          </w:pPr>
          <w:hyperlink w:anchor="_Toc181879197" w:history="1">
            <w:r w:rsidR="0096330E" w:rsidRPr="0096330E">
              <w:rPr>
                <w:rStyle w:val="Hyperlink"/>
                <w:rFonts w:ascii="Helvetica" w:hAnsi="Helvetica"/>
                <w:color w:val="auto"/>
              </w:rPr>
              <w:t>Appendix C: Trial 2 Choice of upgrade</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_Toc181879197 \h </w:instrText>
            </w:r>
            <w:r w:rsidR="0096330E" w:rsidRPr="0096330E">
              <w:rPr>
                <w:webHidden/>
                <w:color w:val="auto"/>
              </w:rPr>
            </w:r>
            <w:r w:rsidR="0096330E" w:rsidRPr="0096330E">
              <w:rPr>
                <w:webHidden/>
                <w:color w:val="auto"/>
              </w:rPr>
              <w:fldChar w:fldCharType="separate"/>
            </w:r>
            <w:r w:rsidR="0096330E" w:rsidRPr="0096330E">
              <w:rPr>
                <w:webHidden/>
                <w:color w:val="auto"/>
              </w:rPr>
              <w:t>12</w:t>
            </w:r>
            <w:r w:rsidR="0096330E" w:rsidRPr="0096330E">
              <w:rPr>
                <w:webHidden/>
                <w:color w:val="auto"/>
              </w:rPr>
              <w:fldChar w:fldCharType="end"/>
            </w:r>
          </w:hyperlink>
        </w:p>
        <w:p w14:paraId="58AC76A2" w14:textId="7AF0A762" w:rsidR="0096330E" w:rsidRPr="0096330E" w:rsidRDefault="000E4A1E">
          <w:pPr>
            <w:pStyle w:val="TOC1"/>
            <w:rPr>
              <w:rFonts w:eastAsiaTheme="minorEastAsia" w:cstheme="minorBidi"/>
              <w:b w:val="0"/>
              <w:color w:val="auto"/>
              <w:sz w:val="22"/>
              <w:szCs w:val="22"/>
            </w:rPr>
          </w:pPr>
          <w:hyperlink w:anchor="_Toc181879198" w:history="1">
            <w:r w:rsidR="0096330E" w:rsidRPr="0096330E">
              <w:rPr>
                <w:rStyle w:val="Hyperlink"/>
                <w:rFonts w:ascii="Helvetica" w:hAnsi="Helvetica"/>
                <w:color w:val="auto"/>
              </w:rPr>
              <w:t>Appendix D: Trial 3 Decision support</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_Toc181879198 \h </w:instrText>
            </w:r>
            <w:r w:rsidR="0096330E" w:rsidRPr="0096330E">
              <w:rPr>
                <w:webHidden/>
                <w:color w:val="auto"/>
              </w:rPr>
            </w:r>
            <w:r w:rsidR="0096330E" w:rsidRPr="0096330E">
              <w:rPr>
                <w:webHidden/>
                <w:color w:val="auto"/>
              </w:rPr>
              <w:fldChar w:fldCharType="separate"/>
            </w:r>
            <w:r w:rsidR="0096330E" w:rsidRPr="0096330E">
              <w:rPr>
                <w:webHidden/>
                <w:color w:val="auto"/>
              </w:rPr>
              <w:t>18</w:t>
            </w:r>
            <w:r w:rsidR="0096330E" w:rsidRPr="0096330E">
              <w:rPr>
                <w:webHidden/>
                <w:color w:val="auto"/>
              </w:rPr>
              <w:fldChar w:fldCharType="end"/>
            </w:r>
          </w:hyperlink>
        </w:p>
        <w:p w14:paraId="6B501CA9" w14:textId="7C7A090D" w:rsidR="0096330E" w:rsidRPr="0096330E" w:rsidRDefault="000E4A1E">
          <w:pPr>
            <w:pStyle w:val="TOC1"/>
            <w:rPr>
              <w:rFonts w:eastAsiaTheme="minorEastAsia" w:cstheme="minorBidi"/>
              <w:b w:val="0"/>
              <w:color w:val="auto"/>
              <w:sz w:val="22"/>
              <w:szCs w:val="22"/>
            </w:rPr>
          </w:pPr>
          <w:hyperlink w:anchor="_Toc181879199" w:history="1">
            <w:r w:rsidR="0096330E" w:rsidRPr="0096330E">
              <w:rPr>
                <w:rStyle w:val="Hyperlink"/>
                <w:rFonts w:ascii="Helvetica" w:hAnsi="Helvetica"/>
                <w:color w:val="auto"/>
              </w:rPr>
              <w:t>Appendix E: Trial 4 Certificate design</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_Toc181879199 \h </w:instrText>
            </w:r>
            <w:r w:rsidR="0096330E" w:rsidRPr="0096330E">
              <w:rPr>
                <w:webHidden/>
                <w:color w:val="auto"/>
              </w:rPr>
            </w:r>
            <w:r w:rsidR="0096330E" w:rsidRPr="0096330E">
              <w:rPr>
                <w:webHidden/>
                <w:color w:val="auto"/>
              </w:rPr>
              <w:fldChar w:fldCharType="separate"/>
            </w:r>
            <w:r w:rsidR="0096330E" w:rsidRPr="0096330E">
              <w:rPr>
                <w:webHidden/>
                <w:color w:val="auto"/>
              </w:rPr>
              <w:t>25</w:t>
            </w:r>
            <w:r w:rsidR="0096330E" w:rsidRPr="0096330E">
              <w:rPr>
                <w:webHidden/>
                <w:color w:val="auto"/>
              </w:rPr>
              <w:fldChar w:fldCharType="end"/>
            </w:r>
          </w:hyperlink>
        </w:p>
        <w:p w14:paraId="7B686A3D" w14:textId="732A5E5A" w:rsidR="0096330E" w:rsidRPr="0096330E" w:rsidRDefault="000E4A1E">
          <w:pPr>
            <w:pStyle w:val="TOC1"/>
            <w:rPr>
              <w:rFonts w:eastAsiaTheme="minorEastAsia" w:cstheme="minorBidi"/>
              <w:b w:val="0"/>
              <w:color w:val="auto"/>
              <w:sz w:val="22"/>
              <w:szCs w:val="22"/>
            </w:rPr>
          </w:pPr>
          <w:hyperlink w:anchor="_Toc181879200" w:history="1">
            <w:r w:rsidR="0096330E" w:rsidRPr="0096330E">
              <w:rPr>
                <w:rStyle w:val="Hyperlink"/>
                <w:color w:val="auto"/>
              </w:rPr>
              <w:t>Appendix F: Trial 5 Prompts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_Toc181879200 \h </w:instrText>
            </w:r>
            <w:r w:rsidR="0096330E" w:rsidRPr="0096330E">
              <w:rPr>
                <w:webHidden/>
                <w:color w:val="auto"/>
              </w:rPr>
            </w:r>
            <w:r w:rsidR="0096330E" w:rsidRPr="0096330E">
              <w:rPr>
                <w:webHidden/>
                <w:color w:val="auto"/>
              </w:rPr>
              <w:fldChar w:fldCharType="separate"/>
            </w:r>
            <w:r w:rsidR="0096330E" w:rsidRPr="0096330E">
              <w:rPr>
                <w:webHidden/>
                <w:color w:val="auto"/>
              </w:rPr>
              <w:t>30</w:t>
            </w:r>
            <w:r w:rsidR="0096330E" w:rsidRPr="0096330E">
              <w:rPr>
                <w:webHidden/>
                <w:color w:val="auto"/>
              </w:rPr>
              <w:fldChar w:fldCharType="end"/>
            </w:r>
          </w:hyperlink>
        </w:p>
        <w:p w14:paraId="6FC0A742" w14:textId="50B88478" w:rsidR="0096330E" w:rsidRPr="0096330E" w:rsidRDefault="000E4A1E">
          <w:pPr>
            <w:pStyle w:val="TOC1"/>
            <w:rPr>
              <w:rFonts w:eastAsiaTheme="minorEastAsia" w:cstheme="minorBidi"/>
              <w:b w:val="0"/>
              <w:color w:val="auto"/>
              <w:sz w:val="22"/>
              <w:szCs w:val="22"/>
            </w:rPr>
          </w:pPr>
          <w:hyperlink w:anchor="_Toc181879201" w:history="1">
            <w:r w:rsidR="0096330E" w:rsidRPr="0096330E">
              <w:rPr>
                <w:rStyle w:val="Hyperlink"/>
                <w:rFonts w:ascii="Helvetica" w:hAnsi="Helvetica"/>
                <w:color w:val="auto"/>
              </w:rPr>
              <w:t>Appendix H: Literature Review</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_Toc181879201 \h </w:instrText>
            </w:r>
            <w:r w:rsidR="0096330E" w:rsidRPr="0096330E">
              <w:rPr>
                <w:webHidden/>
                <w:color w:val="auto"/>
              </w:rPr>
            </w:r>
            <w:r w:rsidR="0096330E" w:rsidRPr="0096330E">
              <w:rPr>
                <w:webHidden/>
                <w:color w:val="auto"/>
              </w:rPr>
              <w:fldChar w:fldCharType="separate"/>
            </w:r>
            <w:r w:rsidR="0096330E" w:rsidRPr="0096330E">
              <w:rPr>
                <w:webHidden/>
                <w:color w:val="auto"/>
              </w:rPr>
              <w:t>32</w:t>
            </w:r>
            <w:r w:rsidR="0096330E" w:rsidRPr="0096330E">
              <w:rPr>
                <w:webHidden/>
                <w:color w:val="auto"/>
              </w:rPr>
              <w:fldChar w:fldCharType="end"/>
            </w:r>
          </w:hyperlink>
        </w:p>
        <w:p w14:paraId="4CDD8DFB" w14:textId="76A41213" w:rsidR="0096330E" w:rsidRPr="0096330E" w:rsidRDefault="000E4A1E">
          <w:pPr>
            <w:pStyle w:val="TOC1"/>
            <w:rPr>
              <w:rFonts w:eastAsiaTheme="minorEastAsia" w:cstheme="minorBidi"/>
              <w:b w:val="0"/>
              <w:color w:val="auto"/>
              <w:sz w:val="22"/>
              <w:szCs w:val="22"/>
            </w:rPr>
          </w:pPr>
          <w:hyperlink w:anchor="_Toc181879202" w:history="1">
            <w:r w:rsidR="0096330E" w:rsidRPr="0096330E">
              <w:rPr>
                <w:rStyle w:val="Hyperlink"/>
                <w:rFonts w:ascii="Helvetica" w:hAnsi="Helvetica"/>
                <w:color w:val="auto"/>
              </w:rPr>
              <w:t>References</w:t>
            </w:r>
            <w:r w:rsidR="0096330E" w:rsidRPr="0096330E">
              <w:rPr>
                <w:webHidden/>
                <w:color w:val="auto"/>
              </w:rPr>
              <w:tab/>
            </w:r>
            <w:r w:rsidR="0096330E" w:rsidRPr="0096330E">
              <w:rPr>
                <w:webHidden/>
                <w:color w:val="auto"/>
              </w:rPr>
              <w:fldChar w:fldCharType="begin"/>
            </w:r>
            <w:r w:rsidR="0096330E" w:rsidRPr="0096330E">
              <w:rPr>
                <w:webHidden/>
                <w:color w:val="auto"/>
              </w:rPr>
              <w:instrText xml:space="preserve"> PAGEREF _Toc181879202 \h </w:instrText>
            </w:r>
            <w:r w:rsidR="0096330E" w:rsidRPr="0096330E">
              <w:rPr>
                <w:webHidden/>
                <w:color w:val="auto"/>
              </w:rPr>
            </w:r>
            <w:r w:rsidR="0096330E" w:rsidRPr="0096330E">
              <w:rPr>
                <w:webHidden/>
                <w:color w:val="auto"/>
              </w:rPr>
              <w:fldChar w:fldCharType="separate"/>
            </w:r>
            <w:r w:rsidR="0096330E" w:rsidRPr="0096330E">
              <w:rPr>
                <w:webHidden/>
                <w:color w:val="auto"/>
              </w:rPr>
              <w:t>40</w:t>
            </w:r>
            <w:r w:rsidR="0096330E" w:rsidRPr="0096330E">
              <w:rPr>
                <w:webHidden/>
                <w:color w:val="auto"/>
              </w:rPr>
              <w:fldChar w:fldCharType="end"/>
            </w:r>
          </w:hyperlink>
        </w:p>
        <w:p w14:paraId="3842942B" w14:textId="6B84247D" w:rsidR="008253C4" w:rsidRPr="005127E9" w:rsidRDefault="003B499C" w:rsidP="005127E9">
          <w:pPr>
            <w:spacing w:after="0" w:line="240" w:lineRule="auto"/>
            <w:rPr>
              <w:rFonts w:ascii="Helvetica" w:hAnsi="Helvetica"/>
            </w:rPr>
            <w:sectPr w:rsidR="008253C4" w:rsidRPr="005127E9" w:rsidSect="008253C4">
              <w:headerReference w:type="even" r:id="rId15"/>
              <w:headerReference w:type="default" r:id="rId16"/>
              <w:footerReference w:type="even" r:id="rId17"/>
              <w:footerReference w:type="default" r:id="rId18"/>
              <w:headerReference w:type="first" r:id="rId19"/>
              <w:footerReference w:type="first" r:id="rId20"/>
              <w:pgSz w:w="11906" w:h="16838" w:code="9"/>
              <w:pgMar w:top="2041" w:right="2381" w:bottom="1247" w:left="1247" w:header="720" w:footer="851" w:gutter="0"/>
              <w:cols w:space="708"/>
              <w:docGrid w:linePitch="360"/>
            </w:sectPr>
          </w:pPr>
          <w:r w:rsidRPr="0096330E">
            <w:rPr>
              <w:rFonts w:ascii="Helvetica" w:hAnsi="Helvetica"/>
              <w:b/>
              <w:sz w:val="28"/>
            </w:rPr>
            <w:fldChar w:fldCharType="end"/>
          </w:r>
        </w:p>
      </w:sdtContent>
    </w:sdt>
    <w:p w14:paraId="199527BF" w14:textId="77777777" w:rsidR="005127E9" w:rsidRDefault="005127E9">
      <w:pPr>
        <w:spacing w:after="0" w:line="240" w:lineRule="auto"/>
        <w:rPr>
          <w:rFonts w:ascii="Helvetica" w:hAnsi="Helvetica"/>
          <w:b/>
          <w:sz w:val="72"/>
          <w:szCs w:val="44"/>
        </w:rPr>
      </w:pPr>
      <w:bookmarkStart w:id="2" w:name="_Toc176780760"/>
      <w:bookmarkStart w:id="3" w:name="_Toc180064203"/>
      <w:bookmarkStart w:id="4" w:name="_Toc180060913"/>
      <w:bookmarkStart w:id="5" w:name="_Toc181879195"/>
      <w:r>
        <w:rPr>
          <w:rFonts w:ascii="Helvetica" w:hAnsi="Helvetica"/>
        </w:rPr>
        <w:br w:type="page"/>
      </w:r>
    </w:p>
    <w:p w14:paraId="6103F13C" w14:textId="4699E93A" w:rsidR="009A5AC7" w:rsidRPr="0096330E" w:rsidRDefault="009A5AC7" w:rsidP="001F6A6F">
      <w:pPr>
        <w:pStyle w:val="Heading2"/>
        <w:rPr>
          <w:rFonts w:ascii="Helvetica" w:hAnsi="Helvetica"/>
          <w:sz w:val="20"/>
        </w:rPr>
      </w:pPr>
      <w:r w:rsidRPr="0096330E">
        <w:rPr>
          <w:rFonts w:ascii="Helvetica" w:hAnsi="Helvetica"/>
        </w:rPr>
        <w:lastRenderedPageBreak/>
        <w:t>Appendix A: Technical details</w:t>
      </w:r>
      <w:bookmarkEnd w:id="2"/>
      <w:bookmarkEnd w:id="3"/>
      <w:bookmarkEnd w:id="4"/>
      <w:bookmarkEnd w:id="5"/>
    </w:p>
    <w:p w14:paraId="6678D8DF" w14:textId="00F5E4D0" w:rsidR="009A5AC7" w:rsidRPr="0096330E" w:rsidRDefault="009A5AC7" w:rsidP="00A32F71">
      <w:pPr>
        <w:pStyle w:val="Heading3"/>
        <w:rPr>
          <w:color w:val="auto"/>
        </w:rPr>
      </w:pPr>
      <w:r w:rsidRPr="0096330E">
        <w:rPr>
          <w:color w:val="auto"/>
        </w:rPr>
        <w:t xml:space="preserve">Pre-registration, pre-analysis plan and ethics </w:t>
      </w:r>
    </w:p>
    <w:p w14:paraId="7457BEF3" w14:textId="2B18D09B" w:rsidR="009A5AC7" w:rsidRPr="0096330E" w:rsidRDefault="009A5AC7" w:rsidP="009A5AC7">
      <w:pPr>
        <w:rPr>
          <w:rFonts w:ascii="Helvetica" w:hAnsi="Helvetica"/>
        </w:rPr>
      </w:pPr>
      <w:r w:rsidRPr="0096330E">
        <w:rPr>
          <w:rFonts w:ascii="Helvetica" w:hAnsi="Helvetica"/>
        </w:rPr>
        <w:t>This trial was publicly pre-registered on the American Economic Associati</w:t>
      </w:r>
      <w:r w:rsidR="00C97CEC" w:rsidRPr="0096330E">
        <w:rPr>
          <w:rFonts w:ascii="Helvetica" w:hAnsi="Helvetica"/>
        </w:rPr>
        <w:t>on’s Social Science Registry (13423)</w:t>
      </w:r>
      <w:r w:rsidRPr="0096330E">
        <w:rPr>
          <w:rFonts w:ascii="Helvetica" w:hAnsi="Helvetica"/>
        </w:rPr>
        <w:t xml:space="preserve"> and on the BETA website. Both </w:t>
      </w:r>
      <w:r w:rsidR="00C97CEC" w:rsidRPr="0096330E">
        <w:rPr>
          <w:rFonts w:ascii="Helvetica" w:hAnsi="Helvetica"/>
        </w:rPr>
        <w:t>registrations</w:t>
      </w:r>
      <w:r w:rsidRPr="0096330E">
        <w:rPr>
          <w:rFonts w:ascii="Helvetica" w:hAnsi="Helvetica"/>
        </w:rPr>
        <w:t xml:space="preserve"> </w:t>
      </w:r>
      <w:r w:rsidR="007320C6" w:rsidRPr="0096330E">
        <w:rPr>
          <w:rFonts w:ascii="Helvetica" w:hAnsi="Helvetica"/>
        </w:rPr>
        <w:t>were completed before we commenc</w:t>
      </w:r>
      <w:r w:rsidRPr="0096330E">
        <w:rPr>
          <w:rFonts w:ascii="Helvetica" w:hAnsi="Helvetica"/>
        </w:rPr>
        <w:t>ed data collection and analysis. The ethical aspects of the research were reviewed and approved by the Macquarie Uni</w:t>
      </w:r>
      <w:r w:rsidR="00C97CEC" w:rsidRPr="0096330E">
        <w:rPr>
          <w:rFonts w:ascii="Helvetica" w:hAnsi="Helvetica"/>
        </w:rPr>
        <w:t>versity Low Risk Committee (Project ID: 15629)</w:t>
      </w:r>
      <w:r w:rsidRPr="0096330E">
        <w:rPr>
          <w:rFonts w:ascii="Helvetica" w:hAnsi="Helvetica"/>
        </w:rPr>
        <w:t xml:space="preserve">. </w:t>
      </w:r>
    </w:p>
    <w:p w14:paraId="3F5C70FA" w14:textId="68BCFA21" w:rsidR="009A5AC7" w:rsidRPr="0096330E" w:rsidRDefault="009A5AC7" w:rsidP="009A5AC7">
      <w:pPr>
        <w:rPr>
          <w:rFonts w:ascii="Helvetica" w:hAnsi="Helvetica"/>
        </w:rPr>
      </w:pPr>
      <w:r w:rsidRPr="0096330E">
        <w:rPr>
          <w:rFonts w:ascii="Helvetica" w:hAnsi="Helvetica"/>
        </w:rPr>
        <w:t xml:space="preserve">The analysis of the </w:t>
      </w:r>
      <w:r w:rsidR="00726AD2" w:rsidRPr="0096330E">
        <w:rPr>
          <w:rFonts w:ascii="Helvetica" w:hAnsi="Helvetica"/>
        </w:rPr>
        <w:t>Randomised Control</w:t>
      </w:r>
      <w:r w:rsidR="009E184A" w:rsidRPr="0096330E">
        <w:rPr>
          <w:rFonts w:ascii="Helvetica" w:hAnsi="Helvetica"/>
        </w:rPr>
        <w:t>led</w:t>
      </w:r>
      <w:r w:rsidR="00726AD2" w:rsidRPr="0096330E">
        <w:rPr>
          <w:rFonts w:ascii="Helvetica" w:hAnsi="Helvetica"/>
        </w:rPr>
        <w:t xml:space="preserve"> Trial (RCT) </w:t>
      </w:r>
      <w:r w:rsidRPr="0096330E">
        <w:rPr>
          <w:rFonts w:ascii="Helvetica" w:hAnsi="Helvetica"/>
        </w:rPr>
        <w:t>data was consistent with the pre-analysis plan. All exploratory analyses are clearly designated.</w:t>
      </w:r>
    </w:p>
    <w:p w14:paraId="6B270285" w14:textId="3CF3549F" w:rsidR="00464D93" w:rsidRPr="0096330E" w:rsidRDefault="00464D93" w:rsidP="00464D93">
      <w:pPr>
        <w:pStyle w:val="Heading3"/>
        <w:rPr>
          <w:color w:val="auto"/>
        </w:rPr>
      </w:pPr>
      <w:r w:rsidRPr="0096330E">
        <w:rPr>
          <w:color w:val="auto"/>
        </w:rPr>
        <w:t>Data cleaning</w:t>
      </w:r>
    </w:p>
    <w:p w14:paraId="5E023B7D" w14:textId="5C90B909" w:rsidR="00464D93" w:rsidRPr="0096330E" w:rsidRDefault="00464D93" w:rsidP="00464D93">
      <w:pPr>
        <w:rPr>
          <w:rFonts w:ascii="Helvetica" w:hAnsi="Helvetica" w:cs="Helvetica"/>
        </w:rPr>
      </w:pPr>
      <w:r w:rsidRPr="0096330E">
        <w:rPr>
          <w:rFonts w:ascii="Helvetica" w:hAnsi="Helvetica" w:cs="Helvetica"/>
        </w:rPr>
        <w:t>We cleaned and analysed the data using R 4.4.0</w:t>
      </w:r>
      <w:r w:rsidR="004A7395" w:rsidRPr="0096330E">
        <w:rPr>
          <w:rFonts w:ascii="Helvetica" w:hAnsi="Helvetica" w:cs="Helvetica"/>
        </w:rPr>
        <w:t xml:space="preserve"> (R, Core Team, 2023)</w:t>
      </w:r>
      <w:r w:rsidRPr="0096330E">
        <w:rPr>
          <w:rFonts w:ascii="Helvetica" w:hAnsi="Helvetica" w:cs="Helvetica"/>
        </w:rPr>
        <w:t xml:space="preserve"> and Stata </w:t>
      </w:r>
      <w:r w:rsidR="00F80660" w:rsidRPr="0096330E">
        <w:rPr>
          <w:rFonts w:ascii="Helvetica" w:hAnsi="Helvetica" w:cs="Helvetica"/>
        </w:rPr>
        <w:t>17.0</w:t>
      </w:r>
      <w:r w:rsidRPr="0096330E">
        <w:rPr>
          <w:rFonts w:ascii="Helvetica" w:hAnsi="Helvetica" w:cs="Helvetica"/>
        </w:rPr>
        <w:t>. As we collected data we did regular checks on quotas, assessments for bots, and checks for randomisation or other errors. We did not analyse the data until after collection was complete.</w:t>
      </w:r>
      <w:r w:rsidR="00F80660" w:rsidRPr="0096330E">
        <w:rPr>
          <w:rFonts w:ascii="Helvetica" w:hAnsi="Helvetica" w:cs="Helvetica"/>
        </w:rPr>
        <w:t xml:space="preserve"> </w:t>
      </w:r>
    </w:p>
    <w:p w14:paraId="5EB2F8A3" w14:textId="72A7D490" w:rsidR="002B27A8" w:rsidRPr="0096330E" w:rsidRDefault="00561016" w:rsidP="006C26FD">
      <w:pPr>
        <w:pStyle w:val="Heading3"/>
        <w:rPr>
          <w:color w:val="auto"/>
        </w:rPr>
      </w:pPr>
      <w:r w:rsidRPr="0096330E">
        <w:rPr>
          <w:color w:val="auto"/>
        </w:rPr>
        <w:t>Survey design</w:t>
      </w:r>
    </w:p>
    <w:p w14:paraId="40AAE934" w14:textId="33682CC7" w:rsidR="00A96679" w:rsidRPr="0096330E" w:rsidRDefault="00C72929" w:rsidP="00003062">
      <w:pPr>
        <w:rPr>
          <w:b/>
        </w:rPr>
        <w:sectPr w:rsidR="00A96679" w:rsidRPr="0096330E" w:rsidSect="001B1EA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2041" w:right="2381" w:bottom="1247" w:left="1247" w:header="720" w:footer="851" w:gutter="0"/>
          <w:cols w:space="708"/>
          <w:docGrid w:linePitch="360"/>
        </w:sectPr>
      </w:pPr>
      <w:r w:rsidRPr="0096330E">
        <w:t xml:space="preserve">The population of interest was adults </w:t>
      </w:r>
      <w:r w:rsidR="00C633CC" w:rsidRPr="0096330E">
        <w:t>(18 years and over)</w:t>
      </w:r>
      <w:r w:rsidRPr="0096330E">
        <w:t xml:space="preserve"> in Australia, both current and potential homeowners. Our target sample was 13,000 with a final sample of 13,797 survey respondents, achieving a sample consistent with national demographics from the 2021 Census </w:t>
      </w:r>
      <w:r w:rsidR="005B3BFF" w:rsidRPr="0096330E">
        <w:t xml:space="preserve">on age, gender, location and </w:t>
      </w:r>
      <w:r w:rsidR="00511AFD" w:rsidRPr="0096330E">
        <w:t>home ownership</w:t>
      </w:r>
      <w:r w:rsidR="005B3BFF" w:rsidRPr="0096330E">
        <w:t xml:space="preserve">. </w:t>
      </w:r>
    </w:p>
    <w:p w14:paraId="01C6B9AE" w14:textId="78D264A9" w:rsidR="00C0006A" w:rsidRDefault="00C0006A" w:rsidP="00C0006A">
      <w:pPr>
        <w:pStyle w:val="Caption"/>
        <w:keepNext/>
        <w:outlineLvl w:val="3"/>
      </w:pPr>
      <w:r>
        <w:lastRenderedPageBreak/>
        <w:t xml:space="preserve">Table </w:t>
      </w:r>
      <w:fldSimple w:instr=" SEQ Table \* ARABIC ">
        <w:r w:rsidR="00F60043">
          <w:rPr>
            <w:noProof/>
          </w:rPr>
          <w:t>1</w:t>
        </w:r>
      </w:fldSimple>
      <w:r>
        <w:t>. Our sample was broadly consistent with national demographics from the 2021 Census</w:t>
      </w:r>
    </w:p>
    <w:tbl>
      <w:tblPr>
        <w:tblStyle w:val="DefaultTable"/>
        <w:tblW w:w="0" w:type="auto"/>
        <w:tblCellMar>
          <w:top w:w="85" w:type="dxa"/>
        </w:tblCellMar>
        <w:tblLook w:val="0420" w:firstRow="1" w:lastRow="0" w:firstColumn="0" w:lastColumn="0" w:noHBand="0" w:noVBand="1"/>
        <w:tblCaption w:val="Table 1"/>
        <w:tblDescription w:val="Example table with Alt Text for accessibility"/>
      </w:tblPr>
      <w:tblGrid>
        <w:gridCol w:w="1305"/>
        <w:gridCol w:w="2594"/>
        <w:gridCol w:w="1853"/>
        <w:gridCol w:w="1828"/>
      </w:tblGrid>
      <w:tr w:rsidR="00372419" w:rsidRPr="0096330E" w14:paraId="458A4740" w14:textId="77777777" w:rsidTr="00372419">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bottom w:val="single" w:sz="18" w:space="0" w:color="142E3B" w:themeColor="accent6"/>
              <w:right w:val="nil"/>
            </w:tcBorders>
            <w:shd w:val="clear" w:color="auto" w:fill="20B9A3" w:themeFill="accent1"/>
          </w:tcPr>
          <w:p w14:paraId="628950AA" w14:textId="6575D3B5" w:rsidR="00372419" w:rsidRPr="0096330E" w:rsidRDefault="00372419">
            <w:pPr>
              <w:pStyle w:val="TableHeading"/>
              <w:spacing w:after="0"/>
              <w:rPr>
                <w:rFonts w:ascii="Helvetica" w:hAnsi="Helvetica"/>
                <w:color w:val="auto"/>
              </w:rPr>
            </w:pPr>
            <w:r>
              <w:rPr>
                <w:rFonts w:ascii="Helvetica" w:hAnsi="Helvetica"/>
                <w:color w:val="auto"/>
              </w:rPr>
              <w:t>Category</w:t>
            </w:r>
          </w:p>
        </w:tc>
        <w:tc>
          <w:tcPr>
            <w:tcW w:w="0" w:type="auto"/>
            <w:tcBorders>
              <w:top w:val="nil"/>
              <w:left w:val="nil"/>
              <w:bottom w:val="single" w:sz="18" w:space="0" w:color="142E3B" w:themeColor="accent6"/>
              <w:right w:val="nil"/>
            </w:tcBorders>
            <w:shd w:val="clear" w:color="auto" w:fill="20B9A3" w:themeFill="accent1"/>
          </w:tcPr>
          <w:p w14:paraId="49B4257E" w14:textId="053BCF38" w:rsidR="00372419" w:rsidRPr="0096330E" w:rsidRDefault="00372419">
            <w:pPr>
              <w:pStyle w:val="TableHeading"/>
              <w:spacing w:after="0"/>
              <w:rPr>
                <w:rFonts w:ascii="Helvetica" w:hAnsi="Helvetica"/>
                <w:color w:val="auto"/>
              </w:rPr>
            </w:pPr>
            <w:r w:rsidRPr="0096330E">
              <w:rPr>
                <w:rFonts w:ascii="Helvetica" w:hAnsi="Helvetica"/>
                <w:color w:val="auto"/>
              </w:rPr>
              <w:t>Value</w:t>
            </w:r>
          </w:p>
        </w:tc>
        <w:tc>
          <w:tcPr>
            <w:tcW w:w="0" w:type="auto"/>
            <w:tcBorders>
              <w:top w:val="nil"/>
              <w:left w:val="nil"/>
              <w:bottom w:val="single" w:sz="18" w:space="0" w:color="142E3B" w:themeColor="accent6"/>
              <w:right w:val="nil"/>
            </w:tcBorders>
            <w:shd w:val="clear" w:color="auto" w:fill="20B9A3" w:themeFill="accent1"/>
            <w:vAlign w:val="center"/>
            <w:hideMark/>
          </w:tcPr>
          <w:p w14:paraId="13674D00" w14:textId="10BE6C1E" w:rsidR="00372419" w:rsidRPr="0096330E" w:rsidRDefault="00372419">
            <w:pPr>
              <w:pStyle w:val="TableHeading"/>
              <w:spacing w:after="0"/>
              <w:jc w:val="right"/>
              <w:rPr>
                <w:rFonts w:ascii="Helvetica" w:hAnsi="Helvetica"/>
                <w:color w:val="auto"/>
              </w:rPr>
            </w:pPr>
            <w:r w:rsidRPr="0096330E">
              <w:rPr>
                <w:rFonts w:ascii="Helvetica" w:hAnsi="Helvetica"/>
                <w:color w:val="auto"/>
              </w:rPr>
              <w:t>BETA survey %</w:t>
            </w:r>
          </w:p>
        </w:tc>
        <w:tc>
          <w:tcPr>
            <w:tcW w:w="0" w:type="auto"/>
            <w:tcBorders>
              <w:top w:val="nil"/>
              <w:left w:val="nil"/>
              <w:bottom w:val="single" w:sz="18" w:space="0" w:color="142E3B" w:themeColor="accent6"/>
              <w:right w:val="nil"/>
            </w:tcBorders>
            <w:shd w:val="clear" w:color="auto" w:fill="20B9A3" w:themeFill="accent1"/>
            <w:vAlign w:val="center"/>
            <w:hideMark/>
          </w:tcPr>
          <w:p w14:paraId="7D01B504" w14:textId="651B7464" w:rsidR="00372419" w:rsidRPr="0096330E" w:rsidRDefault="00372419">
            <w:pPr>
              <w:pStyle w:val="TableHeading"/>
              <w:spacing w:after="0"/>
              <w:jc w:val="right"/>
              <w:rPr>
                <w:rFonts w:ascii="Helvetica" w:hAnsi="Helvetica"/>
                <w:color w:val="auto"/>
              </w:rPr>
            </w:pPr>
            <w:r w:rsidRPr="0096330E">
              <w:rPr>
                <w:rFonts w:ascii="Helvetica" w:hAnsi="Helvetica"/>
                <w:color w:val="auto"/>
              </w:rPr>
              <w:t>2021 Census %</w:t>
            </w:r>
          </w:p>
        </w:tc>
      </w:tr>
      <w:tr w:rsidR="00372419" w:rsidRPr="0096330E" w14:paraId="4508055C" w14:textId="77777777" w:rsidTr="00372419">
        <w:tc>
          <w:tcPr>
            <w:tcW w:w="0" w:type="auto"/>
            <w:tcBorders>
              <w:top w:val="single" w:sz="18" w:space="0" w:color="142E3B" w:themeColor="accent6"/>
              <w:left w:val="nil"/>
              <w:bottom w:val="single" w:sz="4" w:space="0" w:color="FFFFFF" w:themeColor="background1"/>
              <w:right w:val="nil"/>
            </w:tcBorders>
            <w:shd w:val="clear" w:color="auto" w:fill="auto"/>
          </w:tcPr>
          <w:p w14:paraId="47C680ED" w14:textId="3FCBF418" w:rsidR="00372419" w:rsidRPr="0096330E" w:rsidRDefault="00372419">
            <w:pPr>
              <w:pStyle w:val="TableTextRightAligned"/>
              <w:spacing w:after="0"/>
              <w:jc w:val="left"/>
              <w:rPr>
                <w:rFonts w:ascii="Helvetica" w:hAnsi="Helvetica"/>
              </w:rPr>
            </w:pPr>
            <w:r>
              <w:rPr>
                <w:rFonts w:ascii="Helvetica" w:hAnsi="Helvetica"/>
              </w:rPr>
              <w:t>Gender</w:t>
            </w:r>
          </w:p>
        </w:tc>
        <w:tc>
          <w:tcPr>
            <w:tcW w:w="0" w:type="auto"/>
            <w:tcBorders>
              <w:top w:val="single" w:sz="18" w:space="0" w:color="142E3B" w:themeColor="accent6"/>
              <w:left w:val="nil"/>
              <w:bottom w:val="single" w:sz="4" w:space="0" w:color="808080" w:themeColor="background1" w:themeShade="80"/>
              <w:right w:val="nil"/>
            </w:tcBorders>
            <w:shd w:val="clear" w:color="auto" w:fill="auto"/>
          </w:tcPr>
          <w:p w14:paraId="6D8D54A4" w14:textId="09A63185" w:rsidR="00372419" w:rsidRPr="0096330E" w:rsidRDefault="00372419">
            <w:pPr>
              <w:pStyle w:val="TableTextRightAligned"/>
              <w:spacing w:after="0"/>
              <w:jc w:val="left"/>
              <w:rPr>
                <w:rFonts w:ascii="Helvetica" w:hAnsi="Helvetica"/>
              </w:rPr>
            </w:pPr>
            <w:r w:rsidRPr="0096330E">
              <w:rPr>
                <w:rFonts w:ascii="Helvetica" w:hAnsi="Helvetica"/>
              </w:rPr>
              <w:t>Woman or female</w:t>
            </w:r>
          </w:p>
        </w:tc>
        <w:tc>
          <w:tcPr>
            <w:tcW w:w="0" w:type="auto"/>
            <w:tcBorders>
              <w:top w:val="single" w:sz="18" w:space="0" w:color="142E3B" w:themeColor="accent6"/>
              <w:left w:val="nil"/>
              <w:bottom w:val="single" w:sz="4" w:space="0" w:color="808080" w:themeColor="background1" w:themeShade="80"/>
              <w:right w:val="nil"/>
            </w:tcBorders>
            <w:shd w:val="clear" w:color="auto" w:fill="auto"/>
            <w:vAlign w:val="center"/>
            <w:hideMark/>
          </w:tcPr>
          <w:p w14:paraId="6E7EA119" w14:textId="6EAF4448" w:rsidR="00372419" w:rsidRPr="0096330E" w:rsidRDefault="00372419">
            <w:pPr>
              <w:pStyle w:val="TableTextRightAligned"/>
              <w:spacing w:after="0"/>
              <w:rPr>
                <w:rFonts w:ascii="Helvetica" w:hAnsi="Helvetica"/>
              </w:rPr>
            </w:pPr>
            <w:r w:rsidRPr="0096330E">
              <w:t>54</w:t>
            </w:r>
          </w:p>
        </w:tc>
        <w:tc>
          <w:tcPr>
            <w:tcW w:w="0" w:type="auto"/>
            <w:tcBorders>
              <w:top w:val="single" w:sz="18" w:space="0" w:color="142E3B" w:themeColor="accent6"/>
              <w:left w:val="nil"/>
              <w:bottom w:val="single" w:sz="4" w:space="0" w:color="808080" w:themeColor="background1" w:themeShade="80"/>
              <w:right w:val="nil"/>
            </w:tcBorders>
            <w:shd w:val="clear" w:color="auto" w:fill="auto"/>
            <w:vAlign w:val="center"/>
          </w:tcPr>
          <w:p w14:paraId="0AF71C5E" w14:textId="45620F1B" w:rsidR="00372419" w:rsidRPr="0096330E" w:rsidRDefault="00372419">
            <w:pPr>
              <w:pStyle w:val="TableTextRightAligned"/>
              <w:spacing w:after="0"/>
              <w:rPr>
                <w:rFonts w:ascii="Helvetica" w:hAnsi="Helvetica"/>
              </w:rPr>
            </w:pPr>
            <w:r w:rsidRPr="0096330E">
              <w:rPr>
                <w:rFonts w:ascii="Helvetica" w:hAnsi="Helvetica"/>
              </w:rPr>
              <w:t>51</w:t>
            </w:r>
          </w:p>
        </w:tc>
      </w:tr>
      <w:tr w:rsidR="00372419" w:rsidRPr="0096330E" w14:paraId="2397E1D0" w14:textId="77777777" w:rsidTr="00372419">
        <w:tc>
          <w:tcPr>
            <w:tcW w:w="0" w:type="auto"/>
            <w:tcBorders>
              <w:top w:val="single" w:sz="4" w:space="0" w:color="FFFFFF" w:themeColor="background1"/>
              <w:left w:val="nil"/>
              <w:right w:val="nil"/>
            </w:tcBorders>
            <w:shd w:val="clear" w:color="auto" w:fill="FFFFFF" w:themeFill="background1"/>
          </w:tcPr>
          <w:p w14:paraId="1AD406BA" w14:textId="5F933F0C" w:rsidR="00372419" w:rsidRPr="0096330E" w:rsidRDefault="00372419">
            <w:pPr>
              <w:pStyle w:val="TableTextRightAligned"/>
              <w:spacing w:after="0"/>
              <w:jc w:val="left"/>
              <w:rPr>
                <w:rFonts w:ascii="Helvetica" w:hAnsi="Helvetica"/>
              </w:rPr>
            </w:pPr>
            <w:r w:rsidRPr="00372419">
              <w:rPr>
                <w:rFonts w:ascii="Helvetica" w:hAnsi="Helvetica"/>
                <w:color w:val="FFFFFF" w:themeColor="background1"/>
              </w:rPr>
              <w:t>Gender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69E7647" w14:textId="3710CEA3" w:rsidR="00372419" w:rsidRPr="0096330E" w:rsidRDefault="00372419">
            <w:pPr>
              <w:pStyle w:val="TableTextRightAligned"/>
              <w:spacing w:after="0"/>
              <w:jc w:val="left"/>
              <w:rPr>
                <w:rFonts w:ascii="Helvetica" w:hAnsi="Helvetica"/>
              </w:rPr>
            </w:pPr>
            <w:r w:rsidRPr="0096330E">
              <w:rPr>
                <w:rFonts w:ascii="Helvetica" w:hAnsi="Helvetica"/>
              </w:rPr>
              <w:t>Man or male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18E648A" w14:textId="48F90538" w:rsidR="00372419" w:rsidRPr="0096330E" w:rsidRDefault="00372419">
            <w:pPr>
              <w:pStyle w:val="TableTextRightAligned"/>
              <w:spacing w:after="0"/>
              <w:rPr>
                <w:rFonts w:ascii="Helvetica" w:hAnsi="Helvetica"/>
              </w:rPr>
            </w:pPr>
            <w:r w:rsidRPr="0096330E">
              <w:t>46</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EB3D24F" w14:textId="317A7787" w:rsidR="00372419" w:rsidRPr="0096330E" w:rsidRDefault="00372419">
            <w:pPr>
              <w:pStyle w:val="TableTextRightAligned"/>
              <w:spacing w:after="0"/>
              <w:rPr>
                <w:rFonts w:ascii="Helvetica" w:hAnsi="Helvetica"/>
              </w:rPr>
            </w:pPr>
            <w:r w:rsidRPr="0096330E">
              <w:rPr>
                <w:rFonts w:ascii="Helvetica" w:hAnsi="Helvetica"/>
              </w:rPr>
              <w:t>49</w:t>
            </w:r>
          </w:p>
        </w:tc>
      </w:tr>
      <w:tr w:rsidR="00372419" w:rsidRPr="0096330E" w14:paraId="04D14AB1"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20B5F52B" w14:textId="2FA93C08" w:rsidR="00372419" w:rsidRPr="0096330E" w:rsidRDefault="00372419">
            <w:pPr>
              <w:pStyle w:val="TableTextRightAligned"/>
              <w:spacing w:after="0"/>
              <w:jc w:val="left"/>
              <w:rPr>
                <w:rFonts w:ascii="Helvetica" w:hAnsi="Helvetica"/>
              </w:rPr>
            </w:pPr>
            <w:r>
              <w:rPr>
                <w:rFonts w:ascii="Helvetica" w:hAnsi="Helvetica"/>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1F0EA88" w14:textId="56B96073" w:rsidR="00372419" w:rsidRPr="0096330E" w:rsidRDefault="00372419">
            <w:pPr>
              <w:pStyle w:val="TableTextRightAligned"/>
              <w:spacing w:after="0"/>
              <w:jc w:val="left"/>
              <w:rPr>
                <w:rFonts w:ascii="Helvetica" w:hAnsi="Helvetica"/>
              </w:rPr>
            </w:pPr>
            <w:r w:rsidRPr="0096330E">
              <w:rPr>
                <w:rFonts w:ascii="Helvetica" w:hAnsi="Helvetica"/>
              </w:rPr>
              <w:t>18 - 34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6BCA066" w14:textId="1584C36D" w:rsidR="00372419" w:rsidRPr="0096330E" w:rsidRDefault="00372419">
            <w:pPr>
              <w:pStyle w:val="TableTextRightAligned"/>
              <w:spacing w:after="0"/>
              <w:rPr>
                <w:rFonts w:ascii="Helvetica" w:hAnsi="Helvetica"/>
              </w:rPr>
            </w:pPr>
            <w:r w:rsidRPr="0096330E">
              <w:rPr>
                <w:rFonts w:ascii="Helvetica" w:hAnsi="Helvetica"/>
              </w:rPr>
              <w:t>29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D62728C" w14:textId="2BB32767" w:rsidR="00372419" w:rsidRPr="0096330E" w:rsidRDefault="00372419">
            <w:pPr>
              <w:pStyle w:val="TableTextRightAligned"/>
              <w:spacing w:after="0"/>
              <w:rPr>
                <w:rFonts w:ascii="Helvetica" w:hAnsi="Helvetica"/>
              </w:rPr>
            </w:pPr>
            <w:r>
              <w:rPr>
                <w:rFonts w:ascii="Helvetica" w:hAnsi="Helvetica"/>
              </w:rPr>
              <w:t>20</w:t>
            </w:r>
            <w:r w:rsidRPr="0096330E">
              <w:rPr>
                <w:rFonts w:ascii="Helvetica" w:hAnsi="Helvetica"/>
              </w:rPr>
              <w:t xml:space="preserve"> (20-34 years)</w:t>
            </w:r>
          </w:p>
        </w:tc>
      </w:tr>
      <w:tr w:rsidR="00372419" w:rsidRPr="0096330E" w14:paraId="12E62E04"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35B23A59" w14:textId="62240320"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FCE8D1" w14:textId="670E968B" w:rsidR="00372419" w:rsidRPr="0096330E" w:rsidRDefault="00372419">
            <w:pPr>
              <w:pStyle w:val="TableTextRightAligned"/>
              <w:spacing w:after="0"/>
              <w:jc w:val="left"/>
              <w:rPr>
                <w:rFonts w:ascii="Helvetica" w:hAnsi="Helvetica"/>
              </w:rPr>
            </w:pPr>
            <w:r w:rsidRPr="0096330E">
              <w:rPr>
                <w:rFonts w:ascii="Helvetica" w:hAnsi="Helvetica"/>
              </w:rPr>
              <w:t>35 - 64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57C5413" w14:textId="00516BBB" w:rsidR="00372419" w:rsidRPr="0096330E" w:rsidRDefault="00372419">
            <w:pPr>
              <w:pStyle w:val="TableTextRightAligned"/>
              <w:spacing w:after="0"/>
              <w:rPr>
                <w:rFonts w:ascii="Helvetica" w:hAnsi="Helvetica"/>
              </w:rPr>
            </w:pPr>
            <w:r w:rsidRPr="0096330E">
              <w:rPr>
                <w:rFonts w:ascii="Helvetica" w:hAnsi="Helvetica"/>
              </w:rPr>
              <w:t>48</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DB20E94" w14:textId="504D5AE5" w:rsidR="00372419" w:rsidRPr="0096330E" w:rsidRDefault="00372419">
            <w:pPr>
              <w:pStyle w:val="TableTextRightAligned"/>
              <w:spacing w:after="0"/>
              <w:rPr>
                <w:rFonts w:ascii="Helvetica" w:hAnsi="Helvetica"/>
              </w:rPr>
            </w:pPr>
            <w:r w:rsidRPr="0096330E">
              <w:rPr>
                <w:rFonts w:ascii="Helvetica" w:hAnsi="Helvetica"/>
              </w:rPr>
              <w:t>38</w:t>
            </w:r>
          </w:p>
        </w:tc>
      </w:tr>
      <w:tr w:rsidR="00372419" w:rsidRPr="0096330E" w14:paraId="020EC08F"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43DE6CE9" w14:textId="33C15F82"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7757AE44" w14:textId="10EBDF33" w:rsidR="00372419" w:rsidRPr="0096330E" w:rsidRDefault="00372419">
            <w:pPr>
              <w:pStyle w:val="TableTextRightAligned"/>
              <w:spacing w:after="0"/>
              <w:jc w:val="left"/>
              <w:rPr>
                <w:rFonts w:ascii="Helvetica" w:hAnsi="Helvetica"/>
              </w:rPr>
            </w:pPr>
            <w:r w:rsidRPr="0096330E">
              <w:rPr>
                <w:rFonts w:ascii="Helvetica" w:hAnsi="Helvetica"/>
              </w:rPr>
              <w:t>65+</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9C55DB0" w14:textId="42FFA2AB" w:rsidR="00372419" w:rsidRPr="0096330E" w:rsidRDefault="00372419">
            <w:pPr>
              <w:pStyle w:val="TableTextRightAligned"/>
              <w:spacing w:after="0"/>
              <w:rPr>
                <w:rFonts w:ascii="Helvetica" w:hAnsi="Helvetica"/>
              </w:rPr>
            </w:pPr>
            <w:r w:rsidRPr="0096330E">
              <w:rPr>
                <w:rFonts w:ascii="Helvetica" w:hAnsi="Helvetica"/>
              </w:rPr>
              <w:t>23</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3A813DD" w14:textId="45723A55" w:rsidR="00372419" w:rsidRPr="0096330E" w:rsidRDefault="00372419">
            <w:pPr>
              <w:pStyle w:val="TableTextRightAligned"/>
              <w:spacing w:after="0"/>
              <w:rPr>
                <w:rFonts w:ascii="Helvetica" w:hAnsi="Helvetica"/>
              </w:rPr>
            </w:pPr>
            <w:r w:rsidRPr="0096330E">
              <w:rPr>
                <w:rFonts w:ascii="Helvetica" w:hAnsi="Helvetica"/>
              </w:rPr>
              <w:t>17</w:t>
            </w:r>
          </w:p>
        </w:tc>
      </w:tr>
      <w:tr w:rsidR="00372419" w:rsidRPr="0096330E" w14:paraId="5BCBFEBE"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284312B5" w14:textId="0C936994" w:rsidR="00372419" w:rsidRPr="0096330E" w:rsidRDefault="00372419">
            <w:pPr>
              <w:pStyle w:val="TableTextRightAligned"/>
              <w:spacing w:after="0"/>
              <w:jc w:val="left"/>
            </w:pPr>
            <w: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18E305B6" w14:textId="02AFAB16" w:rsidR="00372419" w:rsidRPr="0096330E" w:rsidRDefault="00372419">
            <w:pPr>
              <w:pStyle w:val="TableTextRightAligned"/>
              <w:spacing w:after="0"/>
              <w:jc w:val="left"/>
              <w:rPr>
                <w:rFonts w:ascii="Helvetica" w:hAnsi="Helvetica"/>
              </w:rPr>
            </w:pPr>
            <w:r w:rsidRPr="0096330E">
              <w:t>Australian Capital Territory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4BF81CEC" w14:textId="63CC5904" w:rsidR="00372419" w:rsidRPr="0096330E" w:rsidRDefault="00372419">
            <w:pPr>
              <w:pStyle w:val="TableTextRightAligned"/>
              <w:spacing w:after="0"/>
              <w:rPr>
                <w:rFonts w:ascii="Helvetica" w:hAnsi="Helvetica"/>
              </w:rPr>
            </w:pPr>
            <w:r w:rsidRPr="0096330E">
              <w:t>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7A6D9E" w14:textId="5EB1542E" w:rsidR="00372419" w:rsidRPr="0096330E" w:rsidRDefault="00372419">
            <w:pPr>
              <w:pStyle w:val="TableTextRightAligned"/>
              <w:spacing w:after="0"/>
              <w:rPr>
                <w:rFonts w:ascii="Helvetica" w:hAnsi="Helvetica"/>
              </w:rPr>
            </w:pPr>
            <w:r w:rsidRPr="0096330E">
              <w:rPr>
                <w:rFonts w:ascii="Helvetica" w:hAnsi="Helvetica"/>
              </w:rPr>
              <w:t>2</w:t>
            </w:r>
          </w:p>
        </w:tc>
      </w:tr>
      <w:tr w:rsidR="00372419" w:rsidRPr="0096330E" w14:paraId="7902A281"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792F5E51" w14:textId="52C2E48E"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08E0E8CB" w14:textId="49D7DC68" w:rsidR="00372419" w:rsidRPr="0096330E" w:rsidRDefault="00372419" w:rsidP="00372419">
            <w:pPr>
              <w:pStyle w:val="TableTextRightAligned"/>
              <w:spacing w:after="0"/>
              <w:jc w:val="left"/>
              <w:rPr>
                <w:rFonts w:ascii="Helvetica" w:hAnsi="Helvetica"/>
              </w:rPr>
            </w:pPr>
            <w:r w:rsidRPr="0096330E">
              <w:t>New South Wales</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2BB232E" w14:textId="713D5644" w:rsidR="00372419" w:rsidRPr="0096330E" w:rsidRDefault="00372419" w:rsidP="00372419">
            <w:pPr>
              <w:pStyle w:val="TableTextRightAligned"/>
              <w:spacing w:after="0"/>
              <w:rPr>
                <w:rFonts w:ascii="Helvetica" w:hAnsi="Helvetica"/>
              </w:rPr>
            </w:pPr>
            <w:r w:rsidRPr="0096330E">
              <w:t>30</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0416D15" w14:textId="545C46E5" w:rsidR="00372419" w:rsidRPr="0096330E" w:rsidRDefault="00372419" w:rsidP="00372419">
            <w:pPr>
              <w:pStyle w:val="TableTextRightAligned"/>
              <w:spacing w:after="0"/>
              <w:rPr>
                <w:rFonts w:ascii="Helvetica" w:hAnsi="Helvetica"/>
              </w:rPr>
            </w:pPr>
            <w:r w:rsidRPr="0096330E">
              <w:rPr>
                <w:rFonts w:ascii="Helvetica" w:hAnsi="Helvetica"/>
              </w:rPr>
              <w:t>32</w:t>
            </w:r>
          </w:p>
        </w:tc>
      </w:tr>
      <w:tr w:rsidR="00372419" w:rsidRPr="0096330E" w14:paraId="60C07603"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146631B9" w14:textId="01B0BD8A"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669E91" w14:textId="227C44C0" w:rsidR="00372419" w:rsidRPr="0096330E" w:rsidRDefault="00372419" w:rsidP="00372419">
            <w:pPr>
              <w:pStyle w:val="TableTextRightAligned"/>
              <w:spacing w:after="0"/>
              <w:jc w:val="left"/>
              <w:rPr>
                <w:rFonts w:ascii="Helvetica" w:hAnsi="Helvetica"/>
              </w:rPr>
            </w:pPr>
            <w:r w:rsidRPr="0096330E">
              <w:t>Northern Territory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FDDF81F" w14:textId="242EA80C" w:rsidR="00372419" w:rsidRPr="0096330E" w:rsidRDefault="00372419" w:rsidP="00372419">
            <w:pPr>
              <w:pStyle w:val="TableTextRightAligned"/>
              <w:spacing w:after="0"/>
              <w:rPr>
                <w:rFonts w:ascii="Helvetica" w:hAnsi="Helvetica"/>
              </w:rPr>
            </w:pPr>
            <w:r w:rsidRPr="0096330E">
              <w:t>0.4</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1846FC3" w14:textId="56DD7421" w:rsidR="00372419" w:rsidRPr="0096330E" w:rsidRDefault="00372419" w:rsidP="00372419">
            <w:pPr>
              <w:pStyle w:val="TableTextRightAligned"/>
              <w:spacing w:after="0"/>
              <w:rPr>
                <w:rFonts w:ascii="Helvetica" w:hAnsi="Helvetica"/>
              </w:rPr>
            </w:pPr>
            <w:r w:rsidRPr="0096330E">
              <w:rPr>
                <w:rFonts w:ascii="Helvetica" w:hAnsi="Helvetica"/>
              </w:rPr>
              <w:t>1</w:t>
            </w:r>
          </w:p>
        </w:tc>
      </w:tr>
      <w:tr w:rsidR="00372419" w:rsidRPr="0096330E" w14:paraId="13043123"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25E40B32" w14:textId="3D622F90"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4E97CF57" w14:textId="543239E6" w:rsidR="00372419" w:rsidRPr="0096330E" w:rsidRDefault="00372419" w:rsidP="00372419">
            <w:pPr>
              <w:pStyle w:val="TableTextRightAligned"/>
              <w:spacing w:after="0"/>
              <w:jc w:val="left"/>
              <w:rPr>
                <w:rFonts w:ascii="Helvetica" w:hAnsi="Helvetica"/>
              </w:rPr>
            </w:pPr>
            <w:r w:rsidRPr="0096330E">
              <w:t>Queensland</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FA1A0B" w14:textId="465C469D" w:rsidR="00372419" w:rsidRPr="0096330E" w:rsidRDefault="00372419" w:rsidP="00372419">
            <w:pPr>
              <w:pStyle w:val="TableTextRightAligned"/>
              <w:spacing w:after="0"/>
              <w:rPr>
                <w:rFonts w:ascii="Helvetica" w:hAnsi="Helvetica"/>
              </w:rPr>
            </w:pPr>
            <w:r w:rsidRPr="0096330E">
              <w:t>20</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5C5DEE2" w14:textId="65D59ADB" w:rsidR="00372419" w:rsidRPr="0096330E" w:rsidRDefault="00372419" w:rsidP="00372419">
            <w:pPr>
              <w:pStyle w:val="TableTextRightAligned"/>
              <w:spacing w:after="0"/>
              <w:rPr>
                <w:rFonts w:ascii="Helvetica" w:hAnsi="Helvetica"/>
              </w:rPr>
            </w:pPr>
            <w:r w:rsidRPr="0096330E">
              <w:rPr>
                <w:rFonts w:ascii="Helvetica" w:hAnsi="Helvetica"/>
              </w:rPr>
              <w:t>20</w:t>
            </w:r>
          </w:p>
        </w:tc>
      </w:tr>
      <w:tr w:rsidR="00372419" w:rsidRPr="0096330E" w14:paraId="4EC0DFE6"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61EA3005" w14:textId="50796072"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559F0B9" w14:textId="4B644CFC" w:rsidR="00372419" w:rsidRPr="0096330E" w:rsidRDefault="00372419" w:rsidP="00372419">
            <w:pPr>
              <w:pStyle w:val="TableTextRightAligned"/>
              <w:spacing w:after="0"/>
              <w:jc w:val="left"/>
              <w:rPr>
                <w:rFonts w:ascii="Helvetica" w:hAnsi="Helvetica"/>
              </w:rPr>
            </w:pPr>
            <w:r w:rsidRPr="0096330E">
              <w:t>South Australia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674DE18" w14:textId="66ACBF24" w:rsidR="00372419" w:rsidRPr="0096330E" w:rsidRDefault="00372419" w:rsidP="00372419">
            <w:pPr>
              <w:pStyle w:val="TableTextRightAligned"/>
              <w:spacing w:after="0"/>
              <w:rPr>
                <w:rFonts w:ascii="Helvetica" w:hAnsi="Helvetica"/>
              </w:rPr>
            </w:pPr>
            <w:r w:rsidRPr="0096330E">
              <w:t>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C792657" w14:textId="75D6E65F" w:rsidR="00372419" w:rsidRPr="0096330E" w:rsidRDefault="00372419" w:rsidP="00372419">
            <w:pPr>
              <w:pStyle w:val="TableTextRightAligned"/>
              <w:spacing w:after="0"/>
              <w:rPr>
                <w:rFonts w:ascii="Helvetica" w:hAnsi="Helvetica"/>
              </w:rPr>
            </w:pPr>
            <w:r w:rsidRPr="0096330E">
              <w:rPr>
                <w:rFonts w:ascii="Helvetica" w:hAnsi="Helvetica"/>
              </w:rPr>
              <w:t>7</w:t>
            </w:r>
          </w:p>
        </w:tc>
      </w:tr>
      <w:tr w:rsidR="00372419" w:rsidRPr="0096330E" w14:paraId="0E0F0C2F"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36FAD466" w14:textId="53183137"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E39BEF1" w14:textId="10EB8931" w:rsidR="00372419" w:rsidRPr="0096330E" w:rsidRDefault="00372419" w:rsidP="00372419">
            <w:pPr>
              <w:pStyle w:val="TableTextRightAligned"/>
              <w:spacing w:after="0"/>
              <w:jc w:val="left"/>
              <w:rPr>
                <w:rFonts w:ascii="Helvetica" w:hAnsi="Helvetica"/>
              </w:rPr>
            </w:pPr>
            <w:r w:rsidRPr="0096330E">
              <w:t>Tasmania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85F10B8" w14:textId="66C88FF6" w:rsidR="00372419" w:rsidRPr="0096330E" w:rsidRDefault="00372419" w:rsidP="00372419">
            <w:pPr>
              <w:pStyle w:val="TableTextRightAligned"/>
              <w:spacing w:after="0"/>
              <w:rPr>
                <w:rFonts w:ascii="Helvetica" w:hAnsi="Helvetica"/>
              </w:rPr>
            </w:pPr>
            <w:r w:rsidRPr="0096330E">
              <w:t>3</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21155A3" w14:textId="08504D88" w:rsidR="00372419" w:rsidRPr="0096330E" w:rsidRDefault="00372419" w:rsidP="00372419">
            <w:pPr>
              <w:pStyle w:val="TableTextRightAligned"/>
              <w:spacing w:after="0"/>
              <w:rPr>
                <w:rFonts w:ascii="Helvetica" w:hAnsi="Helvetica"/>
              </w:rPr>
            </w:pPr>
            <w:r w:rsidRPr="0096330E">
              <w:rPr>
                <w:rFonts w:ascii="Helvetica" w:hAnsi="Helvetica"/>
              </w:rPr>
              <w:t>2</w:t>
            </w:r>
          </w:p>
        </w:tc>
      </w:tr>
      <w:tr w:rsidR="00372419" w:rsidRPr="0096330E" w14:paraId="3FE0284B"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2DD32EF5" w14:textId="3B516AA3"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60756025" w14:textId="0FB50024" w:rsidR="00372419" w:rsidRPr="0096330E" w:rsidRDefault="00372419" w:rsidP="00372419">
            <w:pPr>
              <w:pStyle w:val="TableTextRightAligned"/>
              <w:spacing w:after="0"/>
              <w:jc w:val="left"/>
              <w:rPr>
                <w:rFonts w:ascii="Helvetica" w:hAnsi="Helvetica"/>
              </w:rPr>
            </w:pPr>
            <w:r w:rsidRPr="0096330E">
              <w:t>Victoria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1F65CA9" w14:textId="473A77E3" w:rsidR="00372419" w:rsidRPr="0096330E" w:rsidRDefault="00372419" w:rsidP="00372419">
            <w:pPr>
              <w:pStyle w:val="TableTextRightAligned"/>
              <w:spacing w:after="0"/>
              <w:rPr>
                <w:rFonts w:ascii="Helvetica" w:hAnsi="Helvetica"/>
              </w:rPr>
            </w:pPr>
            <w:r w:rsidRPr="0096330E">
              <w:t>26</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34D847B" w14:textId="41AD6CDA" w:rsidR="00372419" w:rsidRPr="0096330E" w:rsidRDefault="00372419" w:rsidP="00372419">
            <w:pPr>
              <w:pStyle w:val="TableTextRightAligned"/>
              <w:spacing w:after="0"/>
              <w:rPr>
                <w:rFonts w:ascii="Helvetica" w:hAnsi="Helvetica"/>
              </w:rPr>
            </w:pPr>
            <w:r w:rsidRPr="0096330E">
              <w:rPr>
                <w:rFonts w:ascii="Helvetica" w:hAnsi="Helvetica"/>
              </w:rPr>
              <w:t>26</w:t>
            </w:r>
          </w:p>
        </w:tc>
      </w:tr>
      <w:tr w:rsidR="00372419" w:rsidRPr="0096330E" w14:paraId="6C5C627B"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5F2807F5" w14:textId="41890FD5" w:rsidR="00372419" w:rsidRPr="00372419" w:rsidRDefault="00372419" w:rsidP="00372419">
            <w:pPr>
              <w:pStyle w:val="TableTextRightAligned"/>
              <w:spacing w:after="0"/>
              <w:jc w:val="left"/>
              <w:rPr>
                <w:color w:val="FFFFFF" w:themeColor="background1"/>
              </w:rPr>
            </w:pPr>
            <w:r w:rsidRPr="00372419">
              <w:rPr>
                <w:color w:val="FFFFFF" w:themeColor="background1"/>
              </w:rPr>
              <w:t>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5CBAC7ED" w14:textId="65A75300" w:rsidR="00372419" w:rsidRPr="0096330E" w:rsidRDefault="00372419" w:rsidP="00372419">
            <w:pPr>
              <w:pStyle w:val="TableTextRightAligned"/>
              <w:spacing w:after="0"/>
              <w:jc w:val="left"/>
              <w:rPr>
                <w:rFonts w:ascii="Helvetica" w:hAnsi="Helvetica"/>
              </w:rPr>
            </w:pPr>
            <w:r w:rsidRPr="0096330E">
              <w:t>Western Australia</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494A6C5" w14:textId="7D0B76D6" w:rsidR="00372419" w:rsidRPr="0096330E" w:rsidRDefault="00372419" w:rsidP="00372419">
            <w:pPr>
              <w:pStyle w:val="TableTextRightAligned"/>
              <w:spacing w:after="0"/>
              <w:rPr>
                <w:rFonts w:ascii="Helvetica" w:hAnsi="Helvetica"/>
              </w:rPr>
            </w:pPr>
            <w:r w:rsidRPr="0096330E">
              <w:t>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5CE749C" w14:textId="55BA9C96" w:rsidR="00372419" w:rsidRPr="0096330E" w:rsidRDefault="00372419" w:rsidP="00372419">
            <w:pPr>
              <w:pStyle w:val="TableTextRightAligned"/>
              <w:spacing w:after="0"/>
              <w:rPr>
                <w:rFonts w:ascii="Helvetica" w:hAnsi="Helvetica"/>
              </w:rPr>
            </w:pPr>
            <w:r>
              <w:rPr>
                <w:rFonts w:ascii="Helvetica" w:hAnsi="Helvetica"/>
              </w:rPr>
              <w:t>10</w:t>
            </w:r>
          </w:p>
        </w:tc>
      </w:tr>
      <w:tr w:rsidR="00372419" w:rsidRPr="0096330E" w14:paraId="3C37B389"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0C636B49" w14:textId="13D0E7DA" w:rsidR="00372419" w:rsidRPr="0096330E" w:rsidRDefault="00372419" w:rsidP="001905FC">
            <w:pPr>
              <w:pStyle w:val="TableTextRightAligned"/>
              <w:spacing w:after="0"/>
              <w:jc w:val="left"/>
              <w:rPr>
                <w:rFonts w:ascii="Helvetica" w:hAnsi="Helvetica"/>
              </w:rPr>
            </w:pPr>
            <w:r>
              <w:rPr>
                <w:rFonts w:ascii="Helvetica" w:hAnsi="Helvetica"/>
              </w:rPr>
              <w:t>Location</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2484DE6E" w14:textId="7123FB0F" w:rsidR="00372419" w:rsidRPr="0096330E" w:rsidRDefault="00372419" w:rsidP="001905FC">
            <w:pPr>
              <w:pStyle w:val="TableTextRightAligned"/>
              <w:spacing w:after="0"/>
              <w:jc w:val="left"/>
              <w:rPr>
                <w:rFonts w:ascii="Helvetica" w:hAnsi="Helvetica"/>
              </w:rPr>
            </w:pPr>
            <w:r w:rsidRPr="0096330E">
              <w:rPr>
                <w:rFonts w:ascii="Helvetica" w:hAnsi="Helvetica"/>
              </w:rPr>
              <w:t>Capital city</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855DC7C" w14:textId="28EA457D" w:rsidR="00372419" w:rsidRPr="0096330E" w:rsidRDefault="00372419">
            <w:pPr>
              <w:pStyle w:val="TableTextRightAligned"/>
              <w:spacing w:after="0"/>
              <w:rPr>
                <w:rFonts w:ascii="Helvetica" w:hAnsi="Helvetica"/>
              </w:rPr>
            </w:pPr>
            <w:r w:rsidRPr="0096330E">
              <w:rPr>
                <w:rFonts w:ascii="Helvetica" w:hAnsi="Helvetica"/>
              </w:rPr>
              <w:t>59</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0F82F34" w14:textId="594AA129" w:rsidR="00372419" w:rsidRPr="0096330E" w:rsidRDefault="00372419">
            <w:pPr>
              <w:pStyle w:val="TableTextRightAligned"/>
              <w:spacing w:after="0"/>
              <w:rPr>
                <w:rFonts w:ascii="Helvetica" w:hAnsi="Helvetica"/>
              </w:rPr>
            </w:pPr>
            <w:r w:rsidRPr="0096330E">
              <w:rPr>
                <w:rFonts w:ascii="Helvetica" w:hAnsi="Helvetica"/>
              </w:rPr>
              <w:t>67</w:t>
            </w:r>
          </w:p>
        </w:tc>
      </w:tr>
      <w:tr w:rsidR="00372419" w:rsidRPr="0096330E" w14:paraId="261744CA" w14:textId="77777777" w:rsidTr="00372419">
        <w:tc>
          <w:tcPr>
            <w:tcW w:w="0" w:type="auto"/>
            <w:tcBorders>
              <w:top w:val="single" w:sz="4" w:space="0" w:color="FFFFFF" w:themeColor="background1"/>
              <w:left w:val="nil"/>
              <w:bottom w:val="single" w:sz="4" w:space="0" w:color="808080" w:themeColor="background1" w:themeShade="80"/>
              <w:right w:val="nil"/>
            </w:tcBorders>
            <w:shd w:val="clear" w:color="auto" w:fill="FFFFFF" w:themeFill="background1"/>
          </w:tcPr>
          <w:p w14:paraId="6BB99AD6" w14:textId="05771861" w:rsidR="00372419" w:rsidRPr="0096330E" w:rsidRDefault="00372419">
            <w:pPr>
              <w:pStyle w:val="TableTextRightAligned"/>
              <w:spacing w:after="0"/>
              <w:jc w:val="left"/>
              <w:rPr>
                <w:rFonts w:ascii="Helvetica" w:hAnsi="Helvetica"/>
              </w:rPr>
            </w:pPr>
            <w:r w:rsidRPr="00372419">
              <w:rPr>
                <w:rFonts w:ascii="Helvetica" w:hAnsi="Helvetica"/>
                <w:color w:val="FFFFFF" w:themeColor="background1"/>
              </w:rPr>
              <w:t>Location</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12455557" w14:textId="12589786" w:rsidR="00372419" w:rsidRPr="0096330E" w:rsidRDefault="00372419">
            <w:pPr>
              <w:pStyle w:val="TableTextRightAligned"/>
              <w:spacing w:after="0"/>
              <w:jc w:val="left"/>
              <w:rPr>
                <w:rFonts w:ascii="Helvetica" w:hAnsi="Helvetica"/>
              </w:rPr>
            </w:pPr>
            <w:r w:rsidRPr="0096330E">
              <w:rPr>
                <w:rFonts w:ascii="Helvetica" w:hAnsi="Helvetica"/>
              </w:rPr>
              <w:t>Another part of the state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E7A1E8" w14:textId="1227648D" w:rsidR="00372419" w:rsidRPr="0096330E" w:rsidRDefault="00372419">
            <w:pPr>
              <w:pStyle w:val="TableTextRightAligned"/>
              <w:spacing w:after="0"/>
              <w:rPr>
                <w:rFonts w:ascii="Helvetica" w:hAnsi="Helvetica"/>
              </w:rPr>
            </w:pPr>
            <w:r w:rsidRPr="0096330E">
              <w:rPr>
                <w:rFonts w:ascii="Helvetica" w:hAnsi="Helvetica"/>
              </w:rPr>
              <w:t>41</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93AF6B5" w14:textId="535DC9E6" w:rsidR="00372419" w:rsidRPr="0096330E" w:rsidRDefault="00372419">
            <w:pPr>
              <w:pStyle w:val="TableTextRightAligned"/>
              <w:spacing w:after="0"/>
              <w:rPr>
                <w:rFonts w:ascii="Helvetica" w:hAnsi="Helvetica"/>
              </w:rPr>
            </w:pPr>
            <w:r w:rsidRPr="0096330E">
              <w:rPr>
                <w:rFonts w:ascii="Helvetica" w:hAnsi="Helvetica"/>
              </w:rPr>
              <w:t>33</w:t>
            </w:r>
          </w:p>
        </w:tc>
      </w:tr>
      <w:tr w:rsidR="00372419" w:rsidRPr="0096330E" w14:paraId="3A0B2E0A" w14:textId="77777777" w:rsidTr="00372419">
        <w:tc>
          <w:tcPr>
            <w:tcW w:w="0" w:type="auto"/>
            <w:tcBorders>
              <w:top w:val="single" w:sz="4" w:space="0" w:color="808080" w:themeColor="background1" w:themeShade="80"/>
              <w:left w:val="nil"/>
              <w:bottom w:val="single" w:sz="4" w:space="0" w:color="FFFFFF" w:themeColor="background1"/>
              <w:right w:val="nil"/>
            </w:tcBorders>
            <w:shd w:val="clear" w:color="auto" w:fill="auto"/>
          </w:tcPr>
          <w:p w14:paraId="0B10A24A" w14:textId="76A19AC7" w:rsidR="00372419" w:rsidRPr="0096330E" w:rsidRDefault="00372419">
            <w:pPr>
              <w:pStyle w:val="TableTextRightAligned"/>
              <w:spacing w:after="0"/>
              <w:jc w:val="left"/>
              <w:rPr>
                <w:rFonts w:ascii="Helvetica" w:hAnsi="Helvetica"/>
              </w:rPr>
            </w:pPr>
            <w:r>
              <w:rPr>
                <w:rFonts w:ascii="Helvetica" w:hAnsi="Helvetica"/>
              </w:rPr>
              <w:t>Homeowner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3570F606" w14:textId="6428C4BE" w:rsidR="00372419" w:rsidRPr="0096330E" w:rsidRDefault="00372419">
            <w:pPr>
              <w:pStyle w:val="TableTextRightAligned"/>
              <w:spacing w:after="0"/>
              <w:jc w:val="left"/>
              <w:rPr>
                <w:rFonts w:ascii="Helvetica" w:hAnsi="Helvetica"/>
              </w:rPr>
            </w:pPr>
            <w:r w:rsidRPr="0096330E">
              <w:rPr>
                <w:rFonts w:ascii="Helvetica" w:hAnsi="Helvetica"/>
              </w:rPr>
              <w:t>Owned outright</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99B2357" w14:textId="2F8327FD"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FA78E4E" w14:textId="4C850DB9" w:rsidR="00372419" w:rsidRPr="0096330E" w:rsidRDefault="00372419">
            <w:pPr>
              <w:pStyle w:val="TableTextRightAligned"/>
              <w:spacing w:after="0"/>
              <w:rPr>
                <w:rFonts w:ascii="Helvetica" w:hAnsi="Helvetica"/>
              </w:rPr>
            </w:pPr>
            <w:r w:rsidRPr="0096330E">
              <w:rPr>
                <w:rFonts w:ascii="Helvetica" w:hAnsi="Helvetica"/>
              </w:rPr>
              <w:t>30</w:t>
            </w:r>
          </w:p>
        </w:tc>
      </w:tr>
      <w:tr w:rsidR="00372419" w:rsidRPr="0096330E" w14:paraId="13988A3A" w14:textId="77777777" w:rsidTr="00372419">
        <w:tc>
          <w:tcPr>
            <w:tcW w:w="0" w:type="auto"/>
            <w:tcBorders>
              <w:top w:val="single" w:sz="4" w:space="0" w:color="FFFFFF" w:themeColor="background1"/>
              <w:left w:val="nil"/>
              <w:bottom w:val="single" w:sz="4" w:space="0" w:color="FFFFFF" w:themeColor="background1"/>
              <w:right w:val="nil"/>
            </w:tcBorders>
            <w:shd w:val="clear" w:color="auto" w:fill="FFFFFF" w:themeFill="background1"/>
          </w:tcPr>
          <w:p w14:paraId="4B293D2D" w14:textId="2DF03672" w:rsidR="00372419" w:rsidRPr="00372419" w:rsidRDefault="00372419">
            <w:pPr>
              <w:pStyle w:val="TableTextRightAligned"/>
              <w:spacing w:after="0"/>
              <w:jc w:val="left"/>
              <w:rPr>
                <w:rFonts w:ascii="Helvetica" w:hAnsi="Helvetica"/>
                <w:color w:val="FFFFFF" w:themeColor="background1"/>
              </w:rPr>
            </w:pPr>
            <w:r w:rsidRPr="00372419">
              <w:rPr>
                <w:rFonts w:ascii="Helvetica" w:hAnsi="Helvetica"/>
                <w:color w:val="FFFFFF" w:themeColor="background1"/>
              </w:rPr>
              <w:t>Homeowner</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tcPr>
          <w:p w14:paraId="05354CFA" w14:textId="321E3021" w:rsidR="00372419" w:rsidRPr="0096330E" w:rsidRDefault="00372419">
            <w:pPr>
              <w:pStyle w:val="TableTextRightAligned"/>
              <w:spacing w:after="0"/>
              <w:jc w:val="left"/>
              <w:rPr>
                <w:rFonts w:ascii="Helvetica" w:hAnsi="Helvetica"/>
              </w:rPr>
            </w:pPr>
            <w:r w:rsidRPr="0096330E">
              <w:rPr>
                <w:rFonts w:ascii="Helvetica" w:hAnsi="Helvetica"/>
              </w:rPr>
              <w:t>Owned with mortgage</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8D6D01C" w14:textId="057A4F3B"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3FAB258" w14:textId="438F36BC" w:rsidR="00372419" w:rsidRPr="0096330E" w:rsidRDefault="00372419">
            <w:pPr>
              <w:pStyle w:val="TableTextRightAligned"/>
              <w:spacing w:after="0"/>
              <w:rPr>
                <w:rFonts w:ascii="Helvetica" w:hAnsi="Helvetica"/>
              </w:rPr>
            </w:pPr>
            <w:r>
              <w:rPr>
                <w:rFonts w:ascii="Helvetica" w:hAnsi="Helvetica"/>
              </w:rPr>
              <w:t>33</w:t>
            </w:r>
          </w:p>
        </w:tc>
      </w:tr>
      <w:tr w:rsidR="00372419" w:rsidRPr="0096330E" w14:paraId="50C07B7B" w14:textId="77777777" w:rsidTr="00372419">
        <w:tc>
          <w:tcPr>
            <w:tcW w:w="0" w:type="auto"/>
            <w:tcBorders>
              <w:top w:val="single" w:sz="4" w:space="0" w:color="FFFFFF" w:themeColor="background1"/>
              <w:left w:val="nil"/>
              <w:bottom w:val="single" w:sz="18" w:space="0" w:color="142E3B" w:themeColor="accent6"/>
              <w:right w:val="nil"/>
            </w:tcBorders>
            <w:shd w:val="clear" w:color="auto" w:fill="FFFFFF" w:themeFill="background1"/>
          </w:tcPr>
          <w:p w14:paraId="4FDF976B" w14:textId="2B534D33" w:rsidR="00372419" w:rsidRPr="00372419" w:rsidRDefault="00372419" w:rsidP="005B1E5E">
            <w:pPr>
              <w:pStyle w:val="TableTextRightAligned"/>
              <w:spacing w:after="0"/>
              <w:jc w:val="left"/>
              <w:rPr>
                <w:rFonts w:ascii="Helvetica" w:hAnsi="Helvetica"/>
                <w:color w:val="FFFFFF" w:themeColor="background1"/>
              </w:rPr>
            </w:pPr>
            <w:r w:rsidRPr="00372419">
              <w:rPr>
                <w:rFonts w:ascii="Helvetica" w:hAnsi="Helvetica"/>
                <w:color w:val="FFFFFF" w:themeColor="background1"/>
              </w:rPr>
              <w:t>Homeowner</w:t>
            </w:r>
          </w:p>
        </w:tc>
        <w:tc>
          <w:tcPr>
            <w:tcW w:w="0" w:type="auto"/>
            <w:tcBorders>
              <w:top w:val="single" w:sz="4" w:space="0" w:color="808080" w:themeColor="background1" w:themeShade="80"/>
              <w:left w:val="nil"/>
              <w:bottom w:val="single" w:sz="18" w:space="0" w:color="142E3B" w:themeColor="accent6"/>
              <w:right w:val="nil"/>
            </w:tcBorders>
            <w:shd w:val="clear" w:color="auto" w:fill="auto"/>
          </w:tcPr>
          <w:p w14:paraId="398B2108" w14:textId="7FD2AA63" w:rsidR="00372419" w:rsidRPr="0096330E" w:rsidRDefault="00372419" w:rsidP="005B1E5E">
            <w:pPr>
              <w:pStyle w:val="TableTextRightAligned"/>
              <w:spacing w:after="0"/>
              <w:jc w:val="left"/>
              <w:rPr>
                <w:rFonts w:ascii="Helvetica" w:hAnsi="Helvetica"/>
              </w:rPr>
            </w:pPr>
            <w:r w:rsidRPr="0096330E">
              <w:rPr>
                <w:rFonts w:ascii="Helvetica" w:hAnsi="Helvetica"/>
              </w:rPr>
              <w:t>Rented</w:t>
            </w:r>
          </w:p>
        </w:tc>
        <w:tc>
          <w:tcPr>
            <w:tcW w:w="0" w:type="auto"/>
            <w:tcBorders>
              <w:top w:val="single" w:sz="4" w:space="0" w:color="808080" w:themeColor="background1" w:themeShade="80"/>
              <w:left w:val="nil"/>
              <w:bottom w:val="single" w:sz="18" w:space="0" w:color="142E3B" w:themeColor="accent6"/>
              <w:right w:val="nil"/>
            </w:tcBorders>
            <w:shd w:val="clear" w:color="auto" w:fill="auto"/>
            <w:vAlign w:val="center"/>
          </w:tcPr>
          <w:p w14:paraId="297F0D6B" w14:textId="7455D862" w:rsidR="00372419" w:rsidRPr="0096330E" w:rsidRDefault="00372419">
            <w:pPr>
              <w:pStyle w:val="TableTextRightAligned"/>
              <w:spacing w:after="0"/>
              <w:rPr>
                <w:rFonts w:ascii="Helvetica" w:hAnsi="Helvetica"/>
              </w:rPr>
            </w:pPr>
            <w:r w:rsidRPr="0096330E">
              <w:rPr>
                <w:rFonts w:ascii="Helvetica" w:hAnsi="Helvetica"/>
              </w:rPr>
              <w:t>32</w:t>
            </w:r>
          </w:p>
        </w:tc>
        <w:tc>
          <w:tcPr>
            <w:tcW w:w="0" w:type="auto"/>
            <w:tcBorders>
              <w:top w:val="single" w:sz="4" w:space="0" w:color="808080" w:themeColor="background1" w:themeShade="80"/>
              <w:left w:val="nil"/>
              <w:bottom w:val="single" w:sz="18" w:space="0" w:color="142E3B" w:themeColor="accent6"/>
              <w:right w:val="nil"/>
            </w:tcBorders>
            <w:shd w:val="clear" w:color="auto" w:fill="auto"/>
            <w:vAlign w:val="center"/>
          </w:tcPr>
          <w:p w14:paraId="0A328FBA" w14:textId="0F282A29" w:rsidR="00372419" w:rsidRPr="0096330E" w:rsidRDefault="00372419">
            <w:pPr>
              <w:pStyle w:val="TableTextRightAligned"/>
              <w:spacing w:after="0"/>
              <w:rPr>
                <w:rFonts w:ascii="Helvetica" w:hAnsi="Helvetica"/>
              </w:rPr>
            </w:pPr>
            <w:r>
              <w:rPr>
                <w:rFonts w:ascii="Helvetica" w:hAnsi="Helvetica"/>
              </w:rPr>
              <w:t>30</w:t>
            </w:r>
          </w:p>
        </w:tc>
      </w:tr>
    </w:tbl>
    <w:p w14:paraId="61B6DC95" w14:textId="54F21C4E" w:rsidR="00A96679" w:rsidRPr="0096330E" w:rsidRDefault="001905FC">
      <w:pPr>
        <w:pStyle w:val="SourceNotesText"/>
      </w:pPr>
      <w:r w:rsidRPr="0096330E">
        <w:t>N = 13,797. Percentages may not add up to 100 due to missing responses.</w:t>
      </w:r>
      <w:r w:rsidR="003D7595" w:rsidRPr="0096330E">
        <w:t xml:space="preserve"> Source: Australian Bureau of Statistics, Snapshot of Australia, Census 2021</w:t>
      </w:r>
    </w:p>
    <w:p w14:paraId="2FE62E4D" w14:textId="611FD206" w:rsidR="00CA6360" w:rsidRDefault="00CA6360" w:rsidP="00F26B52">
      <w:r>
        <w:t>For full demographics and survey results see Appendix 2 in the Home Energy Upgrades report.</w:t>
      </w:r>
    </w:p>
    <w:p w14:paraId="0847B84E" w14:textId="77777777" w:rsidR="00C0006A" w:rsidRDefault="00F80660" w:rsidP="00C0006A">
      <w:r w:rsidRPr="0096330E">
        <w:t xml:space="preserve">The design </w:t>
      </w:r>
      <w:r w:rsidR="00294C66" w:rsidRPr="0096330E">
        <w:t xml:space="preserve">(Figure 1) </w:t>
      </w:r>
      <w:r w:rsidRPr="0096330E">
        <w:t xml:space="preserve">streamed the majority of homeowners with freestanding houses or townhouses to </w:t>
      </w:r>
      <w:r w:rsidR="00F37A17" w:rsidRPr="0096330E">
        <w:t>Trial 3, 4 and 5</w:t>
      </w:r>
      <w:r w:rsidRPr="0096330E">
        <w:t xml:space="preserve"> – in particular, trial </w:t>
      </w:r>
      <w:r w:rsidR="005254FA" w:rsidRPr="0096330E">
        <w:t>3</w:t>
      </w:r>
      <w:r w:rsidRPr="0096330E">
        <w:t xml:space="preserve"> asked </w:t>
      </w:r>
      <w:r w:rsidR="006C33EB" w:rsidRPr="0096330E">
        <w:t>participants</w:t>
      </w:r>
      <w:r w:rsidRPr="0096330E">
        <w:t xml:space="preserve"> to think about changes they would like to make to their current home. The remaining homeowners and all other groups were streamed to do </w:t>
      </w:r>
      <w:r w:rsidR="00F37A17" w:rsidRPr="0096330E">
        <w:t>T</w:t>
      </w:r>
      <w:r w:rsidRPr="0096330E">
        <w:t xml:space="preserve">rials 1, 2 and </w:t>
      </w:r>
      <w:r w:rsidR="00F37A17" w:rsidRPr="0096330E">
        <w:t>5</w:t>
      </w:r>
      <w:r w:rsidRPr="0096330E">
        <w:t xml:space="preserve">. Trials 1 and 2 worked as a set. Trial </w:t>
      </w:r>
      <w:r w:rsidR="005254FA" w:rsidRPr="0096330E">
        <w:t>5</w:t>
      </w:r>
      <w:r w:rsidRPr="0096330E">
        <w:t xml:space="preserve"> was a single </w:t>
      </w:r>
      <w:r w:rsidR="005254FA" w:rsidRPr="0096330E">
        <w:t>message</w:t>
      </w:r>
      <w:r w:rsidRPr="0096330E">
        <w:t xml:space="preserve"> at the end of all surveys.</w:t>
      </w:r>
    </w:p>
    <w:p w14:paraId="1A1E2E77" w14:textId="77777777" w:rsidR="00C0006A" w:rsidRDefault="00AE6C59" w:rsidP="00C0006A">
      <w:pPr>
        <w:keepNext/>
      </w:pPr>
      <w:r w:rsidRPr="0096330E">
        <w:rPr>
          <w:rFonts w:cstheme="minorHAnsi"/>
          <w:noProof/>
        </w:rPr>
        <w:lastRenderedPageBreak/>
        <w:drawing>
          <wp:inline distT="0" distB="0" distL="0" distR="0" wp14:anchorId="2DC189D5" wp14:editId="295B3FDB">
            <wp:extent cx="5435155" cy="4333875"/>
            <wp:effectExtent l="0" t="0" r="0" b="0"/>
            <wp:docPr id="140668505" name="Picture 140668505" descr="A flow chart shows the full sample of respondents (N = 13,797) was divided into a disclosure sub-sample of renters and homeowners (n = 6,668) saw Trial 1 choice of house and Trial 2 choice of upgrades, and a decision support sub-sample of homeowners only (n = 7,129) saw Trial 3 support resources and Trial 4 home energy certificate advice. The full sample of respondents saw Trial 5 prom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2239" cy="4339524"/>
                    </a:xfrm>
                    <a:prstGeom prst="rect">
                      <a:avLst/>
                    </a:prstGeom>
                    <a:noFill/>
                  </pic:spPr>
                </pic:pic>
              </a:graphicData>
            </a:graphic>
          </wp:inline>
        </w:drawing>
      </w:r>
    </w:p>
    <w:p w14:paraId="12E947B3" w14:textId="79501BB7" w:rsidR="00C0006A" w:rsidRDefault="00C0006A" w:rsidP="00C0006A">
      <w:pPr>
        <w:pStyle w:val="Caption"/>
        <w:outlineLvl w:val="3"/>
      </w:pPr>
      <w:r>
        <w:t xml:space="preserve">Figure </w:t>
      </w:r>
      <w:fldSimple w:instr=" SEQ Figure \* ARABIC ">
        <w:r w:rsidR="005F4F73">
          <w:rPr>
            <w:noProof/>
          </w:rPr>
          <w:t>1</w:t>
        </w:r>
      </w:fldSimple>
      <w:r>
        <w:t>. Survey flow</w:t>
      </w:r>
    </w:p>
    <w:p w14:paraId="69C9A1E1" w14:textId="4118BB82" w:rsidR="00E94B31" w:rsidRPr="0096330E" w:rsidRDefault="0042065B" w:rsidP="00A32F71">
      <w:pPr>
        <w:rPr>
          <w:rFonts w:ascii="Helvetica" w:hAnsi="Helvetica"/>
        </w:rPr>
      </w:pPr>
      <w:r w:rsidRPr="0096330E">
        <w:rPr>
          <w:rFonts w:ascii="Helvetica" w:hAnsi="Helvetica"/>
        </w:rPr>
        <w:t xml:space="preserve">Randomisation </w:t>
      </w:r>
      <w:r w:rsidR="009257BD" w:rsidRPr="0096330E">
        <w:rPr>
          <w:rFonts w:ascii="Helvetica" w:hAnsi="Helvetica"/>
        </w:rPr>
        <w:t>to different arms in each trial was done using inbuilt Qualtrics randomisation functionality</w:t>
      </w:r>
      <w:r w:rsidRPr="0096330E">
        <w:rPr>
          <w:rFonts w:ascii="Helvetica" w:hAnsi="Helvetica"/>
        </w:rPr>
        <w:t xml:space="preserve">. Individuals were assigned a random integer which determined their assignment within each trial. Randomisation for each trial occurred independently, with the exception of trials 1 and 2 – in which </w:t>
      </w:r>
      <w:r w:rsidR="00181850" w:rsidRPr="0096330E">
        <w:rPr>
          <w:rFonts w:ascii="Helvetica" w:hAnsi="Helvetica"/>
        </w:rPr>
        <w:t>respondents</w:t>
      </w:r>
      <w:r w:rsidRPr="0096330E">
        <w:rPr>
          <w:rFonts w:ascii="Helvetica" w:hAnsi="Helvetica"/>
        </w:rPr>
        <w:t xml:space="preserve"> were assigned to either a mandatory or voluntary disclosure arm and remained in that arm for both trials.</w:t>
      </w:r>
    </w:p>
    <w:p w14:paraId="0A2E6355" w14:textId="77777777" w:rsidR="00A32F71" w:rsidRPr="0096330E" w:rsidRDefault="00A32F71" w:rsidP="00A32F71">
      <w:pPr>
        <w:rPr>
          <w:rFonts w:ascii="Helvetica" w:hAnsi="Helvetica"/>
        </w:rPr>
      </w:pPr>
    </w:p>
    <w:p w14:paraId="15F003FE" w14:textId="77777777" w:rsidR="00A32F71" w:rsidRPr="0096330E" w:rsidRDefault="00A32F71" w:rsidP="009A5AC7">
      <w:pPr>
        <w:rPr>
          <w:rFonts w:ascii="Helvetica" w:hAnsi="Helvetica"/>
        </w:rPr>
      </w:pPr>
    </w:p>
    <w:p w14:paraId="36C6FBE1" w14:textId="77777777" w:rsidR="007320C6" w:rsidRPr="0096330E" w:rsidRDefault="007320C6">
      <w:pPr>
        <w:spacing w:after="0" w:line="240" w:lineRule="auto"/>
        <w:rPr>
          <w:rFonts w:ascii="Helvetica" w:hAnsi="Helvetica"/>
          <w:b/>
          <w:sz w:val="72"/>
          <w:szCs w:val="44"/>
        </w:rPr>
      </w:pPr>
      <w:bookmarkStart w:id="6" w:name="_Toc176780761"/>
      <w:r w:rsidRPr="0096330E">
        <w:rPr>
          <w:rFonts w:ascii="Helvetica" w:hAnsi="Helvetica"/>
        </w:rPr>
        <w:br w:type="page"/>
      </w:r>
    </w:p>
    <w:p w14:paraId="2421AACD" w14:textId="71DC0ED4" w:rsidR="00973B23" w:rsidRPr="0096330E" w:rsidRDefault="009A5AC7" w:rsidP="00191A5D">
      <w:pPr>
        <w:pStyle w:val="Heading2"/>
        <w:rPr>
          <w:rFonts w:ascii="Helvetica" w:hAnsi="Helvetica"/>
        </w:rPr>
      </w:pPr>
      <w:bookmarkStart w:id="7" w:name="_Toc180064204"/>
      <w:bookmarkStart w:id="8" w:name="_Toc180060914"/>
      <w:bookmarkStart w:id="9" w:name="_Toc181879196"/>
      <w:r w:rsidRPr="0096330E">
        <w:rPr>
          <w:rFonts w:ascii="Helvetica" w:hAnsi="Helvetica"/>
        </w:rPr>
        <w:lastRenderedPageBreak/>
        <w:t xml:space="preserve">Appendix B: </w:t>
      </w:r>
      <w:r w:rsidR="0096330E" w:rsidRPr="0096330E">
        <w:rPr>
          <w:rFonts w:ascii="Helvetica" w:hAnsi="Helvetica"/>
        </w:rPr>
        <w:t>Trial 1 C</w:t>
      </w:r>
      <w:r w:rsidR="00A32F71" w:rsidRPr="0096330E">
        <w:rPr>
          <w:rFonts w:ascii="Helvetica" w:hAnsi="Helvetica"/>
        </w:rPr>
        <w:t>hoice of home</w:t>
      </w:r>
      <w:bookmarkEnd w:id="6"/>
      <w:bookmarkEnd w:id="7"/>
      <w:bookmarkEnd w:id="8"/>
      <w:bookmarkEnd w:id="9"/>
      <w:r w:rsidR="00A32F71" w:rsidRPr="0096330E">
        <w:rPr>
          <w:rFonts w:ascii="Helvetica" w:hAnsi="Helvetica"/>
        </w:rPr>
        <w:t xml:space="preserve"> </w:t>
      </w:r>
    </w:p>
    <w:p w14:paraId="6BA6AB41" w14:textId="77777777" w:rsidR="00891F16" w:rsidRPr="0096330E" w:rsidRDefault="00891F16">
      <w:pPr>
        <w:pStyle w:val="Heading3"/>
        <w:rPr>
          <w:color w:val="auto"/>
        </w:rPr>
      </w:pPr>
      <w:r w:rsidRPr="0096330E">
        <w:rPr>
          <w:color w:val="auto"/>
        </w:rPr>
        <w:t>Design</w:t>
      </w:r>
    </w:p>
    <w:p w14:paraId="4FFA839C" w14:textId="505F2FE8" w:rsidR="00891F16" w:rsidRPr="0096330E" w:rsidRDefault="00891F16" w:rsidP="00003062">
      <w:r w:rsidRPr="0096330E">
        <w:t xml:space="preserve">A combined </w:t>
      </w:r>
      <w:r w:rsidRPr="0096330E">
        <w:rPr>
          <w:rFonts w:ascii="Helvetica" w:hAnsi="Helvetica" w:cs="Helvetica"/>
        </w:rPr>
        <w:t xml:space="preserve">Randomised Controlled Trial (RCT) and Discrete Choice Experiment, participants were invited to view 8 pairs of real estate listings and choose which property to inspect. Participants could see attributes such as price, size, number of bedrooms and bathrooms, internal and external features and Home Energy Ratings. This design tested whether mandatory disclosure of Home Energy Ratings influenced selection of high rated homes more often than voluntary disclosure, in which only </w:t>
      </w:r>
      <w:r w:rsidR="0079697F" w:rsidRPr="0096330E">
        <w:rPr>
          <w:rFonts w:ascii="Helvetica" w:hAnsi="Helvetica" w:cs="Helvetica"/>
        </w:rPr>
        <w:t>highly energy efficient homes “</w:t>
      </w:r>
      <w:r w:rsidRPr="0096330E">
        <w:rPr>
          <w:rFonts w:ascii="Helvetica" w:hAnsi="Helvetica" w:cs="Helvetica"/>
        </w:rPr>
        <w:t>high rated homes</w:t>
      </w:r>
      <w:r w:rsidR="0079697F" w:rsidRPr="0096330E">
        <w:rPr>
          <w:rFonts w:ascii="Helvetica" w:hAnsi="Helvetica" w:cs="Helvetica"/>
        </w:rPr>
        <w:t>”</w:t>
      </w:r>
      <w:r w:rsidRPr="0096330E">
        <w:rPr>
          <w:rFonts w:ascii="Helvetica" w:hAnsi="Helvetica" w:cs="Helvetica"/>
        </w:rPr>
        <w:t xml:space="preserve"> disclosed ratings.</w:t>
      </w:r>
    </w:p>
    <w:p w14:paraId="0A35304D" w14:textId="3DED6E5E" w:rsidR="007320C6" w:rsidRPr="0096330E" w:rsidRDefault="00891F16">
      <w:pPr>
        <w:pStyle w:val="Heading3"/>
        <w:rPr>
          <w:color w:val="auto"/>
        </w:rPr>
      </w:pPr>
      <w:r w:rsidRPr="0096330E">
        <w:rPr>
          <w:color w:val="auto"/>
        </w:rPr>
        <w:t>S</w:t>
      </w:r>
      <w:r w:rsidR="007320C6" w:rsidRPr="0096330E">
        <w:rPr>
          <w:color w:val="auto"/>
        </w:rPr>
        <w:t>ample size and power</w:t>
      </w:r>
    </w:p>
    <w:p w14:paraId="0F12D083" w14:textId="7E15A5DF" w:rsidR="007320C6" w:rsidRPr="0096330E" w:rsidRDefault="007320C6" w:rsidP="007320C6">
      <w:pPr>
        <w:rPr>
          <w:rFonts w:ascii="Helvetica" w:hAnsi="Helvetica" w:cs="Helvetica"/>
        </w:rPr>
      </w:pPr>
      <w:r w:rsidRPr="0096330E">
        <w:rPr>
          <w:rFonts w:ascii="Helvetica" w:hAnsi="Helvetica" w:cs="Helvetica"/>
        </w:rPr>
        <w:t>This Randomised Controlled Trial (RCT) was designed to observe a minimal detectable effect of</w:t>
      </w:r>
      <w:r w:rsidR="000F0965" w:rsidRPr="0096330E">
        <w:rPr>
          <w:rFonts w:ascii="Helvetica" w:hAnsi="Helvetica" w:cs="Helvetica"/>
        </w:rPr>
        <w:t xml:space="preserve"> 2.2 percentage points. As we did</w:t>
      </w:r>
      <w:r w:rsidRPr="0096330E">
        <w:rPr>
          <w:rFonts w:ascii="Helvetica" w:hAnsi="Helvetica" w:cs="Helvetica"/>
        </w:rPr>
        <w:t xml:space="preserve"> not have a baseline understanding of the proportion of times that </w:t>
      </w:r>
      <w:r w:rsidR="00D66C48" w:rsidRPr="0096330E">
        <w:rPr>
          <w:rFonts w:ascii="Helvetica" w:hAnsi="Helvetica" w:cs="Helvetica"/>
        </w:rPr>
        <w:t>survey respondents</w:t>
      </w:r>
      <w:r w:rsidRPr="0096330E">
        <w:rPr>
          <w:rFonts w:ascii="Helvetica" w:hAnsi="Helvetica" w:cs="Helvetica"/>
        </w:rPr>
        <w:t xml:space="preserve"> would pick the hi</w:t>
      </w:r>
      <w:r w:rsidR="000F0965" w:rsidRPr="0096330E">
        <w:rPr>
          <w:rFonts w:ascii="Helvetica" w:hAnsi="Helvetica" w:cs="Helvetica"/>
        </w:rPr>
        <w:t>gh energy rat</w:t>
      </w:r>
      <w:r w:rsidR="0079697F" w:rsidRPr="0096330E">
        <w:rPr>
          <w:rFonts w:ascii="Helvetica" w:hAnsi="Helvetica" w:cs="Helvetica"/>
        </w:rPr>
        <w:t>ed</w:t>
      </w:r>
      <w:r w:rsidR="000F0965" w:rsidRPr="0096330E">
        <w:rPr>
          <w:rFonts w:ascii="Helvetica" w:hAnsi="Helvetica" w:cs="Helvetica"/>
        </w:rPr>
        <w:t xml:space="preserve"> option, we</w:t>
      </w:r>
      <w:r w:rsidRPr="0096330E">
        <w:rPr>
          <w:rFonts w:ascii="Helvetica" w:hAnsi="Helvetica" w:cs="Helvetica"/>
        </w:rPr>
        <w:t xml:space="preserve"> made the most conservative assumptions for the power calculation. Therefore, we assumed the average proportion for the control was 50%, and thus the treatment group’s average proportion was 52.2%. </w:t>
      </w:r>
    </w:p>
    <w:p w14:paraId="5FD5D913" w14:textId="417AA270" w:rsidR="007320C6" w:rsidRPr="0096330E" w:rsidRDefault="007320C6" w:rsidP="007320C6">
      <w:pPr>
        <w:rPr>
          <w:rFonts w:ascii="Helvetica" w:hAnsi="Helvetica" w:cs="Helvetica"/>
        </w:rPr>
      </w:pPr>
      <w:r w:rsidRPr="0096330E">
        <w:rPr>
          <w:rFonts w:ascii="Helvetica" w:hAnsi="Helvetica" w:cs="Helvetica"/>
        </w:rPr>
        <w:t>We used conventional settings for type I error with alpha at 5% and 80% power. We have chosen these settings because the intervention is low risk</w:t>
      </w:r>
      <w:r w:rsidR="00161D74" w:rsidRPr="0096330E">
        <w:rPr>
          <w:rFonts w:ascii="Helvetica" w:hAnsi="Helvetica" w:cs="Helvetica"/>
        </w:rPr>
        <w:t xml:space="preserve">. </w:t>
      </w:r>
      <w:r w:rsidRPr="0096330E">
        <w:rPr>
          <w:rFonts w:ascii="Helvetica" w:hAnsi="Helvetica" w:cs="Helvetica"/>
        </w:rPr>
        <w:t xml:space="preserve">To achieve 80% power to detect an effect size of 2.2 percentage points (Cohen’s </w:t>
      </w:r>
      <w:r w:rsidRPr="0096330E">
        <w:rPr>
          <w:rFonts w:ascii="Helvetica" w:hAnsi="Helvetica" w:cs="Helvetica"/>
          <w:i/>
        </w:rPr>
        <w:t>h</w:t>
      </w:r>
      <w:r w:rsidRPr="0096330E">
        <w:rPr>
          <w:rFonts w:ascii="Helvetica" w:hAnsi="Helvetica" w:cs="Helvetica"/>
        </w:rPr>
        <w:t xml:space="preserve"> = -0.04) we needed to recruit 3250 per arm for a total sample size of 6500.</w:t>
      </w:r>
      <w:r w:rsidR="00161B50" w:rsidRPr="0096330E">
        <w:rPr>
          <w:rFonts w:ascii="Helvetica" w:hAnsi="Helvetica" w:cs="Helvetica"/>
        </w:rPr>
        <w:t xml:space="preserve"> Our final sample achieved was 6,668.</w:t>
      </w:r>
    </w:p>
    <w:p w14:paraId="0B74CBDA" w14:textId="1E425600" w:rsidR="007320C6" w:rsidRPr="0096330E" w:rsidRDefault="007320C6" w:rsidP="007320C6">
      <w:pPr>
        <w:rPr>
          <w:rFonts w:ascii="Helvetica" w:hAnsi="Helvetica" w:cs="Helvetica"/>
        </w:rPr>
      </w:pPr>
      <w:r w:rsidRPr="0096330E">
        <w:rPr>
          <w:rFonts w:ascii="Helvetica" w:hAnsi="Helvetica" w:cs="Helvetica"/>
        </w:rPr>
        <w:t>We conducted power calculations in R version 4.4.0 using the ‘pwr’ package version 1.3.2.</w:t>
      </w:r>
    </w:p>
    <w:p w14:paraId="4EAADB1A" w14:textId="151AF109" w:rsidR="007320C6" w:rsidRPr="0096330E" w:rsidRDefault="007320C6" w:rsidP="00003062">
      <w:pPr>
        <w:pStyle w:val="Heading3"/>
        <w:rPr>
          <w:color w:val="auto"/>
        </w:rPr>
      </w:pPr>
      <w:r w:rsidRPr="0096330E">
        <w:rPr>
          <w:color w:val="auto"/>
        </w:rPr>
        <w:t>Sample randomisation</w:t>
      </w:r>
      <w:r w:rsidRPr="0096330E">
        <w:rPr>
          <w:color w:val="auto"/>
        </w:rPr>
        <w:tab/>
      </w:r>
    </w:p>
    <w:p w14:paraId="3AA368F4" w14:textId="55A4F5B7" w:rsidR="007320C6" w:rsidRPr="0096330E" w:rsidRDefault="007320C6" w:rsidP="007320C6">
      <w:pPr>
        <w:rPr>
          <w:rFonts w:ascii="Helvetica" w:hAnsi="Helvetica" w:cs="Helvetica"/>
        </w:rPr>
      </w:pPr>
      <w:r w:rsidRPr="0096330E">
        <w:rPr>
          <w:rFonts w:ascii="Helvetica" w:hAnsi="Helvetica" w:cs="Helvetica"/>
        </w:rPr>
        <w:t xml:space="preserve">For the </w:t>
      </w:r>
      <w:r w:rsidRPr="0096330E">
        <w:rPr>
          <w:rFonts w:ascii="Helvetica" w:hAnsi="Helvetica" w:cs="Helvetica"/>
          <w:b/>
        </w:rPr>
        <w:t>RCT component</w:t>
      </w:r>
      <w:r w:rsidR="00E602E4" w:rsidRPr="0096330E">
        <w:rPr>
          <w:rFonts w:ascii="Helvetica" w:hAnsi="Helvetica" w:cs="Helvetica"/>
          <w:b/>
        </w:rPr>
        <w:t>,</w:t>
      </w:r>
      <w:r w:rsidRPr="0096330E">
        <w:rPr>
          <w:rFonts w:ascii="Helvetica" w:hAnsi="Helvetica" w:cs="Helvetica"/>
        </w:rPr>
        <w:t xml:space="preserve"> </w:t>
      </w:r>
      <w:r w:rsidR="00D66C48" w:rsidRPr="0096330E">
        <w:rPr>
          <w:rFonts w:ascii="Helvetica" w:hAnsi="Helvetica" w:cs="Helvetica"/>
        </w:rPr>
        <w:t>survey respondents</w:t>
      </w:r>
      <w:r w:rsidR="00B16FC8" w:rsidRPr="0096330E">
        <w:rPr>
          <w:rFonts w:ascii="Helvetica" w:hAnsi="Helvetica" w:cs="Helvetica"/>
        </w:rPr>
        <w:t xml:space="preserve"> who were assigned to the disclosure stream</w:t>
      </w:r>
      <w:r w:rsidRPr="0096330E">
        <w:rPr>
          <w:rFonts w:ascii="Helvetica" w:hAnsi="Helvetica" w:cs="Helvetica"/>
        </w:rPr>
        <w:t xml:space="preserve"> were randomised to one of 2 cells</w:t>
      </w:r>
      <w:r w:rsidR="0042065B" w:rsidRPr="0096330E">
        <w:rPr>
          <w:rFonts w:ascii="Helvetica" w:hAnsi="Helvetica" w:cs="Helvetica"/>
        </w:rPr>
        <w:t xml:space="preserve">. </w:t>
      </w:r>
      <w:r w:rsidR="00B16FC8" w:rsidRPr="0096330E">
        <w:rPr>
          <w:rFonts w:ascii="Helvetica" w:hAnsi="Helvetica" w:cs="Helvetica"/>
        </w:rPr>
        <w:t xml:space="preserve">Group 1 was assigned to a Mandatory disclosure </w:t>
      </w:r>
      <w:r w:rsidR="0042065B" w:rsidRPr="0096330E">
        <w:rPr>
          <w:rFonts w:ascii="Helvetica" w:hAnsi="Helvetica" w:cs="Helvetica"/>
        </w:rPr>
        <w:t>g</w:t>
      </w:r>
      <w:r w:rsidR="00B16FC8" w:rsidRPr="0096330E">
        <w:rPr>
          <w:rFonts w:ascii="Helvetica" w:hAnsi="Helvetica" w:cs="Helvetica"/>
        </w:rPr>
        <w:t>roup and Group 2 was assigned to a Voluntary disclosure group.</w:t>
      </w:r>
    </w:p>
    <w:p w14:paraId="29FE3375" w14:textId="47B46D3E" w:rsidR="007320C6" w:rsidRPr="0096330E" w:rsidRDefault="007320C6" w:rsidP="007320C6">
      <w:pPr>
        <w:rPr>
          <w:rFonts w:ascii="Helvetica" w:hAnsi="Helvetica" w:cs="Helvetica"/>
        </w:rPr>
      </w:pPr>
      <w:r w:rsidRPr="0096330E">
        <w:rPr>
          <w:rFonts w:ascii="Helvetica" w:hAnsi="Helvetica" w:cs="Helvetica"/>
        </w:rPr>
        <w:t xml:space="preserve">The </w:t>
      </w:r>
      <w:r w:rsidR="00161D74" w:rsidRPr="0096330E">
        <w:rPr>
          <w:rFonts w:ascii="Helvetica" w:hAnsi="Helvetica" w:cs="Helvetica"/>
          <w:b/>
        </w:rPr>
        <w:t>Discrete Choice Experiment (</w:t>
      </w:r>
      <w:r w:rsidRPr="0096330E">
        <w:rPr>
          <w:rFonts w:ascii="Helvetica" w:hAnsi="Helvetica" w:cs="Helvetica"/>
          <w:b/>
        </w:rPr>
        <w:t>DCE</w:t>
      </w:r>
      <w:r w:rsidR="00161D74" w:rsidRPr="0096330E">
        <w:rPr>
          <w:rFonts w:ascii="Helvetica" w:hAnsi="Helvetica" w:cs="Helvetica"/>
          <w:b/>
        </w:rPr>
        <w:t>)</w:t>
      </w:r>
      <w:r w:rsidRPr="0096330E">
        <w:rPr>
          <w:rFonts w:ascii="Helvetica" w:hAnsi="Helvetica" w:cs="Helvetica"/>
          <w:b/>
        </w:rPr>
        <w:t xml:space="preserve"> component</w:t>
      </w:r>
      <w:r w:rsidRPr="0096330E">
        <w:rPr>
          <w:rFonts w:ascii="Helvetica" w:hAnsi="Helvetica" w:cs="Helvetica"/>
        </w:rPr>
        <w:t xml:space="preserve"> of this trial was rand</w:t>
      </w:r>
      <w:r w:rsidR="00161D74" w:rsidRPr="0096330E">
        <w:rPr>
          <w:rFonts w:ascii="Helvetica" w:hAnsi="Helvetica" w:cs="Helvetica"/>
        </w:rPr>
        <w:t xml:space="preserve">omised at the level of </w:t>
      </w:r>
      <w:r w:rsidR="004747A9" w:rsidRPr="0096330E">
        <w:rPr>
          <w:rFonts w:ascii="Helvetica" w:hAnsi="Helvetica" w:cs="Helvetica"/>
        </w:rPr>
        <w:t>features</w:t>
      </w:r>
      <w:r w:rsidRPr="0096330E">
        <w:rPr>
          <w:rFonts w:ascii="Helvetica" w:hAnsi="Helvetica" w:cs="Helvetica"/>
        </w:rPr>
        <w:t xml:space="preserve">. We specified the following: </w:t>
      </w:r>
    </w:p>
    <w:p w14:paraId="1808C8AD" w14:textId="77777777" w:rsidR="007320C6" w:rsidRPr="0096330E" w:rsidRDefault="007320C6" w:rsidP="007320C6">
      <w:pPr>
        <w:numPr>
          <w:ilvl w:val="0"/>
          <w:numId w:val="18"/>
        </w:numPr>
        <w:rPr>
          <w:rFonts w:ascii="Helvetica" w:hAnsi="Helvetica" w:cs="Helvetica"/>
        </w:rPr>
      </w:pPr>
      <w:r w:rsidRPr="0096330E">
        <w:rPr>
          <w:rFonts w:ascii="Helvetica" w:hAnsi="Helvetica" w:cs="Helvetica"/>
        </w:rPr>
        <w:t>each participant responds to 8 choice sets;</w:t>
      </w:r>
    </w:p>
    <w:p w14:paraId="24075F07" w14:textId="1E62F088" w:rsidR="007320C6" w:rsidRPr="0096330E" w:rsidRDefault="007320C6" w:rsidP="007320C6">
      <w:pPr>
        <w:numPr>
          <w:ilvl w:val="0"/>
          <w:numId w:val="18"/>
        </w:numPr>
        <w:rPr>
          <w:rFonts w:ascii="Helvetica" w:hAnsi="Helvetica" w:cs="Helvetica"/>
        </w:rPr>
      </w:pPr>
      <w:r w:rsidRPr="0096330E">
        <w:rPr>
          <w:rFonts w:ascii="Helvetica" w:hAnsi="Helvetica" w:cs="Helvetica"/>
        </w:rPr>
        <w:t xml:space="preserve">each choice </w:t>
      </w:r>
      <w:r w:rsidR="00161D74" w:rsidRPr="0096330E">
        <w:rPr>
          <w:rFonts w:ascii="Helvetica" w:hAnsi="Helvetica" w:cs="Helvetica"/>
        </w:rPr>
        <w:t>set contains 2 house options</w:t>
      </w:r>
      <w:r w:rsidRPr="0096330E">
        <w:rPr>
          <w:rFonts w:ascii="Helvetica" w:hAnsi="Helvetica" w:cs="Helvetica"/>
        </w:rPr>
        <w:t>, and a ‘neither of these options’;</w:t>
      </w:r>
    </w:p>
    <w:p w14:paraId="49D562A3" w14:textId="3CCA9AB6" w:rsidR="007320C6" w:rsidRPr="0096330E" w:rsidRDefault="00161D74" w:rsidP="007320C6">
      <w:pPr>
        <w:numPr>
          <w:ilvl w:val="0"/>
          <w:numId w:val="18"/>
        </w:numPr>
        <w:rPr>
          <w:rFonts w:ascii="Helvetica" w:hAnsi="Helvetica" w:cs="Helvetica"/>
        </w:rPr>
      </w:pPr>
      <w:r w:rsidRPr="0096330E">
        <w:rPr>
          <w:rFonts w:ascii="Helvetica" w:hAnsi="Helvetica" w:cs="Helvetica"/>
        </w:rPr>
        <w:t>there are 7 feature</w:t>
      </w:r>
      <w:r w:rsidR="007320C6" w:rsidRPr="0096330E">
        <w:rPr>
          <w:rFonts w:ascii="Helvetica" w:hAnsi="Helvetica" w:cs="Helvetica"/>
        </w:rPr>
        <w:t>s for each house, with varying levels (as described below)</w:t>
      </w:r>
    </w:p>
    <w:p w14:paraId="1A35F1EA" w14:textId="4EC0F892" w:rsidR="007320C6" w:rsidRPr="0096330E" w:rsidRDefault="00161D74" w:rsidP="007320C6">
      <w:pPr>
        <w:numPr>
          <w:ilvl w:val="1"/>
          <w:numId w:val="18"/>
        </w:numPr>
        <w:rPr>
          <w:rFonts w:ascii="Helvetica" w:hAnsi="Helvetica" w:cs="Helvetica"/>
        </w:rPr>
      </w:pPr>
      <w:r w:rsidRPr="0096330E">
        <w:rPr>
          <w:rFonts w:ascii="Helvetica" w:hAnsi="Helvetica" w:cs="Helvetica"/>
          <w:i/>
        </w:rPr>
        <w:t>B</w:t>
      </w:r>
      <w:r w:rsidR="007320C6" w:rsidRPr="0096330E">
        <w:rPr>
          <w:rFonts w:ascii="Helvetica" w:hAnsi="Helvetica" w:cs="Helvetica"/>
          <w:i/>
        </w:rPr>
        <w:t>ed:</w:t>
      </w:r>
      <w:r w:rsidR="007320C6" w:rsidRPr="0096330E">
        <w:rPr>
          <w:rFonts w:ascii="Helvetica" w:hAnsi="Helvetica" w:cs="Helvetica"/>
        </w:rPr>
        <w:t xml:space="preserve"> 3, 4 </w:t>
      </w:r>
    </w:p>
    <w:p w14:paraId="228E6AA9" w14:textId="6FCFBEEF" w:rsidR="007320C6" w:rsidRPr="0096330E" w:rsidRDefault="00161D74" w:rsidP="007320C6">
      <w:pPr>
        <w:numPr>
          <w:ilvl w:val="1"/>
          <w:numId w:val="18"/>
        </w:numPr>
        <w:rPr>
          <w:rFonts w:ascii="Helvetica" w:hAnsi="Helvetica" w:cs="Helvetica"/>
        </w:rPr>
      </w:pPr>
      <w:r w:rsidRPr="0096330E">
        <w:rPr>
          <w:rFonts w:ascii="Helvetica" w:hAnsi="Helvetica" w:cs="Helvetica"/>
          <w:i/>
        </w:rPr>
        <w:lastRenderedPageBreak/>
        <w:t>B</w:t>
      </w:r>
      <w:r w:rsidR="007320C6" w:rsidRPr="0096330E">
        <w:rPr>
          <w:rFonts w:ascii="Helvetica" w:hAnsi="Helvetica" w:cs="Helvetica"/>
          <w:i/>
        </w:rPr>
        <w:t>ath:</w:t>
      </w:r>
      <w:r w:rsidR="007320C6" w:rsidRPr="0096330E">
        <w:rPr>
          <w:rFonts w:ascii="Helvetica" w:hAnsi="Helvetica" w:cs="Helvetica"/>
        </w:rPr>
        <w:t xml:space="preserve"> 1, 2</w:t>
      </w:r>
    </w:p>
    <w:p w14:paraId="4C9EA844" w14:textId="505EFF96" w:rsidR="007320C6" w:rsidRPr="0096330E" w:rsidRDefault="007320C6" w:rsidP="007320C6">
      <w:pPr>
        <w:numPr>
          <w:ilvl w:val="1"/>
          <w:numId w:val="18"/>
        </w:numPr>
        <w:rPr>
          <w:rFonts w:ascii="Helvetica" w:hAnsi="Helvetica" w:cs="Helvetica"/>
        </w:rPr>
      </w:pPr>
      <w:r w:rsidRPr="0096330E">
        <w:rPr>
          <w:rFonts w:ascii="Helvetica" w:hAnsi="Helvetica" w:cs="Helvetica"/>
          <w:i/>
        </w:rPr>
        <w:t>Block size</w:t>
      </w:r>
      <w:r w:rsidR="0033683E" w:rsidRPr="0096330E">
        <w:rPr>
          <w:rFonts w:ascii="Helvetica" w:hAnsi="Helvetica" w:cs="Helvetica"/>
          <w:i/>
        </w:rPr>
        <w:t xml:space="preserve"> (m</w:t>
      </w:r>
      <w:r w:rsidR="0033683E" w:rsidRPr="0096330E">
        <w:rPr>
          <w:rFonts w:ascii="Helvetica" w:hAnsi="Helvetica" w:cs="Helvetica"/>
          <w:i/>
          <w:vertAlign w:val="superscript"/>
        </w:rPr>
        <w:t>2</w:t>
      </w:r>
      <w:r w:rsidR="0033683E" w:rsidRPr="0096330E">
        <w:rPr>
          <w:rFonts w:ascii="Helvetica" w:hAnsi="Helvetica" w:cs="Helvetica"/>
          <w:i/>
        </w:rPr>
        <w:t>)</w:t>
      </w:r>
      <w:r w:rsidRPr="0096330E">
        <w:rPr>
          <w:rFonts w:ascii="Helvetica" w:hAnsi="Helvetica" w:cs="Helvetica"/>
        </w:rPr>
        <w:t>: 500, 550, 600</w:t>
      </w:r>
    </w:p>
    <w:p w14:paraId="7DAA0E7E" w14:textId="77777777" w:rsidR="007320C6" w:rsidRPr="0096330E" w:rsidRDefault="007320C6" w:rsidP="007320C6">
      <w:pPr>
        <w:numPr>
          <w:ilvl w:val="1"/>
          <w:numId w:val="18"/>
        </w:numPr>
        <w:rPr>
          <w:rFonts w:ascii="Helvetica" w:hAnsi="Helvetica" w:cs="Helvetica"/>
        </w:rPr>
      </w:pPr>
      <w:r w:rsidRPr="0096330E">
        <w:rPr>
          <w:rFonts w:ascii="Helvetica" w:hAnsi="Helvetica" w:cs="Helvetica"/>
          <w:i/>
        </w:rPr>
        <w:t>Indoor Features:</w:t>
      </w:r>
      <w:r w:rsidRPr="0096330E">
        <w:rPr>
          <w:rFonts w:ascii="Helvetica" w:hAnsi="Helvetica" w:cs="Helvetica"/>
        </w:rPr>
        <w:t xml:space="preserve"> hardwood floors, built-in robes, freshly painted throughout, north facing aspect, new carpet</w:t>
      </w:r>
    </w:p>
    <w:p w14:paraId="7FFAF726" w14:textId="77777777" w:rsidR="007320C6" w:rsidRPr="0096330E" w:rsidRDefault="007320C6" w:rsidP="007320C6">
      <w:pPr>
        <w:numPr>
          <w:ilvl w:val="1"/>
          <w:numId w:val="18"/>
        </w:numPr>
        <w:rPr>
          <w:rFonts w:ascii="Helvetica" w:hAnsi="Helvetica" w:cs="Helvetica"/>
        </w:rPr>
      </w:pPr>
      <w:r w:rsidRPr="0096330E">
        <w:rPr>
          <w:rFonts w:ascii="Helvetica" w:hAnsi="Helvetica" w:cs="Helvetica"/>
          <w:i/>
        </w:rPr>
        <w:t>Outdoor features:</w:t>
      </w:r>
      <w:r w:rsidRPr="0096330E">
        <w:rPr>
          <w:rFonts w:ascii="Helvetica" w:hAnsi="Helvetica" w:cs="Helvetica"/>
        </w:rPr>
        <w:t xml:space="preserve"> Large veranda, garden shed, close to amenities, established garden, fruit trees and shady lawn </w:t>
      </w:r>
    </w:p>
    <w:p w14:paraId="59E864EA" w14:textId="0FDCC7BF" w:rsidR="007320C6" w:rsidRPr="0096330E" w:rsidRDefault="0050100D" w:rsidP="007320C6">
      <w:pPr>
        <w:numPr>
          <w:ilvl w:val="1"/>
          <w:numId w:val="18"/>
        </w:numPr>
        <w:rPr>
          <w:rFonts w:ascii="Helvetica" w:hAnsi="Helvetica" w:cs="Helvetica"/>
        </w:rPr>
      </w:pPr>
      <w:r w:rsidRPr="0096330E">
        <w:rPr>
          <w:rFonts w:ascii="Helvetica" w:hAnsi="Helvetica" w:cs="Helvetica"/>
          <w:i/>
        </w:rPr>
        <w:t xml:space="preserve">Home </w:t>
      </w:r>
      <w:r w:rsidR="007320C6" w:rsidRPr="0096330E">
        <w:rPr>
          <w:rFonts w:ascii="Helvetica" w:hAnsi="Helvetica" w:cs="Helvetica"/>
          <w:i/>
        </w:rPr>
        <w:t>Energy Rating:</w:t>
      </w:r>
      <w:r w:rsidR="007320C6" w:rsidRPr="0096330E">
        <w:rPr>
          <w:rFonts w:ascii="Helvetica" w:hAnsi="Helvetica" w:cs="Helvetica"/>
        </w:rPr>
        <w:t xml:space="preserve"> </w:t>
      </w:r>
      <w:r w:rsidR="00D522ED" w:rsidRPr="0096330E">
        <w:rPr>
          <w:rFonts w:ascii="Helvetica" w:hAnsi="Helvetica" w:cs="Helvetica"/>
        </w:rPr>
        <w:br/>
        <w:t xml:space="preserve">Mandatory disclosure group: </w:t>
      </w:r>
      <w:r w:rsidR="007320C6" w:rsidRPr="0096330E">
        <w:rPr>
          <w:rFonts w:ascii="Helvetica" w:hAnsi="Helvetica" w:cs="Helvetica"/>
        </w:rPr>
        <w:t>6 levels, 0/100, 20/100, 40/100, 60/100, 80/100, 100/100</w:t>
      </w:r>
      <w:r w:rsidR="00D522ED" w:rsidRPr="0096330E">
        <w:rPr>
          <w:rFonts w:ascii="Helvetica" w:hAnsi="Helvetica" w:cs="Helvetica"/>
        </w:rPr>
        <w:t xml:space="preserve"> (each level shown a similar number of times).</w:t>
      </w:r>
      <w:r w:rsidR="00D522ED" w:rsidRPr="0096330E">
        <w:rPr>
          <w:rFonts w:ascii="Helvetica" w:hAnsi="Helvetica" w:cs="Helvetica"/>
        </w:rPr>
        <w:br/>
        <w:t>Voluntary disclosure group: 4 levels, Unrated, 60/100, 80/100, 100/100 (around half of homes shown were unrated, the remaining homes were equally distributed among the remaining categories).</w:t>
      </w:r>
    </w:p>
    <w:p w14:paraId="43744571" w14:textId="23E793AD" w:rsidR="007320C6" w:rsidRPr="0096330E" w:rsidRDefault="00161D74" w:rsidP="007320C6">
      <w:pPr>
        <w:numPr>
          <w:ilvl w:val="1"/>
          <w:numId w:val="18"/>
        </w:numPr>
        <w:rPr>
          <w:rFonts w:ascii="Helvetica" w:hAnsi="Helvetica" w:cs="Helvetica"/>
        </w:rPr>
      </w:pPr>
      <w:r w:rsidRPr="0096330E">
        <w:rPr>
          <w:rFonts w:ascii="Helvetica" w:hAnsi="Helvetica" w:cs="Helvetica"/>
          <w:i/>
        </w:rPr>
        <w:t>P</w:t>
      </w:r>
      <w:r w:rsidR="007320C6" w:rsidRPr="0096330E">
        <w:rPr>
          <w:rFonts w:ascii="Helvetica" w:hAnsi="Helvetica" w:cs="Helvetica"/>
          <w:i/>
        </w:rPr>
        <w:t>rice:</w:t>
      </w:r>
      <w:r w:rsidR="007320C6" w:rsidRPr="0096330E">
        <w:rPr>
          <w:rFonts w:ascii="Helvetica" w:hAnsi="Helvetica" w:cs="Helvetica"/>
        </w:rPr>
        <w:t xml:space="preserve"> $590k, $610k, $630k, $650k, $670k</w:t>
      </w:r>
    </w:p>
    <w:p w14:paraId="459D90FB" w14:textId="67839E93" w:rsidR="007320C6" w:rsidRPr="0096330E" w:rsidRDefault="007320C6" w:rsidP="007320C6">
      <w:pPr>
        <w:rPr>
          <w:rFonts w:ascii="Helvetica" w:hAnsi="Helvetica" w:cs="Helvetica"/>
        </w:rPr>
      </w:pPr>
      <w:r w:rsidRPr="0096330E">
        <w:rPr>
          <w:rFonts w:ascii="Helvetica" w:hAnsi="Helvetica" w:cs="Helvetica"/>
        </w:rPr>
        <w:t>Qualtrics then calculated a D-efficient (orthogonal and balanced) exp</w:t>
      </w:r>
      <w:r w:rsidR="00161D74" w:rsidRPr="0096330E">
        <w:rPr>
          <w:rFonts w:ascii="Helvetica" w:hAnsi="Helvetica" w:cs="Helvetica"/>
        </w:rPr>
        <w:t>erimental design based on</w:t>
      </w:r>
      <w:r w:rsidRPr="0096330E">
        <w:rPr>
          <w:rFonts w:ascii="Helvetica" w:hAnsi="Helvetica" w:cs="Helvetica"/>
        </w:rPr>
        <w:t xml:space="preserve"> these specifications. This means that </w:t>
      </w:r>
      <w:r w:rsidR="00D66C48" w:rsidRPr="0096330E">
        <w:rPr>
          <w:rFonts w:ascii="Helvetica" w:hAnsi="Helvetica" w:cs="Helvetica"/>
        </w:rPr>
        <w:t>respondents</w:t>
      </w:r>
      <w:r w:rsidRPr="0096330E">
        <w:rPr>
          <w:rFonts w:ascii="Helvetica" w:hAnsi="Helvetica" w:cs="Helvetica"/>
        </w:rPr>
        <w:t xml:space="preserve"> saw a “random” set of homes, </w:t>
      </w:r>
      <w:r w:rsidR="00161D74" w:rsidRPr="0096330E">
        <w:rPr>
          <w:rFonts w:ascii="Helvetica" w:hAnsi="Helvetica" w:cs="Helvetica"/>
        </w:rPr>
        <w:t>with a “random” set of features. The</w:t>
      </w:r>
      <w:r w:rsidRPr="0096330E">
        <w:rPr>
          <w:rFonts w:ascii="Helvetica" w:hAnsi="Helvetica" w:cs="Helvetica"/>
        </w:rPr>
        <w:t xml:space="preserve"> net effect is that we gain the maximum amount of information about </w:t>
      </w:r>
      <w:r w:rsidR="00161D74" w:rsidRPr="0096330E">
        <w:rPr>
          <w:rFonts w:ascii="Helvetica" w:hAnsi="Helvetica" w:cs="Helvetica"/>
        </w:rPr>
        <w:t>the influence of each feature</w:t>
      </w:r>
      <w:r w:rsidRPr="0096330E">
        <w:rPr>
          <w:rFonts w:ascii="Helvetica" w:hAnsi="Helvetica" w:cs="Helvetica"/>
        </w:rPr>
        <w:t xml:space="preserve"> on </w:t>
      </w:r>
      <w:r w:rsidR="00D66C48" w:rsidRPr="0096330E">
        <w:rPr>
          <w:rFonts w:ascii="Helvetica" w:hAnsi="Helvetica" w:cs="Helvetica"/>
        </w:rPr>
        <w:t>respondents</w:t>
      </w:r>
      <w:r w:rsidRPr="0096330E">
        <w:rPr>
          <w:rFonts w:ascii="Helvetica" w:hAnsi="Helvetica" w:cs="Helvetica"/>
        </w:rPr>
        <w:t>’ choices.</w:t>
      </w:r>
    </w:p>
    <w:p w14:paraId="5AAAD480" w14:textId="5E5C51BB" w:rsidR="009A0A66" w:rsidRPr="0096330E" w:rsidRDefault="009A0A66">
      <w:pPr>
        <w:pStyle w:val="Heading3"/>
        <w:rPr>
          <w:color w:val="auto"/>
        </w:rPr>
      </w:pPr>
      <w:r w:rsidRPr="0096330E">
        <w:rPr>
          <w:color w:val="auto"/>
        </w:rPr>
        <w:t xml:space="preserve">Primary Outcomes </w:t>
      </w:r>
    </w:p>
    <w:p w14:paraId="66A72B82" w14:textId="2599DB54" w:rsidR="009A0A66" w:rsidRPr="0096330E" w:rsidRDefault="009A0A66" w:rsidP="00690B12">
      <w:r w:rsidRPr="0096330E">
        <w:t xml:space="preserve">At the individual level the outcome was the proportion of highly efficient houses selected across the 8 choice sets. Individual level outcomes were averaged within treatment groups to give the average proportion of highly efficient homes selected by arm. </w:t>
      </w:r>
      <w:r w:rsidR="0079697F" w:rsidRPr="0096330E">
        <w:t>High rated homes</w:t>
      </w:r>
      <w:r w:rsidRPr="0096330E">
        <w:t xml:space="preserve"> were those at 60/100 or higher</w:t>
      </w:r>
      <w:r w:rsidR="00D522ED" w:rsidRPr="0096330E">
        <w:t xml:space="preserve"> (i.e. ratings over 50/100 treated as high efficiency, less than 50/100 treated as low efficiency.) </w:t>
      </w:r>
      <w:r w:rsidR="00AE6C59" w:rsidRPr="0096330E">
        <w:t>As noted in the report, a home with a score of 60/100 meets the stringency requirements for new homes under the National Construction Code 2022.</w:t>
      </w:r>
    </w:p>
    <w:p w14:paraId="363D017B" w14:textId="77777777" w:rsidR="009A0A66" w:rsidRPr="0096330E" w:rsidRDefault="009A0A66">
      <w:pPr>
        <w:pStyle w:val="Heading3"/>
        <w:rPr>
          <w:color w:val="auto"/>
        </w:rPr>
      </w:pPr>
      <w:r w:rsidRPr="0096330E">
        <w:rPr>
          <w:color w:val="auto"/>
        </w:rPr>
        <w:t xml:space="preserve">Secondary Outcomes </w:t>
      </w:r>
    </w:p>
    <w:p w14:paraId="5D6E8AB2" w14:textId="1A7FEDF9" w:rsidR="009A0A66" w:rsidRPr="0096330E" w:rsidRDefault="009A0A66" w:rsidP="009A0A66">
      <w:pPr>
        <w:rPr>
          <w:rFonts w:ascii="Helvetica" w:hAnsi="Helvetica"/>
        </w:rPr>
      </w:pPr>
      <w:r w:rsidRPr="0096330E">
        <w:rPr>
          <w:rFonts w:ascii="Helvetica" w:hAnsi="Helvetica"/>
        </w:rPr>
        <w:t xml:space="preserve">There were </w:t>
      </w:r>
      <w:r w:rsidR="0027154D" w:rsidRPr="0096330E">
        <w:rPr>
          <w:rFonts w:ascii="Helvetica" w:hAnsi="Helvetica"/>
        </w:rPr>
        <w:t xml:space="preserve">3 </w:t>
      </w:r>
      <w:r w:rsidRPr="0096330E">
        <w:rPr>
          <w:rFonts w:ascii="Helvetica" w:hAnsi="Helvetica"/>
        </w:rPr>
        <w:t>secondary outcomes:</w:t>
      </w:r>
    </w:p>
    <w:p w14:paraId="74CBC5A6" w14:textId="1904A157" w:rsidR="009A0A66" w:rsidRPr="0096330E" w:rsidRDefault="009A0A66" w:rsidP="00690B12">
      <w:pPr>
        <w:pStyle w:val="ListBullet"/>
      </w:pPr>
      <w:r w:rsidRPr="0096330E">
        <w:t>The importance ranking the participant gives to ‘energy rating’ which is among a selection of 8 options. The survey question ‘Please order these property features from most to least important by dragging them up or down’. Response options are 1 (number of bedrooms), 2 (number of bathrooms), 3 (size of land), 4 (nice interior), 5 (nice garden and landscaping), 6 (</w:t>
      </w:r>
      <w:r w:rsidR="0079697F" w:rsidRPr="0096330E">
        <w:t>Home E</w:t>
      </w:r>
      <w:r w:rsidRPr="0096330E">
        <w:t xml:space="preserve">nergy </w:t>
      </w:r>
      <w:r w:rsidR="0079697F" w:rsidRPr="0096330E">
        <w:t>R</w:t>
      </w:r>
      <w:r w:rsidRPr="0096330E">
        <w:t>ating), 7 (price), 8 (proximity to amenities).</w:t>
      </w:r>
    </w:p>
    <w:p w14:paraId="486A5C3A" w14:textId="61AE3762" w:rsidR="009A0A66" w:rsidRPr="0096330E" w:rsidRDefault="009A0A66" w:rsidP="00690B12">
      <w:pPr>
        <w:pStyle w:val="ListBullet"/>
      </w:pPr>
      <w:r w:rsidRPr="0096330E">
        <w:t xml:space="preserve">The average rating </w:t>
      </w:r>
      <w:r w:rsidR="00D66C48" w:rsidRPr="0096330E">
        <w:t>respondents</w:t>
      </w:r>
      <w:r w:rsidRPr="0096330E">
        <w:t xml:space="preserve"> choose for homes that don’t display a rating. In the mandatory condition </w:t>
      </w:r>
      <w:r w:rsidR="00D66C48" w:rsidRPr="0096330E">
        <w:t>respondents</w:t>
      </w:r>
      <w:r w:rsidRPr="0096330E">
        <w:t xml:space="preserve"> are asked to</w:t>
      </w:r>
      <w:r w:rsidR="00511AFD" w:rsidRPr="0096330E">
        <w:t xml:space="preserve"> guess energy rating of </w:t>
      </w:r>
      <w:r w:rsidRPr="0096330E">
        <w:t>an unrated home. (Slider, options are 0-100).</w:t>
      </w:r>
    </w:p>
    <w:p w14:paraId="3360FEB4" w14:textId="2E264388" w:rsidR="009A0A66" w:rsidRPr="0096330E" w:rsidRDefault="009A0A66" w:rsidP="00690B12">
      <w:pPr>
        <w:pStyle w:val="ListBullet"/>
      </w:pPr>
      <w:r w:rsidRPr="0096330E">
        <w:t>DCE outcome: for the D</w:t>
      </w:r>
      <w:r w:rsidR="00716577" w:rsidRPr="0096330E">
        <w:t>CE component the outcome was</w:t>
      </w:r>
      <w:r w:rsidRPr="0096330E">
        <w:t xml:space="preserve"> the option that each individual choses out of the 8 choice sets. Wit</w:t>
      </w:r>
      <w:r w:rsidR="00716577" w:rsidRPr="0096330E">
        <w:t>hin each choice set an option was</w:t>
      </w:r>
      <w:r w:rsidRPr="0096330E">
        <w:t xml:space="preserve"> coded as ‘1’ if it was selected, and as ‘0’ if i</w:t>
      </w:r>
      <w:r w:rsidR="00716577" w:rsidRPr="0096330E">
        <w:t>t was not. If a participant did</w:t>
      </w:r>
      <w:r w:rsidRPr="0096330E">
        <w:t xml:space="preserve"> not choose any </w:t>
      </w:r>
      <w:r w:rsidR="00716577" w:rsidRPr="0096330E">
        <w:t>option then both options was</w:t>
      </w:r>
      <w:r w:rsidRPr="0096330E">
        <w:t xml:space="preserve"> coded as ‘0’.</w:t>
      </w:r>
    </w:p>
    <w:p w14:paraId="2B180CDE" w14:textId="77777777" w:rsidR="009A0A66" w:rsidRPr="0096330E" w:rsidRDefault="009A0A66">
      <w:pPr>
        <w:pStyle w:val="Heading3"/>
        <w:rPr>
          <w:color w:val="auto"/>
        </w:rPr>
      </w:pPr>
      <w:r w:rsidRPr="0096330E">
        <w:rPr>
          <w:color w:val="auto"/>
        </w:rPr>
        <w:lastRenderedPageBreak/>
        <w:t>Hypotheses</w:t>
      </w:r>
    </w:p>
    <w:p w14:paraId="54B27371" w14:textId="1C958EDA" w:rsidR="009A0A66" w:rsidRPr="0096330E" w:rsidRDefault="00D9769A" w:rsidP="009A0A66">
      <w:pPr>
        <w:rPr>
          <w:rFonts w:ascii="Helvetica" w:hAnsi="Helvetica"/>
        </w:rPr>
      </w:pPr>
      <w:r>
        <w:rPr>
          <w:rFonts w:ascii="Helvetica" w:hAnsi="Helvetica"/>
        </w:rPr>
        <w:t>H1. Mandatory</w:t>
      </w:r>
      <w:r w:rsidR="00601C10">
        <w:rPr>
          <w:rFonts w:ascii="Helvetica" w:hAnsi="Helvetica"/>
          <w:noProof/>
        </w:rPr>
        <w:t xml:space="preserve"> &gt; </w:t>
      </w:r>
      <w:r w:rsidR="009A0A66" w:rsidRPr="0096330E">
        <w:rPr>
          <w:rFonts w:ascii="Helvetica" w:hAnsi="Helvetica"/>
        </w:rPr>
        <w:t xml:space="preserve">Voluntary: Mandatory disclosure will increase the selection of </w:t>
      </w:r>
      <w:r w:rsidR="0079697F" w:rsidRPr="0096330E">
        <w:rPr>
          <w:rFonts w:ascii="Helvetica" w:hAnsi="Helvetica"/>
        </w:rPr>
        <w:t>high rated</w:t>
      </w:r>
      <w:r w:rsidR="009A0A66" w:rsidRPr="0096330E">
        <w:rPr>
          <w:rFonts w:ascii="Helvetica" w:hAnsi="Helvetica"/>
        </w:rPr>
        <w:t xml:space="preserve"> homes relative to voluntary disclosure.</w:t>
      </w:r>
    </w:p>
    <w:p w14:paraId="5D03AB3D" w14:textId="77777777" w:rsidR="009A0A66" w:rsidRPr="0096330E" w:rsidRDefault="009A0A66" w:rsidP="009A0A66">
      <w:pPr>
        <w:rPr>
          <w:rFonts w:ascii="Helvetica" w:hAnsi="Helvetica"/>
        </w:rPr>
      </w:pPr>
      <w:r w:rsidRPr="0096330E">
        <w:rPr>
          <w:rFonts w:ascii="Helvetica" w:hAnsi="Helvetica"/>
        </w:rPr>
        <w:t>For the secondary outcomes:</w:t>
      </w:r>
    </w:p>
    <w:p w14:paraId="70CD204B" w14:textId="63F59D7C" w:rsidR="009A0A66" w:rsidRPr="0096330E" w:rsidRDefault="00601C10" w:rsidP="009A0A66">
      <w:pPr>
        <w:rPr>
          <w:rFonts w:ascii="Helvetica" w:hAnsi="Helvetica"/>
        </w:rPr>
      </w:pPr>
      <w:r>
        <w:rPr>
          <w:rFonts w:ascii="Helvetica" w:hAnsi="Helvetica"/>
        </w:rPr>
        <w:t xml:space="preserve">H2. Mandatory &gt; </w:t>
      </w:r>
      <w:r w:rsidR="009A0A66" w:rsidRPr="0096330E">
        <w:rPr>
          <w:rFonts w:ascii="Helvetica" w:hAnsi="Helvetica"/>
        </w:rPr>
        <w:t xml:space="preserve">Voluntary: </w:t>
      </w:r>
      <w:r w:rsidR="00F85063" w:rsidRPr="0096330E">
        <w:rPr>
          <w:rFonts w:ascii="Helvetica" w:hAnsi="Helvetica"/>
        </w:rPr>
        <w:t>M</w:t>
      </w:r>
      <w:r w:rsidR="009A0A66" w:rsidRPr="0096330E">
        <w:rPr>
          <w:rFonts w:ascii="Helvetica" w:hAnsi="Helvetica"/>
        </w:rPr>
        <w:t xml:space="preserve">andatory disclosure will lead to a higher ranking of importance, and a higher proportion of </w:t>
      </w:r>
      <w:r w:rsidR="00D66C48" w:rsidRPr="0096330E">
        <w:rPr>
          <w:rFonts w:ascii="Helvetica" w:hAnsi="Helvetica"/>
        </w:rPr>
        <w:t>respondents</w:t>
      </w:r>
      <w:r w:rsidR="009A0A66" w:rsidRPr="0096330E">
        <w:rPr>
          <w:rFonts w:ascii="Helvetica" w:hAnsi="Helvetica"/>
        </w:rPr>
        <w:t xml:space="preserve"> stating energy rating is important, relative to voluntary disclosure.</w:t>
      </w:r>
    </w:p>
    <w:p w14:paraId="085CD4FC" w14:textId="21B6D69E" w:rsidR="009A0A66" w:rsidRPr="0096330E" w:rsidRDefault="00601C10" w:rsidP="009A0A66">
      <w:pPr>
        <w:rPr>
          <w:rFonts w:ascii="Helvetica" w:hAnsi="Helvetica"/>
        </w:rPr>
      </w:pPr>
      <w:r>
        <w:rPr>
          <w:rFonts w:ascii="Helvetica" w:hAnsi="Helvetica"/>
        </w:rPr>
        <w:t xml:space="preserve">H3: Mandatory </w:t>
      </w:r>
      <w:r>
        <w:rPr>
          <w:rFonts w:ascii="Helvetica" w:hAnsi="Helvetica" w:cs="Helvetica"/>
        </w:rPr>
        <w:t>≠</w:t>
      </w:r>
      <w:r>
        <w:rPr>
          <w:rFonts w:ascii="Helvetica" w:hAnsi="Helvetica"/>
        </w:rPr>
        <w:t xml:space="preserve"> </w:t>
      </w:r>
      <w:r w:rsidR="009A0A66" w:rsidRPr="0096330E">
        <w:rPr>
          <w:rFonts w:ascii="Helvetica" w:hAnsi="Helvetica"/>
          <w:lang w:val="en-US"/>
        </w:rPr>
        <w:t>Voluntary</w:t>
      </w:r>
      <w:r w:rsidR="009A0A66" w:rsidRPr="0096330E">
        <w:rPr>
          <w:rFonts w:ascii="Helvetica" w:hAnsi="Helvetica"/>
        </w:rPr>
        <w:t>: For the average rating of unrated homes we predict that mandatory and voluntary disclosure arms will differ</w:t>
      </w:r>
      <w:r w:rsidR="00EC6A0B" w:rsidRPr="0096330E">
        <w:rPr>
          <w:rFonts w:ascii="Helvetica" w:hAnsi="Helvetica"/>
        </w:rPr>
        <w:t xml:space="preserve"> (direction not specified).</w:t>
      </w:r>
    </w:p>
    <w:p w14:paraId="40FA5543" w14:textId="7AF51CED" w:rsidR="009A0A66" w:rsidRPr="0096330E" w:rsidRDefault="009A0A66" w:rsidP="009A0A66">
      <w:pPr>
        <w:rPr>
          <w:rFonts w:ascii="Helvetica" w:hAnsi="Helvetica"/>
        </w:rPr>
      </w:pPr>
      <w:r w:rsidRPr="0096330E">
        <w:rPr>
          <w:rFonts w:ascii="Helvetica" w:hAnsi="Helvetica"/>
        </w:rPr>
        <w:t xml:space="preserve">For the DCE we predict that a higher energy rating will increase the likelihood of </w:t>
      </w:r>
      <w:r w:rsidR="00D66C48" w:rsidRPr="0096330E">
        <w:rPr>
          <w:rFonts w:ascii="Helvetica" w:hAnsi="Helvetica"/>
        </w:rPr>
        <w:t>respondents</w:t>
      </w:r>
      <w:r w:rsidRPr="0096330E">
        <w:rPr>
          <w:rFonts w:ascii="Helvetica" w:hAnsi="Helvetica"/>
        </w:rPr>
        <w:t xml:space="preserve"> choosing to inspect a home.</w:t>
      </w:r>
    </w:p>
    <w:p w14:paraId="5EA5D3DD" w14:textId="77777777" w:rsidR="009A0A66" w:rsidRPr="0096330E" w:rsidRDefault="009A0A66">
      <w:pPr>
        <w:pStyle w:val="Heading3"/>
        <w:rPr>
          <w:color w:val="auto"/>
        </w:rPr>
      </w:pPr>
      <w:r w:rsidRPr="0096330E">
        <w:rPr>
          <w:color w:val="auto"/>
        </w:rPr>
        <w:t>Method of analysis</w:t>
      </w:r>
    </w:p>
    <w:p w14:paraId="1ABDAE0A" w14:textId="5EB724A0" w:rsidR="009A0A66" w:rsidRDefault="009A0A66" w:rsidP="002B27A8">
      <w:r w:rsidRPr="0096330E">
        <w:t xml:space="preserve">The principal analysis of the effect of the intervention is a covariate-adjusted comparison of our primary outcome for our 2 arms. This estimate, confidence intervals and </w:t>
      </w:r>
      <w:r w:rsidR="006A5724" w:rsidRPr="0096330E">
        <w:rPr>
          <w:i/>
        </w:rPr>
        <w:t>p-</w:t>
      </w:r>
      <w:r w:rsidR="006A5724" w:rsidRPr="0096330E">
        <w:t>value</w:t>
      </w:r>
      <w:r w:rsidRPr="0096330E">
        <w:t>s were derived from a linear regression model using robust standard errors (HC2) with the following specification:</w:t>
      </w:r>
      <w:r w:rsidR="00D9769A">
        <w:t xml:space="preserve"> </w:t>
      </w:r>
    </w:p>
    <w:p w14:paraId="79CA668F" w14:textId="62ABCE2E" w:rsidR="009A0A66" w:rsidRPr="00D9769A" w:rsidRDefault="00D9769A" w:rsidP="00601C10">
      <w:r>
        <w:rPr>
          <w:noProof/>
        </w:rPr>
        <w:drawing>
          <wp:inline distT="0" distB="0" distL="0" distR="0" wp14:anchorId="171A84F2" wp14:editId="6AE21BDB">
            <wp:extent cx="3431327" cy="220980"/>
            <wp:effectExtent l="0" t="0" r="0" b="7620"/>
            <wp:docPr id="12" name="Picture 12" descr="Equation Y subscript i equals beta subscript 0 plus beta subscript 1 Z subscript i plus beta subscript 2 X subscript i plus beta subscript 3 Z subscript i X subscript i plus epsilon subscrip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ial 1 equation.PNG"/>
                    <pic:cNvPicPr/>
                  </pic:nvPicPr>
                  <pic:blipFill rotWithShape="1">
                    <a:blip r:embed="rId28">
                      <a:extLst>
                        <a:ext uri="{28A0092B-C50C-407E-A947-70E740481C1C}">
                          <a14:useLocalDpi xmlns:a14="http://schemas.microsoft.com/office/drawing/2010/main" val="0"/>
                        </a:ext>
                      </a:extLst>
                    </a:blip>
                    <a:srcRect l="-59255"/>
                    <a:stretch/>
                  </pic:blipFill>
                  <pic:spPr bwMode="auto">
                    <a:xfrm>
                      <a:off x="0" y="0"/>
                      <a:ext cx="3439898" cy="221532"/>
                    </a:xfrm>
                    <a:prstGeom prst="rect">
                      <a:avLst/>
                    </a:prstGeom>
                    <a:ln>
                      <a:noFill/>
                    </a:ln>
                    <a:extLst>
                      <a:ext uri="{53640926-AAD7-44D8-BBD7-CCE9431645EC}">
                        <a14:shadowObscured xmlns:a14="http://schemas.microsoft.com/office/drawing/2010/main"/>
                      </a:ext>
                    </a:extLst>
                  </pic:spPr>
                </pic:pic>
              </a:graphicData>
            </a:graphic>
          </wp:inline>
        </w:drawing>
      </w:r>
    </w:p>
    <w:p w14:paraId="64CD6D3D" w14:textId="660BC15E" w:rsidR="009A0A66" w:rsidRPr="00B25FAB" w:rsidRDefault="009A0A66" w:rsidP="009A0A66">
      <w:pPr>
        <w:rPr>
          <w:rFonts w:ascii="Helvetica" w:hAnsi="Helvetica"/>
        </w:rPr>
      </w:pPr>
      <w:r w:rsidRPr="00B25FAB">
        <w:rPr>
          <w:rFonts w:ascii="Helvetica" w:hAnsi="Helvetica"/>
        </w:rPr>
        <w:t>Where</w:t>
      </w:r>
      <w:r w:rsidR="00D9769A" w:rsidRPr="00B25FAB">
        <w:rPr>
          <w:rFonts w:ascii="Helvetica" w:hAnsi="Helvetica"/>
        </w:rPr>
        <w:t xml:space="preserve"> </w:t>
      </w:r>
      <w:r w:rsidR="006200CD" w:rsidRPr="00B25FAB">
        <w:rPr>
          <w:rFonts w:ascii="Helvetica" w:hAnsi="Helvetica"/>
          <w:i/>
          <w:noProof/>
        </w:rPr>
        <w:t>i</w:t>
      </w:r>
      <w:r w:rsidR="006200CD" w:rsidRPr="00B25FAB">
        <w:rPr>
          <w:rFonts w:ascii="Helvetica" w:hAnsi="Helvetica"/>
          <w:noProof/>
        </w:rPr>
        <w:t xml:space="preserve"> </w:t>
      </w:r>
      <w:r w:rsidRPr="00B25FAB">
        <w:rPr>
          <w:rFonts w:ascii="Helvetica" w:hAnsi="Helvetica"/>
        </w:rPr>
        <w:t xml:space="preserve">is an index for each individual in the trial, </w:t>
      </w:r>
      <w:r w:rsidR="006200CD" w:rsidRPr="00B25FAB">
        <w:rPr>
          <w:rFonts w:ascii="Helvetica" w:hAnsi="Helvetica"/>
          <w:i/>
          <w:noProof/>
        </w:rPr>
        <w:t>Y</w:t>
      </w:r>
      <w:r w:rsidR="006200CD" w:rsidRPr="00613FCF">
        <w:rPr>
          <w:rFonts w:ascii="Helvetica" w:hAnsi="Helvetica"/>
          <w:i/>
          <w:noProof/>
          <w:vertAlign w:val="subscript"/>
        </w:rPr>
        <w:t>i</w:t>
      </w:r>
      <w:r w:rsidR="006200CD" w:rsidRPr="00613FCF">
        <w:rPr>
          <w:rFonts w:ascii="Helvetica" w:hAnsi="Helvetica"/>
          <w:noProof/>
          <w:vertAlign w:val="subscript"/>
        </w:rPr>
        <w:t xml:space="preserve"> </w:t>
      </w:r>
      <w:r w:rsidRPr="00B25FAB">
        <w:rPr>
          <w:rFonts w:ascii="Helvetica" w:hAnsi="Helvetica"/>
        </w:rPr>
        <w:t xml:space="preserve">is the individual’s outcome expressed as 0 or 1, </w:t>
      </w:r>
      <w:r w:rsidR="00601C10" w:rsidRPr="00601C10">
        <w:rPr>
          <w:rFonts w:ascii="Helvetica" w:hAnsi="Helvetica"/>
          <w:i/>
        </w:rPr>
        <w:t>β</w:t>
      </w:r>
      <w:r w:rsidR="00B25FAB" w:rsidRPr="00601C10">
        <w:rPr>
          <w:rFonts w:ascii="Helvetica" w:hAnsi="Helvetica"/>
          <w:i/>
          <w:noProof/>
          <w:vertAlign w:val="subscript"/>
        </w:rPr>
        <w:t>0</w:t>
      </w:r>
      <w:r w:rsidR="00B25FAB" w:rsidRPr="00B25FAB">
        <w:rPr>
          <w:rFonts w:ascii="Helvetica" w:hAnsi="Helvetica"/>
          <w:noProof/>
        </w:rPr>
        <w:t xml:space="preserve"> </w:t>
      </w:r>
      <w:r w:rsidRPr="00B25FAB">
        <w:rPr>
          <w:rFonts w:ascii="Helvetica" w:hAnsi="Helvetica"/>
        </w:rPr>
        <w:t xml:space="preserve">is the intercept, </w:t>
      </w:r>
      <w:r w:rsidR="00B25FAB" w:rsidRPr="00B25FAB">
        <w:rPr>
          <w:rFonts w:ascii="Helvetica" w:hAnsi="Helvetica"/>
          <w:i/>
          <w:noProof/>
        </w:rPr>
        <w:t>Z</w:t>
      </w:r>
      <w:r w:rsidR="00B25FAB" w:rsidRPr="00613FCF">
        <w:rPr>
          <w:rFonts w:ascii="Helvetica" w:hAnsi="Helvetica"/>
          <w:i/>
          <w:noProof/>
          <w:vertAlign w:val="subscript"/>
        </w:rPr>
        <w:t>i</w:t>
      </w:r>
      <w:r w:rsidR="00B25FAB" w:rsidRPr="00B25FAB">
        <w:rPr>
          <w:rFonts w:ascii="Helvetica" w:hAnsi="Helvetica"/>
          <w:noProof/>
        </w:rPr>
        <w:t xml:space="preserve"> </w:t>
      </w:r>
      <w:r w:rsidRPr="00B25FAB">
        <w:rPr>
          <w:rFonts w:ascii="Helvetica" w:hAnsi="Helvetica"/>
        </w:rPr>
        <w:t xml:space="preserve">is a treatment assignment indicator, </w:t>
      </w:r>
      <w:r w:rsidR="00613FCF" w:rsidRPr="00601C10">
        <w:rPr>
          <w:rFonts w:ascii="Helvetica" w:hAnsi="Helvetica"/>
          <w:i/>
        </w:rPr>
        <w:t>β</w:t>
      </w:r>
      <w:r w:rsidR="00613FCF">
        <w:rPr>
          <w:rFonts w:ascii="Helvetica" w:hAnsi="Helvetica"/>
          <w:i/>
          <w:noProof/>
          <w:vertAlign w:val="subscript"/>
        </w:rPr>
        <w:t>1</w:t>
      </w:r>
      <w:r w:rsidR="00B25FAB" w:rsidRPr="00B25FAB">
        <w:rPr>
          <w:rFonts w:ascii="Helvetica" w:hAnsi="Helvetica"/>
          <w:noProof/>
        </w:rPr>
        <w:t xml:space="preserve"> </w:t>
      </w:r>
      <w:r w:rsidRPr="00B25FAB">
        <w:rPr>
          <w:rFonts w:ascii="Helvetica" w:hAnsi="Helvetica"/>
        </w:rPr>
        <w:t xml:space="preserve">is the coefficient representing the average treatment effect for the mandatory disclosure arm relative to the voluntary disclosure arm, </w:t>
      </w:r>
      <w:r w:rsidR="00B25FAB" w:rsidRPr="00B25FAB">
        <w:rPr>
          <w:rFonts w:ascii="Helvetica" w:hAnsi="Helvetica"/>
          <w:i/>
          <w:noProof/>
        </w:rPr>
        <w:t>X</w:t>
      </w:r>
      <w:r w:rsidR="00B25FAB" w:rsidRPr="00613FCF">
        <w:rPr>
          <w:rFonts w:ascii="Helvetica" w:hAnsi="Helvetica"/>
          <w:i/>
          <w:noProof/>
          <w:vertAlign w:val="subscript"/>
        </w:rPr>
        <w:t>i</w:t>
      </w:r>
      <w:r w:rsidR="00B25FAB" w:rsidRPr="00B25FAB">
        <w:rPr>
          <w:rFonts w:ascii="Helvetica" w:hAnsi="Helvetica"/>
          <w:noProof/>
        </w:rPr>
        <w:t xml:space="preserve"> </w:t>
      </w:r>
      <w:r w:rsidRPr="00B25FAB">
        <w:rPr>
          <w:rFonts w:ascii="Helvetica" w:hAnsi="Helvetica"/>
        </w:rPr>
        <w:t>is a vector of the mean-centred covariate and a mean-centred block indicator to account for the stratified randomisation with coefficient</w:t>
      </w:r>
      <w:r w:rsidR="00B25FAB" w:rsidRPr="00B25FAB">
        <w:rPr>
          <w:rFonts w:ascii="Helvetica" w:hAnsi="Helvetica"/>
          <w:noProof/>
        </w:rPr>
        <w:t xml:space="preserve"> </w:t>
      </w:r>
      <w:r w:rsidR="00613FCF" w:rsidRPr="00601C10">
        <w:rPr>
          <w:rFonts w:ascii="Helvetica" w:hAnsi="Helvetica"/>
          <w:i/>
        </w:rPr>
        <w:t>β</w:t>
      </w:r>
      <w:r w:rsidR="00613FCF">
        <w:rPr>
          <w:rFonts w:ascii="Helvetica" w:hAnsi="Helvetica"/>
          <w:i/>
          <w:noProof/>
          <w:vertAlign w:val="subscript"/>
        </w:rPr>
        <w:t>2</w:t>
      </w:r>
      <w:r w:rsidRPr="00B25FAB">
        <w:rPr>
          <w:rFonts w:ascii="Helvetica" w:hAnsi="Helvetica"/>
        </w:rPr>
        <w:t>, and</w:t>
      </w:r>
      <w:r w:rsidR="00313025" w:rsidRPr="00B25FAB">
        <w:rPr>
          <w:rFonts w:ascii="Helvetica" w:hAnsi="Helvetica"/>
        </w:rPr>
        <w:t xml:space="preserve"> </w:t>
      </w:r>
      <w:r w:rsidR="00B25FAB" w:rsidRPr="00B25FAB">
        <w:rPr>
          <w:rFonts w:ascii="Helvetica" w:hAnsi="Helvetica"/>
          <w:i/>
          <w:noProof/>
        </w:rPr>
        <w:t>Z</w:t>
      </w:r>
      <w:r w:rsidR="00B25FAB" w:rsidRPr="00613FCF">
        <w:rPr>
          <w:rFonts w:ascii="Helvetica" w:hAnsi="Helvetica"/>
          <w:i/>
          <w:noProof/>
          <w:vertAlign w:val="subscript"/>
        </w:rPr>
        <w:t>j</w:t>
      </w:r>
      <w:r w:rsidR="00B25FAB" w:rsidRPr="00B25FAB">
        <w:rPr>
          <w:rFonts w:ascii="Helvetica" w:hAnsi="Helvetica"/>
          <w:i/>
          <w:noProof/>
        </w:rPr>
        <w:t>X</w:t>
      </w:r>
      <w:r w:rsidR="00B25FAB" w:rsidRPr="00613FCF">
        <w:rPr>
          <w:rFonts w:ascii="Helvetica" w:hAnsi="Helvetica"/>
          <w:i/>
          <w:noProof/>
          <w:vertAlign w:val="subscript"/>
        </w:rPr>
        <w:t>i</w:t>
      </w:r>
      <w:r w:rsidR="00B25FAB" w:rsidRPr="00613FCF">
        <w:rPr>
          <w:rFonts w:ascii="Helvetica" w:hAnsi="Helvetica"/>
          <w:noProof/>
          <w:vertAlign w:val="subscript"/>
        </w:rPr>
        <w:t xml:space="preserve"> </w:t>
      </w:r>
      <w:r w:rsidRPr="00B25FAB">
        <w:rPr>
          <w:rFonts w:ascii="Helvetica" w:hAnsi="Helvetica"/>
        </w:rPr>
        <w:t xml:space="preserve">is the interaction of the treatment indicator with the mean-centred covariate/block indicator vector, </w:t>
      </w:r>
      <w:r w:rsidR="00613FCF" w:rsidRPr="00601C10">
        <w:rPr>
          <w:rFonts w:ascii="Helvetica" w:hAnsi="Helvetica"/>
          <w:i/>
        </w:rPr>
        <w:t>β</w:t>
      </w:r>
      <w:r w:rsidR="00613FCF">
        <w:rPr>
          <w:rFonts w:ascii="Helvetica" w:hAnsi="Helvetica"/>
          <w:i/>
          <w:noProof/>
          <w:vertAlign w:val="subscript"/>
        </w:rPr>
        <w:t>3</w:t>
      </w:r>
      <w:r w:rsidR="00B25FAB" w:rsidRPr="00B25FAB">
        <w:rPr>
          <w:rFonts w:ascii="Helvetica" w:hAnsi="Helvetica"/>
          <w:noProof/>
        </w:rPr>
        <w:t xml:space="preserve"> </w:t>
      </w:r>
      <w:r w:rsidRPr="00B25FAB">
        <w:rPr>
          <w:rFonts w:ascii="Helvetica" w:hAnsi="Helvetica"/>
        </w:rPr>
        <w:t xml:space="preserve">is </w:t>
      </w:r>
      <w:r w:rsidR="00313025" w:rsidRPr="00B25FAB">
        <w:rPr>
          <w:rFonts w:ascii="Helvetica" w:hAnsi="Helvetica"/>
        </w:rPr>
        <w:t>the associated coefficient, and</w:t>
      </w:r>
      <w:r w:rsidR="00B25FAB" w:rsidRPr="00B25FAB">
        <w:rPr>
          <w:rFonts w:ascii="Helvetica" w:hAnsi="Helvetica"/>
        </w:rPr>
        <w:t xml:space="preserve"> </w:t>
      </w:r>
      <w:r w:rsidR="00B25FAB" w:rsidRPr="00B25FAB">
        <w:rPr>
          <w:rFonts w:ascii="Helvetica" w:hAnsi="Helvetica"/>
          <w:i/>
        </w:rPr>
        <w:t>E</w:t>
      </w:r>
      <w:r w:rsidR="00B25FAB" w:rsidRPr="00613FCF">
        <w:rPr>
          <w:rFonts w:ascii="Helvetica" w:hAnsi="Helvetica"/>
          <w:i/>
          <w:vertAlign w:val="subscript"/>
        </w:rPr>
        <w:t>i</w:t>
      </w:r>
      <w:r w:rsidR="00B25FAB" w:rsidRPr="00B25FAB">
        <w:rPr>
          <w:rFonts w:ascii="Helvetica" w:hAnsi="Helvetica"/>
        </w:rPr>
        <w:t xml:space="preserve"> </w:t>
      </w:r>
      <w:r w:rsidRPr="00B25FAB">
        <w:rPr>
          <w:rFonts w:ascii="Helvetica" w:hAnsi="Helvetica"/>
        </w:rPr>
        <w:t>is the individual error term.</w:t>
      </w:r>
    </w:p>
    <w:p w14:paraId="37E4AF94" w14:textId="21AF8BBB" w:rsidR="009A0A66" w:rsidRDefault="009A0A66" w:rsidP="009A0A66">
      <w:pPr>
        <w:rPr>
          <w:rFonts w:ascii="Helvetica" w:hAnsi="Helvetica"/>
        </w:rPr>
      </w:pPr>
      <w:r w:rsidRPr="0096330E">
        <w:rPr>
          <w:rFonts w:ascii="Helvetica" w:hAnsi="Helvetica"/>
        </w:rPr>
        <w:t>For the discrete choice experiment we used a linear mixed effects model, with random slopes for the price and energy rating. It had the following specification:</w:t>
      </w:r>
    </w:p>
    <w:p w14:paraId="5B308240" w14:textId="22371253" w:rsidR="009A0A66" w:rsidRPr="0096330E" w:rsidRDefault="006200CD" w:rsidP="00601C10">
      <w:pPr>
        <w:rPr>
          <w:rFonts w:ascii="Helvetica" w:hAnsi="Helvetica"/>
        </w:rPr>
      </w:pPr>
      <w:r>
        <w:rPr>
          <w:rFonts w:ascii="Helvetica" w:hAnsi="Helvetica"/>
          <w:noProof/>
        </w:rPr>
        <w:drawing>
          <wp:inline distT="0" distB="0" distL="0" distR="0" wp14:anchorId="7C870D40" wp14:editId="17BDFC8B">
            <wp:extent cx="4445168" cy="235569"/>
            <wp:effectExtent l="0" t="0" r="0" b="0"/>
            <wp:docPr id="28" name="Picture 28" descr="Equation Y subscript i j equals beta subscript 0 plus open paranthesis beta subscript 1 plus v subscript 1 j close parenthesis A subscript 1 i j plus open parenthesis beta subscript 2 plus v subscript 2 j close parenthesis A subscript 2 i j plus elipses plus beta subscript 6 A subscript 6 i j plus epsilon subscript i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rial 1 DCE.PNG"/>
                    <pic:cNvPicPr/>
                  </pic:nvPicPr>
                  <pic:blipFill rotWithShape="1">
                    <a:blip r:embed="rId29" cstate="print">
                      <a:extLst>
                        <a:ext uri="{28A0092B-C50C-407E-A947-70E740481C1C}">
                          <a14:useLocalDpi xmlns:a14="http://schemas.microsoft.com/office/drawing/2010/main" val="0"/>
                        </a:ext>
                      </a:extLst>
                    </a:blip>
                    <a:srcRect l="-23778"/>
                    <a:stretch/>
                  </pic:blipFill>
                  <pic:spPr bwMode="auto">
                    <a:xfrm>
                      <a:off x="0" y="0"/>
                      <a:ext cx="4456016" cy="236144"/>
                    </a:xfrm>
                    <a:prstGeom prst="rect">
                      <a:avLst/>
                    </a:prstGeom>
                    <a:ln>
                      <a:noFill/>
                    </a:ln>
                    <a:extLst>
                      <a:ext uri="{53640926-AAD7-44D8-BBD7-CCE9431645EC}">
                        <a14:shadowObscured xmlns:a14="http://schemas.microsoft.com/office/drawing/2010/main"/>
                      </a:ext>
                    </a:extLst>
                  </pic:spPr>
                </pic:pic>
              </a:graphicData>
            </a:graphic>
          </wp:inline>
        </w:drawing>
      </w:r>
    </w:p>
    <w:p w14:paraId="6F01C802" w14:textId="62A1C858" w:rsidR="009A0A66" w:rsidRPr="0096330E" w:rsidRDefault="009A0A66" w:rsidP="009A0A66">
      <w:pPr>
        <w:rPr>
          <w:rFonts w:ascii="Helvetica" w:hAnsi="Helvetica"/>
        </w:rPr>
      </w:pPr>
      <w:r w:rsidRPr="0096330E">
        <w:rPr>
          <w:rFonts w:ascii="Helvetica" w:hAnsi="Helvetica"/>
        </w:rPr>
        <w:t xml:space="preserve">Where </w:t>
      </w:r>
      <w:r w:rsidR="006200CD" w:rsidRPr="006200CD">
        <w:rPr>
          <w:rFonts w:ascii="Helvetica" w:hAnsi="Helvetica"/>
          <w:i/>
        </w:rPr>
        <w:t>i</w:t>
      </w:r>
      <w:r w:rsidR="006200CD">
        <w:rPr>
          <w:rFonts w:ascii="Helvetica" w:hAnsi="Helvetica"/>
        </w:rPr>
        <w:t xml:space="preserve"> </w:t>
      </w:r>
      <w:r w:rsidRPr="0096330E">
        <w:rPr>
          <w:rFonts w:ascii="Helvetica" w:hAnsi="Helvetica"/>
        </w:rPr>
        <w:t xml:space="preserve">is an index for each individual in the trial, </w:t>
      </w:r>
      <w:r w:rsidR="006200CD" w:rsidRPr="006200CD">
        <w:rPr>
          <w:rFonts w:ascii="Helvetica" w:hAnsi="Helvetica"/>
          <w:i/>
        </w:rPr>
        <w:t>j</w:t>
      </w:r>
      <w:r w:rsidR="006200CD">
        <w:rPr>
          <w:rFonts w:ascii="Helvetica" w:hAnsi="Helvetica"/>
        </w:rPr>
        <w:t xml:space="preserve"> </w:t>
      </w:r>
      <w:r w:rsidRPr="0096330E">
        <w:rPr>
          <w:rFonts w:ascii="Helvetica" w:hAnsi="Helvetica"/>
        </w:rPr>
        <w:t>is t</w:t>
      </w:r>
      <w:r w:rsidR="006200CD">
        <w:rPr>
          <w:rFonts w:ascii="Helvetica" w:hAnsi="Helvetica"/>
        </w:rPr>
        <w:t>he index for each choice the</w:t>
      </w:r>
      <w:r w:rsidRPr="0096330E">
        <w:rPr>
          <w:rFonts w:ascii="Helvetica" w:hAnsi="Helvetica"/>
        </w:rPr>
        <w:t xml:space="preserve"> individual makes, </w:t>
      </w:r>
      <w:r w:rsidR="006200CD">
        <w:rPr>
          <w:rFonts w:ascii="Helvetica" w:hAnsi="Helvetica"/>
        </w:rPr>
        <w:t>Y</w:t>
      </w:r>
      <w:r w:rsidR="006200CD" w:rsidRPr="00613FCF">
        <w:rPr>
          <w:rFonts w:ascii="Helvetica" w:hAnsi="Helvetica"/>
          <w:i/>
          <w:vertAlign w:val="subscript"/>
        </w:rPr>
        <w:t>ij</w:t>
      </w:r>
      <w:r w:rsidRPr="00613FCF">
        <w:rPr>
          <w:rFonts w:ascii="Helvetica" w:hAnsi="Helvetica"/>
          <w:vertAlign w:val="subscript"/>
        </w:rPr>
        <w:t xml:space="preserve"> </w:t>
      </w:r>
      <w:r w:rsidRPr="0096330E">
        <w:rPr>
          <w:rFonts w:ascii="Helvetica" w:hAnsi="Helvetica"/>
        </w:rPr>
        <w:t xml:space="preserve">is whether individual </w:t>
      </w:r>
      <w:r w:rsidR="006200CD" w:rsidRPr="006200CD">
        <w:rPr>
          <w:rFonts w:ascii="Helvetica" w:hAnsi="Helvetica"/>
          <w:i/>
        </w:rPr>
        <w:t>i</w:t>
      </w:r>
      <w:r w:rsidR="006200CD">
        <w:rPr>
          <w:rFonts w:ascii="Helvetica" w:hAnsi="Helvetica"/>
        </w:rPr>
        <w:t xml:space="preserve"> </w:t>
      </w:r>
      <w:r w:rsidRPr="0096330E">
        <w:rPr>
          <w:rFonts w:ascii="Helvetica" w:hAnsi="Helvetica"/>
        </w:rPr>
        <w:t xml:space="preserve">chose choice </w:t>
      </w:r>
      <w:r w:rsidR="006200CD" w:rsidRPr="006200CD">
        <w:rPr>
          <w:rFonts w:ascii="Helvetica" w:hAnsi="Helvetica"/>
          <w:i/>
        </w:rPr>
        <w:t>j</w:t>
      </w:r>
      <w:r w:rsidRPr="0096330E">
        <w:rPr>
          <w:rFonts w:ascii="Helvetica" w:hAnsi="Helvetica"/>
        </w:rPr>
        <w:t xml:space="preserve">, </w:t>
      </w:r>
      <w:r w:rsidR="006200CD">
        <w:rPr>
          <w:rFonts w:ascii="Helvetica" w:hAnsi="Helvetica"/>
        </w:rPr>
        <w:t>A</w:t>
      </w:r>
      <w:r w:rsidR="006200CD" w:rsidRPr="00613FCF">
        <w:rPr>
          <w:rFonts w:ascii="Helvetica" w:hAnsi="Helvetica"/>
          <w:i/>
          <w:vertAlign w:val="subscript"/>
        </w:rPr>
        <w:t>k</w:t>
      </w:r>
      <w:r w:rsidR="006200CD">
        <w:rPr>
          <w:rFonts w:ascii="Helvetica" w:hAnsi="Helvetica"/>
        </w:rPr>
        <w:t xml:space="preserve"> </w:t>
      </w:r>
      <w:r w:rsidRPr="0096330E">
        <w:rPr>
          <w:rFonts w:ascii="Helvetica" w:hAnsi="Helvetica"/>
        </w:rPr>
        <w:t>are vectors representing th</w:t>
      </w:r>
      <w:r w:rsidR="00161D74" w:rsidRPr="0096330E">
        <w:rPr>
          <w:rFonts w:ascii="Helvetica" w:hAnsi="Helvetica"/>
        </w:rPr>
        <w:t>e vectors of different features</w:t>
      </w:r>
      <w:r w:rsidRPr="0096330E">
        <w:rPr>
          <w:rFonts w:ascii="Helvetica" w:hAnsi="Helvetica"/>
        </w:rPr>
        <w:t xml:space="preserve">, </w:t>
      </w:r>
      <w:r w:rsidR="006200CD">
        <w:rPr>
          <w:rFonts w:ascii="Helvetica" w:hAnsi="Helvetica"/>
        </w:rPr>
        <w:t>B</w:t>
      </w:r>
      <w:r w:rsidR="006200CD" w:rsidRPr="00613FCF">
        <w:rPr>
          <w:rFonts w:ascii="Helvetica" w:hAnsi="Helvetica"/>
          <w:i/>
        </w:rPr>
        <w:t xml:space="preserve">k </w:t>
      </w:r>
      <w:r w:rsidRPr="0096330E">
        <w:rPr>
          <w:rFonts w:ascii="Helvetica" w:hAnsi="Helvetica"/>
        </w:rPr>
        <w:t xml:space="preserve">is the coefficient </w:t>
      </w:r>
      <w:r w:rsidR="00161D74" w:rsidRPr="0096330E">
        <w:rPr>
          <w:rFonts w:ascii="Helvetica" w:hAnsi="Helvetica"/>
        </w:rPr>
        <w:t>associated with each feature</w:t>
      </w:r>
      <w:r w:rsidRPr="0096330E">
        <w:rPr>
          <w:rFonts w:ascii="Helvetica" w:hAnsi="Helvetica"/>
        </w:rPr>
        <w:t xml:space="preserve">, and the utility gain for no choice </w:t>
      </w:r>
      <w:r w:rsidR="006200CD" w:rsidRPr="006200CD">
        <w:rPr>
          <w:rFonts w:ascii="Helvetica" w:hAnsi="Helvetica"/>
          <w:i/>
        </w:rPr>
        <w:t>(</w:t>
      </w:r>
      <w:r w:rsidR="00613FCF" w:rsidRPr="00601C10">
        <w:rPr>
          <w:rFonts w:ascii="Helvetica" w:hAnsi="Helvetica"/>
          <w:i/>
        </w:rPr>
        <w:t>β</w:t>
      </w:r>
      <w:r w:rsidR="00613FCF" w:rsidRPr="00601C10">
        <w:rPr>
          <w:rFonts w:ascii="Helvetica" w:hAnsi="Helvetica"/>
          <w:i/>
          <w:noProof/>
          <w:vertAlign w:val="subscript"/>
        </w:rPr>
        <w:t>0</w:t>
      </w:r>
      <w:r w:rsidR="006200CD" w:rsidRPr="006200CD">
        <w:rPr>
          <w:rFonts w:ascii="Helvetica" w:hAnsi="Helvetica"/>
          <w:i/>
        </w:rPr>
        <w:t>)</w:t>
      </w:r>
      <w:r w:rsidR="006200CD">
        <w:rPr>
          <w:rFonts w:ascii="Helvetica" w:hAnsi="Helvetica"/>
        </w:rPr>
        <w:t xml:space="preserve">, </w:t>
      </w:r>
      <w:r w:rsidR="00DE24D0">
        <w:rPr>
          <w:rFonts w:ascii="Helvetica" w:hAnsi="Helvetica"/>
          <w:i/>
        </w:rPr>
        <w:t>V</w:t>
      </w:r>
      <w:r w:rsidR="006200CD" w:rsidRPr="00613FCF">
        <w:rPr>
          <w:rFonts w:ascii="Helvetica" w:hAnsi="Helvetica"/>
          <w:i/>
          <w:vertAlign w:val="subscript"/>
        </w:rPr>
        <w:t>1j</w:t>
      </w:r>
      <w:r w:rsidR="006200CD" w:rsidRPr="00613FCF">
        <w:rPr>
          <w:rFonts w:ascii="Helvetica" w:hAnsi="Helvetica"/>
          <w:vertAlign w:val="subscript"/>
        </w:rPr>
        <w:t xml:space="preserve"> </w:t>
      </w:r>
      <w:r w:rsidR="006200CD">
        <w:rPr>
          <w:rFonts w:ascii="Helvetica" w:hAnsi="Helvetica"/>
        </w:rPr>
        <w:t xml:space="preserve">and </w:t>
      </w:r>
      <w:r w:rsidR="00DE24D0">
        <w:rPr>
          <w:rFonts w:ascii="Helvetica" w:hAnsi="Helvetica"/>
          <w:i/>
        </w:rPr>
        <w:t>V</w:t>
      </w:r>
      <w:r w:rsidR="006200CD" w:rsidRPr="00613FCF">
        <w:rPr>
          <w:rFonts w:ascii="Helvetica" w:hAnsi="Helvetica"/>
          <w:i/>
          <w:vertAlign w:val="subscript"/>
        </w:rPr>
        <w:t>2j</w:t>
      </w:r>
      <w:r w:rsidRPr="00613FCF">
        <w:rPr>
          <w:rFonts w:ascii="Helvetica" w:hAnsi="Helvetica"/>
          <w:vertAlign w:val="subscript"/>
        </w:rPr>
        <w:t xml:space="preserve"> </w:t>
      </w:r>
      <w:r w:rsidRPr="0096330E">
        <w:rPr>
          <w:rFonts w:ascii="Helvetica" w:hAnsi="Helvetica"/>
        </w:rPr>
        <w:t>are the random effects associated with the price and energy rating label slopes,</w:t>
      </w:r>
      <m:oMath>
        <m:r>
          <w:rPr>
            <w:rFonts w:ascii="Cambria Math" w:hAnsi="Cambria Math" w:cs="Helvetica"/>
          </w:rPr>
          <m:t xml:space="preserve"> </m:t>
        </m:r>
      </m:oMath>
      <w:r w:rsidRPr="0096330E">
        <w:rPr>
          <w:rFonts w:ascii="Helvetica" w:hAnsi="Helvetica"/>
        </w:rPr>
        <w:t xml:space="preserve">and </w:t>
      </w:r>
      <w:r w:rsidR="006200CD" w:rsidRPr="006200CD">
        <w:rPr>
          <w:rFonts w:ascii="Helvetica" w:hAnsi="Helvetica"/>
          <w:i/>
        </w:rPr>
        <w:t>E</w:t>
      </w:r>
      <w:r w:rsidR="006200CD" w:rsidRPr="00613FCF">
        <w:rPr>
          <w:rFonts w:ascii="Helvetica" w:hAnsi="Helvetica"/>
          <w:i/>
          <w:vertAlign w:val="subscript"/>
        </w:rPr>
        <w:t>ij</w:t>
      </w:r>
      <w:r w:rsidRPr="00613FCF">
        <w:rPr>
          <w:rFonts w:ascii="Helvetica" w:hAnsi="Helvetica"/>
          <w:vertAlign w:val="subscript"/>
        </w:rPr>
        <w:t xml:space="preserve"> </w:t>
      </w:r>
      <w:r w:rsidRPr="0096330E">
        <w:rPr>
          <w:rFonts w:ascii="Helvetica" w:hAnsi="Helvetica"/>
        </w:rPr>
        <w:t>is the error associated with each choice.</w:t>
      </w:r>
    </w:p>
    <w:p w14:paraId="3262F11C" w14:textId="77777777" w:rsidR="009A0A66" w:rsidRPr="0096330E" w:rsidRDefault="009A0A66">
      <w:pPr>
        <w:pStyle w:val="Heading4"/>
        <w:rPr>
          <w:color w:val="auto"/>
        </w:rPr>
      </w:pPr>
      <w:r w:rsidRPr="0096330E">
        <w:rPr>
          <w:color w:val="auto"/>
        </w:rPr>
        <w:t>Covariates</w:t>
      </w:r>
    </w:p>
    <w:p w14:paraId="18C886BB" w14:textId="77777777" w:rsidR="009A0A66" w:rsidRPr="0096330E" w:rsidRDefault="009A0A66" w:rsidP="009A0A66">
      <w:pPr>
        <w:rPr>
          <w:rFonts w:ascii="Helvetica" w:hAnsi="Helvetica"/>
        </w:rPr>
      </w:pPr>
      <w:r w:rsidRPr="0096330E">
        <w:rPr>
          <w:rFonts w:ascii="Helvetica" w:hAnsi="Helvetica"/>
        </w:rPr>
        <w:t xml:space="preserve">We will adjust for the following mean-centred covariates in our regression: </w:t>
      </w:r>
    </w:p>
    <w:p w14:paraId="5FE57951" w14:textId="77777777" w:rsidR="009A0A66" w:rsidRPr="0096330E" w:rsidRDefault="009A0A66" w:rsidP="00690B12">
      <w:pPr>
        <w:pStyle w:val="ListBullet"/>
      </w:pPr>
      <w:r w:rsidRPr="0096330E">
        <w:t>Home ownership (binary, 1 = owner with or without mortgage, 0 = non-owner).</w:t>
      </w:r>
    </w:p>
    <w:p w14:paraId="016BF9E9" w14:textId="77777777" w:rsidR="009A0A66" w:rsidRPr="0096330E" w:rsidRDefault="009A0A66" w:rsidP="00690B12">
      <w:pPr>
        <w:pStyle w:val="ListBullet"/>
      </w:pPr>
      <w:r w:rsidRPr="0096330E">
        <w:t>Home type (binary, 1 = free standing home or townhouse, semi-detached, row or terrace house, 0 = other housing type).</w:t>
      </w:r>
    </w:p>
    <w:p w14:paraId="265F1F30" w14:textId="77777777" w:rsidR="009A0A66" w:rsidRPr="0096330E" w:rsidRDefault="009A0A66" w:rsidP="00690B12">
      <w:pPr>
        <w:pStyle w:val="ListBullet"/>
      </w:pPr>
      <w:r w:rsidRPr="0096330E">
        <w:lastRenderedPageBreak/>
        <w:t>Block indicator to account for stratified randomisation within each panel provider. Block: categorical variable (binary, 1 = panel A, 0 = panel B).</w:t>
      </w:r>
    </w:p>
    <w:p w14:paraId="2A3C291D" w14:textId="77777777" w:rsidR="009A0A66" w:rsidRPr="0096330E" w:rsidRDefault="009A0A66">
      <w:pPr>
        <w:pStyle w:val="Heading3"/>
        <w:rPr>
          <w:color w:val="auto"/>
        </w:rPr>
      </w:pPr>
      <w:r w:rsidRPr="0096330E">
        <w:rPr>
          <w:color w:val="auto"/>
        </w:rPr>
        <w:t xml:space="preserve">Statistical tables </w:t>
      </w:r>
    </w:p>
    <w:p w14:paraId="781596ED" w14:textId="6C97DEBB" w:rsidR="00C0006A" w:rsidRDefault="00C0006A" w:rsidP="00B4664C">
      <w:pPr>
        <w:pStyle w:val="Caption"/>
        <w:keepNext/>
        <w:outlineLvl w:val="3"/>
      </w:pPr>
      <w:r>
        <w:t xml:space="preserve">Table </w:t>
      </w:r>
      <w:fldSimple w:instr=" SEQ Table \* ARABIC ">
        <w:r w:rsidR="00F60043">
          <w:rPr>
            <w:noProof/>
          </w:rPr>
          <w:t>2</w:t>
        </w:r>
      </w:fldSimple>
      <w:r>
        <w:t>. H1: Respondents were more likely to choose a high rated home in the mandatory condition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61CEFC80" w14:textId="77777777" w:rsidTr="00003062">
        <w:trPr>
          <w:tblHeader/>
        </w:trPr>
        <w:tc>
          <w:tcPr>
            <w:tcW w:w="1377" w:type="dxa"/>
            <w:tcBorders>
              <w:top w:val="nil"/>
              <w:bottom w:val="single" w:sz="18" w:space="0" w:color="auto"/>
            </w:tcBorders>
            <w:shd w:val="clear" w:color="auto" w:fill="20B9A3" w:themeFill="accent1"/>
            <w:vAlign w:val="bottom"/>
          </w:tcPr>
          <w:p w14:paraId="283D8000"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5A6454AB" w14:textId="77777777" w:rsidR="009A0A66" w:rsidRPr="0096330E" w:rsidRDefault="009A0A66" w:rsidP="009A0A66">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561107B3" w14:textId="77777777" w:rsidR="009A0A66" w:rsidRPr="0096330E" w:rsidRDefault="009A0A66" w:rsidP="009A0A66">
            <w:pPr>
              <w:rPr>
                <w:b/>
              </w:rPr>
            </w:pPr>
            <w:r w:rsidRPr="0096330E">
              <w:rPr>
                <w:b/>
              </w:rPr>
              <w:t>Estimate (pp)</w:t>
            </w:r>
          </w:p>
        </w:tc>
        <w:tc>
          <w:tcPr>
            <w:tcW w:w="1375" w:type="dxa"/>
            <w:tcBorders>
              <w:top w:val="nil"/>
              <w:bottom w:val="single" w:sz="18" w:space="0" w:color="auto"/>
            </w:tcBorders>
            <w:shd w:val="clear" w:color="auto" w:fill="20B9A3" w:themeFill="accent1"/>
            <w:vAlign w:val="bottom"/>
          </w:tcPr>
          <w:p w14:paraId="6661473A"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3CF656CF"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516D1BC4" w14:textId="760BC625" w:rsidR="009A0A66" w:rsidRPr="0096330E" w:rsidRDefault="006A5724" w:rsidP="009A0A66">
            <w:pPr>
              <w:rPr>
                <w:b/>
              </w:rPr>
            </w:pPr>
            <w:r w:rsidRPr="0096330E">
              <w:rPr>
                <w:b/>
                <w:i/>
              </w:rPr>
              <w:t>p-</w:t>
            </w:r>
            <w:r w:rsidRPr="0096330E">
              <w:rPr>
                <w:b/>
              </w:rPr>
              <w:t>value</w:t>
            </w:r>
          </w:p>
        </w:tc>
      </w:tr>
      <w:tr w:rsidR="0096330E" w:rsidRPr="0096330E" w14:paraId="64793526" w14:textId="77777777" w:rsidTr="002613C7">
        <w:tc>
          <w:tcPr>
            <w:tcW w:w="1377" w:type="dxa"/>
            <w:tcBorders>
              <w:top w:val="single" w:sz="18" w:space="0" w:color="auto"/>
              <w:bottom w:val="single" w:sz="4" w:space="0" w:color="auto"/>
            </w:tcBorders>
          </w:tcPr>
          <w:p w14:paraId="5CB9B395"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5B2B4959" w14:textId="7E8027F8" w:rsidR="009A0A66" w:rsidRPr="0096330E" w:rsidRDefault="005B6D90" w:rsidP="009A0A66">
            <w:r w:rsidRPr="0096330E">
              <w:t>51.31</w:t>
            </w:r>
          </w:p>
        </w:tc>
        <w:tc>
          <w:tcPr>
            <w:tcW w:w="1374" w:type="dxa"/>
            <w:tcBorders>
              <w:top w:val="single" w:sz="18" w:space="0" w:color="auto"/>
              <w:bottom w:val="single" w:sz="4" w:space="0" w:color="auto"/>
            </w:tcBorders>
          </w:tcPr>
          <w:p w14:paraId="26A9BC97" w14:textId="004FBDD4" w:rsidR="009A0A66" w:rsidRPr="0096330E" w:rsidRDefault="001D655A" w:rsidP="009A0A66">
            <w:r>
              <w:t>-</w:t>
            </w:r>
          </w:p>
        </w:tc>
        <w:tc>
          <w:tcPr>
            <w:tcW w:w="1375" w:type="dxa"/>
            <w:tcBorders>
              <w:top w:val="single" w:sz="18" w:space="0" w:color="auto"/>
              <w:bottom w:val="single" w:sz="4" w:space="0" w:color="auto"/>
            </w:tcBorders>
          </w:tcPr>
          <w:p w14:paraId="58B4BDDA" w14:textId="7E89163E" w:rsidR="009A0A66" w:rsidRPr="0096330E" w:rsidRDefault="001D655A" w:rsidP="009A0A66">
            <w:r>
              <w:t>-</w:t>
            </w:r>
          </w:p>
        </w:tc>
        <w:tc>
          <w:tcPr>
            <w:tcW w:w="1734" w:type="dxa"/>
            <w:tcBorders>
              <w:top w:val="single" w:sz="18" w:space="0" w:color="auto"/>
              <w:bottom w:val="single" w:sz="4" w:space="0" w:color="auto"/>
            </w:tcBorders>
          </w:tcPr>
          <w:p w14:paraId="28E43B99" w14:textId="62D0979F" w:rsidR="009A0A66" w:rsidRPr="0096330E" w:rsidRDefault="001D655A" w:rsidP="009A0A66">
            <w:r>
              <w:t>-</w:t>
            </w:r>
          </w:p>
        </w:tc>
        <w:tc>
          <w:tcPr>
            <w:tcW w:w="1048" w:type="dxa"/>
            <w:tcBorders>
              <w:top w:val="single" w:sz="18" w:space="0" w:color="auto"/>
              <w:bottom w:val="single" w:sz="4" w:space="0" w:color="auto"/>
            </w:tcBorders>
          </w:tcPr>
          <w:p w14:paraId="56CF2988" w14:textId="3D58F997" w:rsidR="009A0A66" w:rsidRPr="0096330E" w:rsidRDefault="001D655A" w:rsidP="009A0A66">
            <w:r>
              <w:t>-</w:t>
            </w:r>
          </w:p>
        </w:tc>
      </w:tr>
      <w:tr w:rsidR="0096330E" w:rsidRPr="0096330E" w14:paraId="7D68B91E" w14:textId="77777777" w:rsidTr="002613C7">
        <w:tc>
          <w:tcPr>
            <w:tcW w:w="1377" w:type="dxa"/>
            <w:tcBorders>
              <w:top w:val="single" w:sz="4" w:space="0" w:color="auto"/>
              <w:bottom w:val="single" w:sz="18" w:space="0" w:color="auto"/>
            </w:tcBorders>
          </w:tcPr>
          <w:p w14:paraId="18F8DE7B"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1E7BC8D6" w14:textId="158A40C5" w:rsidR="009A0A66" w:rsidRPr="0096330E" w:rsidRDefault="005B6D90" w:rsidP="009A0A66">
            <w:r w:rsidRPr="0096330E">
              <w:t>55.53</w:t>
            </w:r>
          </w:p>
        </w:tc>
        <w:tc>
          <w:tcPr>
            <w:tcW w:w="1374" w:type="dxa"/>
            <w:tcBorders>
              <w:top w:val="single" w:sz="4" w:space="0" w:color="auto"/>
              <w:bottom w:val="single" w:sz="18" w:space="0" w:color="auto"/>
            </w:tcBorders>
          </w:tcPr>
          <w:p w14:paraId="0DD47D68" w14:textId="73E379CA" w:rsidR="009A0A66" w:rsidRPr="0096330E" w:rsidRDefault="005B6D90" w:rsidP="009A0A66">
            <w:r w:rsidRPr="0096330E">
              <w:t>4.22</w:t>
            </w:r>
          </w:p>
        </w:tc>
        <w:tc>
          <w:tcPr>
            <w:tcW w:w="1375" w:type="dxa"/>
            <w:tcBorders>
              <w:top w:val="single" w:sz="4" w:space="0" w:color="auto"/>
              <w:bottom w:val="single" w:sz="18" w:space="0" w:color="auto"/>
            </w:tcBorders>
          </w:tcPr>
          <w:p w14:paraId="2BDBB315" w14:textId="42814F09" w:rsidR="009A0A66" w:rsidRPr="0096330E" w:rsidRDefault="00397CA6" w:rsidP="009A0A66">
            <w:r>
              <w:t>0.01</w:t>
            </w:r>
          </w:p>
        </w:tc>
        <w:tc>
          <w:tcPr>
            <w:tcW w:w="1734" w:type="dxa"/>
            <w:tcBorders>
              <w:top w:val="single" w:sz="4" w:space="0" w:color="auto"/>
              <w:bottom w:val="single" w:sz="18" w:space="0" w:color="auto"/>
            </w:tcBorders>
          </w:tcPr>
          <w:p w14:paraId="2671FE3A" w14:textId="18C0D86B" w:rsidR="009A0A66" w:rsidRPr="0096330E" w:rsidRDefault="009A0A66" w:rsidP="009A0A66">
            <w:r w:rsidRPr="0096330E">
              <w:t>(0.0</w:t>
            </w:r>
            <w:r w:rsidR="005B6D90" w:rsidRPr="0096330E">
              <w:t>3</w:t>
            </w:r>
            <w:r w:rsidRPr="0096330E">
              <w:t xml:space="preserve"> - Inf)</w:t>
            </w:r>
          </w:p>
        </w:tc>
        <w:tc>
          <w:tcPr>
            <w:tcW w:w="1048" w:type="dxa"/>
            <w:tcBorders>
              <w:top w:val="single" w:sz="4" w:space="0" w:color="auto"/>
              <w:bottom w:val="single" w:sz="18" w:space="0" w:color="auto"/>
            </w:tcBorders>
          </w:tcPr>
          <w:p w14:paraId="7E32C97D" w14:textId="77777777" w:rsidR="009A0A66" w:rsidRPr="0096330E" w:rsidRDefault="009A0A66" w:rsidP="009A0A66">
            <w:r w:rsidRPr="0096330E">
              <w:t>0.000</w:t>
            </w:r>
          </w:p>
        </w:tc>
      </w:tr>
    </w:tbl>
    <w:p w14:paraId="218CBE27" w14:textId="77777777" w:rsidR="00D9769A" w:rsidRPr="00F60043" w:rsidRDefault="006A5724" w:rsidP="00F60043">
      <w:pPr>
        <w:pStyle w:val="SourceNotesText"/>
      </w:pPr>
      <w:r w:rsidRPr="00F60043">
        <w:t>n =</w:t>
      </w:r>
      <w:r w:rsidR="009A0A66" w:rsidRPr="00F60043">
        <w:t xml:space="preserve"> 6</w:t>
      </w:r>
      <w:r w:rsidR="001751D8" w:rsidRPr="00F60043">
        <w:t>,</w:t>
      </w:r>
      <w:r w:rsidR="009A0A66" w:rsidRPr="00F60043">
        <w:t>593</w:t>
      </w:r>
    </w:p>
    <w:p w14:paraId="1B886321" w14:textId="3801364B" w:rsidR="0050133D" w:rsidRPr="00F60043" w:rsidRDefault="0092764B" w:rsidP="00F60043">
      <w:pPr>
        <w:pStyle w:val="SourceNotesText"/>
      </w:pPr>
      <w:r w:rsidRPr="00F60043">
        <w:t>OLS model adjusted for buyer/seller role, recruitment panel and home ownership status with HC2 robust standard errors.</w:t>
      </w:r>
      <w:r w:rsidR="0050133D" w:rsidRPr="00F60043">
        <w:t xml:space="preserve"> </w:t>
      </w:r>
    </w:p>
    <w:p w14:paraId="0800142E" w14:textId="766854C1" w:rsidR="008F28ED" w:rsidRPr="00F60043" w:rsidRDefault="008F28ED" w:rsidP="00F60043">
      <w:pPr>
        <w:pStyle w:val="SourceNotesText"/>
      </w:pPr>
      <w:r w:rsidRPr="00F60043">
        <w:t>Note</w:t>
      </w:r>
      <w:r w:rsidR="001751D8" w:rsidRPr="00F60043">
        <w:t xml:space="preserve"> on one-sided tests</w:t>
      </w:r>
      <w:r w:rsidRPr="00F60043">
        <w:t>: We tested whether the effect size was greater than zero. The confidence interval is one-sided to describe only the lower bound of the estimate. In this case the lower bound i</w:t>
      </w:r>
      <w:r w:rsidR="00DD3C5E" w:rsidRPr="00F60043">
        <w:t>s still greater than zero (0.03</w:t>
      </w:r>
      <w:r w:rsidRPr="00F60043">
        <w:t>) indicating a statistically significant effect.</w:t>
      </w:r>
    </w:p>
    <w:p w14:paraId="34792CCD" w14:textId="110F15DB" w:rsidR="00C0006A" w:rsidRDefault="00C0006A" w:rsidP="00B4664C">
      <w:pPr>
        <w:pStyle w:val="Caption"/>
        <w:keepNext/>
        <w:outlineLvl w:val="3"/>
      </w:pPr>
      <w:r>
        <w:t xml:space="preserve">Table </w:t>
      </w:r>
      <w:fldSimple w:instr=" SEQ Table \* ARABIC ">
        <w:r w:rsidR="00F60043">
          <w:rPr>
            <w:noProof/>
          </w:rPr>
          <w:t>3</w:t>
        </w:r>
      </w:fldSimple>
      <w:r>
        <w:t>. H2a: Mandatory disclosure led to a higher ranking of importance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1DFA9648" w14:textId="77777777" w:rsidTr="002613C7">
        <w:trPr>
          <w:tblHeader/>
        </w:trPr>
        <w:tc>
          <w:tcPr>
            <w:tcW w:w="1377" w:type="dxa"/>
            <w:tcBorders>
              <w:top w:val="nil"/>
              <w:bottom w:val="single" w:sz="18" w:space="0" w:color="auto"/>
            </w:tcBorders>
            <w:shd w:val="clear" w:color="auto" w:fill="20B9A3" w:themeFill="accent1"/>
            <w:vAlign w:val="bottom"/>
          </w:tcPr>
          <w:p w14:paraId="61949C26"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1D375312" w14:textId="77777777" w:rsidR="009A0A66" w:rsidRPr="0096330E" w:rsidRDefault="009A0A66" w:rsidP="009A0A66">
            <w:pPr>
              <w:rPr>
                <w:b/>
              </w:rPr>
            </w:pPr>
            <w:r w:rsidRPr="0096330E">
              <w:rPr>
                <w:b/>
              </w:rPr>
              <w:t>Means (rating)</w:t>
            </w:r>
          </w:p>
        </w:tc>
        <w:tc>
          <w:tcPr>
            <w:tcW w:w="1374" w:type="dxa"/>
            <w:tcBorders>
              <w:top w:val="nil"/>
              <w:bottom w:val="single" w:sz="18" w:space="0" w:color="auto"/>
            </w:tcBorders>
            <w:shd w:val="clear" w:color="auto" w:fill="20B9A3" w:themeFill="accent1"/>
            <w:vAlign w:val="bottom"/>
          </w:tcPr>
          <w:p w14:paraId="6E7A9747" w14:textId="7AB36A06" w:rsidR="009A0A66" w:rsidRPr="0096330E" w:rsidRDefault="00C55542" w:rsidP="009A0A6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700A7268"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5BD3E41C"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6AE2E867" w14:textId="48B79CCF" w:rsidR="009A0A66" w:rsidRPr="0096330E" w:rsidRDefault="006A5724" w:rsidP="009A0A66">
            <w:pPr>
              <w:rPr>
                <w:b/>
              </w:rPr>
            </w:pPr>
            <w:r w:rsidRPr="0096330E">
              <w:rPr>
                <w:b/>
                <w:i/>
              </w:rPr>
              <w:t>p-</w:t>
            </w:r>
            <w:r w:rsidRPr="0096330E">
              <w:rPr>
                <w:b/>
              </w:rPr>
              <w:t>value</w:t>
            </w:r>
          </w:p>
        </w:tc>
      </w:tr>
      <w:tr w:rsidR="0096330E" w:rsidRPr="0096330E" w14:paraId="709537F9" w14:textId="77777777" w:rsidTr="002613C7">
        <w:tc>
          <w:tcPr>
            <w:tcW w:w="1377" w:type="dxa"/>
            <w:tcBorders>
              <w:top w:val="single" w:sz="18" w:space="0" w:color="auto"/>
              <w:bottom w:val="single" w:sz="4" w:space="0" w:color="auto"/>
            </w:tcBorders>
          </w:tcPr>
          <w:p w14:paraId="3163FA22"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637FCA1C" w14:textId="7C5E06A2" w:rsidR="009A0A66" w:rsidRPr="0096330E" w:rsidRDefault="009A0A66" w:rsidP="009A0A66">
            <w:r w:rsidRPr="0096330E">
              <w:t>2.7</w:t>
            </w:r>
            <w:r w:rsidR="000918BD" w:rsidRPr="0096330E">
              <w:t>0</w:t>
            </w:r>
          </w:p>
        </w:tc>
        <w:tc>
          <w:tcPr>
            <w:tcW w:w="1374" w:type="dxa"/>
            <w:tcBorders>
              <w:top w:val="single" w:sz="18" w:space="0" w:color="auto"/>
              <w:bottom w:val="single" w:sz="4" w:space="0" w:color="auto"/>
            </w:tcBorders>
          </w:tcPr>
          <w:p w14:paraId="38797342" w14:textId="7F43BB0B" w:rsidR="009A0A66" w:rsidRPr="0096330E" w:rsidRDefault="001D655A" w:rsidP="009A0A66">
            <w:r>
              <w:t>-</w:t>
            </w:r>
          </w:p>
        </w:tc>
        <w:tc>
          <w:tcPr>
            <w:tcW w:w="1375" w:type="dxa"/>
            <w:tcBorders>
              <w:top w:val="single" w:sz="18" w:space="0" w:color="auto"/>
              <w:bottom w:val="single" w:sz="4" w:space="0" w:color="auto"/>
            </w:tcBorders>
          </w:tcPr>
          <w:p w14:paraId="264771B6" w14:textId="3ADFA5FB" w:rsidR="009A0A66" w:rsidRPr="0096330E" w:rsidRDefault="001D655A" w:rsidP="009A0A66">
            <w:r>
              <w:t>-</w:t>
            </w:r>
          </w:p>
        </w:tc>
        <w:tc>
          <w:tcPr>
            <w:tcW w:w="1734" w:type="dxa"/>
            <w:tcBorders>
              <w:top w:val="single" w:sz="18" w:space="0" w:color="auto"/>
              <w:bottom w:val="single" w:sz="4" w:space="0" w:color="auto"/>
            </w:tcBorders>
          </w:tcPr>
          <w:p w14:paraId="1DE21894" w14:textId="663A140A" w:rsidR="009A0A66" w:rsidRPr="0096330E" w:rsidRDefault="001D655A" w:rsidP="009A0A66">
            <w:r>
              <w:t>-</w:t>
            </w:r>
          </w:p>
        </w:tc>
        <w:tc>
          <w:tcPr>
            <w:tcW w:w="1048" w:type="dxa"/>
            <w:tcBorders>
              <w:top w:val="single" w:sz="18" w:space="0" w:color="auto"/>
              <w:bottom w:val="single" w:sz="4" w:space="0" w:color="auto"/>
            </w:tcBorders>
          </w:tcPr>
          <w:p w14:paraId="05D5A7DB" w14:textId="416F8741" w:rsidR="009A0A66" w:rsidRPr="0096330E" w:rsidRDefault="001D655A" w:rsidP="009A0A66">
            <w:r>
              <w:t>-</w:t>
            </w:r>
          </w:p>
        </w:tc>
      </w:tr>
      <w:tr w:rsidR="0096330E" w:rsidRPr="0096330E" w14:paraId="1843E8E3" w14:textId="77777777" w:rsidTr="002613C7">
        <w:tc>
          <w:tcPr>
            <w:tcW w:w="1377" w:type="dxa"/>
            <w:tcBorders>
              <w:top w:val="single" w:sz="4" w:space="0" w:color="auto"/>
              <w:bottom w:val="single" w:sz="18" w:space="0" w:color="auto"/>
            </w:tcBorders>
          </w:tcPr>
          <w:p w14:paraId="27914D3C"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0C4CC15B" w14:textId="6415693A" w:rsidR="009A0A66" w:rsidRPr="0096330E" w:rsidRDefault="009A0A66" w:rsidP="009A0A66">
            <w:r w:rsidRPr="0096330E">
              <w:t>3.</w:t>
            </w:r>
            <w:r w:rsidR="000918BD" w:rsidRPr="0096330E">
              <w:t>08</w:t>
            </w:r>
          </w:p>
        </w:tc>
        <w:tc>
          <w:tcPr>
            <w:tcW w:w="1374" w:type="dxa"/>
            <w:tcBorders>
              <w:top w:val="single" w:sz="4" w:space="0" w:color="auto"/>
              <w:bottom w:val="single" w:sz="18" w:space="0" w:color="auto"/>
            </w:tcBorders>
          </w:tcPr>
          <w:p w14:paraId="77A26944" w14:textId="47025988" w:rsidR="009A0A66" w:rsidRPr="0096330E" w:rsidRDefault="00397CA6" w:rsidP="009A0A66">
            <w:r>
              <w:t>0.37</w:t>
            </w:r>
          </w:p>
        </w:tc>
        <w:tc>
          <w:tcPr>
            <w:tcW w:w="1375" w:type="dxa"/>
            <w:tcBorders>
              <w:top w:val="single" w:sz="4" w:space="0" w:color="auto"/>
              <w:bottom w:val="single" w:sz="18" w:space="0" w:color="auto"/>
            </w:tcBorders>
          </w:tcPr>
          <w:p w14:paraId="2CAD5229" w14:textId="2472B3F5" w:rsidR="009A0A66" w:rsidRPr="0096330E" w:rsidRDefault="009A0A66" w:rsidP="009A0A66">
            <w:r w:rsidRPr="0096330E">
              <w:t>0.0</w:t>
            </w:r>
            <w:r w:rsidR="000918BD" w:rsidRPr="0096330E">
              <w:t>6</w:t>
            </w:r>
          </w:p>
        </w:tc>
        <w:tc>
          <w:tcPr>
            <w:tcW w:w="1734" w:type="dxa"/>
            <w:tcBorders>
              <w:top w:val="single" w:sz="4" w:space="0" w:color="auto"/>
              <w:bottom w:val="single" w:sz="18" w:space="0" w:color="auto"/>
            </w:tcBorders>
          </w:tcPr>
          <w:p w14:paraId="1035BD7F" w14:textId="5F6E8855" w:rsidR="009A0A66" w:rsidRPr="0096330E" w:rsidRDefault="009A0A66" w:rsidP="009A0A66">
            <w:r w:rsidRPr="0096330E">
              <w:t>(0.2</w:t>
            </w:r>
            <w:r w:rsidR="005B6D90" w:rsidRPr="0096330E">
              <w:t>8</w:t>
            </w:r>
            <w:r w:rsidRPr="0096330E">
              <w:t xml:space="preserve"> - Inf)</w:t>
            </w:r>
          </w:p>
        </w:tc>
        <w:tc>
          <w:tcPr>
            <w:tcW w:w="1048" w:type="dxa"/>
            <w:tcBorders>
              <w:top w:val="single" w:sz="4" w:space="0" w:color="auto"/>
              <w:bottom w:val="single" w:sz="18" w:space="0" w:color="auto"/>
            </w:tcBorders>
          </w:tcPr>
          <w:p w14:paraId="78B3795D" w14:textId="77777777" w:rsidR="009A0A66" w:rsidRPr="0096330E" w:rsidRDefault="009A0A66" w:rsidP="009A0A66">
            <w:r w:rsidRPr="0096330E">
              <w:t>0.000</w:t>
            </w:r>
          </w:p>
        </w:tc>
      </w:tr>
    </w:tbl>
    <w:p w14:paraId="3B5C040A" w14:textId="77777777" w:rsidR="00D9769A" w:rsidRDefault="006A5724" w:rsidP="002B27A8">
      <w:pPr>
        <w:pStyle w:val="SourceNotesText"/>
      </w:pPr>
      <w:r w:rsidRPr="0096330E">
        <w:t>n =</w:t>
      </w:r>
      <w:r w:rsidR="009A0A66" w:rsidRPr="0096330E">
        <w:t xml:space="preserve"> 5</w:t>
      </w:r>
      <w:r w:rsidR="001751D8" w:rsidRPr="0096330E">
        <w:t>,</w:t>
      </w:r>
      <w:r w:rsidR="009A0A66" w:rsidRPr="0096330E">
        <w:t>456</w:t>
      </w:r>
    </w:p>
    <w:p w14:paraId="004A08F0" w14:textId="1F4F2C1C" w:rsidR="009A0A66" w:rsidRPr="0096330E" w:rsidRDefault="0092764B" w:rsidP="002B27A8">
      <w:pPr>
        <w:pStyle w:val="SourceNotesText"/>
      </w:pPr>
      <w:r>
        <w:t xml:space="preserve">OLS model adjusted for buyer/seller role, recruitment panel and home ownership status with HC2 robust standard errors. </w:t>
      </w:r>
      <w:r w:rsidR="005861B8" w:rsidRPr="0096330E">
        <w:t>(Ranking out of 8 factors where 7 = highest ranking and 0 = lowest ranking)</w:t>
      </w:r>
    </w:p>
    <w:p w14:paraId="41FE4CE9" w14:textId="4C8EF431" w:rsidR="00C0006A" w:rsidRDefault="00C0006A" w:rsidP="00B4664C">
      <w:pPr>
        <w:pStyle w:val="Caption"/>
        <w:keepNext/>
        <w:outlineLvl w:val="3"/>
      </w:pPr>
      <w:r>
        <w:t xml:space="preserve">Table </w:t>
      </w:r>
      <w:fldSimple w:instr=" SEQ Table \* ARABIC ">
        <w:r w:rsidR="00F60043">
          <w:rPr>
            <w:noProof/>
          </w:rPr>
          <w:t>4</w:t>
        </w:r>
      </w:fldSimple>
      <w:r>
        <w:t>. H2b: Mandatory disclosure led to a higher proportion of respondents stating energy rating is important when renting,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2E411520" w14:textId="77777777" w:rsidTr="0055635B">
        <w:trPr>
          <w:tblHeader/>
        </w:trPr>
        <w:tc>
          <w:tcPr>
            <w:tcW w:w="1377" w:type="dxa"/>
            <w:tcBorders>
              <w:top w:val="nil"/>
              <w:bottom w:val="single" w:sz="18" w:space="0" w:color="auto"/>
            </w:tcBorders>
            <w:shd w:val="clear" w:color="auto" w:fill="20B9A3" w:themeFill="accent1"/>
            <w:vAlign w:val="bottom"/>
          </w:tcPr>
          <w:p w14:paraId="58B49AEA" w14:textId="77777777" w:rsidR="0055635B" w:rsidRPr="0096330E" w:rsidRDefault="0055635B" w:rsidP="0055635B">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23A7E6E4" w14:textId="4327476A" w:rsidR="0055635B" w:rsidRPr="0096330E" w:rsidRDefault="0055635B" w:rsidP="0055635B">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7B51712C" w14:textId="725A259E" w:rsidR="0055635B" w:rsidRPr="0096330E" w:rsidRDefault="0055635B" w:rsidP="0055635B">
            <w:pPr>
              <w:rPr>
                <w:b/>
              </w:rPr>
            </w:pPr>
            <w:r w:rsidRPr="0096330E">
              <w:rPr>
                <w:b/>
              </w:rPr>
              <w:t>Estimate</w:t>
            </w:r>
            <w:r w:rsidR="00BA5552" w:rsidRPr="0096330E">
              <w:rPr>
                <w:b/>
              </w:rPr>
              <w:t xml:space="preserve"> (pp)</w:t>
            </w:r>
          </w:p>
        </w:tc>
        <w:tc>
          <w:tcPr>
            <w:tcW w:w="1375" w:type="dxa"/>
            <w:tcBorders>
              <w:top w:val="nil"/>
              <w:bottom w:val="single" w:sz="18" w:space="0" w:color="auto"/>
            </w:tcBorders>
            <w:shd w:val="clear" w:color="auto" w:fill="20B9A3" w:themeFill="accent1"/>
            <w:vAlign w:val="bottom"/>
          </w:tcPr>
          <w:p w14:paraId="7E6F9599" w14:textId="77777777" w:rsidR="0055635B" w:rsidRPr="0096330E" w:rsidRDefault="0055635B" w:rsidP="0055635B">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19CB0F16" w14:textId="77777777" w:rsidR="0055635B" w:rsidRPr="0096330E" w:rsidRDefault="0055635B" w:rsidP="0055635B">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1E0E8640" w14:textId="77777777" w:rsidR="0055635B" w:rsidRPr="0096330E" w:rsidRDefault="0055635B" w:rsidP="0055635B">
            <w:pPr>
              <w:rPr>
                <w:b/>
              </w:rPr>
            </w:pPr>
            <w:r w:rsidRPr="0096330E">
              <w:rPr>
                <w:b/>
                <w:i/>
              </w:rPr>
              <w:t>p-</w:t>
            </w:r>
            <w:r w:rsidRPr="0096330E">
              <w:rPr>
                <w:b/>
              </w:rPr>
              <w:t>value</w:t>
            </w:r>
          </w:p>
        </w:tc>
      </w:tr>
      <w:tr w:rsidR="0096330E" w:rsidRPr="0096330E" w14:paraId="793AFC84" w14:textId="77777777" w:rsidTr="0055635B">
        <w:tc>
          <w:tcPr>
            <w:tcW w:w="1377" w:type="dxa"/>
            <w:tcBorders>
              <w:top w:val="single" w:sz="18" w:space="0" w:color="auto"/>
              <w:bottom w:val="single" w:sz="4" w:space="0" w:color="auto"/>
            </w:tcBorders>
          </w:tcPr>
          <w:p w14:paraId="11D4383B" w14:textId="77777777" w:rsidR="0055635B" w:rsidRPr="0096330E" w:rsidRDefault="0055635B" w:rsidP="0055635B">
            <w:r w:rsidRPr="0096330E">
              <w:t>Voluntary</w:t>
            </w:r>
          </w:p>
        </w:tc>
        <w:tc>
          <w:tcPr>
            <w:tcW w:w="1370" w:type="dxa"/>
            <w:tcBorders>
              <w:top w:val="single" w:sz="18" w:space="0" w:color="auto"/>
              <w:bottom w:val="single" w:sz="4" w:space="0" w:color="auto"/>
            </w:tcBorders>
          </w:tcPr>
          <w:p w14:paraId="157DED7A" w14:textId="4F76CCE3" w:rsidR="0055635B" w:rsidRPr="0096330E" w:rsidRDefault="0055635B" w:rsidP="0055635B">
            <w:r w:rsidRPr="0096330E">
              <w:t>73.37</w:t>
            </w:r>
          </w:p>
        </w:tc>
        <w:tc>
          <w:tcPr>
            <w:tcW w:w="1374" w:type="dxa"/>
            <w:tcBorders>
              <w:top w:val="single" w:sz="18" w:space="0" w:color="auto"/>
              <w:bottom w:val="single" w:sz="4" w:space="0" w:color="auto"/>
            </w:tcBorders>
          </w:tcPr>
          <w:p w14:paraId="1B0C2416" w14:textId="5392B5E2" w:rsidR="0055635B" w:rsidRPr="0096330E" w:rsidRDefault="001D655A" w:rsidP="0055635B">
            <w:r>
              <w:t>-</w:t>
            </w:r>
          </w:p>
        </w:tc>
        <w:tc>
          <w:tcPr>
            <w:tcW w:w="1375" w:type="dxa"/>
            <w:tcBorders>
              <w:top w:val="single" w:sz="18" w:space="0" w:color="auto"/>
              <w:bottom w:val="single" w:sz="4" w:space="0" w:color="auto"/>
            </w:tcBorders>
          </w:tcPr>
          <w:p w14:paraId="3BD10D66" w14:textId="35054F62" w:rsidR="0055635B" w:rsidRPr="0096330E" w:rsidRDefault="001D655A" w:rsidP="0055635B">
            <w:r>
              <w:t>-</w:t>
            </w:r>
          </w:p>
        </w:tc>
        <w:tc>
          <w:tcPr>
            <w:tcW w:w="1734" w:type="dxa"/>
            <w:tcBorders>
              <w:top w:val="single" w:sz="18" w:space="0" w:color="auto"/>
              <w:bottom w:val="single" w:sz="4" w:space="0" w:color="auto"/>
            </w:tcBorders>
          </w:tcPr>
          <w:p w14:paraId="5DFBDEBD" w14:textId="51B51FCB" w:rsidR="0055635B" w:rsidRPr="0096330E" w:rsidRDefault="001D655A" w:rsidP="0055635B">
            <w:r>
              <w:t>-</w:t>
            </w:r>
          </w:p>
        </w:tc>
        <w:tc>
          <w:tcPr>
            <w:tcW w:w="1048" w:type="dxa"/>
            <w:tcBorders>
              <w:top w:val="single" w:sz="18" w:space="0" w:color="auto"/>
              <w:bottom w:val="single" w:sz="4" w:space="0" w:color="auto"/>
            </w:tcBorders>
          </w:tcPr>
          <w:p w14:paraId="229CECF3" w14:textId="5C395DD0" w:rsidR="0055635B" w:rsidRPr="0096330E" w:rsidRDefault="001D655A" w:rsidP="0055635B">
            <w:r>
              <w:t>-</w:t>
            </w:r>
          </w:p>
        </w:tc>
      </w:tr>
      <w:tr w:rsidR="0096330E" w:rsidRPr="0096330E" w14:paraId="5BAC8B5F" w14:textId="77777777" w:rsidTr="0055635B">
        <w:tc>
          <w:tcPr>
            <w:tcW w:w="1377" w:type="dxa"/>
            <w:tcBorders>
              <w:top w:val="single" w:sz="4" w:space="0" w:color="auto"/>
              <w:bottom w:val="single" w:sz="18" w:space="0" w:color="auto"/>
            </w:tcBorders>
          </w:tcPr>
          <w:p w14:paraId="66F656C7" w14:textId="77777777" w:rsidR="0055635B" w:rsidRPr="0096330E" w:rsidRDefault="0055635B" w:rsidP="0055635B">
            <w:r w:rsidRPr="0096330E">
              <w:t xml:space="preserve">Mandatory </w:t>
            </w:r>
          </w:p>
        </w:tc>
        <w:tc>
          <w:tcPr>
            <w:tcW w:w="1370" w:type="dxa"/>
            <w:tcBorders>
              <w:top w:val="single" w:sz="4" w:space="0" w:color="auto"/>
              <w:bottom w:val="single" w:sz="18" w:space="0" w:color="auto"/>
            </w:tcBorders>
          </w:tcPr>
          <w:p w14:paraId="136BEFD4" w14:textId="2EB520ED" w:rsidR="0055635B" w:rsidRPr="0096330E" w:rsidRDefault="0055635B" w:rsidP="0055635B">
            <w:r w:rsidRPr="0096330E">
              <w:t>77.44</w:t>
            </w:r>
          </w:p>
        </w:tc>
        <w:tc>
          <w:tcPr>
            <w:tcW w:w="1374" w:type="dxa"/>
            <w:tcBorders>
              <w:top w:val="single" w:sz="4" w:space="0" w:color="auto"/>
              <w:bottom w:val="single" w:sz="18" w:space="0" w:color="auto"/>
            </w:tcBorders>
          </w:tcPr>
          <w:p w14:paraId="2EDC6232" w14:textId="02F39F7F" w:rsidR="0055635B" w:rsidRPr="0096330E" w:rsidRDefault="00BA5552" w:rsidP="0055635B">
            <w:r w:rsidRPr="0096330E">
              <w:t>4.07</w:t>
            </w:r>
          </w:p>
        </w:tc>
        <w:tc>
          <w:tcPr>
            <w:tcW w:w="1375" w:type="dxa"/>
            <w:tcBorders>
              <w:top w:val="single" w:sz="4" w:space="0" w:color="auto"/>
              <w:bottom w:val="single" w:sz="18" w:space="0" w:color="auto"/>
            </w:tcBorders>
          </w:tcPr>
          <w:p w14:paraId="57AFEB42" w14:textId="5CAE35FD" w:rsidR="0055635B" w:rsidRPr="0096330E" w:rsidRDefault="00BA5552" w:rsidP="0055635B">
            <w:r w:rsidRPr="0096330E">
              <w:t>1.07</w:t>
            </w:r>
          </w:p>
        </w:tc>
        <w:tc>
          <w:tcPr>
            <w:tcW w:w="1734" w:type="dxa"/>
            <w:tcBorders>
              <w:top w:val="single" w:sz="4" w:space="0" w:color="auto"/>
              <w:bottom w:val="single" w:sz="18" w:space="0" w:color="auto"/>
            </w:tcBorders>
          </w:tcPr>
          <w:p w14:paraId="12E12DAD" w14:textId="1B12998F" w:rsidR="0055635B" w:rsidRPr="0096330E" w:rsidRDefault="0055635B" w:rsidP="00BA5552">
            <w:r w:rsidRPr="0096330E">
              <w:t>(</w:t>
            </w:r>
            <w:r w:rsidR="00BA5552" w:rsidRPr="0096330E">
              <w:t>2.31</w:t>
            </w:r>
            <w:r w:rsidRPr="0096330E">
              <w:t xml:space="preserve"> - Inf)</w:t>
            </w:r>
          </w:p>
        </w:tc>
        <w:tc>
          <w:tcPr>
            <w:tcW w:w="1048" w:type="dxa"/>
            <w:tcBorders>
              <w:top w:val="single" w:sz="4" w:space="0" w:color="auto"/>
              <w:bottom w:val="single" w:sz="18" w:space="0" w:color="auto"/>
            </w:tcBorders>
          </w:tcPr>
          <w:p w14:paraId="63A2127F" w14:textId="77777777" w:rsidR="0055635B" w:rsidRPr="0096330E" w:rsidRDefault="0055635B" w:rsidP="0055635B">
            <w:r w:rsidRPr="0096330E">
              <w:t>0.000</w:t>
            </w:r>
          </w:p>
        </w:tc>
      </w:tr>
    </w:tbl>
    <w:p w14:paraId="4AD5BF6C" w14:textId="77777777" w:rsidR="00D9769A" w:rsidRDefault="0055635B" w:rsidP="0055635B">
      <w:pPr>
        <w:pStyle w:val="SourceNotesText"/>
      </w:pPr>
      <w:r w:rsidRPr="0096330E">
        <w:t>n = 6,427</w:t>
      </w:r>
    </w:p>
    <w:p w14:paraId="056B914F" w14:textId="1337481A" w:rsidR="0055635B" w:rsidRPr="0096330E" w:rsidRDefault="0092764B" w:rsidP="0055635B">
      <w:pPr>
        <w:pStyle w:val="SourceNotesText"/>
      </w:pPr>
      <w:r>
        <w:t>OLS model adjusted for buyer/seller role, recruitment panel and home ownership status with HC2 robust standard errors.</w:t>
      </w:r>
      <w:r w:rsidR="0055635B" w:rsidRPr="0096330E">
        <w:t xml:space="preserve"> </w:t>
      </w:r>
    </w:p>
    <w:p w14:paraId="693ED1C8" w14:textId="2826081F" w:rsidR="00F60043" w:rsidRDefault="0055635B" w:rsidP="00F60043">
      <w:pPr>
        <w:pStyle w:val="SourceNotesText"/>
      </w:pPr>
      <w:r w:rsidRPr="0096330E">
        <w:t xml:space="preserve">One sided test. </w:t>
      </w:r>
      <w:r w:rsidR="00126798" w:rsidRPr="0096330E">
        <w:t xml:space="preserve">How important to you would it be to know the Home Energy Rating of a potential property before you </w:t>
      </w:r>
      <w:r w:rsidR="00126798" w:rsidRPr="0096330E">
        <w:rPr>
          <w:b/>
        </w:rPr>
        <w:t>rent</w:t>
      </w:r>
      <w:r w:rsidR="00126798" w:rsidRPr="0096330E">
        <w:t xml:space="preserve"> it? </w:t>
      </w:r>
      <w:r w:rsidRPr="0096330E">
        <w:t xml:space="preserve">Outcome variable is a binary variable in which 1=Very </w:t>
      </w:r>
      <w:r w:rsidRPr="0096330E">
        <w:lastRenderedPageBreak/>
        <w:t>important or Somewhat important and 0 = Not very important, Not important at all, or Not sure.</w:t>
      </w:r>
    </w:p>
    <w:p w14:paraId="54D8F155" w14:textId="75553A16" w:rsidR="00F60043" w:rsidRDefault="00F60043" w:rsidP="00F60043">
      <w:pPr>
        <w:pStyle w:val="Caption"/>
        <w:keepNext/>
        <w:outlineLvl w:val="3"/>
      </w:pPr>
      <w:r>
        <w:t xml:space="preserve">Table </w:t>
      </w:r>
      <w:fldSimple w:instr=" SEQ Table \* ARABIC ">
        <w:r>
          <w:rPr>
            <w:noProof/>
          </w:rPr>
          <w:t>5</w:t>
        </w:r>
      </w:fldSimple>
      <w:r>
        <w:t xml:space="preserve">. </w:t>
      </w:r>
      <w:r w:rsidRPr="002D61E2">
        <w:t>H2c: Mandatory disclosure led to a higher proportion of respondents stating energy rating is important when buying,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555CB5A8" w14:textId="77777777" w:rsidTr="0055635B">
        <w:trPr>
          <w:tblHeader/>
        </w:trPr>
        <w:tc>
          <w:tcPr>
            <w:tcW w:w="1377" w:type="dxa"/>
            <w:tcBorders>
              <w:top w:val="nil"/>
              <w:bottom w:val="single" w:sz="18" w:space="0" w:color="auto"/>
            </w:tcBorders>
            <w:shd w:val="clear" w:color="auto" w:fill="20B9A3" w:themeFill="accent1"/>
            <w:vAlign w:val="bottom"/>
          </w:tcPr>
          <w:p w14:paraId="2693A9DE" w14:textId="77777777" w:rsidR="0055635B" w:rsidRPr="0096330E" w:rsidRDefault="0055635B" w:rsidP="0055635B">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09E88357" w14:textId="0C674B37" w:rsidR="0055635B" w:rsidRPr="0096330E" w:rsidRDefault="0055635B" w:rsidP="0055635B">
            <w:pPr>
              <w:rPr>
                <w:b/>
              </w:rPr>
            </w:pPr>
            <w:r w:rsidRPr="0096330E">
              <w:rPr>
                <w:b/>
              </w:rPr>
              <w:t>Means (pp)</w:t>
            </w:r>
          </w:p>
        </w:tc>
        <w:tc>
          <w:tcPr>
            <w:tcW w:w="1374" w:type="dxa"/>
            <w:tcBorders>
              <w:top w:val="nil"/>
              <w:bottom w:val="single" w:sz="18" w:space="0" w:color="auto"/>
            </w:tcBorders>
            <w:shd w:val="clear" w:color="auto" w:fill="20B9A3" w:themeFill="accent1"/>
            <w:vAlign w:val="bottom"/>
          </w:tcPr>
          <w:p w14:paraId="38036457" w14:textId="77777777" w:rsidR="0055635B" w:rsidRPr="0096330E" w:rsidRDefault="0055635B" w:rsidP="0055635B">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752D3F3C" w14:textId="77777777" w:rsidR="0055635B" w:rsidRPr="0096330E" w:rsidRDefault="0055635B" w:rsidP="0055635B">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63DFD4A2" w14:textId="77777777" w:rsidR="0055635B" w:rsidRPr="0096330E" w:rsidRDefault="0055635B" w:rsidP="0055635B">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1CED442A" w14:textId="77777777" w:rsidR="0055635B" w:rsidRPr="0096330E" w:rsidRDefault="0055635B" w:rsidP="0055635B">
            <w:pPr>
              <w:rPr>
                <w:b/>
              </w:rPr>
            </w:pPr>
            <w:r w:rsidRPr="0096330E">
              <w:rPr>
                <w:b/>
                <w:i/>
              </w:rPr>
              <w:t>p-</w:t>
            </w:r>
            <w:r w:rsidRPr="0096330E">
              <w:rPr>
                <w:b/>
              </w:rPr>
              <w:t>value</w:t>
            </w:r>
          </w:p>
        </w:tc>
      </w:tr>
      <w:tr w:rsidR="0096330E" w:rsidRPr="0096330E" w14:paraId="5F1912B3" w14:textId="77777777" w:rsidTr="0055635B">
        <w:tc>
          <w:tcPr>
            <w:tcW w:w="1377" w:type="dxa"/>
            <w:tcBorders>
              <w:top w:val="single" w:sz="18" w:space="0" w:color="auto"/>
              <w:bottom w:val="single" w:sz="4" w:space="0" w:color="auto"/>
            </w:tcBorders>
          </w:tcPr>
          <w:p w14:paraId="60B1C2EC" w14:textId="77777777" w:rsidR="0055635B" w:rsidRPr="0096330E" w:rsidRDefault="0055635B" w:rsidP="0055635B">
            <w:r w:rsidRPr="0096330E">
              <w:t>Voluntary</w:t>
            </w:r>
          </w:p>
        </w:tc>
        <w:tc>
          <w:tcPr>
            <w:tcW w:w="1370" w:type="dxa"/>
            <w:tcBorders>
              <w:top w:val="single" w:sz="18" w:space="0" w:color="auto"/>
              <w:bottom w:val="single" w:sz="4" w:space="0" w:color="auto"/>
            </w:tcBorders>
          </w:tcPr>
          <w:p w14:paraId="1E8FD039" w14:textId="7561B076" w:rsidR="0055635B" w:rsidRPr="0096330E" w:rsidRDefault="00BA5552" w:rsidP="0055635B">
            <w:r w:rsidRPr="0096330E">
              <w:t>84.86</w:t>
            </w:r>
          </w:p>
        </w:tc>
        <w:tc>
          <w:tcPr>
            <w:tcW w:w="1374" w:type="dxa"/>
            <w:tcBorders>
              <w:top w:val="single" w:sz="18" w:space="0" w:color="auto"/>
              <w:bottom w:val="single" w:sz="4" w:space="0" w:color="auto"/>
            </w:tcBorders>
          </w:tcPr>
          <w:p w14:paraId="0E33D12F" w14:textId="303D7E91" w:rsidR="0055635B" w:rsidRPr="0096330E" w:rsidRDefault="001D655A" w:rsidP="0055635B">
            <w:r>
              <w:t>-</w:t>
            </w:r>
          </w:p>
        </w:tc>
        <w:tc>
          <w:tcPr>
            <w:tcW w:w="1375" w:type="dxa"/>
            <w:tcBorders>
              <w:top w:val="single" w:sz="18" w:space="0" w:color="auto"/>
              <w:bottom w:val="single" w:sz="4" w:space="0" w:color="auto"/>
            </w:tcBorders>
          </w:tcPr>
          <w:p w14:paraId="74ECAD92" w14:textId="16AE1068" w:rsidR="0055635B" w:rsidRPr="0096330E" w:rsidRDefault="001D655A" w:rsidP="0055635B">
            <w:r>
              <w:t>-</w:t>
            </w:r>
          </w:p>
        </w:tc>
        <w:tc>
          <w:tcPr>
            <w:tcW w:w="1734" w:type="dxa"/>
            <w:tcBorders>
              <w:top w:val="single" w:sz="18" w:space="0" w:color="auto"/>
              <w:bottom w:val="single" w:sz="4" w:space="0" w:color="auto"/>
            </w:tcBorders>
          </w:tcPr>
          <w:p w14:paraId="36CBAE67" w14:textId="59EBB854" w:rsidR="0055635B" w:rsidRPr="0096330E" w:rsidRDefault="001D655A" w:rsidP="0055635B">
            <w:r>
              <w:t>-</w:t>
            </w:r>
          </w:p>
        </w:tc>
        <w:tc>
          <w:tcPr>
            <w:tcW w:w="1048" w:type="dxa"/>
            <w:tcBorders>
              <w:top w:val="single" w:sz="18" w:space="0" w:color="auto"/>
              <w:bottom w:val="single" w:sz="4" w:space="0" w:color="auto"/>
            </w:tcBorders>
          </w:tcPr>
          <w:p w14:paraId="3EEE82B4" w14:textId="594F3735" w:rsidR="0055635B" w:rsidRPr="0096330E" w:rsidRDefault="001D655A" w:rsidP="0055635B">
            <w:r>
              <w:t>-</w:t>
            </w:r>
          </w:p>
        </w:tc>
      </w:tr>
      <w:tr w:rsidR="0096330E" w:rsidRPr="0096330E" w14:paraId="5D5817E9" w14:textId="77777777" w:rsidTr="0055635B">
        <w:tc>
          <w:tcPr>
            <w:tcW w:w="1377" w:type="dxa"/>
            <w:tcBorders>
              <w:top w:val="single" w:sz="4" w:space="0" w:color="auto"/>
              <w:bottom w:val="single" w:sz="18" w:space="0" w:color="auto"/>
            </w:tcBorders>
          </w:tcPr>
          <w:p w14:paraId="5FEF38AA" w14:textId="77777777" w:rsidR="0055635B" w:rsidRPr="0096330E" w:rsidRDefault="0055635B" w:rsidP="0055635B">
            <w:r w:rsidRPr="0096330E">
              <w:t xml:space="preserve">Mandatory </w:t>
            </w:r>
          </w:p>
        </w:tc>
        <w:tc>
          <w:tcPr>
            <w:tcW w:w="1370" w:type="dxa"/>
            <w:tcBorders>
              <w:top w:val="single" w:sz="4" w:space="0" w:color="auto"/>
              <w:bottom w:val="single" w:sz="18" w:space="0" w:color="auto"/>
            </w:tcBorders>
          </w:tcPr>
          <w:p w14:paraId="775DB137" w14:textId="6E8AAE1D" w:rsidR="0055635B" w:rsidRPr="0096330E" w:rsidRDefault="00BA5552" w:rsidP="00BA5552">
            <w:r w:rsidRPr="0096330E">
              <w:t>86.92</w:t>
            </w:r>
          </w:p>
        </w:tc>
        <w:tc>
          <w:tcPr>
            <w:tcW w:w="1374" w:type="dxa"/>
            <w:tcBorders>
              <w:top w:val="single" w:sz="4" w:space="0" w:color="auto"/>
              <w:bottom w:val="single" w:sz="18" w:space="0" w:color="auto"/>
            </w:tcBorders>
          </w:tcPr>
          <w:p w14:paraId="6064748E" w14:textId="754160E6" w:rsidR="0055635B" w:rsidRPr="0096330E" w:rsidRDefault="00BA5552" w:rsidP="0055635B">
            <w:r w:rsidRPr="0096330E">
              <w:t>2.06</w:t>
            </w:r>
          </w:p>
        </w:tc>
        <w:tc>
          <w:tcPr>
            <w:tcW w:w="1375" w:type="dxa"/>
            <w:tcBorders>
              <w:top w:val="single" w:sz="4" w:space="0" w:color="auto"/>
              <w:bottom w:val="single" w:sz="18" w:space="0" w:color="auto"/>
            </w:tcBorders>
          </w:tcPr>
          <w:p w14:paraId="08D842E2" w14:textId="3D861C20" w:rsidR="0055635B" w:rsidRPr="0096330E" w:rsidRDefault="00BA5552" w:rsidP="0055635B">
            <w:r w:rsidRPr="0096330E">
              <w:t>0.87</w:t>
            </w:r>
          </w:p>
        </w:tc>
        <w:tc>
          <w:tcPr>
            <w:tcW w:w="1734" w:type="dxa"/>
            <w:tcBorders>
              <w:top w:val="single" w:sz="4" w:space="0" w:color="auto"/>
              <w:bottom w:val="single" w:sz="18" w:space="0" w:color="auto"/>
            </w:tcBorders>
          </w:tcPr>
          <w:p w14:paraId="6B8A7CAA" w14:textId="01638470" w:rsidR="0055635B" w:rsidRPr="0096330E" w:rsidRDefault="0055635B" w:rsidP="00BA5552">
            <w:r w:rsidRPr="0096330E">
              <w:t>(</w:t>
            </w:r>
            <w:r w:rsidR="00BA5552" w:rsidRPr="0096330E">
              <w:t>0.63</w:t>
            </w:r>
            <w:r w:rsidRPr="0096330E">
              <w:t xml:space="preserve"> - Inf)</w:t>
            </w:r>
          </w:p>
        </w:tc>
        <w:tc>
          <w:tcPr>
            <w:tcW w:w="1048" w:type="dxa"/>
            <w:tcBorders>
              <w:top w:val="single" w:sz="4" w:space="0" w:color="auto"/>
              <w:bottom w:val="single" w:sz="18" w:space="0" w:color="auto"/>
            </w:tcBorders>
          </w:tcPr>
          <w:p w14:paraId="3ADD782D" w14:textId="69E1259F" w:rsidR="0055635B" w:rsidRPr="0096330E" w:rsidRDefault="0055635B" w:rsidP="00BA5552">
            <w:r w:rsidRPr="0096330E">
              <w:t>0.00</w:t>
            </w:r>
            <w:r w:rsidR="00BA5552" w:rsidRPr="0096330E">
              <w:t>9</w:t>
            </w:r>
          </w:p>
        </w:tc>
      </w:tr>
    </w:tbl>
    <w:p w14:paraId="0D84C500" w14:textId="77777777" w:rsidR="00D9769A" w:rsidRDefault="0055635B" w:rsidP="0055635B">
      <w:pPr>
        <w:pStyle w:val="SourceNotesText"/>
      </w:pPr>
      <w:r w:rsidRPr="0096330E">
        <w:t xml:space="preserve">n = </w:t>
      </w:r>
      <w:r w:rsidR="00BA5552" w:rsidRPr="0096330E">
        <w:t>6,414</w:t>
      </w:r>
    </w:p>
    <w:p w14:paraId="08FDDC26" w14:textId="1DC1D4B1" w:rsidR="0055635B" w:rsidRPr="0096330E" w:rsidRDefault="0092764B" w:rsidP="002B27A8">
      <w:pPr>
        <w:pStyle w:val="SourceNotesText"/>
      </w:pPr>
      <w:r>
        <w:t>OLS model adjusted for buyer/seller role, recruitment panel and home ownership status with HC2 robust standard errors.</w:t>
      </w:r>
      <w:r w:rsidR="0055635B" w:rsidRPr="0096330E">
        <w:t xml:space="preserve"> </w:t>
      </w:r>
      <w:r w:rsidR="00126798" w:rsidRPr="0096330E">
        <w:t xml:space="preserve">One sided test. How important to you would it be to know the Home Energy Rating of a potential property before </w:t>
      </w:r>
      <w:r w:rsidR="00126798" w:rsidRPr="00F60043">
        <w:t>you buy it</w:t>
      </w:r>
      <w:r w:rsidR="00126798" w:rsidRPr="0096330E">
        <w:t>? Outcome variable is a binary variable in which 1=Very important or Somewhat important and 0 = Not very important, Not important at all, or Not sure.</w:t>
      </w:r>
    </w:p>
    <w:p w14:paraId="6AD43AEB" w14:textId="21273EAE" w:rsidR="00C0006A" w:rsidRDefault="00C0006A" w:rsidP="00B4664C">
      <w:pPr>
        <w:pStyle w:val="Caption"/>
        <w:keepNext/>
        <w:outlineLvl w:val="3"/>
      </w:pPr>
      <w:r>
        <w:t xml:space="preserve">Table </w:t>
      </w:r>
      <w:fldSimple w:instr=" SEQ Table \* ARABIC ">
        <w:r w:rsidR="00F60043">
          <w:rPr>
            <w:noProof/>
          </w:rPr>
          <w:t>6</w:t>
        </w:r>
      </w:fldSimple>
      <w:r>
        <w:t>. H3: Respondents rate houses differently in both the mandatory and voluntary disclosure conditions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71DB48F8" w14:textId="77777777" w:rsidTr="002613C7">
        <w:trPr>
          <w:tblHeader/>
        </w:trPr>
        <w:tc>
          <w:tcPr>
            <w:tcW w:w="1377" w:type="dxa"/>
            <w:tcBorders>
              <w:top w:val="nil"/>
              <w:bottom w:val="single" w:sz="18" w:space="0" w:color="auto"/>
            </w:tcBorders>
            <w:shd w:val="clear" w:color="auto" w:fill="20B9A3" w:themeFill="accent1"/>
            <w:vAlign w:val="bottom"/>
          </w:tcPr>
          <w:p w14:paraId="0CB410FB" w14:textId="77777777" w:rsidR="009A0A66" w:rsidRPr="0096330E" w:rsidRDefault="009A0A66" w:rsidP="009A0A6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72FC2A06" w14:textId="77777777" w:rsidR="009A0A66" w:rsidRPr="0096330E" w:rsidRDefault="009A0A66" w:rsidP="009A0A66">
            <w:pPr>
              <w:rPr>
                <w:b/>
              </w:rPr>
            </w:pPr>
            <w:r w:rsidRPr="0096330E">
              <w:rPr>
                <w:b/>
              </w:rPr>
              <w:t>Means (rating)</w:t>
            </w:r>
          </w:p>
        </w:tc>
        <w:tc>
          <w:tcPr>
            <w:tcW w:w="1374" w:type="dxa"/>
            <w:tcBorders>
              <w:top w:val="nil"/>
              <w:bottom w:val="single" w:sz="18" w:space="0" w:color="auto"/>
            </w:tcBorders>
            <w:shd w:val="clear" w:color="auto" w:fill="20B9A3" w:themeFill="accent1"/>
            <w:vAlign w:val="bottom"/>
          </w:tcPr>
          <w:p w14:paraId="4EE514E6" w14:textId="0E9987F5" w:rsidR="009A0A66" w:rsidRPr="0096330E" w:rsidRDefault="00C55542" w:rsidP="009A0A6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455FAAF9" w14:textId="77777777" w:rsidR="009A0A66" w:rsidRPr="0096330E" w:rsidRDefault="009A0A66" w:rsidP="009A0A66">
            <w:pPr>
              <w:rPr>
                <w:b/>
              </w:rPr>
            </w:pPr>
            <w:r w:rsidRPr="0096330E">
              <w:rPr>
                <w:b/>
              </w:rPr>
              <w:t>Standard error (pp)</w:t>
            </w:r>
          </w:p>
        </w:tc>
        <w:tc>
          <w:tcPr>
            <w:tcW w:w="1734" w:type="dxa"/>
            <w:tcBorders>
              <w:top w:val="nil"/>
              <w:bottom w:val="single" w:sz="18" w:space="0" w:color="auto"/>
            </w:tcBorders>
            <w:shd w:val="clear" w:color="auto" w:fill="20B9A3" w:themeFill="accent1"/>
            <w:vAlign w:val="bottom"/>
          </w:tcPr>
          <w:p w14:paraId="022EF01F" w14:textId="77777777" w:rsidR="009A0A66" w:rsidRPr="0096330E" w:rsidRDefault="009A0A66" w:rsidP="009A0A66">
            <w:pPr>
              <w:rPr>
                <w:b/>
              </w:rPr>
            </w:pPr>
            <w:r w:rsidRPr="0096330E">
              <w:rPr>
                <w:b/>
              </w:rPr>
              <w:t>95% Confidence Interval (pp)</w:t>
            </w:r>
          </w:p>
        </w:tc>
        <w:tc>
          <w:tcPr>
            <w:tcW w:w="1048" w:type="dxa"/>
            <w:tcBorders>
              <w:top w:val="nil"/>
              <w:bottom w:val="single" w:sz="18" w:space="0" w:color="auto"/>
            </w:tcBorders>
            <w:shd w:val="clear" w:color="auto" w:fill="20B9A3" w:themeFill="accent1"/>
            <w:vAlign w:val="bottom"/>
          </w:tcPr>
          <w:p w14:paraId="5DBE8AAF" w14:textId="0611FFF5" w:rsidR="009A0A66" w:rsidRPr="0096330E" w:rsidRDefault="006A5724" w:rsidP="009A0A66">
            <w:pPr>
              <w:rPr>
                <w:b/>
              </w:rPr>
            </w:pPr>
            <w:r w:rsidRPr="0096330E">
              <w:rPr>
                <w:b/>
                <w:i/>
              </w:rPr>
              <w:t>p-</w:t>
            </w:r>
            <w:r w:rsidRPr="0096330E">
              <w:rPr>
                <w:b/>
              </w:rPr>
              <w:t>value</w:t>
            </w:r>
          </w:p>
        </w:tc>
      </w:tr>
      <w:tr w:rsidR="0096330E" w:rsidRPr="0096330E" w14:paraId="2BF0918F" w14:textId="77777777" w:rsidTr="002613C7">
        <w:tc>
          <w:tcPr>
            <w:tcW w:w="1377" w:type="dxa"/>
            <w:tcBorders>
              <w:top w:val="single" w:sz="18" w:space="0" w:color="auto"/>
              <w:bottom w:val="single" w:sz="4" w:space="0" w:color="auto"/>
            </w:tcBorders>
          </w:tcPr>
          <w:p w14:paraId="048B4A6F" w14:textId="77777777" w:rsidR="009A0A66" w:rsidRPr="0096330E" w:rsidRDefault="009A0A66" w:rsidP="009A0A66">
            <w:r w:rsidRPr="0096330E">
              <w:t>Voluntary</w:t>
            </w:r>
          </w:p>
        </w:tc>
        <w:tc>
          <w:tcPr>
            <w:tcW w:w="1370" w:type="dxa"/>
            <w:tcBorders>
              <w:top w:val="single" w:sz="18" w:space="0" w:color="auto"/>
              <w:bottom w:val="single" w:sz="4" w:space="0" w:color="auto"/>
            </w:tcBorders>
          </w:tcPr>
          <w:p w14:paraId="6EB32D02" w14:textId="566FFC5E" w:rsidR="009A0A66" w:rsidRPr="0096330E" w:rsidRDefault="009A0A66" w:rsidP="009A0A66">
            <w:r w:rsidRPr="0096330E">
              <w:t>55.</w:t>
            </w:r>
            <w:r w:rsidR="00811E45" w:rsidRPr="0096330E">
              <w:t>28</w:t>
            </w:r>
          </w:p>
        </w:tc>
        <w:tc>
          <w:tcPr>
            <w:tcW w:w="1374" w:type="dxa"/>
            <w:tcBorders>
              <w:top w:val="single" w:sz="18" w:space="0" w:color="auto"/>
              <w:bottom w:val="single" w:sz="4" w:space="0" w:color="auto"/>
            </w:tcBorders>
          </w:tcPr>
          <w:p w14:paraId="6AD297C4" w14:textId="34E6C8AE" w:rsidR="009A0A66" w:rsidRPr="0096330E" w:rsidRDefault="001D655A" w:rsidP="009A0A66">
            <w:r>
              <w:t>-</w:t>
            </w:r>
          </w:p>
        </w:tc>
        <w:tc>
          <w:tcPr>
            <w:tcW w:w="1375" w:type="dxa"/>
            <w:tcBorders>
              <w:top w:val="single" w:sz="18" w:space="0" w:color="auto"/>
              <w:bottom w:val="single" w:sz="4" w:space="0" w:color="auto"/>
            </w:tcBorders>
          </w:tcPr>
          <w:p w14:paraId="2C1525BA" w14:textId="3CEBFC9E" w:rsidR="009A0A66" w:rsidRPr="0096330E" w:rsidRDefault="001D655A" w:rsidP="009A0A66">
            <w:r>
              <w:t>-</w:t>
            </w:r>
          </w:p>
        </w:tc>
        <w:tc>
          <w:tcPr>
            <w:tcW w:w="1734" w:type="dxa"/>
            <w:tcBorders>
              <w:top w:val="single" w:sz="18" w:space="0" w:color="auto"/>
              <w:bottom w:val="single" w:sz="4" w:space="0" w:color="auto"/>
            </w:tcBorders>
          </w:tcPr>
          <w:p w14:paraId="42551D39" w14:textId="50560920" w:rsidR="009A0A66" w:rsidRPr="0096330E" w:rsidRDefault="001D655A" w:rsidP="009A0A66">
            <w:r>
              <w:t>-</w:t>
            </w:r>
          </w:p>
        </w:tc>
        <w:tc>
          <w:tcPr>
            <w:tcW w:w="1048" w:type="dxa"/>
            <w:tcBorders>
              <w:top w:val="single" w:sz="18" w:space="0" w:color="auto"/>
              <w:bottom w:val="single" w:sz="4" w:space="0" w:color="auto"/>
            </w:tcBorders>
          </w:tcPr>
          <w:p w14:paraId="564EE694" w14:textId="74CA1DF1" w:rsidR="009A0A66" w:rsidRPr="0096330E" w:rsidRDefault="001D655A" w:rsidP="009A0A66">
            <w:r>
              <w:t>-</w:t>
            </w:r>
          </w:p>
        </w:tc>
      </w:tr>
      <w:tr w:rsidR="0096330E" w:rsidRPr="0096330E" w14:paraId="7E08CE58" w14:textId="77777777" w:rsidTr="002613C7">
        <w:tc>
          <w:tcPr>
            <w:tcW w:w="1377" w:type="dxa"/>
            <w:tcBorders>
              <w:top w:val="single" w:sz="4" w:space="0" w:color="auto"/>
              <w:bottom w:val="single" w:sz="18" w:space="0" w:color="auto"/>
            </w:tcBorders>
          </w:tcPr>
          <w:p w14:paraId="470CF3F7" w14:textId="77777777" w:rsidR="009A0A66" w:rsidRPr="0096330E" w:rsidRDefault="009A0A66" w:rsidP="009A0A66">
            <w:r w:rsidRPr="0096330E">
              <w:t xml:space="preserve">Mandatory </w:t>
            </w:r>
          </w:p>
        </w:tc>
        <w:tc>
          <w:tcPr>
            <w:tcW w:w="1370" w:type="dxa"/>
            <w:tcBorders>
              <w:top w:val="single" w:sz="4" w:space="0" w:color="auto"/>
              <w:bottom w:val="single" w:sz="18" w:space="0" w:color="auto"/>
            </w:tcBorders>
          </w:tcPr>
          <w:p w14:paraId="56F81C7A" w14:textId="21317732" w:rsidR="009A0A66" w:rsidRPr="0096330E" w:rsidRDefault="009A0A66" w:rsidP="009A0A66">
            <w:r w:rsidRPr="0096330E">
              <w:t>47.</w:t>
            </w:r>
            <w:r w:rsidR="00811E45" w:rsidRPr="0096330E">
              <w:t>57</w:t>
            </w:r>
          </w:p>
        </w:tc>
        <w:tc>
          <w:tcPr>
            <w:tcW w:w="1374" w:type="dxa"/>
            <w:tcBorders>
              <w:top w:val="single" w:sz="4" w:space="0" w:color="auto"/>
              <w:bottom w:val="single" w:sz="18" w:space="0" w:color="auto"/>
            </w:tcBorders>
          </w:tcPr>
          <w:p w14:paraId="076954AF" w14:textId="103BBE7A" w:rsidR="009A0A66" w:rsidRPr="0096330E" w:rsidRDefault="009A0A66" w:rsidP="009A0A66">
            <w:r w:rsidRPr="0096330E">
              <w:t>-7.7</w:t>
            </w:r>
            <w:r w:rsidR="00811E45" w:rsidRPr="0096330E">
              <w:t>1</w:t>
            </w:r>
          </w:p>
        </w:tc>
        <w:tc>
          <w:tcPr>
            <w:tcW w:w="1375" w:type="dxa"/>
            <w:tcBorders>
              <w:top w:val="single" w:sz="4" w:space="0" w:color="auto"/>
              <w:bottom w:val="single" w:sz="18" w:space="0" w:color="auto"/>
            </w:tcBorders>
          </w:tcPr>
          <w:p w14:paraId="6EE26150" w14:textId="01B672DD" w:rsidR="009A0A66" w:rsidRPr="0096330E" w:rsidRDefault="009A0A66" w:rsidP="009A0A66">
            <w:r w:rsidRPr="0096330E">
              <w:t>0.67</w:t>
            </w:r>
          </w:p>
        </w:tc>
        <w:tc>
          <w:tcPr>
            <w:tcW w:w="1734" w:type="dxa"/>
            <w:tcBorders>
              <w:top w:val="single" w:sz="4" w:space="0" w:color="auto"/>
              <w:bottom w:val="single" w:sz="18" w:space="0" w:color="auto"/>
            </w:tcBorders>
          </w:tcPr>
          <w:p w14:paraId="7DBC2C8D" w14:textId="77777777" w:rsidR="009A0A66" w:rsidRPr="0096330E" w:rsidRDefault="009A0A66" w:rsidP="009A0A66">
            <w:r w:rsidRPr="0096330E">
              <w:t>(-9.02 - -6.39)</w:t>
            </w:r>
          </w:p>
        </w:tc>
        <w:tc>
          <w:tcPr>
            <w:tcW w:w="1048" w:type="dxa"/>
            <w:tcBorders>
              <w:top w:val="single" w:sz="4" w:space="0" w:color="auto"/>
              <w:bottom w:val="single" w:sz="18" w:space="0" w:color="auto"/>
            </w:tcBorders>
          </w:tcPr>
          <w:p w14:paraId="37060C0B" w14:textId="77777777" w:rsidR="009A0A66" w:rsidRPr="0096330E" w:rsidRDefault="009A0A66" w:rsidP="009A0A66">
            <w:r w:rsidRPr="0096330E">
              <w:t>0.000</w:t>
            </w:r>
          </w:p>
        </w:tc>
      </w:tr>
    </w:tbl>
    <w:p w14:paraId="1D29D802" w14:textId="2BCBBC9A" w:rsidR="00D9769A" w:rsidRDefault="006A5724" w:rsidP="0092764B">
      <w:pPr>
        <w:pStyle w:val="SourceNotesText"/>
      </w:pPr>
      <w:r w:rsidRPr="0096330E">
        <w:t>n =</w:t>
      </w:r>
      <w:r w:rsidR="009A0A66" w:rsidRPr="0096330E">
        <w:t xml:space="preserve"> 3</w:t>
      </w:r>
      <w:r w:rsidR="001751D8" w:rsidRPr="0096330E">
        <w:t>,</w:t>
      </w:r>
      <w:r w:rsidR="009A0A66" w:rsidRPr="0096330E">
        <w:t>926</w:t>
      </w:r>
    </w:p>
    <w:p w14:paraId="7E3DB1B9" w14:textId="405522EE" w:rsidR="009A0A66" w:rsidRPr="0092764B" w:rsidRDefault="0092764B" w:rsidP="0092764B">
      <w:pPr>
        <w:pStyle w:val="SourceNotesText"/>
      </w:pPr>
      <w:r>
        <w:t xml:space="preserve">OLS model adjusted for buyer/seller role, recruitment panel and home ownership status with HC2 robust standard errors. </w:t>
      </w:r>
      <w:r w:rsidR="00822D8B" w:rsidRPr="0096330E">
        <w:t xml:space="preserve">Rating out of 100. </w:t>
      </w:r>
    </w:p>
    <w:p w14:paraId="288D3549" w14:textId="1D4106C4" w:rsidR="00C0006A" w:rsidRDefault="00C0006A" w:rsidP="00B4664C">
      <w:pPr>
        <w:pStyle w:val="Caption"/>
        <w:keepNext/>
        <w:outlineLvl w:val="3"/>
      </w:pPr>
      <w:r>
        <w:t xml:space="preserve">Table </w:t>
      </w:r>
      <w:fldSimple w:instr=" SEQ Table \* ARABIC ">
        <w:r w:rsidR="00F60043">
          <w:rPr>
            <w:noProof/>
          </w:rPr>
          <w:t>7</w:t>
        </w:r>
      </w:fldSimple>
      <w:r>
        <w:t>. Primary analysis DCE voluntary disclosure: Respondents were less likely to inspect homes with lower ratings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199"/>
        <w:gridCol w:w="2200"/>
        <w:gridCol w:w="1675"/>
      </w:tblGrid>
      <w:tr w:rsidR="0096330E" w:rsidRPr="0096330E" w14:paraId="649C1151" w14:textId="77777777" w:rsidTr="0050133D">
        <w:trPr>
          <w:tblHeader/>
        </w:trPr>
        <w:tc>
          <w:tcPr>
            <w:tcW w:w="1331" w:type="pct"/>
            <w:tcBorders>
              <w:top w:val="nil"/>
              <w:bottom w:val="single" w:sz="18" w:space="0" w:color="auto"/>
            </w:tcBorders>
            <w:shd w:val="clear" w:color="auto" w:fill="20B9A3" w:themeFill="accent1"/>
            <w:vAlign w:val="bottom"/>
          </w:tcPr>
          <w:p w14:paraId="3F3847EC" w14:textId="77777777" w:rsidR="009A0A66" w:rsidRPr="0096330E" w:rsidRDefault="009A0A66" w:rsidP="009A0A66">
            <w:pPr>
              <w:rPr>
                <w:b/>
              </w:rPr>
            </w:pPr>
            <w:r w:rsidRPr="0096330E">
              <w:rPr>
                <w:b/>
              </w:rPr>
              <w:t>Home Energy Rating</w:t>
            </w:r>
          </w:p>
        </w:tc>
        <w:tc>
          <w:tcPr>
            <w:tcW w:w="1328" w:type="pct"/>
            <w:tcBorders>
              <w:top w:val="nil"/>
              <w:bottom w:val="single" w:sz="18" w:space="0" w:color="auto"/>
            </w:tcBorders>
            <w:shd w:val="clear" w:color="auto" w:fill="20B9A3" w:themeFill="accent1"/>
            <w:vAlign w:val="bottom"/>
          </w:tcPr>
          <w:p w14:paraId="6D2BF71B" w14:textId="77777777" w:rsidR="009A0A66" w:rsidRPr="0096330E" w:rsidRDefault="009A0A66" w:rsidP="009A0A66">
            <w:pPr>
              <w:rPr>
                <w:b/>
              </w:rPr>
            </w:pPr>
            <w:r w:rsidRPr="0096330E">
              <w:rPr>
                <w:b/>
              </w:rPr>
              <w:t>Estimate (pp)</w:t>
            </w:r>
          </w:p>
        </w:tc>
        <w:tc>
          <w:tcPr>
            <w:tcW w:w="1329" w:type="pct"/>
            <w:tcBorders>
              <w:top w:val="nil"/>
              <w:bottom w:val="single" w:sz="18" w:space="0" w:color="auto"/>
            </w:tcBorders>
            <w:shd w:val="clear" w:color="auto" w:fill="20B9A3" w:themeFill="accent1"/>
            <w:vAlign w:val="bottom"/>
          </w:tcPr>
          <w:p w14:paraId="4AB3C6DC" w14:textId="77777777" w:rsidR="009A0A66" w:rsidRPr="0096330E" w:rsidRDefault="009A0A66" w:rsidP="009A0A66">
            <w:pPr>
              <w:rPr>
                <w:b/>
              </w:rPr>
            </w:pPr>
            <w:r w:rsidRPr="0096330E">
              <w:rPr>
                <w:b/>
              </w:rPr>
              <w:t>Standard error (pp)</w:t>
            </w:r>
          </w:p>
        </w:tc>
        <w:tc>
          <w:tcPr>
            <w:tcW w:w="1012" w:type="pct"/>
            <w:tcBorders>
              <w:top w:val="nil"/>
              <w:bottom w:val="single" w:sz="18" w:space="0" w:color="auto"/>
            </w:tcBorders>
            <w:shd w:val="clear" w:color="auto" w:fill="20B9A3" w:themeFill="accent1"/>
            <w:vAlign w:val="bottom"/>
          </w:tcPr>
          <w:p w14:paraId="6DE0D018" w14:textId="77777777" w:rsidR="009A0A66" w:rsidRPr="0096330E" w:rsidRDefault="009A0A66" w:rsidP="009A0A66">
            <w:pPr>
              <w:rPr>
                <w:b/>
              </w:rPr>
            </w:pPr>
            <w:r w:rsidRPr="0096330E">
              <w:rPr>
                <w:b/>
                <w:i/>
              </w:rPr>
              <w:t>t</w:t>
            </w:r>
            <w:r w:rsidRPr="0096330E">
              <w:rPr>
                <w:b/>
              </w:rPr>
              <w:t>-value</w:t>
            </w:r>
          </w:p>
        </w:tc>
      </w:tr>
      <w:tr w:rsidR="0096330E" w:rsidRPr="0096330E" w14:paraId="568ED3F6" w14:textId="77777777" w:rsidTr="0050133D">
        <w:tc>
          <w:tcPr>
            <w:tcW w:w="1331" w:type="pct"/>
            <w:tcBorders>
              <w:top w:val="single" w:sz="18" w:space="0" w:color="auto"/>
              <w:bottom w:val="single" w:sz="4" w:space="0" w:color="auto"/>
            </w:tcBorders>
          </w:tcPr>
          <w:p w14:paraId="52514025" w14:textId="77777777" w:rsidR="009A0A66" w:rsidRPr="0096330E" w:rsidRDefault="009A0A66" w:rsidP="009A0A66">
            <w:r w:rsidRPr="0096330E">
              <w:t>100/100</w:t>
            </w:r>
          </w:p>
        </w:tc>
        <w:tc>
          <w:tcPr>
            <w:tcW w:w="1328" w:type="pct"/>
            <w:tcBorders>
              <w:top w:val="single" w:sz="18" w:space="0" w:color="auto"/>
              <w:bottom w:val="single" w:sz="4" w:space="0" w:color="auto"/>
            </w:tcBorders>
          </w:tcPr>
          <w:p w14:paraId="12169E9D" w14:textId="74F53346" w:rsidR="009A0A66" w:rsidRPr="0096330E" w:rsidRDefault="001D655A" w:rsidP="009A0A66">
            <w:r>
              <w:t>-</w:t>
            </w:r>
          </w:p>
        </w:tc>
        <w:tc>
          <w:tcPr>
            <w:tcW w:w="1329" w:type="pct"/>
            <w:tcBorders>
              <w:top w:val="single" w:sz="18" w:space="0" w:color="auto"/>
              <w:bottom w:val="single" w:sz="4" w:space="0" w:color="auto"/>
            </w:tcBorders>
          </w:tcPr>
          <w:p w14:paraId="08CFB857" w14:textId="56AE6E42" w:rsidR="009A0A66" w:rsidRPr="0096330E" w:rsidRDefault="001D655A" w:rsidP="009A0A66">
            <w:r>
              <w:t>-</w:t>
            </w:r>
          </w:p>
        </w:tc>
        <w:tc>
          <w:tcPr>
            <w:tcW w:w="1012" w:type="pct"/>
            <w:tcBorders>
              <w:top w:val="single" w:sz="18" w:space="0" w:color="auto"/>
              <w:bottom w:val="single" w:sz="4" w:space="0" w:color="auto"/>
            </w:tcBorders>
          </w:tcPr>
          <w:p w14:paraId="23DFAA23" w14:textId="15AF158F" w:rsidR="009A0A66" w:rsidRPr="0096330E" w:rsidRDefault="001D655A" w:rsidP="009A0A66">
            <w:r>
              <w:t>-</w:t>
            </w:r>
          </w:p>
        </w:tc>
      </w:tr>
      <w:tr w:rsidR="0096330E" w:rsidRPr="0096330E" w14:paraId="1F7992B3" w14:textId="77777777" w:rsidTr="0050133D">
        <w:tc>
          <w:tcPr>
            <w:tcW w:w="1331" w:type="pct"/>
            <w:tcBorders>
              <w:top w:val="single" w:sz="4" w:space="0" w:color="auto"/>
              <w:bottom w:val="single" w:sz="4" w:space="0" w:color="auto"/>
            </w:tcBorders>
          </w:tcPr>
          <w:p w14:paraId="406656A4" w14:textId="77777777" w:rsidR="009A0A66" w:rsidRPr="0096330E" w:rsidRDefault="009A0A66" w:rsidP="009A0A66">
            <w:r w:rsidRPr="0096330E">
              <w:t xml:space="preserve">80/100 </w:t>
            </w:r>
          </w:p>
        </w:tc>
        <w:tc>
          <w:tcPr>
            <w:tcW w:w="1328" w:type="pct"/>
            <w:tcBorders>
              <w:top w:val="single" w:sz="4" w:space="0" w:color="auto"/>
              <w:bottom w:val="single" w:sz="4" w:space="0" w:color="auto"/>
            </w:tcBorders>
          </w:tcPr>
          <w:p w14:paraId="311695FD" w14:textId="5C114883" w:rsidR="009A0A66" w:rsidRPr="0096330E" w:rsidRDefault="009A0A66" w:rsidP="009A0A66">
            <w:r w:rsidRPr="0096330E">
              <w:t>-6.</w:t>
            </w:r>
            <w:r w:rsidR="00F10FFE" w:rsidRPr="0096330E">
              <w:t>47</w:t>
            </w:r>
          </w:p>
        </w:tc>
        <w:tc>
          <w:tcPr>
            <w:tcW w:w="1329" w:type="pct"/>
            <w:tcBorders>
              <w:top w:val="single" w:sz="4" w:space="0" w:color="auto"/>
              <w:bottom w:val="single" w:sz="4" w:space="0" w:color="auto"/>
            </w:tcBorders>
          </w:tcPr>
          <w:p w14:paraId="4A84DE88" w14:textId="1E17A681" w:rsidR="009A0A66" w:rsidRPr="0096330E" w:rsidRDefault="009A0A66" w:rsidP="009A0A66">
            <w:r w:rsidRPr="0096330E">
              <w:t>0.0</w:t>
            </w:r>
            <w:r w:rsidR="000918BD" w:rsidRPr="0096330E">
              <w:t>1</w:t>
            </w:r>
          </w:p>
        </w:tc>
        <w:tc>
          <w:tcPr>
            <w:tcW w:w="1012" w:type="pct"/>
            <w:tcBorders>
              <w:top w:val="single" w:sz="4" w:space="0" w:color="auto"/>
              <w:bottom w:val="single" w:sz="4" w:space="0" w:color="auto"/>
            </w:tcBorders>
          </w:tcPr>
          <w:p w14:paraId="6659D627" w14:textId="77777777" w:rsidR="009A0A66" w:rsidRPr="0096330E" w:rsidRDefault="009A0A66" w:rsidP="00003062">
            <w:r w:rsidRPr="0096330E">
              <w:t>-9.031</w:t>
            </w:r>
          </w:p>
        </w:tc>
      </w:tr>
      <w:tr w:rsidR="0096330E" w:rsidRPr="0096330E" w14:paraId="4359208A" w14:textId="77777777" w:rsidTr="0050133D">
        <w:tc>
          <w:tcPr>
            <w:tcW w:w="1331" w:type="pct"/>
            <w:tcBorders>
              <w:top w:val="single" w:sz="4" w:space="0" w:color="auto"/>
              <w:bottom w:val="single" w:sz="4" w:space="0" w:color="auto"/>
            </w:tcBorders>
          </w:tcPr>
          <w:p w14:paraId="15FDB286" w14:textId="77777777" w:rsidR="009A0A66" w:rsidRPr="0096330E" w:rsidRDefault="009A0A66" w:rsidP="009A0A66">
            <w:r w:rsidRPr="0096330E">
              <w:t>60/100</w:t>
            </w:r>
          </w:p>
        </w:tc>
        <w:tc>
          <w:tcPr>
            <w:tcW w:w="1328" w:type="pct"/>
            <w:tcBorders>
              <w:top w:val="single" w:sz="4" w:space="0" w:color="auto"/>
              <w:bottom w:val="single" w:sz="4" w:space="0" w:color="auto"/>
            </w:tcBorders>
          </w:tcPr>
          <w:p w14:paraId="40B67BD2" w14:textId="441E8F42" w:rsidR="009A0A66" w:rsidRPr="0096330E" w:rsidRDefault="009A0A66" w:rsidP="009A0A66">
            <w:r w:rsidRPr="0096330E">
              <w:t>-14.4</w:t>
            </w:r>
            <w:r w:rsidR="00F10FFE" w:rsidRPr="0096330E">
              <w:t>4</w:t>
            </w:r>
          </w:p>
        </w:tc>
        <w:tc>
          <w:tcPr>
            <w:tcW w:w="1329" w:type="pct"/>
            <w:tcBorders>
              <w:top w:val="single" w:sz="4" w:space="0" w:color="auto"/>
              <w:bottom w:val="single" w:sz="4" w:space="0" w:color="auto"/>
            </w:tcBorders>
          </w:tcPr>
          <w:p w14:paraId="33B90985" w14:textId="0C5B5F55" w:rsidR="009A0A66" w:rsidRPr="0096330E" w:rsidRDefault="009A0A66" w:rsidP="009A0A66">
            <w:r w:rsidRPr="0096330E">
              <w:t>0.0</w:t>
            </w:r>
            <w:r w:rsidR="000918BD" w:rsidRPr="0096330E">
              <w:t>1</w:t>
            </w:r>
          </w:p>
        </w:tc>
        <w:tc>
          <w:tcPr>
            <w:tcW w:w="1012" w:type="pct"/>
            <w:tcBorders>
              <w:top w:val="single" w:sz="4" w:space="0" w:color="auto"/>
              <w:bottom w:val="single" w:sz="4" w:space="0" w:color="auto"/>
            </w:tcBorders>
          </w:tcPr>
          <w:p w14:paraId="5CAF122D" w14:textId="77777777" w:rsidR="009A0A66" w:rsidRPr="0096330E" w:rsidRDefault="009A0A66" w:rsidP="00003062">
            <w:r w:rsidRPr="0096330E">
              <w:t>-19.385</w:t>
            </w:r>
          </w:p>
        </w:tc>
      </w:tr>
      <w:tr w:rsidR="0096330E" w:rsidRPr="0096330E" w14:paraId="5FD7DB51" w14:textId="77777777" w:rsidTr="0050133D">
        <w:tc>
          <w:tcPr>
            <w:tcW w:w="1331" w:type="pct"/>
            <w:tcBorders>
              <w:top w:val="single" w:sz="4" w:space="0" w:color="auto"/>
              <w:bottom w:val="single" w:sz="18" w:space="0" w:color="auto"/>
            </w:tcBorders>
          </w:tcPr>
          <w:p w14:paraId="4D421FF4" w14:textId="77777777" w:rsidR="009A0A66" w:rsidRPr="0096330E" w:rsidRDefault="009A0A66" w:rsidP="009A0A66">
            <w:r w:rsidRPr="0096330E">
              <w:t>Unrated</w:t>
            </w:r>
          </w:p>
        </w:tc>
        <w:tc>
          <w:tcPr>
            <w:tcW w:w="1328" w:type="pct"/>
            <w:tcBorders>
              <w:top w:val="single" w:sz="4" w:space="0" w:color="auto"/>
              <w:bottom w:val="single" w:sz="18" w:space="0" w:color="auto"/>
            </w:tcBorders>
          </w:tcPr>
          <w:p w14:paraId="7CD0BAF7" w14:textId="40CD8D0B" w:rsidR="009A0A66" w:rsidRPr="0096330E" w:rsidRDefault="009A0A66" w:rsidP="009A0A66">
            <w:r w:rsidRPr="0096330E">
              <w:t>-20.4</w:t>
            </w:r>
            <w:r w:rsidR="00F10FFE" w:rsidRPr="0096330E">
              <w:t>4</w:t>
            </w:r>
          </w:p>
        </w:tc>
        <w:tc>
          <w:tcPr>
            <w:tcW w:w="1329" w:type="pct"/>
            <w:tcBorders>
              <w:top w:val="single" w:sz="4" w:space="0" w:color="auto"/>
              <w:bottom w:val="single" w:sz="18" w:space="0" w:color="auto"/>
            </w:tcBorders>
          </w:tcPr>
          <w:p w14:paraId="6EA18213" w14:textId="286509C3" w:rsidR="009A0A66" w:rsidRPr="0096330E" w:rsidRDefault="009A0A66" w:rsidP="009A0A66">
            <w:r w:rsidRPr="0096330E">
              <w:t>0.0</w:t>
            </w:r>
            <w:r w:rsidR="000918BD" w:rsidRPr="0096330E">
              <w:t>1</w:t>
            </w:r>
          </w:p>
        </w:tc>
        <w:tc>
          <w:tcPr>
            <w:tcW w:w="1012" w:type="pct"/>
            <w:tcBorders>
              <w:top w:val="single" w:sz="4" w:space="0" w:color="auto"/>
              <w:bottom w:val="single" w:sz="18" w:space="0" w:color="auto"/>
            </w:tcBorders>
          </w:tcPr>
          <w:p w14:paraId="450805EB" w14:textId="77777777" w:rsidR="009A0A66" w:rsidRPr="0096330E" w:rsidRDefault="009A0A66" w:rsidP="00003062">
            <w:r w:rsidRPr="0096330E">
              <w:t>-31.128</w:t>
            </w:r>
          </w:p>
        </w:tc>
      </w:tr>
    </w:tbl>
    <w:p w14:paraId="0818833E" w14:textId="5B4D9AF2" w:rsidR="0050133D" w:rsidRPr="0096330E" w:rsidRDefault="006A5724" w:rsidP="002B27A8">
      <w:pPr>
        <w:pStyle w:val="SourceNotesText"/>
      </w:pPr>
      <w:r w:rsidRPr="0096330E">
        <w:t>n =</w:t>
      </w:r>
      <w:r w:rsidR="0050133D" w:rsidRPr="0096330E">
        <w:t xml:space="preserve"> 3,339 </w:t>
      </w:r>
    </w:p>
    <w:p w14:paraId="77058F2F" w14:textId="47343510" w:rsidR="009A0A66" w:rsidRPr="0096330E" w:rsidRDefault="009A0A66" w:rsidP="002B27A8">
      <w:pPr>
        <w:pStyle w:val="SourceNotesText"/>
      </w:pPr>
      <w:r w:rsidRPr="0096330E">
        <w:t>Linear Mixed Model for voluntary disclosure labels with the energy label treated as a factor (non-linear) variable, using 100 as base. Number of observations = 53,090 (~8 choices per participant with each choice yielding two observations)</w:t>
      </w:r>
      <w:r w:rsidR="0050133D" w:rsidRPr="0096330E">
        <w:t>.</w:t>
      </w:r>
    </w:p>
    <w:p w14:paraId="107C8222" w14:textId="77777777" w:rsidR="009E5B43" w:rsidRPr="0096330E" w:rsidRDefault="009E5B43">
      <w:pPr>
        <w:spacing w:after="0" w:line="240" w:lineRule="auto"/>
        <w:rPr>
          <w:rFonts w:ascii="Helvetica" w:hAnsi="Helvetica"/>
          <w:b/>
        </w:rPr>
      </w:pPr>
      <w:r w:rsidRPr="0096330E">
        <w:rPr>
          <w:rFonts w:ascii="Helvetica" w:hAnsi="Helvetica"/>
        </w:rPr>
        <w:br w:type="page"/>
      </w:r>
    </w:p>
    <w:p w14:paraId="4007A768" w14:textId="2C59B281" w:rsidR="00C0006A" w:rsidRDefault="00C0006A" w:rsidP="00B4664C">
      <w:pPr>
        <w:pStyle w:val="Caption"/>
        <w:keepNext/>
        <w:outlineLvl w:val="3"/>
      </w:pPr>
      <w:r>
        <w:lastRenderedPageBreak/>
        <w:t xml:space="preserve">Table </w:t>
      </w:r>
      <w:fldSimple w:instr=" SEQ Table \* ARABIC ">
        <w:r w:rsidR="00F60043">
          <w:rPr>
            <w:noProof/>
          </w:rPr>
          <w:t>8</w:t>
        </w:r>
      </w:fldSimple>
      <w:r>
        <w:t>. Primary analysis DCE mandatory disclosure: Respondents were less likely to choose to inspect homes with lower ratings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199"/>
        <w:gridCol w:w="2200"/>
        <w:gridCol w:w="1675"/>
      </w:tblGrid>
      <w:tr w:rsidR="0096330E" w:rsidRPr="0096330E" w14:paraId="23731849" w14:textId="77777777" w:rsidTr="0050133D">
        <w:trPr>
          <w:tblHeader/>
        </w:trPr>
        <w:tc>
          <w:tcPr>
            <w:tcW w:w="1331" w:type="pct"/>
            <w:tcBorders>
              <w:top w:val="nil"/>
              <w:bottom w:val="single" w:sz="18" w:space="0" w:color="auto"/>
            </w:tcBorders>
            <w:shd w:val="clear" w:color="auto" w:fill="20B9A3" w:themeFill="accent1"/>
            <w:vAlign w:val="bottom"/>
          </w:tcPr>
          <w:p w14:paraId="29340414" w14:textId="77777777" w:rsidR="009A0A66" w:rsidRPr="0096330E" w:rsidRDefault="009A0A66" w:rsidP="009A0A66">
            <w:pPr>
              <w:rPr>
                <w:b/>
              </w:rPr>
            </w:pPr>
            <w:r w:rsidRPr="0096330E">
              <w:rPr>
                <w:b/>
              </w:rPr>
              <w:t>Home Energy Rating</w:t>
            </w:r>
          </w:p>
        </w:tc>
        <w:tc>
          <w:tcPr>
            <w:tcW w:w="1328" w:type="pct"/>
            <w:tcBorders>
              <w:top w:val="nil"/>
              <w:bottom w:val="single" w:sz="18" w:space="0" w:color="auto"/>
            </w:tcBorders>
            <w:shd w:val="clear" w:color="auto" w:fill="20B9A3" w:themeFill="accent1"/>
            <w:vAlign w:val="bottom"/>
          </w:tcPr>
          <w:p w14:paraId="4B8D30B5" w14:textId="77777777" w:rsidR="009A0A66" w:rsidRPr="0096330E" w:rsidRDefault="009A0A66" w:rsidP="009A0A66">
            <w:pPr>
              <w:rPr>
                <w:b/>
              </w:rPr>
            </w:pPr>
            <w:r w:rsidRPr="0096330E">
              <w:rPr>
                <w:b/>
              </w:rPr>
              <w:t>Estimate (pp)</w:t>
            </w:r>
          </w:p>
        </w:tc>
        <w:tc>
          <w:tcPr>
            <w:tcW w:w="1329" w:type="pct"/>
            <w:tcBorders>
              <w:top w:val="nil"/>
              <w:bottom w:val="single" w:sz="18" w:space="0" w:color="auto"/>
            </w:tcBorders>
            <w:shd w:val="clear" w:color="auto" w:fill="20B9A3" w:themeFill="accent1"/>
            <w:vAlign w:val="bottom"/>
          </w:tcPr>
          <w:p w14:paraId="02926780" w14:textId="3067C102" w:rsidR="009A0A66" w:rsidRPr="0096330E" w:rsidRDefault="0070481B" w:rsidP="009A0A66">
            <w:pPr>
              <w:rPr>
                <w:b/>
              </w:rPr>
            </w:pPr>
            <w:r w:rsidRPr="0096330E">
              <w:rPr>
                <w:b/>
              </w:rPr>
              <w:t>S</w:t>
            </w:r>
            <w:r w:rsidR="009A0A66" w:rsidRPr="0096330E">
              <w:rPr>
                <w:b/>
              </w:rPr>
              <w:t>tandard error (pp)</w:t>
            </w:r>
          </w:p>
        </w:tc>
        <w:tc>
          <w:tcPr>
            <w:tcW w:w="1012" w:type="pct"/>
            <w:tcBorders>
              <w:top w:val="nil"/>
              <w:bottom w:val="single" w:sz="18" w:space="0" w:color="auto"/>
            </w:tcBorders>
            <w:shd w:val="clear" w:color="auto" w:fill="20B9A3" w:themeFill="accent1"/>
            <w:vAlign w:val="bottom"/>
          </w:tcPr>
          <w:p w14:paraId="45994183" w14:textId="77777777" w:rsidR="009A0A66" w:rsidRPr="0096330E" w:rsidRDefault="009A0A66" w:rsidP="009A0A66">
            <w:pPr>
              <w:rPr>
                <w:b/>
              </w:rPr>
            </w:pPr>
            <w:r w:rsidRPr="0096330E">
              <w:rPr>
                <w:b/>
                <w:i/>
              </w:rPr>
              <w:t>t</w:t>
            </w:r>
            <w:r w:rsidRPr="0096330E">
              <w:rPr>
                <w:b/>
              </w:rPr>
              <w:t>-value</w:t>
            </w:r>
          </w:p>
        </w:tc>
      </w:tr>
      <w:tr w:rsidR="0096330E" w:rsidRPr="0096330E" w14:paraId="1FB41B50" w14:textId="77777777" w:rsidTr="0050133D">
        <w:tc>
          <w:tcPr>
            <w:tcW w:w="1331" w:type="pct"/>
            <w:tcBorders>
              <w:top w:val="single" w:sz="18" w:space="0" w:color="auto"/>
              <w:bottom w:val="single" w:sz="4" w:space="0" w:color="auto"/>
            </w:tcBorders>
          </w:tcPr>
          <w:p w14:paraId="11775CE6" w14:textId="77777777" w:rsidR="009A0A66" w:rsidRPr="0096330E" w:rsidRDefault="009A0A66" w:rsidP="009A0A66">
            <w:r w:rsidRPr="0096330E">
              <w:t>100/100</w:t>
            </w:r>
          </w:p>
        </w:tc>
        <w:tc>
          <w:tcPr>
            <w:tcW w:w="1328" w:type="pct"/>
            <w:tcBorders>
              <w:top w:val="single" w:sz="18" w:space="0" w:color="auto"/>
              <w:bottom w:val="single" w:sz="4" w:space="0" w:color="auto"/>
            </w:tcBorders>
          </w:tcPr>
          <w:p w14:paraId="2B3395C2" w14:textId="3A30D752" w:rsidR="009A0A66" w:rsidRPr="0096330E" w:rsidRDefault="001D655A" w:rsidP="009A0A66">
            <w:r>
              <w:t>-</w:t>
            </w:r>
          </w:p>
        </w:tc>
        <w:tc>
          <w:tcPr>
            <w:tcW w:w="1329" w:type="pct"/>
            <w:tcBorders>
              <w:top w:val="single" w:sz="18" w:space="0" w:color="auto"/>
              <w:bottom w:val="single" w:sz="4" w:space="0" w:color="auto"/>
            </w:tcBorders>
          </w:tcPr>
          <w:p w14:paraId="750501C6" w14:textId="5AD0DC6D" w:rsidR="009A0A66" w:rsidRPr="0096330E" w:rsidRDefault="001D655A" w:rsidP="009A0A66">
            <w:r>
              <w:t>-</w:t>
            </w:r>
          </w:p>
        </w:tc>
        <w:tc>
          <w:tcPr>
            <w:tcW w:w="1012" w:type="pct"/>
            <w:tcBorders>
              <w:top w:val="single" w:sz="18" w:space="0" w:color="auto"/>
              <w:bottom w:val="single" w:sz="4" w:space="0" w:color="auto"/>
            </w:tcBorders>
          </w:tcPr>
          <w:p w14:paraId="5C220203" w14:textId="67282760" w:rsidR="009A0A66" w:rsidRPr="0096330E" w:rsidRDefault="001D655A" w:rsidP="009A0A66">
            <w:r>
              <w:t>-</w:t>
            </w:r>
          </w:p>
        </w:tc>
      </w:tr>
      <w:tr w:rsidR="0096330E" w:rsidRPr="0096330E" w14:paraId="7C883DF7" w14:textId="77777777" w:rsidTr="0050133D">
        <w:tc>
          <w:tcPr>
            <w:tcW w:w="1331" w:type="pct"/>
            <w:tcBorders>
              <w:top w:val="single" w:sz="4" w:space="0" w:color="auto"/>
              <w:bottom w:val="single" w:sz="4" w:space="0" w:color="auto"/>
            </w:tcBorders>
          </w:tcPr>
          <w:p w14:paraId="5B8886F4" w14:textId="77777777" w:rsidR="009A0A66" w:rsidRPr="0096330E" w:rsidRDefault="009A0A66" w:rsidP="009A0A66">
            <w:r w:rsidRPr="0096330E">
              <w:t xml:space="preserve">80/100 </w:t>
            </w:r>
          </w:p>
        </w:tc>
        <w:tc>
          <w:tcPr>
            <w:tcW w:w="1328" w:type="pct"/>
            <w:tcBorders>
              <w:top w:val="single" w:sz="4" w:space="0" w:color="auto"/>
              <w:bottom w:val="single" w:sz="4" w:space="0" w:color="auto"/>
            </w:tcBorders>
          </w:tcPr>
          <w:p w14:paraId="1FAE3601" w14:textId="17642453" w:rsidR="009A0A66" w:rsidRPr="0096330E" w:rsidRDefault="009A0A66" w:rsidP="009A0A66">
            <w:r w:rsidRPr="0096330E">
              <w:t>-5.</w:t>
            </w:r>
            <w:r w:rsidR="00F10FFE" w:rsidRPr="0096330E">
              <w:t>37</w:t>
            </w:r>
          </w:p>
        </w:tc>
        <w:tc>
          <w:tcPr>
            <w:tcW w:w="1329" w:type="pct"/>
            <w:tcBorders>
              <w:top w:val="single" w:sz="4" w:space="0" w:color="auto"/>
              <w:bottom w:val="single" w:sz="4" w:space="0" w:color="auto"/>
            </w:tcBorders>
          </w:tcPr>
          <w:p w14:paraId="795A8566" w14:textId="03151143" w:rsidR="009A0A66" w:rsidRPr="0096330E" w:rsidRDefault="00397CA6" w:rsidP="009A0A66">
            <w:r>
              <w:t>0.01</w:t>
            </w:r>
          </w:p>
        </w:tc>
        <w:tc>
          <w:tcPr>
            <w:tcW w:w="1012" w:type="pct"/>
            <w:tcBorders>
              <w:top w:val="single" w:sz="4" w:space="0" w:color="auto"/>
              <w:bottom w:val="single" w:sz="4" w:space="0" w:color="auto"/>
            </w:tcBorders>
          </w:tcPr>
          <w:p w14:paraId="20BC8D5F" w14:textId="77777777" w:rsidR="009A0A66" w:rsidRPr="0096330E" w:rsidRDefault="009A0A66" w:rsidP="00003062">
            <w:r w:rsidRPr="0096330E">
              <w:t>-7.472</w:t>
            </w:r>
          </w:p>
        </w:tc>
      </w:tr>
      <w:tr w:rsidR="0096330E" w:rsidRPr="0096330E" w14:paraId="74EB816F" w14:textId="77777777" w:rsidTr="0050133D">
        <w:tc>
          <w:tcPr>
            <w:tcW w:w="1331" w:type="pct"/>
            <w:tcBorders>
              <w:top w:val="single" w:sz="4" w:space="0" w:color="auto"/>
              <w:bottom w:val="single" w:sz="4" w:space="0" w:color="auto"/>
            </w:tcBorders>
          </w:tcPr>
          <w:p w14:paraId="11BE1F60" w14:textId="77777777" w:rsidR="009A0A66" w:rsidRPr="0096330E" w:rsidRDefault="009A0A66" w:rsidP="009A0A66">
            <w:r w:rsidRPr="0096330E">
              <w:t>60/100</w:t>
            </w:r>
          </w:p>
        </w:tc>
        <w:tc>
          <w:tcPr>
            <w:tcW w:w="1328" w:type="pct"/>
            <w:tcBorders>
              <w:top w:val="single" w:sz="4" w:space="0" w:color="auto"/>
              <w:bottom w:val="single" w:sz="4" w:space="0" w:color="auto"/>
            </w:tcBorders>
          </w:tcPr>
          <w:p w14:paraId="45C6560E" w14:textId="77D23946" w:rsidR="009A0A66" w:rsidRPr="0096330E" w:rsidRDefault="009A0A66" w:rsidP="009A0A66">
            <w:r w:rsidRPr="0096330E">
              <w:t>-12.</w:t>
            </w:r>
            <w:r w:rsidR="00F10FFE" w:rsidRPr="0096330E">
              <w:t>03</w:t>
            </w:r>
          </w:p>
        </w:tc>
        <w:tc>
          <w:tcPr>
            <w:tcW w:w="1329" w:type="pct"/>
            <w:tcBorders>
              <w:top w:val="single" w:sz="4" w:space="0" w:color="auto"/>
              <w:bottom w:val="single" w:sz="4" w:space="0" w:color="auto"/>
            </w:tcBorders>
          </w:tcPr>
          <w:p w14:paraId="64E0290E" w14:textId="0EC79CFE" w:rsidR="009A0A66" w:rsidRPr="0096330E" w:rsidRDefault="00397CA6" w:rsidP="009A0A66">
            <w:r>
              <w:t>0.01</w:t>
            </w:r>
          </w:p>
        </w:tc>
        <w:tc>
          <w:tcPr>
            <w:tcW w:w="1012" w:type="pct"/>
            <w:tcBorders>
              <w:top w:val="single" w:sz="4" w:space="0" w:color="auto"/>
              <w:bottom w:val="single" w:sz="4" w:space="0" w:color="auto"/>
            </w:tcBorders>
          </w:tcPr>
          <w:p w14:paraId="0693F35A" w14:textId="77777777" w:rsidR="009A0A66" w:rsidRPr="0096330E" w:rsidRDefault="009A0A66" w:rsidP="00003062">
            <w:r w:rsidRPr="0096330E">
              <w:t>-16.070</w:t>
            </w:r>
          </w:p>
        </w:tc>
      </w:tr>
      <w:tr w:rsidR="0096330E" w:rsidRPr="0096330E" w14:paraId="74CBB71F" w14:textId="77777777" w:rsidTr="0050133D">
        <w:tc>
          <w:tcPr>
            <w:tcW w:w="1331" w:type="pct"/>
            <w:tcBorders>
              <w:top w:val="single" w:sz="4" w:space="0" w:color="auto"/>
              <w:bottom w:val="single" w:sz="4" w:space="0" w:color="auto"/>
            </w:tcBorders>
          </w:tcPr>
          <w:p w14:paraId="09D172F1" w14:textId="77777777" w:rsidR="009A0A66" w:rsidRPr="0096330E" w:rsidRDefault="009A0A66" w:rsidP="009A0A66">
            <w:r w:rsidRPr="0096330E">
              <w:t>40/100</w:t>
            </w:r>
          </w:p>
        </w:tc>
        <w:tc>
          <w:tcPr>
            <w:tcW w:w="1328" w:type="pct"/>
            <w:tcBorders>
              <w:top w:val="single" w:sz="4" w:space="0" w:color="auto"/>
              <w:bottom w:val="single" w:sz="4" w:space="0" w:color="auto"/>
            </w:tcBorders>
          </w:tcPr>
          <w:p w14:paraId="43334584" w14:textId="56EC2A50" w:rsidR="009A0A66" w:rsidRPr="0096330E" w:rsidRDefault="009A0A66" w:rsidP="009A0A66">
            <w:r w:rsidRPr="0096330E">
              <w:t>-22.</w:t>
            </w:r>
            <w:r w:rsidR="00F10FFE" w:rsidRPr="0096330E">
              <w:t>29</w:t>
            </w:r>
          </w:p>
        </w:tc>
        <w:tc>
          <w:tcPr>
            <w:tcW w:w="1329" w:type="pct"/>
            <w:tcBorders>
              <w:top w:val="single" w:sz="4" w:space="0" w:color="auto"/>
              <w:bottom w:val="single" w:sz="4" w:space="0" w:color="auto"/>
            </w:tcBorders>
          </w:tcPr>
          <w:p w14:paraId="20FEBB1D" w14:textId="3E9FA15C" w:rsidR="009A0A66" w:rsidRPr="0096330E" w:rsidRDefault="00397CA6" w:rsidP="009A0A66">
            <w:r>
              <w:t>0.01</w:t>
            </w:r>
          </w:p>
        </w:tc>
        <w:tc>
          <w:tcPr>
            <w:tcW w:w="1012" w:type="pct"/>
            <w:tcBorders>
              <w:top w:val="single" w:sz="4" w:space="0" w:color="auto"/>
              <w:bottom w:val="single" w:sz="4" w:space="0" w:color="auto"/>
            </w:tcBorders>
          </w:tcPr>
          <w:p w14:paraId="675CF910" w14:textId="77777777" w:rsidR="009A0A66" w:rsidRPr="0096330E" w:rsidRDefault="009A0A66" w:rsidP="00003062">
            <w:r w:rsidRPr="0096330E">
              <w:t>-28.102</w:t>
            </w:r>
          </w:p>
        </w:tc>
      </w:tr>
      <w:tr w:rsidR="0096330E" w:rsidRPr="0096330E" w14:paraId="1F99C7BA" w14:textId="77777777" w:rsidTr="0050133D">
        <w:tc>
          <w:tcPr>
            <w:tcW w:w="1331" w:type="pct"/>
            <w:tcBorders>
              <w:top w:val="single" w:sz="4" w:space="0" w:color="auto"/>
              <w:bottom w:val="single" w:sz="4" w:space="0" w:color="auto"/>
            </w:tcBorders>
          </w:tcPr>
          <w:p w14:paraId="463D1812" w14:textId="77777777" w:rsidR="009A0A66" w:rsidRPr="0096330E" w:rsidRDefault="009A0A66" w:rsidP="009A0A66">
            <w:r w:rsidRPr="0096330E">
              <w:t>20/100</w:t>
            </w:r>
          </w:p>
        </w:tc>
        <w:tc>
          <w:tcPr>
            <w:tcW w:w="1328" w:type="pct"/>
            <w:tcBorders>
              <w:top w:val="single" w:sz="4" w:space="0" w:color="auto"/>
              <w:bottom w:val="single" w:sz="4" w:space="0" w:color="auto"/>
            </w:tcBorders>
          </w:tcPr>
          <w:p w14:paraId="30D15577" w14:textId="00981824" w:rsidR="009A0A66" w:rsidRPr="0096330E" w:rsidRDefault="009A0A66" w:rsidP="009A0A66">
            <w:r w:rsidRPr="0096330E">
              <w:t>-29.5</w:t>
            </w:r>
            <w:r w:rsidR="00F10FFE" w:rsidRPr="0096330E">
              <w:t>3</w:t>
            </w:r>
          </w:p>
        </w:tc>
        <w:tc>
          <w:tcPr>
            <w:tcW w:w="1329" w:type="pct"/>
            <w:tcBorders>
              <w:top w:val="single" w:sz="4" w:space="0" w:color="auto"/>
              <w:bottom w:val="single" w:sz="4" w:space="0" w:color="auto"/>
            </w:tcBorders>
          </w:tcPr>
          <w:p w14:paraId="69C8716C" w14:textId="0F730A09" w:rsidR="009A0A66" w:rsidRPr="0096330E" w:rsidRDefault="00397CA6" w:rsidP="009A0A66">
            <w:r>
              <w:t>0.01</w:t>
            </w:r>
          </w:p>
        </w:tc>
        <w:tc>
          <w:tcPr>
            <w:tcW w:w="1012" w:type="pct"/>
            <w:tcBorders>
              <w:top w:val="single" w:sz="4" w:space="0" w:color="auto"/>
              <w:bottom w:val="single" w:sz="4" w:space="0" w:color="auto"/>
            </w:tcBorders>
          </w:tcPr>
          <w:p w14:paraId="49B4291B" w14:textId="77777777" w:rsidR="009A0A66" w:rsidRPr="0096330E" w:rsidRDefault="009A0A66" w:rsidP="00003062">
            <w:r w:rsidRPr="0096330E">
              <w:t>-35.865</w:t>
            </w:r>
          </w:p>
        </w:tc>
      </w:tr>
      <w:tr w:rsidR="0096330E" w:rsidRPr="0096330E" w14:paraId="6ACE4755" w14:textId="77777777" w:rsidTr="0050133D">
        <w:tc>
          <w:tcPr>
            <w:tcW w:w="1331" w:type="pct"/>
            <w:tcBorders>
              <w:top w:val="single" w:sz="4" w:space="0" w:color="auto"/>
              <w:bottom w:val="single" w:sz="18" w:space="0" w:color="auto"/>
            </w:tcBorders>
          </w:tcPr>
          <w:p w14:paraId="698FF905" w14:textId="77777777" w:rsidR="009A0A66" w:rsidRPr="0096330E" w:rsidRDefault="009A0A66" w:rsidP="009A0A66">
            <w:r w:rsidRPr="0096330E">
              <w:t>0/100</w:t>
            </w:r>
          </w:p>
        </w:tc>
        <w:tc>
          <w:tcPr>
            <w:tcW w:w="1328" w:type="pct"/>
            <w:tcBorders>
              <w:top w:val="single" w:sz="4" w:space="0" w:color="auto"/>
              <w:bottom w:val="single" w:sz="18" w:space="0" w:color="auto"/>
            </w:tcBorders>
          </w:tcPr>
          <w:p w14:paraId="53511579" w14:textId="618262F7" w:rsidR="009A0A66" w:rsidRPr="0096330E" w:rsidRDefault="009A0A66" w:rsidP="009A0A66">
            <w:r w:rsidRPr="0096330E">
              <w:t>-36.1</w:t>
            </w:r>
            <w:r w:rsidR="00F10FFE" w:rsidRPr="0096330E">
              <w:t>0</w:t>
            </w:r>
          </w:p>
        </w:tc>
        <w:tc>
          <w:tcPr>
            <w:tcW w:w="1329" w:type="pct"/>
            <w:tcBorders>
              <w:top w:val="single" w:sz="4" w:space="0" w:color="auto"/>
              <w:bottom w:val="single" w:sz="18" w:space="0" w:color="auto"/>
            </w:tcBorders>
          </w:tcPr>
          <w:p w14:paraId="68B1A8EF" w14:textId="581519BA" w:rsidR="009A0A66" w:rsidRPr="0096330E" w:rsidRDefault="00397CA6" w:rsidP="009A0A66">
            <w:r>
              <w:t>0.01</w:t>
            </w:r>
          </w:p>
        </w:tc>
        <w:tc>
          <w:tcPr>
            <w:tcW w:w="1012" w:type="pct"/>
            <w:tcBorders>
              <w:top w:val="single" w:sz="4" w:space="0" w:color="auto"/>
              <w:bottom w:val="single" w:sz="18" w:space="0" w:color="auto"/>
            </w:tcBorders>
          </w:tcPr>
          <w:p w14:paraId="02AABAD6" w14:textId="77777777" w:rsidR="009A0A66" w:rsidRPr="0096330E" w:rsidRDefault="009A0A66" w:rsidP="00003062">
            <w:r w:rsidRPr="0096330E">
              <w:t>-42.420</w:t>
            </w:r>
          </w:p>
        </w:tc>
      </w:tr>
    </w:tbl>
    <w:p w14:paraId="205DBA0E" w14:textId="5777BCAD" w:rsidR="0050133D" w:rsidRPr="0096330E" w:rsidRDefault="006A5724" w:rsidP="002B27A8">
      <w:pPr>
        <w:pStyle w:val="SourceNotesText"/>
      </w:pPr>
      <w:r w:rsidRPr="0096330E">
        <w:t>n =</w:t>
      </w:r>
      <w:r w:rsidR="0050133D" w:rsidRPr="0096330E">
        <w:t xml:space="preserve"> 3,329</w:t>
      </w:r>
    </w:p>
    <w:p w14:paraId="06936C70" w14:textId="3D2030E1" w:rsidR="009A0A66" w:rsidRPr="0096330E" w:rsidRDefault="009A0A66" w:rsidP="002B27A8">
      <w:pPr>
        <w:pStyle w:val="SourceNotesText"/>
      </w:pPr>
      <w:r w:rsidRPr="0096330E">
        <w:t>Linear Mixed Model for mandatory disclosure labels with the energy label treated as a factor (non-linear) variable, using 100 as base. Number of observations = 52,944 (~8 choices per participant with each choice yielding two observations)</w:t>
      </w:r>
      <w:r w:rsidR="0050133D" w:rsidRPr="0096330E">
        <w:t>.</w:t>
      </w:r>
    </w:p>
    <w:p w14:paraId="60B3C619" w14:textId="3DE0A58A" w:rsidR="009A0A66" w:rsidRPr="0096330E" w:rsidRDefault="009A0A66" w:rsidP="009E5B43">
      <w:pPr>
        <w:pStyle w:val="Heading4"/>
        <w:rPr>
          <w:rFonts w:ascii="Helvetica" w:hAnsi="Helvetica"/>
          <w:color w:val="auto"/>
        </w:rPr>
      </w:pPr>
      <w:r w:rsidRPr="0096330E">
        <w:rPr>
          <w:color w:val="auto"/>
        </w:rPr>
        <w:t xml:space="preserve">Exploratory analysis </w:t>
      </w:r>
    </w:p>
    <w:p w14:paraId="6BC39CDF" w14:textId="16FFFE35" w:rsidR="009A0A66" w:rsidRPr="0096330E" w:rsidRDefault="009A0A66" w:rsidP="009A0A66">
      <w:pPr>
        <w:rPr>
          <w:rFonts w:ascii="Helvetica" w:hAnsi="Helvetica"/>
        </w:rPr>
      </w:pPr>
      <w:r w:rsidRPr="0096330E">
        <w:rPr>
          <w:rFonts w:ascii="Helvetica" w:hAnsi="Helvetica"/>
        </w:rPr>
        <w:t xml:space="preserve">Not all choices in the DCE </w:t>
      </w:r>
      <w:r w:rsidR="00AB0131" w:rsidRPr="0096330E">
        <w:rPr>
          <w:rFonts w:ascii="Helvetica" w:hAnsi="Helvetica"/>
        </w:rPr>
        <w:t xml:space="preserve">were </w:t>
      </w:r>
      <w:r w:rsidRPr="0096330E">
        <w:rPr>
          <w:rFonts w:ascii="Helvetica" w:hAnsi="Helvetica"/>
        </w:rPr>
        <w:t xml:space="preserve">between high and low rated homes. Some choices were between two high rated homes or between two low rated homes as all the features were randomised. These were evenly distributed across both mandatory and voluntary conditions in the RCT. </w:t>
      </w:r>
    </w:p>
    <w:p w14:paraId="75742978" w14:textId="47704D4A" w:rsidR="00C0006A" w:rsidRDefault="00C0006A" w:rsidP="00B4664C">
      <w:pPr>
        <w:pStyle w:val="Caption"/>
        <w:keepNext/>
        <w:outlineLvl w:val="4"/>
      </w:pPr>
      <w:r>
        <w:t xml:space="preserve">Table </w:t>
      </w:r>
      <w:fldSimple w:instr=" SEQ Table \* ARABIC ">
        <w:r w:rsidR="00F60043">
          <w:rPr>
            <w:noProof/>
          </w:rPr>
          <w:t>9</w:t>
        </w:r>
      </w:fldSimple>
      <w:r>
        <w:t>. A subset of observations showed respondents making a choice between a high rated home and low rated home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52"/>
        <w:gridCol w:w="4993"/>
        <w:gridCol w:w="1394"/>
        <w:gridCol w:w="1339"/>
      </w:tblGrid>
      <w:tr w:rsidR="0096330E" w:rsidRPr="0096330E" w14:paraId="074D81C5" w14:textId="77777777" w:rsidTr="00C0006A">
        <w:trPr>
          <w:cnfStyle w:val="100000000000" w:firstRow="1" w:lastRow="0" w:firstColumn="0" w:lastColumn="0" w:oddVBand="0" w:evenVBand="0" w:oddHBand="0" w:evenHBand="0" w:firstRowFirstColumn="0" w:firstRowLastColumn="0" w:lastRowFirstColumn="0" w:lastRowLastColumn="0"/>
          <w:trHeight w:val="452"/>
          <w:tblHeader/>
        </w:trPr>
        <w:tc>
          <w:tcPr>
            <w:tcW w:w="333" w:type="pct"/>
            <w:tcBorders>
              <w:top w:val="nil"/>
              <w:bottom w:val="single" w:sz="18" w:space="0" w:color="142E3B" w:themeColor="accent6"/>
            </w:tcBorders>
            <w:shd w:val="clear" w:color="auto" w:fill="20B9A3" w:themeFill="accent1"/>
          </w:tcPr>
          <w:p w14:paraId="49A0EA36" w14:textId="77777777" w:rsidR="009A0A66" w:rsidRPr="0096330E" w:rsidRDefault="009A0A66" w:rsidP="006D63BE">
            <w:pPr>
              <w:spacing w:after="0" w:line="240" w:lineRule="auto"/>
              <w:rPr>
                <w:rFonts w:ascii="Helvetica" w:hAnsi="Helvetica"/>
                <w:b w:val="0"/>
                <w:color w:val="auto"/>
                <w:sz w:val="20"/>
              </w:rPr>
            </w:pPr>
          </w:p>
        </w:tc>
        <w:tc>
          <w:tcPr>
            <w:tcW w:w="3016" w:type="pct"/>
            <w:tcBorders>
              <w:top w:val="nil"/>
              <w:bottom w:val="single" w:sz="18" w:space="0" w:color="142E3B" w:themeColor="accent6"/>
            </w:tcBorders>
            <w:shd w:val="clear" w:color="auto" w:fill="20B9A3" w:themeFill="accent1"/>
          </w:tcPr>
          <w:p w14:paraId="3D45E97E" w14:textId="4AF9204F" w:rsidR="009A0A66" w:rsidRPr="0096330E" w:rsidRDefault="00B4664C" w:rsidP="00003062">
            <w:pPr>
              <w:rPr>
                <w:b w:val="0"/>
                <w:color w:val="auto"/>
                <w:sz w:val="20"/>
              </w:rPr>
            </w:pPr>
            <w:r w:rsidRPr="00B4664C">
              <w:rPr>
                <w:color w:val="auto"/>
              </w:rPr>
              <w:t xml:space="preserve">Choice </w:t>
            </w:r>
          </w:p>
        </w:tc>
        <w:tc>
          <w:tcPr>
            <w:tcW w:w="842" w:type="pct"/>
            <w:tcBorders>
              <w:top w:val="nil"/>
              <w:bottom w:val="single" w:sz="18" w:space="0" w:color="142E3B" w:themeColor="accent6"/>
            </w:tcBorders>
            <w:shd w:val="clear" w:color="auto" w:fill="20B9A3" w:themeFill="accent1"/>
            <w:vAlign w:val="center"/>
          </w:tcPr>
          <w:p w14:paraId="3E1B5260" w14:textId="77777777" w:rsidR="009A0A66" w:rsidRPr="0096330E" w:rsidRDefault="009A0A66" w:rsidP="00003062">
            <w:pPr>
              <w:jc w:val="center"/>
              <w:rPr>
                <w:color w:val="auto"/>
                <w:sz w:val="20"/>
              </w:rPr>
            </w:pPr>
            <w:r w:rsidRPr="0096330E">
              <w:rPr>
                <w:color w:val="auto"/>
              </w:rPr>
              <w:t>Voluntary</w:t>
            </w:r>
          </w:p>
          <w:p w14:paraId="39341148" w14:textId="77777777" w:rsidR="009A0A66" w:rsidRPr="0096330E" w:rsidRDefault="009A0A66" w:rsidP="00003062">
            <w:pPr>
              <w:jc w:val="center"/>
              <w:rPr>
                <w:color w:val="auto"/>
                <w:sz w:val="20"/>
              </w:rPr>
            </w:pPr>
            <w:r w:rsidRPr="0096330E">
              <w:rPr>
                <w:color w:val="auto"/>
              </w:rPr>
              <w:t>(n)</w:t>
            </w:r>
          </w:p>
        </w:tc>
        <w:tc>
          <w:tcPr>
            <w:tcW w:w="809" w:type="pct"/>
            <w:tcBorders>
              <w:top w:val="nil"/>
              <w:bottom w:val="single" w:sz="18" w:space="0" w:color="142E3B" w:themeColor="accent6"/>
            </w:tcBorders>
            <w:shd w:val="clear" w:color="auto" w:fill="20B9A3" w:themeFill="accent1"/>
            <w:vAlign w:val="center"/>
          </w:tcPr>
          <w:p w14:paraId="1D87B9EB" w14:textId="77777777" w:rsidR="009A0A66" w:rsidRPr="0096330E" w:rsidRDefault="009A0A66" w:rsidP="00003062">
            <w:pPr>
              <w:jc w:val="center"/>
              <w:rPr>
                <w:color w:val="auto"/>
                <w:sz w:val="20"/>
              </w:rPr>
            </w:pPr>
            <w:r w:rsidRPr="0096330E">
              <w:rPr>
                <w:color w:val="auto"/>
              </w:rPr>
              <w:t>Mandatory</w:t>
            </w:r>
          </w:p>
          <w:p w14:paraId="7AF44023" w14:textId="77777777" w:rsidR="009A0A66" w:rsidRPr="0096330E" w:rsidRDefault="009A0A66" w:rsidP="00003062">
            <w:pPr>
              <w:jc w:val="center"/>
              <w:rPr>
                <w:color w:val="auto"/>
                <w:sz w:val="20"/>
              </w:rPr>
            </w:pPr>
            <w:r w:rsidRPr="0096330E">
              <w:rPr>
                <w:color w:val="auto"/>
              </w:rPr>
              <w:t>(n)</w:t>
            </w:r>
          </w:p>
        </w:tc>
      </w:tr>
      <w:tr w:rsidR="0096330E" w:rsidRPr="0096330E" w14:paraId="3DDAAE40" w14:textId="77777777" w:rsidTr="00C0006A">
        <w:trPr>
          <w:trHeight w:val="220"/>
        </w:trPr>
        <w:tc>
          <w:tcPr>
            <w:tcW w:w="333" w:type="pct"/>
            <w:tcBorders>
              <w:top w:val="single" w:sz="18" w:space="0" w:color="142E3B" w:themeColor="accent6"/>
            </w:tcBorders>
          </w:tcPr>
          <w:p w14:paraId="43780A34" w14:textId="77777777" w:rsidR="009A0A66" w:rsidRPr="00B4664C" w:rsidRDefault="009A0A66" w:rsidP="006D63BE">
            <w:pPr>
              <w:spacing w:after="0" w:line="240" w:lineRule="auto"/>
              <w:rPr>
                <w:rFonts w:ascii="Helvetica" w:hAnsi="Helvetica" w:cs="Helvetica"/>
                <w:b/>
                <w:szCs w:val="20"/>
              </w:rPr>
            </w:pPr>
            <w:r w:rsidRPr="00B4664C">
              <w:rPr>
                <w:rFonts w:ascii="Helvetica" w:hAnsi="Helvetica" w:cs="Helvetica"/>
                <w:b/>
                <w:szCs w:val="20"/>
              </w:rPr>
              <w:t>1</w:t>
            </w:r>
          </w:p>
        </w:tc>
        <w:tc>
          <w:tcPr>
            <w:tcW w:w="3016" w:type="pct"/>
            <w:tcBorders>
              <w:top w:val="single" w:sz="18" w:space="0" w:color="142E3B" w:themeColor="accent6"/>
            </w:tcBorders>
            <w:shd w:val="clear" w:color="auto" w:fill="auto"/>
            <w:vAlign w:val="center"/>
          </w:tcPr>
          <w:p w14:paraId="6F2C4A19" w14:textId="77777777" w:rsidR="009A0A66" w:rsidRPr="0096330E" w:rsidRDefault="009A0A66" w:rsidP="006D63BE">
            <w:pPr>
              <w:spacing w:after="0" w:line="240" w:lineRule="auto"/>
              <w:rPr>
                <w:rFonts w:ascii="Helvetica" w:hAnsi="Helvetica"/>
              </w:rPr>
            </w:pPr>
            <w:r w:rsidRPr="0096330E">
              <w:rPr>
                <w:rFonts w:ascii="Helvetica" w:hAnsi="Helvetica" w:cs="Helvetica"/>
                <w:szCs w:val="20"/>
              </w:rPr>
              <w:t>Chose high rated home - both homes were high rated</w:t>
            </w:r>
          </w:p>
        </w:tc>
        <w:tc>
          <w:tcPr>
            <w:tcW w:w="842" w:type="pct"/>
            <w:tcBorders>
              <w:top w:val="single" w:sz="18" w:space="0" w:color="142E3B" w:themeColor="accent6"/>
            </w:tcBorders>
            <w:shd w:val="clear" w:color="auto" w:fill="auto"/>
            <w:vAlign w:val="center"/>
          </w:tcPr>
          <w:p w14:paraId="11239FCA"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szCs w:val="20"/>
              </w:rPr>
              <w:t>5,761</w:t>
            </w:r>
          </w:p>
        </w:tc>
        <w:tc>
          <w:tcPr>
            <w:tcW w:w="809" w:type="pct"/>
            <w:tcBorders>
              <w:top w:val="single" w:sz="18" w:space="0" w:color="142E3B" w:themeColor="accent6"/>
            </w:tcBorders>
            <w:shd w:val="clear" w:color="auto" w:fill="auto"/>
            <w:vAlign w:val="center"/>
          </w:tcPr>
          <w:p w14:paraId="1EB5C1DB"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szCs w:val="20"/>
              </w:rPr>
              <w:t>5,473</w:t>
            </w:r>
          </w:p>
        </w:tc>
      </w:tr>
      <w:tr w:rsidR="0096330E" w:rsidRPr="0096330E" w14:paraId="33FD2D3D" w14:textId="77777777" w:rsidTr="00C0006A">
        <w:trPr>
          <w:trHeight w:val="220"/>
        </w:trPr>
        <w:tc>
          <w:tcPr>
            <w:tcW w:w="333" w:type="pct"/>
            <w:shd w:val="clear" w:color="auto" w:fill="117479" w:themeFill="accent2"/>
          </w:tcPr>
          <w:p w14:paraId="095B8FDD" w14:textId="77777777" w:rsidR="009A0A66" w:rsidRPr="00B4664C" w:rsidRDefault="009A0A66" w:rsidP="006D63BE">
            <w:pPr>
              <w:spacing w:after="0" w:line="240" w:lineRule="auto"/>
              <w:rPr>
                <w:rFonts w:ascii="Helvetica" w:hAnsi="Helvetica" w:cs="Helvetica"/>
                <w:b/>
                <w:color w:val="FFFFFF" w:themeColor="background1"/>
                <w:szCs w:val="20"/>
              </w:rPr>
            </w:pPr>
            <w:r w:rsidRPr="00B4664C">
              <w:rPr>
                <w:rFonts w:ascii="Helvetica" w:hAnsi="Helvetica" w:cs="Helvetica"/>
                <w:b/>
                <w:color w:val="FFFFFF" w:themeColor="background1"/>
                <w:szCs w:val="20"/>
              </w:rPr>
              <w:t>2</w:t>
            </w:r>
          </w:p>
        </w:tc>
        <w:tc>
          <w:tcPr>
            <w:tcW w:w="3016" w:type="pct"/>
            <w:shd w:val="clear" w:color="auto" w:fill="117479" w:themeFill="accent2"/>
            <w:vAlign w:val="center"/>
          </w:tcPr>
          <w:p w14:paraId="18AAD71F" w14:textId="77777777" w:rsidR="009A0A66" w:rsidRPr="007C49C5" w:rsidRDefault="009A0A66" w:rsidP="006D63BE">
            <w:pPr>
              <w:spacing w:after="0" w:line="240" w:lineRule="auto"/>
              <w:rPr>
                <w:rFonts w:ascii="Helvetica" w:hAnsi="Helvetica"/>
                <w:color w:val="FFFFFF" w:themeColor="background1"/>
              </w:rPr>
            </w:pPr>
            <w:r w:rsidRPr="007C49C5">
              <w:rPr>
                <w:rFonts w:ascii="Helvetica" w:hAnsi="Helvetica" w:cs="Helvetica"/>
                <w:b/>
                <w:color w:val="FFFFFF" w:themeColor="background1"/>
                <w:szCs w:val="20"/>
              </w:rPr>
              <w:t>Chose high rated home over low rated home</w:t>
            </w:r>
          </w:p>
        </w:tc>
        <w:tc>
          <w:tcPr>
            <w:tcW w:w="842" w:type="pct"/>
            <w:shd w:val="clear" w:color="auto" w:fill="117479" w:themeFill="accent2"/>
            <w:vAlign w:val="center"/>
          </w:tcPr>
          <w:p w14:paraId="6D0B7ED3" w14:textId="77777777" w:rsidR="009A0A66" w:rsidRPr="007C49C5" w:rsidRDefault="009A0A66" w:rsidP="006D63BE">
            <w:pPr>
              <w:spacing w:after="0" w:line="240" w:lineRule="auto"/>
              <w:jc w:val="right"/>
              <w:rPr>
                <w:rFonts w:ascii="Helvetica" w:hAnsi="Helvetica"/>
                <w:color w:val="FFFFFF" w:themeColor="background1"/>
              </w:rPr>
            </w:pPr>
            <w:r w:rsidRPr="007C49C5">
              <w:rPr>
                <w:rFonts w:ascii="Helvetica" w:hAnsi="Helvetica" w:cs="Helvetica"/>
                <w:b/>
                <w:color w:val="FFFFFF" w:themeColor="background1"/>
                <w:szCs w:val="20"/>
              </w:rPr>
              <w:t>7,849</w:t>
            </w:r>
          </w:p>
        </w:tc>
        <w:tc>
          <w:tcPr>
            <w:tcW w:w="809" w:type="pct"/>
            <w:shd w:val="clear" w:color="auto" w:fill="117479" w:themeFill="accent2"/>
            <w:vAlign w:val="center"/>
          </w:tcPr>
          <w:p w14:paraId="6D0D5830" w14:textId="77777777" w:rsidR="009A0A66" w:rsidRPr="007C49C5" w:rsidRDefault="009A0A66" w:rsidP="006D63BE">
            <w:pPr>
              <w:spacing w:after="0" w:line="240" w:lineRule="auto"/>
              <w:jc w:val="right"/>
              <w:rPr>
                <w:rFonts w:ascii="Helvetica" w:hAnsi="Helvetica"/>
                <w:color w:val="FFFFFF" w:themeColor="background1"/>
              </w:rPr>
            </w:pPr>
            <w:r w:rsidRPr="007C49C5">
              <w:rPr>
                <w:rFonts w:ascii="Helvetica" w:hAnsi="Helvetica" w:cs="Helvetica"/>
                <w:b/>
                <w:color w:val="FFFFFF" w:themeColor="background1"/>
                <w:szCs w:val="20"/>
              </w:rPr>
              <w:t>9,223</w:t>
            </w:r>
          </w:p>
        </w:tc>
      </w:tr>
      <w:tr w:rsidR="0096330E" w:rsidRPr="0096330E" w14:paraId="74956BB6" w14:textId="77777777" w:rsidTr="00C0006A">
        <w:trPr>
          <w:trHeight w:val="233"/>
        </w:trPr>
        <w:tc>
          <w:tcPr>
            <w:tcW w:w="333" w:type="pct"/>
            <w:shd w:val="clear" w:color="auto" w:fill="AA338A" w:themeFill="accent3"/>
          </w:tcPr>
          <w:p w14:paraId="12BD441F" w14:textId="77777777" w:rsidR="009A0A66" w:rsidRPr="00B4664C" w:rsidRDefault="009A0A66" w:rsidP="006D63BE">
            <w:pPr>
              <w:spacing w:after="0" w:line="240" w:lineRule="auto"/>
              <w:rPr>
                <w:rFonts w:ascii="Helvetica" w:hAnsi="Helvetica" w:cs="Helvetica"/>
                <w:b/>
                <w:color w:val="FFFFFF" w:themeColor="background1"/>
                <w:szCs w:val="20"/>
              </w:rPr>
            </w:pPr>
            <w:r w:rsidRPr="00B4664C">
              <w:rPr>
                <w:rFonts w:ascii="Helvetica" w:hAnsi="Helvetica" w:cs="Helvetica"/>
                <w:b/>
                <w:color w:val="FFFFFF" w:themeColor="background1"/>
                <w:szCs w:val="20"/>
              </w:rPr>
              <w:t>3</w:t>
            </w:r>
          </w:p>
        </w:tc>
        <w:tc>
          <w:tcPr>
            <w:tcW w:w="3016" w:type="pct"/>
            <w:shd w:val="clear" w:color="auto" w:fill="AA338A" w:themeFill="accent3"/>
            <w:vAlign w:val="center"/>
          </w:tcPr>
          <w:p w14:paraId="01EB0D44" w14:textId="77777777" w:rsidR="009A0A66" w:rsidRPr="007C49C5" w:rsidRDefault="009A0A66" w:rsidP="006D63BE">
            <w:pPr>
              <w:spacing w:after="0" w:line="240" w:lineRule="auto"/>
              <w:rPr>
                <w:rFonts w:ascii="Helvetica" w:hAnsi="Helvetica"/>
                <w:b/>
                <w:color w:val="FFFFFF" w:themeColor="background1"/>
              </w:rPr>
            </w:pPr>
            <w:r w:rsidRPr="007C49C5">
              <w:rPr>
                <w:rFonts w:ascii="Helvetica" w:hAnsi="Helvetica" w:cs="Helvetica"/>
                <w:b/>
                <w:color w:val="FFFFFF" w:themeColor="background1"/>
                <w:szCs w:val="20"/>
              </w:rPr>
              <w:t>Chose low rated home over high rated home</w:t>
            </w:r>
          </w:p>
        </w:tc>
        <w:tc>
          <w:tcPr>
            <w:tcW w:w="842" w:type="pct"/>
            <w:shd w:val="clear" w:color="auto" w:fill="AA338A" w:themeFill="accent3"/>
            <w:vAlign w:val="center"/>
          </w:tcPr>
          <w:p w14:paraId="31689F6E" w14:textId="77777777" w:rsidR="009A0A66" w:rsidRPr="007C49C5" w:rsidRDefault="009A0A66" w:rsidP="006D63BE">
            <w:pPr>
              <w:spacing w:after="0" w:line="240" w:lineRule="auto"/>
              <w:jc w:val="right"/>
              <w:rPr>
                <w:rFonts w:ascii="Helvetica" w:hAnsi="Helvetica"/>
                <w:b/>
                <w:color w:val="FFFFFF" w:themeColor="background1"/>
              </w:rPr>
            </w:pPr>
            <w:r w:rsidRPr="007C49C5">
              <w:rPr>
                <w:rFonts w:ascii="Helvetica" w:hAnsi="Helvetica" w:cs="Helvetica"/>
                <w:b/>
                <w:color w:val="FFFFFF" w:themeColor="background1"/>
                <w:szCs w:val="20"/>
              </w:rPr>
              <w:t>4,452</w:t>
            </w:r>
          </w:p>
        </w:tc>
        <w:tc>
          <w:tcPr>
            <w:tcW w:w="809" w:type="pct"/>
            <w:shd w:val="clear" w:color="auto" w:fill="AA338A" w:themeFill="accent3"/>
            <w:vAlign w:val="center"/>
          </w:tcPr>
          <w:p w14:paraId="15B8FB82" w14:textId="77777777" w:rsidR="009A0A66" w:rsidRPr="007C49C5" w:rsidRDefault="009A0A66" w:rsidP="006D63BE">
            <w:pPr>
              <w:spacing w:after="0" w:line="240" w:lineRule="auto"/>
              <w:jc w:val="right"/>
              <w:rPr>
                <w:rFonts w:ascii="Helvetica" w:hAnsi="Helvetica"/>
                <w:b/>
                <w:color w:val="FFFFFF" w:themeColor="background1"/>
              </w:rPr>
            </w:pPr>
            <w:r w:rsidRPr="007C49C5">
              <w:rPr>
                <w:rFonts w:ascii="Helvetica" w:hAnsi="Helvetica" w:cs="Helvetica"/>
                <w:b/>
                <w:color w:val="FFFFFF" w:themeColor="background1"/>
                <w:szCs w:val="20"/>
              </w:rPr>
              <w:t>3,486</w:t>
            </w:r>
          </w:p>
        </w:tc>
      </w:tr>
      <w:tr w:rsidR="0096330E" w:rsidRPr="0096330E" w14:paraId="46CB145A" w14:textId="77777777" w:rsidTr="00C0006A">
        <w:trPr>
          <w:trHeight w:val="233"/>
        </w:trPr>
        <w:tc>
          <w:tcPr>
            <w:tcW w:w="333" w:type="pct"/>
            <w:tcBorders>
              <w:bottom w:val="single" w:sz="4" w:space="0" w:color="808080" w:themeColor="background1" w:themeShade="80"/>
            </w:tcBorders>
          </w:tcPr>
          <w:p w14:paraId="23521BE1" w14:textId="77777777" w:rsidR="009A0A66" w:rsidRPr="00B4664C" w:rsidRDefault="009A0A66" w:rsidP="006D63BE">
            <w:pPr>
              <w:spacing w:after="0" w:line="240" w:lineRule="auto"/>
              <w:rPr>
                <w:rFonts w:ascii="Helvetica" w:hAnsi="Helvetica" w:cs="Helvetica"/>
                <w:b/>
                <w:szCs w:val="20"/>
              </w:rPr>
            </w:pPr>
            <w:r w:rsidRPr="00B4664C">
              <w:rPr>
                <w:rFonts w:ascii="Helvetica" w:hAnsi="Helvetica" w:cs="Helvetica"/>
                <w:b/>
                <w:szCs w:val="20"/>
              </w:rPr>
              <w:t>4</w:t>
            </w:r>
          </w:p>
        </w:tc>
        <w:tc>
          <w:tcPr>
            <w:tcW w:w="3016" w:type="pct"/>
            <w:tcBorders>
              <w:bottom w:val="single" w:sz="4" w:space="0" w:color="808080" w:themeColor="background1" w:themeShade="80"/>
            </w:tcBorders>
            <w:shd w:val="clear" w:color="auto" w:fill="auto"/>
            <w:vAlign w:val="center"/>
          </w:tcPr>
          <w:p w14:paraId="20045CD5" w14:textId="77777777" w:rsidR="009A0A66" w:rsidRPr="0096330E" w:rsidRDefault="009A0A66" w:rsidP="006D63BE">
            <w:pPr>
              <w:spacing w:after="0" w:line="240" w:lineRule="auto"/>
              <w:rPr>
                <w:rFonts w:ascii="Helvetica" w:hAnsi="Helvetica"/>
                <w:b/>
              </w:rPr>
            </w:pPr>
            <w:r w:rsidRPr="0096330E">
              <w:rPr>
                <w:rFonts w:ascii="Helvetica" w:hAnsi="Helvetica" w:cs="Helvetica"/>
                <w:szCs w:val="20"/>
              </w:rPr>
              <w:t>Chose low rated home - both homes low rated or unrated</w:t>
            </w:r>
          </w:p>
        </w:tc>
        <w:tc>
          <w:tcPr>
            <w:tcW w:w="842" w:type="pct"/>
            <w:tcBorders>
              <w:bottom w:val="single" w:sz="4" w:space="0" w:color="808080" w:themeColor="background1" w:themeShade="80"/>
            </w:tcBorders>
            <w:shd w:val="clear" w:color="auto" w:fill="auto"/>
            <w:vAlign w:val="center"/>
          </w:tcPr>
          <w:p w14:paraId="626A25E7" w14:textId="77777777" w:rsidR="009A0A66" w:rsidRPr="0096330E" w:rsidRDefault="009A0A66" w:rsidP="006D63BE">
            <w:pPr>
              <w:spacing w:after="0" w:line="240" w:lineRule="auto"/>
              <w:jc w:val="right"/>
              <w:rPr>
                <w:rFonts w:ascii="Helvetica" w:hAnsi="Helvetica"/>
                <w:b/>
              </w:rPr>
            </w:pPr>
            <w:r w:rsidRPr="0096330E">
              <w:rPr>
                <w:rFonts w:ascii="Helvetica" w:hAnsi="Helvetica" w:cs="Helvetica"/>
                <w:szCs w:val="20"/>
              </w:rPr>
              <w:t>5,487</w:t>
            </w:r>
          </w:p>
        </w:tc>
        <w:tc>
          <w:tcPr>
            <w:tcW w:w="809" w:type="pct"/>
            <w:tcBorders>
              <w:bottom w:val="single" w:sz="4" w:space="0" w:color="808080" w:themeColor="background1" w:themeShade="80"/>
            </w:tcBorders>
            <w:shd w:val="clear" w:color="auto" w:fill="auto"/>
            <w:vAlign w:val="center"/>
          </w:tcPr>
          <w:p w14:paraId="1D3CF68C" w14:textId="77777777" w:rsidR="009A0A66" w:rsidRPr="0096330E" w:rsidRDefault="009A0A66" w:rsidP="006D63BE">
            <w:pPr>
              <w:spacing w:after="0" w:line="240" w:lineRule="auto"/>
              <w:jc w:val="right"/>
              <w:rPr>
                <w:rFonts w:ascii="Helvetica" w:hAnsi="Helvetica"/>
                <w:b/>
              </w:rPr>
            </w:pPr>
            <w:r w:rsidRPr="0096330E">
              <w:rPr>
                <w:rFonts w:ascii="Helvetica" w:hAnsi="Helvetica" w:cs="Helvetica"/>
                <w:szCs w:val="20"/>
              </w:rPr>
              <w:t>5,045</w:t>
            </w:r>
          </w:p>
        </w:tc>
      </w:tr>
      <w:tr w:rsidR="0096330E" w:rsidRPr="0096330E" w14:paraId="7F977FC2" w14:textId="77777777" w:rsidTr="00C0006A">
        <w:trPr>
          <w:trHeight w:val="220"/>
        </w:trPr>
        <w:tc>
          <w:tcPr>
            <w:tcW w:w="333" w:type="pct"/>
            <w:tcBorders>
              <w:top w:val="single" w:sz="4" w:space="0" w:color="808080" w:themeColor="background1" w:themeShade="80"/>
              <w:bottom w:val="single" w:sz="4" w:space="0" w:color="808080" w:themeColor="background1" w:themeShade="80"/>
            </w:tcBorders>
          </w:tcPr>
          <w:p w14:paraId="77D8A313" w14:textId="77777777" w:rsidR="009A0A66" w:rsidRPr="00B4664C" w:rsidRDefault="009A0A66" w:rsidP="006D63BE">
            <w:pPr>
              <w:spacing w:after="0" w:line="240" w:lineRule="auto"/>
              <w:rPr>
                <w:rFonts w:ascii="Helvetica" w:hAnsi="Helvetica" w:cs="Helvetica"/>
                <w:b/>
                <w:bCs/>
                <w:szCs w:val="20"/>
              </w:rPr>
            </w:pPr>
            <w:r w:rsidRPr="00B4664C">
              <w:rPr>
                <w:rFonts w:ascii="Helvetica" w:hAnsi="Helvetica" w:cs="Helvetica"/>
                <w:b/>
                <w:bCs/>
                <w:szCs w:val="20"/>
              </w:rPr>
              <w:t>5</w:t>
            </w:r>
          </w:p>
        </w:tc>
        <w:tc>
          <w:tcPr>
            <w:tcW w:w="3016" w:type="pct"/>
            <w:tcBorders>
              <w:top w:val="single" w:sz="4" w:space="0" w:color="808080" w:themeColor="background1" w:themeShade="80"/>
              <w:bottom w:val="single" w:sz="4" w:space="0" w:color="808080" w:themeColor="background1" w:themeShade="80"/>
            </w:tcBorders>
            <w:shd w:val="clear" w:color="auto" w:fill="auto"/>
            <w:vAlign w:val="center"/>
          </w:tcPr>
          <w:p w14:paraId="4CF4FCB3" w14:textId="77777777" w:rsidR="009A0A66" w:rsidRPr="0096330E" w:rsidRDefault="009A0A66" w:rsidP="006D63BE">
            <w:pPr>
              <w:spacing w:after="0" w:line="240" w:lineRule="auto"/>
              <w:rPr>
                <w:rFonts w:ascii="Helvetica" w:hAnsi="Helvetica"/>
              </w:rPr>
            </w:pPr>
            <w:r w:rsidRPr="0096330E">
              <w:rPr>
                <w:rFonts w:ascii="Helvetica" w:hAnsi="Helvetica" w:cs="Helvetica"/>
                <w:bCs/>
                <w:szCs w:val="20"/>
              </w:rPr>
              <w:t>Chose neither property</w:t>
            </w:r>
          </w:p>
        </w:tc>
        <w:tc>
          <w:tcPr>
            <w:tcW w:w="842" w:type="pct"/>
            <w:tcBorders>
              <w:top w:val="single" w:sz="4" w:space="0" w:color="808080" w:themeColor="background1" w:themeShade="80"/>
              <w:bottom w:val="single" w:sz="4" w:space="0" w:color="808080" w:themeColor="background1" w:themeShade="80"/>
            </w:tcBorders>
            <w:shd w:val="clear" w:color="auto" w:fill="auto"/>
            <w:vAlign w:val="center"/>
          </w:tcPr>
          <w:p w14:paraId="6D8F2EF9"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bCs/>
                <w:szCs w:val="20"/>
              </w:rPr>
              <w:t>2,996</w:t>
            </w:r>
          </w:p>
        </w:tc>
        <w:tc>
          <w:tcPr>
            <w:tcW w:w="809" w:type="pct"/>
            <w:tcBorders>
              <w:top w:val="single" w:sz="4" w:space="0" w:color="808080" w:themeColor="background1" w:themeShade="80"/>
              <w:bottom w:val="single" w:sz="4" w:space="0" w:color="808080" w:themeColor="background1" w:themeShade="80"/>
            </w:tcBorders>
            <w:shd w:val="clear" w:color="auto" w:fill="auto"/>
            <w:vAlign w:val="center"/>
          </w:tcPr>
          <w:p w14:paraId="2909FF65" w14:textId="77777777" w:rsidR="009A0A66" w:rsidRPr="0096330E" w:rsidRDefault="009A0A66" w:rsidP="006D63BE">
            <w:pPr>
              <w:spacing w:after="0" w:line="240" w:lineRule="auto"/>
              <w:jc w:val="right"/>
              <w:rPr>
                <w:rFonts w:ascii="Helvetica" w:hAnsi="Helvetica"/>
              </w:rPr>
            </w:pPr>
            <w:r w:rsidRPr="0096330E">
              <w:rPr>
                <w:rFonts w:ascii="Helvetica" w:hAnsi="Helvetica" w:cs="Helvetica"/>
                <w:bCs/>
                <w:szCs w:val="20"/>
              </w:rPr>
              <w:t>3,245</w:t>
            </w:r>
          </w:p>
        </w:tc>
      </w:tr>
      <w:tr w:rsidR="0096330E" w:rsidRPr="0096330E" w14:paraId="57D59FBF" w14:textId="77777777" w:rsidTr="00C0006A">
        <w:trPr>
          <w:trHeight w:val="233"/>
        </w:trPr>
        <w:tc>
          <w:tcPr>
            <w:tcW w:w="333" w:type="pct"/>
            <w:tcBorders>
              <w:top w:val="single" w:sz="4" w:space="0" w:color="808080" w:themeColor="background1" w:themeShade="80"/>
              <w:bottom w:val="single" w:sz="18" w:space="0" w:color="142E3B" w:themeColor="accent6"/>
            </w:tcBorders>
          </w:tcPr>
          <w:p w14:paraId="720D2CE9" w14:textId="709AA911" w:rsidR="009A0A66" w:rsidRPr="0096330E" w:rsidRDefault="001D655A" w:rsidP="006D63BE">
            <w:pPr>
              <w:spacing w:after="0" w:line="240" w:lineRule="auto"/>
              <w:rPr>
                <w:rFonts w:ascii="Helvetica" w:hAnsi="Helvetica"/>
              </w:rPr>
            </w:pPr>
            <w:r>
              <w:rPr>
                <w:rFonts w:ascii="Helvetica" w:hAnsi="Helvetica"/>
              </w:rPr>
              <w:t>-</w:t>
            </w:r>
          </w:p>
        </w:tc>
        <w:tc>
          <w:tcPr>
            <w:tcW w:w="3016" w:type="pct"/>
            <w:tcBorders>
              <w:top w:val="single" w:sz="4" w:space="0" w:color="808080" w:themeColor="background1" w:themeShade="80"/>
              <w:bottom w:val="single" w:sz="18" w:space="0" w:color="142E3B" w:themeColor="accent6"/>
            </w:tcBorders>
            <w:shd w:val="clear" w:color="auto" w:fill="auto"/>
          </w:tcPr>
          <w:p w14:paraId="7E80D529" w14:textId="77777777" w:rsidR="009A0A66" w:rsidRPr="0096330E" w:rsidRDefault="009A0A66" w:rsidP="006D63BE">
            <w:pPr>
              <w:spacing w:after="0" w:line="240" w:lineRule="auto"/>
              <w:rPr>
                <w:rFonts w:ascii="Helvetica" w:hAnsi="Helvetica"/>
              </w:rPr>
            </w:pPr>
            <w:r w:rsidRPr="0096330E">
              <w:rPr>
                <w:rFonts w:ascii="Helvetica" w:hAnsi="Helvetica"/>
              </w:rPr>
              <w:t>Totals</w:t>
            </w:r>
          </w:p>
        </w:tc>
        <w:tc>
          <w:tcPr>
            <w:tcW w:w="842" w:type="pct"/>
            <w:tcBorders>
              <w:top w:val="single" w:sz="4" w:space="0" w:color="808080" w:themeColor="background1" w:themeShade="80"/>
              <w:bottom w:val="single" w:sz="18" w:space="0" w:color="142E3B" w:themeColor="accent6"/>
            </w:tcBorders>
            <w:shd w:val="clear" w:color="auto" w:fill="auto"/>
            <w:vAlign w:val="bottom"/>
          </w:tcPr>
          <w:p w14:paraId="2F7E831A" w14:textId="77777777" w:rsidR="009A0A66" w:rsidRPr="0096330E" w:rsidRDefault="009A0A66" w:rsidP="006D63BE">
            <w:pPr>
              <w:spacing w:after="0" w:line="240" w:lineRule="auto"/>
              <w:jc w:val="right"/>
              <w:rPr>
                <w:rFonts w:ascii="Helvetica" w:hAnsi="Helvetica" w:cs="Helvetica"/>
                <w:szCs w:val="20"/>
              </w:rPr>
            </w:pPr>
            <w:r w:rsidRPr="0096330E">
              <w:rPr>
                <w:rFonts w:ascii="Helvetica" w:hAnsi="Helvetica" w:cs="Helvetica"/>
                <w:szCs w:val="20"/>
              </w:rPr>
              <w:t>26,545</w:t>
            </w:r>
          </w:p>
        </w:tc>
        <w:tc>
          <w:tcPr>
            <w:tcW w:w="809" w:type="pct"/>
            <w:tcBorders>
              <w:top w:val="single" w:sz="4" w:space="0" w:color="808080" w:themeColor="background1" w:themeShade="80"/>
              <w:bottom w:val="single" w:sz="18" w:space="0" w:color="142E3B" w:themeColor="accent6"/>
            </w:tcBorders>
            <w:shd w:val="clear" w:color="auto" w:fill="auto"/>
            <w:vAlign w:val="bottom"/>
          </w:tcPr>
          <w:p w14:paraId="23784401" w14:textId="77777777" w:rsidR="009A0A66" w:rsidRPr="0096330E" w:rsidRDefault="009A0A66" w:rsidP="006D63BE">
            <w:pPr>
              <w:spacing w:after="0" w:line="240" w:lineRule="auto"/>
              <w:jc w:val="right"/>
              <w:rPr>
                <w:rFonts w:ascii="Helvetica" w:hAnsi="Helvetica" w:cs="Helvetica"/>
                <w:szCs w:val="20"/>
              </w:rPr>
            </w:pPr>
            <w:r w:rsidRPr="0096330E">
              <w:rPr>
                <w:rFonts w:ascii="Helvetica" w:hAnsi="Helvetica" w:cs="Helvetica"/>
                <w:szCs w:val="20"/>
              </w:rPr>
              <w:t>26,472</w:t>
            </w:r>
          </w:p>
        </w:tc>
      </w:tr>
    </w:tbl>
    <w:p w14:paraId="705E818C" w14:textId="374DD7D3" w:rsidR="009A0A66" w:rsidRPr="0096330E" w:rsidRDefault="006A5724" w:rsidP="009A0A66">
      <w:pPr>
        <w:pStyle w:val="SourceNotesText"/>
        <w:rPr>
          <w:rFonts w:ascii="Helvetica" w:hAnsi="Helvetica"/>
        </w:rPr>
      </w:pPr>
      <w:r w:rsidRPr="0096330E">
        <w:rPr>
          <w:rFonts w:ascii="Helvetica" w:hAnsi="Helvetica"/>
        </w:rPr>
        <w:t>n =</w:t>
      </w:r>
      <w:r w:rsidR="009A0A66" w:rsidRPr="0096330E">
        <w:rPr>
          <w:rFonts w:ascii="Helvetica" w:hAnsi="Helvetica"/>
        </w:rPr>
        <w:t xml:space="preserve"> 6,668, based on 53,017 observations (~ 8 choices per respondent). </w:t>
      </w:r>
      <w:r w:rsidR="00690B12" w:rsidRPr="0096330E">
        <w:rPr>
          <w:rFonts w:ascii="Helvetica" w:hAnsi="Helvetica"/>
        </w:rPr>
        <w:br/>
      </w:r>
      <w:r w:rsidR="009A0A66" w:rsidRPr="0096330E">
        <w:rPr>
          <w:rFonts w:ascii="Helvetica" w:hAnsi="Helvetica"/>
        </w:rPr>
        <w:t>Image description: Table 1 shows the number of respondents choosing high rated and low rated homes in the discrete choice experiment. Respondents could choose 1 of 2 properties or neither. In around half of cases, both properties presented were low rated or high rated. In the main RCT analysis, choices for a high rated home (line 1 or 2) were treated as the numerator, and all other choices (lines 3-5) were included in the denominator.</w:t>
      </w:r>
    </w:p>
    <w:p w14:paraId="749CD942" w14:textId="1EEF1B66" w:rsidR="009A0A66" w:rsidRDefault="009A0A66" w:rsidP="009A0A66">
      <w:pPr>
        <w:rPr>
          <w:rFonts w:ascii="Helvetica" w:hAnsi="Helvetica"/>
        </w:rPr>
      </w:pPr>
      <w:r w:rsidRPr="0096330E">
        <w:rPr>
          <w:rFonts w:ascii="Helvetica" w:hAnsi="Helvetica"/>
        </w:rPr>
        <w:lastRenderedPageBreak/>
        <w:t xml:space="preserve">We found almost 3 in 4 </w:t>
      </w:r>
      <w:r w:rsidR="00D66C48" w:rsidRPr="0096330E">
        <w:rPr>
          <w:rFonts w:ascii="Helvetica" w:hAnsi="Helvetica"/>
        </w:rPr>
        <w:t>respondents</w:t>
      </w:r>
      <w:r w:rsidRPr="0096330E">
        <w:rPr>
          <w:rFonts w:ascii="Helvetica" w:hAnsi="Helvetica"/>
        </w:rPr>
        <w:t xml:space="preserve"> in the mandatory disclosure condition chose</w:t>
      </w:r>
      <w:r w:rsidR="00511AFD" w:rsidRPr="0096330E">
        <w:rPr>
          <w:rFonts w:ascii="Helvetica" w:hAnsi="Helvetica"/>
        </w:rPr>
        <w:t xml:space="preserve"> the home with a high energy rating </w:t>
      </w:r>
      <w:r w:rsidRPr="0096330E">
        <w:rPr>
          <w:rFonts w:ascii="Helvetica" w:hAnsi="Helvetica"/>
        </w:rPr>
        <w:t xml:space="preserve">when given a choice between a high rated and low rated home. The effect of the mandatory disclosure condition was stronger when we looked only at </w:t>
      </w:r>
      <w:r w:rsidR="00AB0131" w:rsidRPr="0096330E">
        <w:rPr>
          <w:rFonts w:ascii="Helvetica" w:hAnsi="Helvetica"/>
        </w:rPr>
        <w:t xml:space="preserve">this subset of </w:t>
      </w:r>
      <w:r w:rsidRPr="0096330E">
        <w:rPr>
          <w:rFonts w:ascii="Helvetica" w:hAnsi="Helvetica"/>
        </w:rPr>
        <w:t xml:space="preserve">choices. </w:t>
      </w:r>
    </w:p>
    <w:p w14:paraId="6A6DEEFC" w14:textId="77777777" w:rsidR="00B4664C" w:rsidRDefault="00B4664C" w:rsidP="00B4664C">
      <w:pPr>
        <w:keepNext/>
      </w:pPr>
      <w:r>
        <w:rPr>
          <w:noProof/>
        </w:rPr>
        <w:drawing>
          <wp:inline distT="0" distB="0" distL="0" distR="0" wp14:anchorId="12A47AD4" wp14:editId="4B08E457">
            <wp:extent cx="4680000" cy="3890473"/>
            <wp:effectExtent l="0" t="0" r="0" b="0"/>
            <wp:docPr id="173039553" name="Picture 173039553" descr="Chart shows how people decided when the choice set showed one high rated property (60-100 / 100) and one low rated property in the mandatory disclosure group (0-40 / 100) or unrated in the voluntary disclosure group. In the voluntary disclosure group, 36% of respondents chose the low rated choice while 64% chose the high rated choice. In the mandatory disclosure group 27% of respondents chose the low rated choice while 73% of chose the high rated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4680000" cy="3890473"/>
                    </a:xfrm>
                    <a:prstGeom prst="rect">
                      <a:avLst/>
                    </a:prstGeom>
                    <a:noFill/>
                    <a:ln>
                      <a:noFill/>
                    </a:ln>
                    <a:extLst>
                      <a:ext uri="{53640926-AAD7-44D8-BBD7-CCE9431645EC}">
                        <a14:shadowObscured xmlns:a14="http://schemas.microsoft.com/office/drawing/2010/main"/>
                      </a:ext>
                    </a:extLst>
                  </pic:spPr>
                </pic:pic>
              </a:graphicData>
            </a:graphic>
          </wp:inline>
        </w:drawing>
      </w:r>
    </w:p>
    <w:p w14:paraId="7E86D9D2" w14:textId="232AA817" w:rsidR="00B4664C" w:rsidRDefault="00B4664C" w:rsidP="00B4664C">
      <w:pPr>
        <w:pStyle w:val="Caption"/>
        <w:outlineLvl w:val="4"/>
      </w:pPr>
      <w:r>
        <w:t xml:space="preserve">Figure </w:t>
      </w:r>
      <w:fldSimple w:instr=" SEQ Figure \* ARABIC ">
        <w:r w:rsidR="005F4F73">
          <w:rPr>
            <w:noProof/>
          </w:rPr>
          <w:t>2</w:t>
        </w:r>
      </w:fldSimple>
      <w:r>
        <w:t xml:space="preserve">. </w:t>
      </w:r>
      <w:r w:rsidRPr="002E3DCA">
        <w:t>Respondents were more likely to pick the high rated home in the mandatory disclosure condition compared to the voluntary disclosure condition</w:t>
      </w:r>
    </w:p>
    <w:p w14:paraId="0EFA19BC" w14:textId="2B075F43" w:rsidR="00582BE5" w:rsidRPr="0096330E" w:rsidRDefault="006A5724" w:rsidP="00690B12">
      <w:pPr>
        <w:pStyle w:val="SourceNotesText"/>
      </w:pPr>
      <w:r w:rsidRPr="0096330E">
        <w:t>n =</w:t>
      </w:r>
      <w:r w:rsidR="009A0A66" w:rsidRPr="0096330E">
        <w:t xml:space="preserve"> 6,349, based on 25,010 observations (varying but up to 8 choices per respondent). </w:t>
      </w:r>
    </w:p>
    <w:p w14:paraId="72F31603" w14:textId="0C1B8BA0" w:rsidR="002C5A0E" w:rsidRPr="0096330E" w:rsidRDefault="002C5A0E" w:rsidP="002C5A0E">
      <w:pPr>
        <w:rPr>
          <w:rFonts w:ascii="Helvetica" w:hAnsi="Helvetica"/>
        </w:rPr>
      </w:pPr>
    </w:p>
    <w:p w14:paraId="1DB23D9C" w14:textId="77777777" w:rsidR="00A32F71" w:rsidRPr="0096330E" w:rsidRDefault="00A32F71">
      <w:pPr>
        <w:spacing w:after="0" w:line="240" w:lineRule="auto"/>
        <w:rPr>
          <w:rFonts w:ascii="Helvetica" w:hAnsi="Helvetica"/>
          <w:b/>
          <w:sz w:val="24"/>
        </w:rPr>
      </w:pPr>
      <w:r w:rsidRPr="0096330E">
        <w:rPr>
          <w:rFonts w:ascii="Helvetica" w:hAnsi="Helvetica"/>
        </w:rPr>
        <w:br w:type="page"/>
      </w:r>
    </w:p>
    <w:p w14:paraId="7999DBB1" w14:textId="66A8DBA3" w:rsidR="00A32F71" w:rsidRPr="0096330E" w:rsidRDefault="0096330E" w:rsidP="00A32F71">
      <w:pPr>
        <w:pStyle w:val="Heading2"/>
        <w:rPr>
          <w:rFonts w:ascii="Helvetica" w:hAnsi="Helvetica"/>
        </w:rPr>
      </w:pPr>
      <w:bookmarkStart w:id="10" w:name="_Toc176780762"/>
      <w:bookmarkStart w:id="11" w:name="_Toc180064205"/>
      <w:bookmarkStart w:id="12" w:name="_Toc180060915"/>
      <w:bookmarkStart w:id="13" w:name="_Toc181879197"/>
      <w:r w:rsidRPr="0096330E">
        <w:rPr>
          <w:rFonts w:ascii="Helvetica" w:hAnsi="Helvetica"/>
        </w:rPr>
        <w:lastRenderedPageBreak/>
        <w:t>Appendix C: Trial 2 C</w:t>
      </w:r>
      <w:r w:rsidR="00A32F71" w:rsidRPr="0096330E">
        <w:rPr>
          <w:rFonts w:ascii="Helvetica" w:hAnsi="Helvetica"/>
        </w:rPr>
        <w:t>hoice of upgrade</w:t>
      </w:r>
      <w:bookmarkEnd w:id="10"/>
      <w:bookmarkEnd w:id="11"/>
      <w:bookmarkEnd w:id="12"/>
      <w:bookmarkEnd w:id="13"/>
      <w:r w:rsidR="00A32F71" w:rsidRPr="0096330E">
        <w:rPr>
          <w:rFonts w:ascii="Helvetica" w:hAnsi="Helvetica"/>
        </w:rPr>
        <w:t xml:space="preserve"> </w:t>
      </w:r>
    </w:p>
    <w:p w14:paraId="631F0306" w14:textId="099A087B" w:rsidR="006009EA" w:rsidRPr="0096330E" w:rsidRDefault="006009EA" w:rsidP="00D36357">
      <w:pPr>
        <w:pStyle w:val="Heading3"/>
        <w:rPr>
          <w:color w:val="auto"/>
        </w:rPr>
      </w:pPr>
      <w:r w:rsidRPr="0096330E">
        <w:rPr>
          <w:color w:val="auto"/>
        </w:rPr>
        <w:t>Design</w:t>
      </w:r>
    </w:p>
    <w:p w14:paraId="75440BE1" w14:textId="53E5A5D2" w:rsidR="006009EA" w:rsidRPr="0096330E" w:rsidRDefault="006009EA" w:rsidP="00003062">
      <w:r w:rsidRPr="0096330E">
        <w:t>A 2x2 factorial Randomised Controlled Trial (RCT) in which participants were asked to choose a preferred upgrade (out of 12 options)</w:t>
      </w:r>
      <w:r w:rsidR="00BD3774" w:rsidRPr="0096330E">
        <w:t xml:space="preserve"> after being shown a detailed real estate listing</w:t>
      </w:r>
      <w:r w:rsidRPr="0096330E">
        <w:t>. Randomisation to Mandatory and Voluntary disclosure settings was paired with Trial 1, but participants were also randomised to a role – a buyer making upgrades to a home before moving in or a seller, making upgrades prior to sale to realise the best price at auction.</w:t>
      </w:r>
      <w:r w:rsidR="00BD3774" w:rsidRPr="0096330E">
        <w:t xml:space="preserve"> This design tested whether ‘buyers’ and ‘sellers’ were more likely to choose ‘energy upgrades’ (4 options of the 12: solar panels, roof insulation, efficient heatpump hot water system or reverse cycle air-conditioning unit) if the Home Energy Rating was required to be disclosed on the real estate listing (Mandatory Disclosure).</w:t>
      </w:r>
    </w:p>
    <w:p w14:paraId="37615137" w14:textId="5556198C" w:rsidR="007320C6" w:rsidRPr="0096330E" w:rsidRDefault="007320C6">
      <w:pPr>
        <w:pStyle w:val="Heading3"/>
        <w:rPr>
          <w:color w:val="auto"/>
        </w:rPr>
      </w:pPr>
      <w:r w:rsidRPr="0096330E">
        <w:rPr>
          <w:color w:val="auto"/>
        </w:rPr>
        <w:t>Sample size and power</w:t>
      </w:r>
    </w:p>
    <w:p w14:paraId="35DC54C3" w14:textId="26CD333F" w:rsidR="007320C6" w:rsidRPr="0096330E" w:rsidRDefault="007320C6" w:rsidP="007320C6">
      <w:pPr>
        <w:rPr>
          <w:rFonts w:ascii="Helvetica" w:hAnsi="Helvetica" w:cs="Helvetica"/>
        </w:rPr>
      </w:pPr>
      <w:r w:rsidRPr="0096330E">
        <w:rPr>
          <w:rFonts w:ascii="Helvetica" w:hAnsi="Helvetica" w:cs="Helvetica"/>
        </w:rPr>
        <w:t>The</w:t>
      </w:r>
      <w:r w:rsidR="00161B50" w:rsidRPr="0096330E">
        <w:rPr>
          <w:rFonts w:ascii="Helvetica" w:hAnsi="Helvetica" w:cs="Helvetica"/>
        </w:rPr>
        <w:t xml:space="preserve"> target</w:t>
      </w:r>
      <w:r w:rsidRPr="0096330E">
        <w:rPr>
          <w:rFonts w:ascii="Helvetica" w:hAnsi="Helvetica" w:cs="Helvetica"/>
        </w:rPr>
        <w:t xml:space="preserve"> sample for </w:t>
      </w:r>
      <w:r w:rsidR="00082A1E" w:rsidRPr="0096330E">
        <w:rPr>
          <w:rFonts w:ascii="Helvetica" w:hAnsi="Helvetica" w:cs="Helvetica"/>
        </w:rPr>
        <w:t>Trial 2 experiments</w:t>
      </w:r>
      <w:r w:rsidRPr="0096330E">
        <w:rPr>
          <w:rFonts w:ascii="Helvetica" w:hAnsi="Helvetica" w:cs="Helvetica"/>
        </w:rPr>
        <w:t xml:space="preserve"> </w:t>
      </w:r>
      <w:r w:rsidR="00082A1E" w:rsidRPr="0096330E">
        <w:rPr>
          <w:rFonts w:ascii="Helvetica" w:hAnsi="Helvetica" w:cs="Helvetica"/>
        </w:rPr>
        <w:t>was</w:t>
      </w:r>
      <w:r w:rsidRPr="0096330E">
        <w:rPr>
          <w:rFonts w:ascii="Helvetica" w:hAnsi="Helvetica" w:cs="Helvetica"/>
        </w:rPr>
        <w:t xml:space="preserve"> 6,500 individuals</w:t>
      </w:r>
      <w:r w:rsidR="00161B50" w:rsidRPr="0096330E">
        <w:rPr>
          <w:rFonts w:ascii="Helvetica" w:hAnsi="Helvetica" w:cs="Helvetica"/>
        </w:rPr>
        <w:t xml:space="preserve"> and final sample was 6,486</w:t>
      </w:r>
      <w:r w:rsidRPr="0096330E">
        <w:rPr>
          <w:rFonts w:ascii="Helvetica" w:hAnsi="Helvetica" w:cs="Helvetica"/>
        </w:rPr>
        <w:t xml:space="preserve">. With this sample size we </w:t>
      </w:r>
      <w:r w:rsidR="00082A1E" w:rsidRPr="0096330E">
        <w:rPr>
          <w:rFonts w:ascii="Helvetica" w:hAnsi="Helvetica" w:cs="Helvetica"/>
        </w:rPr>
        <w:t>had</w:t>
      </w:r>
      <w:r w:rsidRPr="0096330E">
        <w:rPr>
          <w:rFonts w:ascii="Helvetica" w:hAnsi="Helvetica" w:cs="Helvetica"/>
        </w:rPr>
        <w:t xml:space="preserve"> approximately 90% power to detect an effect of 4 percentage points for both hypotheses. </w:t>
      </w:r>
      <w:r w:rsidR="00082A1E" w:rsidRPr="0096330E">
        <w:rPr>
          <w:rFonts w:ascii="Helvetica" w:hAnsi="Helvetica" w:cs="Helvetica"/>
        </w:rPr>
        <w:t>We expected to be able to detect a</w:t>
      </w:r>
      <w:r w:rsidRPr="0096330E">
        <w:rPr>
          <w:rFonts w:ascii="Helvetica" w:hAnsi="Helvetica" w:cs="Helvetica"/>
        </w:rPr>
        <w:t xml:space="preserve"> 4 percentage point main effect for the voluntary vs mandatory disclosure hypothesis, and a 4 percentage point change in the buyer vs seller. </w:t>
      </w:r>
      <w:r w:rsidR="00082A1E" w:rsidRPr="0096330E">
        <w:rPr>
          <w:rFonts w:ascii="Helvetica" w:hAnsi="Helvetica" w:cs="Helvetica"/>
        </w:rPr>
        <w:t xml:space="preserve">In the event of </w:t>
      </w:r>
      <w:r w:rsidRPr="0096330E">
        <w:rPr>
          <w:rFonts w:ascii="Helvetica" w:hAnsi="Helvetica" w:cs="Helvetica"/>
        </w:rPr>
        <w:t xml:space="preserve">an interaction between the effects we </w:t>
      </w:r>
      <w:r w:rsidR="00082A1E" w:rsidRPr="0096330E">
        <w:rPr>
          <w:rFonts w:ascii="Helvetica" w:hAnsi="Helvetica" w:cs="Helvetica"/>
        </w:rPr>
        <w:t xml:space="preserve">had </w:t>
      </w:r>
      <w:r w:rsidRPr="0096330E">
        <w:rPr>
          <w:rFonts w:ascii="Helvetica" w:hAnsi="Helvetica" w:cs="Helvetica"/>
        </w:rPr>
        <w:t xml:space="preserve">88% power </w:t>
      </w:r>
      <w:r w:rsidR="00082A1E" w:rsidRPr="0096330E">
        <w:rPr>
          <w:rFonts w:ascii="Helvetica" w:hAnsi="Helvetica" w:cs="Helvetica"/>
        </w:rPr>
        <w:t xml:space="preserve">to detect </w:t>
      </w:r>
      <w:r w:rsidRPr="0096330E">
        <w:rPr>
          <w:rFonts w:ascii="Helvetica" w:hAnsi="Helvetica" w:cs="Helvetica"/>
        </w:rPr>
        <w:t xml:space="preserve">a 5 percentage point main effect, with either an antagonistic or synergistic interaction effect of 2 percentage points. We </w:t>
      </w:r>
      <w:r w:rsidR="00082A1E" w:rsidRPr="0096330E">
        <w:rPr>
          <w:rFonts w:ascii="Helvetica" w:hAnsi="Helvetica" w:cs="Helvetica"/>
        </w:rPr>
        <w:t xml:space="preserve">were </w:t>
      </w:r>
      <w:r w:rsidRPr="0096330E">
        <w:rPr>
          <w:rFonts w:ascii="Helvetica" w:hAnsi="Helvetica" w:cs="Helvetica"/>
        </w:rPr>
        <w:t>not powered to measure the interaction.</w:t>
      </w:r>
    </w:p>
    <w:p w14:paraId="60AC7C74" w14:textId="1E381C0D" w:rsidR="007320C6" w:rsidRPr="0096330E" w:rsidRDefault="007320C6" w:rsidP="007320C6">
      <w:pPr>
        <w:rPr>
          <w:rFonts w:ascii="Helvetica" w:hAnsi="Helvetica" w:cs="Helvetica"/>
        </w:rPr>
      </w:pPr>
      <w:r w:rsidRPr="0096330E">
        <w:rPr>
          <w:rFonts w:ascii="Helvetica" w:hAnsi="Helvetica" w:cs="Helvetica"/>
        </w:rPr>
        <w:t>We set alpha at 5% and power at 90%. We chose these settings because the intervention is low risk</w:t>
      </w:r>
      <w:r w:rsidR="00D522ED" w:rsidRPr="0096330E">
        <w:rPr>
          <w:rFonts w:ascii="Helvetica" w:hAnsi="Helvetica" w:cs="Helvetica"/>
        </w:rPr>
        <w:t>.</w:t>
      </w:r>
    </w:p>
    <w:p w14:paraId="2A56235C" w14:textId="572982D5" w:rsidR="007320C6" w:rsidRPr="0096330E" w:rsidRDefault="007320C6" w:rsidP="007320C6">
      <w:pPr>
        <w:rPr>
          <w:rFonts w:ascii="Helvetica" w:hAnsi="Helvetica" w:cs="Helvetica"/>
        </w:rPr>
      </w:pPr>
      <w:r w:rsidRPr="0096330E">
        <w:rPr>
          <w:rFonts w:ascii="Helvetica" w:hAnsi="Helvetica" w:cs="Helvetica"/>
        </w:rPr>
        <w:t>We conducted power calculations in R version 4.4.0 using simulation.</w:t>
      </w:r>
    </w:p>
    <w:p w14:paraId="381354D5" w14:textId="256F3C19" w:rsidR="007320C6" w:rsidRPr="0096330E" w:rsidRDefault="007320C6">
      <w:pPr>
        <w:pStyle w:val="Heading3"/>
        <w:rPr>
          <w:color w:val="auto"/>
        </w:rPr>
      </w:pPr>
      <w:r w:rsidRPr="0096330E">
        <w:rPr>
          <w:color w:val="auto"/>
        </w:rPr>
        <w:t>Sample randomisation</w:t>
      </w:r>
    </w:p>
    <w:p w14:paraId="206D9E92" w14:textId="1F110A60" w:rsidR="007320C6" w:rsidRPr="0096330E" w:rsidRDefault="00D66C48" w:rsidP="007320C6">
      <w:pPr>
        <w:rPr>
          <w:rFonts w:ascii="Helvetica" w:hAnsi="Helvetica" w:cs="Helvetica"/>
        </w:rPr>
      </w:pPr>
      <w:r w:rsidRPr="0096330E">
        <w:rPr>
          <w:rFonts w:ascii="Helvetica" w:hAnsi="Helvetica" w:cs="Helvetica"/>
        </w:rPr>
        <w:t>Respondents</w:t>
      </w:r>
      <w:r w:rsidR="00D65539" w:rsidRPr="0096330E">
        <w:rPr>
          <w:rFonts w:ascii="Helvetica" w:hAnsi="Helvetica" w:cs="Helvetica"/>
        </w:rPr>
        <w:t xml:space="preserve"> were randomised before T</w:t>
      </w:r>
      <w:r w:rsidR="007320C6" w:rsidRPr="0096330E">
        <w:rPr>
          <w:rFonts w:ascii="Helvetica" w:hAnsi="Helvetica" w:cs="Helvetica"/>
        </w:rPr>
        <w:t xml:space="preserve">rial 1 at the individual level to </w:t>
      </w:r>
      <w:r w:rsidR="005F6023" w:rsidRPr="0096330E">
        <w:rPr>
          <w:rFonts w:ascii="Helvetica" w:hAnsi="Helvetica" w:cs="Helvetica"/>
        </w:rPr>
        <w:t xml:space="preserve">1 </w:t>
      </w:r>
      <w:r w:rsidR="007320C6" w:rsidRPr="0096330E">
        <w:rPr>
          <w:rFonts w:ascii="Helvetica" w:hAnsi="Helvetica" w:cs="Helvetica"/>
        </w:rPr>
        <w:t xml:space="preserve">of </w:t>
      </w:r>
      <w:r w:rsidR="005F6023" w:rsidRPr="0096330E">
        <w:rPr>
          <w:rFonts w:ascii="Helvetica" w:hAnsi="Helvetica" w:cs="Helvetica"/>
        </w:rPr>
        <w:t xml:space="preserve">2 </w:t>
      </w:r>
      <w:r w:rsidR="007320C6" w:rsidRPr="0096330E">
        <w:rPr>
          <w:rFonts w:ascii="Helvetica" w:hAnsi="Helvetica" w:cs="Helvetica"/>
        </w:rPr>
        <w:t xml:space="preserve">cells (for the voluntary vs mandatory randomisation). </w:t>
      </w:r>
      <w:r w:rsidR="0074383E" w:rsidRPr="0096330E">
        <w:rPr>
          <w:rFonts w:ascii="Helvetica" w:hAnsi="Helvetica" w:cs="Helvetica"/>
        </w:rPr>
        <w:t xml:space="preserve">Trial 1 and Trial 2 both shared the randomisation to either the mandatory or voluntary disclosure condition, but in Trial 1 all respondents were asked to imagine they were buying a house. In Trial 2, half were asked to imagine they were buying a house, and half were asked to imagine they were selling a house. </w:t>
      </w:r>
      <w:r w:rsidR="007320C6" w:rsidRPr="0096330E">
        <w:rPr>
          <w:rFonts w:ascii="Helvetica" w:hAnsi="Helvetica" w:cs="Helvetica"/>
        </w:rPr>
        <w:t xml:space="preserve">We then randomised </w:t>
      </w:r>
      <w:r w:rsidRPr="0096330E">
        <w:rPr>
          <w:rFonts w:ascii="Helvetica" w:hAnsi="Helvetica" w:cs="Helvetica"/>
        </w:rPr>
        <w:t>respondents</w:t>
      </w:r>
      <w:r w:rsidR="007320C6" w:rsidRPr="0096330E">
        <w:rPr>
          <w:rFonts w:ascii="Helvetica" w:hAnsi="Helvetica" w:cs="Helvetica"/>
        </w:rPr>
        <w:t xml:space="preserve"> to buyer vs seller with roughly equal probability of assignment across the 2 cells. Prior to undertaking this trial </w:t>
      </w:r>
      <w:r w:rsidRPr="0096330E">
        <w:rPr>
          <w:rFonts w:ascii="Helvetica" w:hAnsi="Helvetica" w:cs="Helvetica"/>
        </w:rPr>
        <w:t>respondents</w:t>
      </w:r>
      <w:r w:rsidR="007320C6" w:rsidRPr="0096330E">
        <w:rPr>
          <w:rFonts w:ascii="Helvetica" w:hAnsi="Helvetica" w:cs="Helvetica"/>
        </w:rPr>
        <w:t xml:space="preserve"> completed some demographics questions (for quotas and baseline covariates</w:t>
      </w:r>
      <w:r w:rsidR="00E20733" w:rsidRPr="0096330E">
        <w:rPr>
          <w:rFonts w:ascii="Helvetica" w:hAnsi="Helvetica" w:cs="Helvetica"/>
        </w:rPr>
        <w:t>) and</w:t>
      </w:r>
      <w:r w:rsidR="00082A1E" w:rsidRPr="0096330E">
        <w:rPr>
          <w:rFonts w:ascii="Helvetica" w:hAnsi="Helvetica" w:cs="Helvetica"/>
        </w:rPr>
        <w:t xml:space="preserve"> completed</w:t>
      </w:r>
      <w:r w:rsidR="007320C6" w:rsidRPr="0096330E">
        <w:rPr>
          <w:rFonts w:ascii="Helvetica" w:hAnsi="Helvetica" w:cs="Helvetica"/>
        </w:rPr>
        <w:t xml:space="preserve"> Trial 1.</w:t>
      </w:r>
      <w:r w:rsidR="0074383E" w:rsidRPr="0096330E">
        <w:rPr>
          <w:rFonts w:ascii="Helvetica" w:hAnsi="Helvetica" w:cs="Helvetica"/>
        </w:rPr>
        <w:t xml:space="preserve"> </w:t>
      </w:r>
    </w:p>
    <w:p w14:paraId="1E8E119C" w14:textId="59DAC062" w:rsidR="00A32F71" w:rsidRPr="0096330E" w:rsidRDefault="00A32F71">
      <w:pPr>
        <w:pStyle w:val="Heading3"/>
        <w:rPr>
          <w:color w:val="auto"/>
        </w:rPr>
      </w:pPr>
      <w:r w:rsidRPr="0096330E">
        <w:rPr>
          <w:color w:val="auto"/>
        </w:rPr>
        <w:lastRenderedPageBreak/>
        <w:t xml:space="preserve">Primary Outcomes </w:t>
      </w:r>
    </w:p>
    <w:p w14:paraId="0B50496A" w14:textId="38AE8F76" w:rsidR="003F27B2" w:rsidRPr="0096330E" w:rsidRDefault="003F27B2" w:rsidP="00A32F71">
      <w:pPr>
        <w:rPr>
          <w:rFonts w:ascii="Helvetica" w:hAnsi="Helvetica"/>
          <w:lang w:val="en-US"/>
        </w:rPr>
      </w:pPr>
      <w:r w:rsidRPr="0096330E">
        <w:rPr>
          <w:rFonts w:ascii="Helvetica" w:hAnsi="Helvetica"/>
          <w:lang w:val="en-US"/>
        </w:rPr>
        <w:t xml:space="preserve">At an individual level </w:t>
      </w:r>
      <w:r w:rsidR="0009450A" w:rsidRPr="0096330E">
        <w:rPr>
          <w:rFonts w:ascii="Helvetica" w:hAnsi="Helvetica"/>
          <w:lang w:val="en-US"/>
        </w:rPr>
        <w:t>respondent</w:t>
      </w:r>
      <w:r w:rsidR="00967487" w:rsidRPr="0096330E">
        <w:rPr>
          <w:rFonts w:ascii="Helvetica" w:hAnsi="Helvetica"/>
          <w:lang w:val="en-US"/>
        </w:rPr>
        <w:t>s</w:t>
      </w:r>
      <w:r w:rsidR="00E20733" w:rsidRPr="0096330E">
        <w:rPr>
          <w:rFonts w:ascii="Helvetica" w:hAnsi="Helvetica"/>
          <w:lang w:val="en-US"/>
        </w:rPr>
        <w:t xml:space="preserve"> </w:t>
      </w:r>
      <w:r w:rsidR="0074383E" w:rsidRPr="0096330E">
        <w:rPr>
          <w:rFonts w:ascii="Helvetica" w:hAnsi="Helvetica"/>
          <w:lang w:val="en-US"/>
        </w:rPr>
        <w:t xml:space="preserve">were asked to choose an upgrade </w:t>
      </w:r>
      <w:r w:rsidR="0009450A" w:rsidRPr="0096330E">
        <w:rPr>
          <w:rFonts w:ascii="Helvetica" w:hAnsi="Helvetica"/>
          <w:lang w:val="en-US"/>
        </w:rPr>
        <w:t>for their home</w:t>
      </w:r>
      <w:r w:rsidR="0074383E" w:rsidRPr="0096330E">
        <w:rPr>
          <w:rFonts w:ascii="Helvetica" w:hAnsi="Helvetica"/>
          <w:lang w:val="en-US"/>
        </w:rPr>
        <w:t xml:space="preserve"> from </w:t>
      </w:r>
      <w:r w:rsidR="0009450A" w:rsidRPr="0096330E">
        <w:rPr>
          <w:rFonts w:ascii="Helvetica" w:hAnsi="Helvetica"/>
          <w:lang w:val="en-US"/>
        </w:rPr>
        <w:t>a list of</w:t>
      </w:r>
      <w:r w:rsidR="0074383E" w:rsidRPr="0096330E">
        <w:rPr>
          <w:rFonts w:ascii="Helvetica" w:hAnsi="Helvetica"/>
          <w:lang w:val="en-US"/>
        </w:rPr>
        <w:t xml:space="preserve"> 12 options. The </w:t>
      </w:r>
      <w:r w:rsidR="00967487" w:rsidRPr="0096330E">
        <w:rPr>
          <w:rFonts w:ascii="Helvetica" w:hAnsi="Helvetica"/>
          <w:lang w:val="en-US"/>
        </w:rPr>
        <w:t>primary</w:t>
      </w:r>
      <w:r w:rsidR="0074383E" w:rsidRPr="0096330E">
        <w:rPr>
          <w:rFonts w:ascii="Helvetica" w:hAnsi="Helvetica"/>
          <w:lang w:val="en-US"/>
        </w:rPr>
        <w:t xml:space="preserve"> </w:t>
      </w:r>
      <w:r w:rsidRPr="0096330E">
        <w:rPr>
          <w:rFonts w:ascii="Helvetica" w:hAnsi="Helvetica"/>
          <w:lang w:val="en-US"/>
        </w:rPr>
        <w:t>outcome</w:t>
      </w:r>
      <w:r w:rsidR="0074383E" w:rsidRPr="0096330E">
        <w:rPr>
          <w:rFonts w:ascii="Helvetica" w:hAnsi="Helvetica"/>
          <w:lang w:val="en-US"/>
        </w:rPr>
        <w:t xml:space="preserve"> was</w:t>
      </w:r>
      <w:r w:rsidRPr="0096330E">
        <w:rPr>
          <w:rFonts w:ascii="Helvetica" w:hAnsi="Helvetica"/>
          <w:lang w:val="en-US"/>
        </w:rPr>
        <w:t xml:space="preserve"> wheth</w:t>
      </w:r>
      <w:r w:rsidR="0074383E" w:rsidRPr="0096330E">
        <w:rPr>
          <w:rFonts w:ascii="Helvetica" w:hAnsi="Helvetica"/>
          <w:lang w:val="en-US"/>
        </w:rPr>
        <w:t>er</w:t>
      </w:r>
      <w:r w:rsidRPr="0096330E">
        <w:rPr>
          <w:rFonts w:ascii="Helvetica" w:hAnsi="Helvetica"/>
          <w:lang w:val="en-US"/>
        </w:rPr>
        <w:t xml:space="preserve"> their priority upgrade </w:t>
      </w:r>
      <w:r w:rsidR="00967487" w:rsidRPr="0096330E">
        <w:rPr>
          <w:rFonts w:ascii="Helvetica" w:hAnsi="Helvetica"/>
          <w:lang w:val="en-US"/>
        </w:rPr>
        <w:t>was</w:t>
      </w:r>
      <w:r w:rsidRPr="0096330E">
        <w:rPr>
          <w:rFonts w:ascii="Helvetica" w:hAnsi="Helvetica"/>
          <w:lang w:val="en-US"/>
        </w:rPr>
        <w:t xml:space="preserve"> an energy upgrade (binary, 1 = energy upgrade, 0 = another upgrade). This </w:t>
      </w:r>
      <w:r w:rsidR="0074383E" w:rsidRPr="0096330E">
        <w:rPr>
          <w:rFonts w:ascii="Helvetica" w:hAnsi="Helvetica"/>
          <w:lang w:val="en-US"/>
        </w:rPr>
        <w:t xml:space="preserve">was </w:t>
      </w:r>
      <w:r w:rsidRPr="0096330E">
        <w:rPr>
          <w:rFonts w:ascii="Helvetica" w:hAnsi="Helvetica"/>
          <w:lang w:val="en-US"/>
        </w:rPr>
        <w:t xml:space="preserve">averaged within treatment groups to give the proportion of </w:t>
      </w:r>
      <w:r w:rsidR="0074383E" w:rsidRPr="0096330E">
        <w:rPr>
          <w:rFonts w:ascii="Helvetica" w:hAnsi="Helvetica"/>
          <w:lang w:val="en-US"/>
        </w:rPr>
        <w:t xml:space="preserve">energy </w:t>
      </w:r>
      <w:r w:rsidRPr="0096330E">
        <w:rPr>
          <w:rFonts w:ascii="Helvetica" w:hAnsi="Helvetica"/>
          <w:lang w:val="en-US"/>
        </w:rPr>
        <w:t>upgrades selected within each arm.</w:t>
      </w:r>
    </w:p>
    <w:p w14:paraId="6B2F4D09" w14:textId="69B6699C" w:rsidR="003F27B2" w:rsidRPr="0096330E" w:rsidRDefault="003F27B2">
      <w:pPr>
        <w:pStyle w:val="Heading3"/>
        <w:rPr>
          <w:color w:val="auto"/>
        </w:rPr>
      </w:pPr>
      <w:r w:rsidRPr="0096330E">
        <w:rPr>
          <w:color w:val="auto"/>
        </w:rPr>
        <w:t xml:space="preserve">Secondary Outcomes </w:t>
      </w:r>
    </w:p>
    <w:p w14:paraId="4184BF92" w14:textId="0CF9F87C" w:rsidR="003F27B2" w:rsidRPr="0096330E" w:rsidRDefault="003F27B2" w:rsidP="003F27B2">
      <w:pPr>
        <w:rPr>
          <w:rFonts w:ascii="Helvetica" w:hAnsi="Helvetica"/>
          <w:lang w:val="en-US"/>
        </w:rPr>
      </w:pPr>
      <w:r w:rsidRPr="0096330E">
        <w:rPr>
          <w:rFonts w:ascii="Helvetica" w:hAnsi="Helvetica"/>
          <w:lang w:val="en-US"/>
        </w:rPr>
        <w:t xml:space="preserve">There </w:t>
      </w:r>
      <w:r w:rsidR="0074383E" w:rsidRPr="0096330E">
        <w:rPr>
          <w:rFonts w:ascii="Helvetica" w:hAnsi="Helvetica"/>
          <w:lang w:val="en-US"/>
        </w:rPr>
        <w:t xml:space="preserve">were </w:t>
      </w:r>
      <w:r w:rsidR="008D7A8B" w:rsidRPr="0096330E">
        <w:rPr>
          <w:rFonts w:ascii="Helvetica" w:hAnsi="Helvetica"/>
          <w:lang w:val="en-US"/>
        </w:rPr>
        <w:t xml:space="preserve">2 </w:t>
      </w:r>
      <w:r w:rsidRPr="0096330E">
        <w:rPr>
          <w:rFonts w:ascii="Helvetica" w:hAnsi="Helvetica"/>
          <w:lang w:val="en-US"/>
        </w:rPr>
        <w:t>secondary outcomes.</w:t>
      </w:r>
    </w:p>
    <w:p w14:paraId="1CB6235A" w14:textId="5876B268" w:rsidR="003F27B2" w:rsidRPr="0096330E" w:rsidRDefault="003F27B2" w:rsidP="003F27B2">
      <w:pPr>
        <w:pStyle w:val="ListBullet"/>
        <w:rPr>
          <w:rFonts w:ascii="Helvetica" w:hAnsi="Helvetica"/>
          <w:lang w:val="en-US"/>
        </w:rPr>
      </w:pPr>
      <w:r w:rsidRPr="0096330E">
        <w:rPr>
          <w:rFonts w:ascii="Helvetica" w:hAnsi="Helvetica"/>
        </w:rPr>
        <w:t xml:space="preserve">At an individual level the outcome </w:t>
      </w:r>
      <w:r w:rsidR="0074383E" w:rsidRPr="0096330E">
        <w:rPr>
          <w:rFonts w:ascii="Helvetica" w:hAnsi="Helvetica"/>
        </w:rPr>
        <w:t xml:space="preserve">was </w:t>
      </w:r>
      <w:r w:rsidRPr="0096330E">
        <w:rPr>
          <w:rFonts w:ascii="Helvetica" w:hAnsi="Helvetica"/>
        </w:rPr>
        <w:t xml:space="preserve">whether the participant </w:t>
      </w:r>
      <w:r w:rsidR="0074383E" w:rsidRPr="0096330E">
        <w:rPr>
          <w:rFonts w:ascii="Helvetica" w:hAnsi="Helvetica"/>
        </w:rPr>
        <w:t xml:space="preserve">thought </w:t>
      </w:r>
      <w:r w:rsidRPr="0096330E">
        <w:rPr>
          <w:rFonts w:ascii="Helvetica" w:hAnsi="Helvetica"/>
        </w:rPr>
        <w:t xml:space="preserve">knowing their </w:t>
      </w:r>
      <w:r w:rsidRPr="0096330E">
        <w:rPr>
          <w:rFonts w:ascii="Helvetica" w:hAnsi="Helvetica"/>
          <w:lang w:val="en-US"/>
        </w:rPr>
        <w:t xml:space="preserve">home energy rating before choosing home upgrades and renovations </w:t>
      </w:r>
      <w:r w:rsidR="0074383E" w:rsidRPr="0096330E">
        <w:rPr>
          <w:rFonts w:ascii="Helvetica" w:hAnsi="Helvetica"/>
          <w:lang w:val="en-US"/>
        </w:rPr>
        <w:t xml:space="preserve">was </w:t>
      </w:r>
      <w:r w:rsidRPr="0096330E">
        <w:rPr>
          <w:rFonts w:ascii="Helvetica" w:hAnsi="Helvetica"/>
          <w:lang w:val="en-US"/>
        </w:rPr>
        <w:t xml:space="preserve">useful (binary, 1 = ‘very useful’ or ‘somewhat useful’, 0 = ‘not very useful’, ‘not at all useful’). This </w:t>
      </w:r>
      <w:r w:rsidR="0074383E" w:rsidRPr="0096330E">
        <w:rPr>
          <w:rFonts w:ascii="Helvetica" w:hAnsi="Helvetica"/>
          <w:lang w:val="en-US"/>
        </w:rPr>
        <w:t xml:space="preserve">was </w:t>
      </w:r>
      <w:r w:rsidRPr="0096330E">
        <w:rPr>
          <w:rFonts w:ascii="Helvetica" w:hAnsi="Helvetica"/>
          <w:lang w:val="en-US"/>
        </w:rPr>
        <w:t xml:space="preserve">averaged within treatment groups to give the proportion of </w:t>
      </w:r>
      <w:r w:rsidR="00D66C48" w:rsidRPr="0096330E">
        <w:rPr>
          <w:rFonts w:ascii="Helvetica" w:hAnsi="Helvetica"/>
          <w:lang w:val="en-US"/>
        </w:rPr>
        <w:t>respondents</w:t>
      </w:r>
      <w:r w:rsidRPr="0096330E">
        <w:rPr>
          <w:rFonts w:ascii="Helvetica" w:hAnsi="Helvetica"/>
          <w:lang w:val="en-US"/>
        </w:rPr>
        <w:t xml:space="preserve"> who </w:t>
      </w:r>
      <w:r w:rsidR="0074383E" w:rsidRPr="0096330E">
        <w:rPr>
          <w:rFonts w:ascii="Helvetica" w:hAnsi="Helvetica"/>
          <w:lang w:val="en-US"/>
        </w:rPr>
        <w:t xml:space="preserve">thought </w:t>
      </w:r>
      <w:r w:rsidRPr="0096330E">
        <w:rPr>
          <w:rFonts w:ascii="Helvetica" w:hAnsi="Helvetica"/>
          <w:lang w:val="en-US"/>
        </w:rPr>
        <w:t>the home energy rating is useful within each arm.</w:t>
      </w:r>
    </w:p>
    <w:p w14:paraId="0EE47961" w14:textId="34F664ED" w:rsidR="003F27B2" w:rsidRPr="0096330E" w:rsidRDefault="003F27B2" w:rsidP="00A32F71">
      <w:pPr>
        <w:pStyle w:val="ListBullet"/>
        <w:rPr>
          <w:rFonts w:ascii="Helvetica" w:hAnsi="Helvetica"/>
          <w:lang w:val="en-US"/>
        </w:rPr>
      </w:pPr>
      <w:r w:rsidRPr="0096330E">
        <w:rPr>
          <w:rFonts w:ascii="Helvetica" w:hAnsi="Helvetica"/>
          <w:lang w:val="en-US"/>
        </w:rPr>
        <w:t xml:space="preserve">At an individual level the outcome </w:t>
      </w:r>
      <w:r w:rsidR="0074383E" w:rsidRPr="0096330E">
        <w:rPr>
          <w:rFonts w:ascii="Helvetica" w:hAnsi="Helvetica"/>
          <w:lang w:val="en-US"/>
        </w:rPr>
        <w:t>wa</w:t>
      </w:r>
      <w:r w:rsidR="0025130E" w:rsidRPr="0096330E">
        <w:rPr>
          <w:rFonts w:ascii="Helvetica" w:hAnsi="Helvetica"/>
          <w:lang w:val="en-US"/>
        </w:rPr>
        <w:t>s</w:t>
      </w:r>
      <w:r w:rsidRPr="0096330E">
        <w:rPr>
          <w:rFonts w:ascii="Helvetica" w:hAnsi="Helvetica"/>
          <w:lang w:val="en-US"/>
        </w:rPr>
        <w:t xml:space="preserve"> the number of home energy upgrades selected by the participant when they </w:t>
      </w:r>
      <w:r w:rsidR="0074383E" w:rsidRPr="0096330E">
        <w:rPr>
          <w:rFonts w:ascii="Helvetica" w:hAnsi="Helvetica"/>
          <w:lang w:val="en-US"/>
        </w:rPr>
        <w:t xml:space="preserve">were </w:t>
      </w:r>
      <w:r w:rsidRPr="0096330E">
        <w:rPr>
          <w:rFonts w:ascii="Helvetica" w:hAnsi="Helvetica"/>
          <w:lang w:val="en-US"/>
        </w:rPr>
        <w:t>asked to select 3 upgrades</w:t>
      </w:r>
      <w:r w:rsidR="0074383E" w:rsidRPr="0096330E">
        <w:rPr>
          <w:rFonts w:ascii="Helvetica" w:hAnsi="Helvetica"/>
          <w:lang w:val="en-US"/>
        </w:rPr>
        <w:t xml:space="preserve"> to make to the property</w:t>
      </w:r>
      <w:r w:rsidRPr="0096330E">
        <w:rPr>
          <w:rFonts w:ascii="Helvetica" w:hAnsi="Helvetica"/>
          <w:lang w:val="en-US"/>
        </w:rPr>
        <w:t xml:space="preserve">. The range of possible outcomes </w:t>
      </w:r>
      <w:r w:rsidR="0074383E" w:rsidRPr="0096330E">
        <w:rPr>
          <w:rFonts w:ascii="Helvetica" w:hAnsi="Helvetica"/>
          <w:lang w:val="en-US"/>
        </w:rPr>
        <w:t xml:space="preserve">was </w:t>
      </w:r>
      <w:r w:rsidRPr="0096330E">
        <w:rPr>
          <w:rFonts w:ascii="Helvetica" w:hAnsi="Helvetica"/>
          <w:lang w:val="en-US"/>
        </w:rPr>
        <w:t xml:space="preserve">0, 1, 2, </w:t>
      </w:r>
      <w:r w:rsidR="0074383E" w:rsidRPr="0096330E">
        <w:rPr>
          <w:rFonts w:ascii="Helvetica" w:hAnsi="Helvetica"/>
          <w:lang w:val="en-US"/>
        </w:rPr>
        <w:t xml:space="preserve">or </w:t>
      </w:r>
      <w:r w:rsidRPr="0096330E">
        <w:rPr>
          <w:rFonts w:ascii="Helvetica" w:hAnsi="Helvetica"/>
          <w:lang w:val="en-US"/>
        </w:rPr>
        <w:t>3</w:t>
      </w:r>
      <w:r w:rsidR="0074383E" w:rsidRPr="0096330E">
        <w:rPr>
          <w:rFonts w:ascii="Helvetica" w:hAnsi="Helvetica"/>
          <w:lang w:val="en-US"/>
        </w:rPr>
        <w:t xml:space="preserve"> (the list contained 4 energy upgrades and 8 non-energy upgrades sorted randomly)</w:t>
      </w:r>
      <w:r w:rsidRPr="0096330E">
        <w:rPr>
          <w:rFonts w:ascii="Helvetica" w:hAnsi="Helvetica"/>
          <w:lang w:val="en-US"/>
        </w:rPr>
        <w:t xml:space="preserve">. </w:t>
      </w:r>
      <w:r w:rsidRPr="0096330E">
        <w:rPr>
          <w:rFonts w:ascii="Helvetica" w:hAnsi="Helvetica"/>
        </w:rPr>
        <w:t xml:space="preserve">This </w:t>
      </w:r>
      <w:r w:rsidR="0025130E" w:rsidRPr="0096330E">
        <w:rPr>
          <w:rFonts w:ascii="Helvetica" w:hAnsi="Helvetica"/>
        </w:rPr>
        <w:t>is</w:t>
      </w:r>
      <w:r w:rsidRPr="0096330E">
        <w:rPr>
          <w:rFonts w:ascii="Helvetica" w:hAnsi="Helvetica"/>
        </w:rPr>
        <w:t xml:space="preserve"> averaged within treatment groups to give the mean number of upgrades within each arm.</w:t>
      </w:r>
    </w:p>
    <w:p w14:paraId="1FFA6238" w14:textId="55F0B9EC" w:rsidR="003F27B2" w:rsidRPr="0096330E" w:rsidRDefault="00DE7EE5">
      <w:pPr>
        <w:pStyle w:val="Heading3"/>
        <w:rPr>
          <w:color w:val="auto"/>
        </w:rPr>
      </w:pPr>
      <w:r w:rsidRPr="0096330E">
        <w:rPr>
          <w:color w:val="auto"/>
        </w:rPr>
        <w:t>H</w:t>
      </w:r>
      <w:r w:rsidR="00A32F71" w:rsidRPr="0096330E">
        <w:rPr>
          <w:color w:val="auto"/>
        </w:rPr>
        <w:t>ypotheses</w:t>
      </w:r>
    </w:p>
    <w:p w14:paraId="28E5834E" w14:textId="78D60124" w:rsidR="003F27B2" w:rsidRPr="0096330E" w:rsidRDefault="00613FCF" w:rsidP="003F27B2">
      <w:pPr>
        <w:rPr>
          <w:rFonts w:ascii="Helvetica" w:hAnsi="Helvetica"/>
        </w:rPr>
      </w:pPr>
      <w:r>
        <w:rPr>
          <w:rFonts w:ascii="Helvetica" w:hAnsi="Helvetica"/>
        </w:rPr>
        <w:t xml:space="preserve">H1. Mandatory &gt; </w:t>
      </w:r>
      <w:r w:rsidR="003F27B2" w:rsidRPr="0096330E">
        <w:rPr>
          <w:rFonts w:ascii="Helvetica" w:hAnsi="Helvetica"/>
        </w:rPr>
        <w:t>Voluntary</w:t>
      </w:r>
      <w:r w:rsidR="00691950" w:rsidRPr="0096330E">
        <w:rPr>
          <w:rFonts w:ascii="Helvetica" w:hAnsi="Helvetica"/>
        </w:rPr>
        <w:t xml:space="preserve">: </w:t>
      </w:r>
      <w:r w:rsidR="007F1FA7" w:rsidRPr="0096330E">
        <w:rPr>
          <w:rFonts w:ascii="Helvetica" w:hAnsi="Helvetica"/>
        </w:rPr>
        <w:t>M</w:t>
      </w:r>
      <w:r w:rsidR="00691950" w:rsidRPr="0096330E">
        <w:rPr>
          <w:rFonts w:ascii="Helvetica" w:hAnsi="Helvetica"/>
        </w:rPr>
        <w:t xml:space="preserve">andatory disclosure arm will increase the </w:t>
      </w:r>
      <w:r w:rsidR="007F1FA7" w:rsidRPr="0096330E">
        <w:rPr>
          <w:rFonts w:ascii="Helvetica" w:hAnsi="Helvetica"/>
        </w:rPr>
        <w:t xml:space="preserve">selection of </w:t>
      </w:r>
      <w:r w:rsidR="00691950" w:rsidRPr="0096330E">
        <w:rPr>
          <w:rFonts w:ascii="Helvetica" w:hAnsi="Helvetica"/>
        </w:rPr>
        <w:t>home energy upgrades relative to voluntary disclosure.</w:t>
      </w:r>
    </w:p>
    <w:p w14:paraId="60706385" w14:textId="5A60DC18" w:rsidR="003F27B2" w:rsidRPr="0096330E" w:rsidRDefault="00613FCF" w:rsidP="003F27B2">
      <w:pPr>
        <w:rPr>
          <w:rFonts w:ascii="Helvetica" w:hAnsi="Helvetica"/>
        </w:rPr>
      </w:pPr>
      <w:r>
        <w:rPr>
          <w:rFonts w:ascii="Helvetica" w:hAnsi="Helvetica"/>
        </w:rPr>
        <w:t xml:space="preserve">H2. Buyer &gt; </w:t>
      </w:r>
      <w:r w:rsidR="003F27B2" w:rsidRPr="0096330E">
        <w:rPr>
          <w:rFonts w:ascii="Helvetica" w:hAnsi="Helvetica"/>
        </w:rPr>
        <w:t>Sellers</w:t>
      </w:r>
      <w:r w:rsidR="007F1FA7" w:rsidRPr="0096330E">
        <w:rPr>
          <w:rFonts w:ascii="Helvetica" w:hAnsi="Helvetica"/>
        </w:rPr>
        <w:t xml:space="preserve">: </w:t>
      </w:r>
      <w:r w:rsidR="00691950" w:rsidRPr="0096330E">
        <w:rPr>
          <w:rFonts w:ascii="Helvetica" w:hAnsi="Helvetica"/>
        </w:rPr>
        <w:t xml:space="preserve">There </w:t>
      </w:r>
      <w:r w:rsidR="007F1FA7" w:rsidRPr="0096330E">
        <w:rPr>
          <w:rFonts w:ascii="Helvetica" w:hAnsi="Helvetica"/>
        </w:rPr>
        <w:t>will be</w:t>
      </w:r>
      <w:r w:rsidR="00691950" w:rsidRPr="0096330E">
        <w:rPr>
          <w:rFonts w:ascii="Helvetica" w:hAnsi="Helvetica"/>
        </w:rPr>
        <w:t xml:space="preserve"> a difference between buyers and sellers in the proportion of home energy upgrades selected</w:t>
      </w:r>
      <w:r w:rsidR="007F1FA7" w:rsidRPr="0096330E">
        <w:rPr>
          <w:rFonts w:ascii="Helvetica" w:hAnsi="Helvetica"/>
        </w:rPr>
        <w:t xml:space="preserve"> (direction not specified).</w:t>
      </w:r>
    </w:p>
    <w:p w14:paraId="59602CCB" w14:textId="77777777" w:rsidR="002233F8" w:rsidRPr="0096330E" w:rsidRDefault="00A32F71">
      <w:pPr>
        <w:pStyle w:val="Heading3"/>
        <w:rPr>
          <w:color w:val="auto"/>
        </w:rPr>
      </w:pPr>
      <w:r w:rsidRPr="0096330E">
        <w:rPr>
          <w:color w:val="auto"/>
        </w:rPr>
        <w:t>Method of analysis</w:t>
      </w:r>
    </w:p>
    <w:p w14:paraId="18919F52" w14:textId="0B2285B0" w:rsidR="002233F8" w:rsidRDefault="002233F8" w:rsidP="002233F8">
      <w:pPr>
        <w:rPr>
          <w:rFonts w:ascii="Helvetica" w:hAnsi="Helvetica"/>
        </w:rPr>
      </w:pPr>
      <w:r w:rsidRPr="0096330E">
        <w:rPr>
          <w:rFonts w:ascii="Helvetica" w:hAnsi="Helvetica"/>
        </w:rPr>
        <w:t xml:space="preserve">The principal analysis of the effect of the intervention </w:t>
      </w:r>
      <w:r w:rsidR="0074383E" w:rsidRPr="0096330E">
        <w:rPr>
          <w:rFonts w:ascii="Helvetica" w:hAnsi="Helvetica"/>
        </w:rPr>
        <w:t xml:space="preserve">consisted </w:t>
      </w:r>
      <w:r w:rsidRPr="0096330E">
        <w:rPr>
          <w:rFonts w:ascii="Helvetica" w:hAnsi="Helvetica"/>
        </w:rPr>
        <w:t xml:space="preserve">of a covariate-adjusted comparison of our primary outcome for main effects. This estimate, confidence intervals and </w:t>
      </w:r>
      <w:r w:rsidR="006A5724" w:rsidRPr="0096330E">
        <w:rPr>
          <w:rFonts w:ascii="Helvetica" w:hAnsi="Helvetica"/>
        </w:rPr>
        <w:t>p-</w:t>
      </w:r>
      <w:r w:rsidRPr="0096330E">
        <w:rPr>
          <w:rFonts w:ascii="Helvetica" w:hAnsi="Helvetica"/>
        </w:rPr>
        <w:t xml:space="preserve">values </w:t>
      </w:r>
      <w:r w:rsidR="0074383E" w:rsidRPr="0096330E">
        <w:rPr>
          <w:rFonts w:ascii="Helvetica" w:hAnsi="Helvetica"/>
        </w:rPr>
        <w:t xml:space="preserve">were </w:t>
      </w:r>
      <w:r w:rsidRPr="0096330E">
        <w:rPr>
          <w:rFonts w:ascii="Helvetica" w:hAnsi="Helvetica"/>
        </w:rPr>
        <w:t>derived from a linear regression model using robust (HC2) standard errors with the following specification:</w:t>
      </w:r>
    </w:p>
    <w:p w14:paraId="2599C8E2" w14:textId="487C1C42" w:rsidR="002233F8" w:rsidRPr="0096330E" w:rsidRDefault="00B25FAB" w:rsidP="00613FCF">
      <w:pPr>
        <w:rPr>
          <w:rFonts w:ascii="Helvetica" w:hAnsi="Helvetica"/>
        </w:rPr>
      </w:pPr>
      <w:r>
        <w:rPr>
          <w:rFonts w:ascii="Helvetica" w:hAnsi="Helvetica"/>
          <w:noProof/>
        </w:rPr>
        <w:drawing>
          <wp:inline distT="0" distB="0" distL="0" distR="0" wp14:anchorId="6F10E3AA" wp14:editId="662DB72E">
            <wp:extent cx="4391906" cy="210820"/>
            <wp:effectExtent l="0" t="0" r="8890" b="0"/>
            <wp:docPr id="31" name="Picture 31" descr="Equation Y subscript i equals beta subscript 0 plus beta subscript 1 A subscrpt i plus beta subscript 2 B subscript i plus beta subscript 3 X subscript i plus beta subscript 4 A subscript i X subscript i plus beta subscript 5 B subscript i X subscript i plus epsilon s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ial 2.PNG"/>
                    <pic:cNvPicPr/>
                  </pic:nvPicPr>
                  <pic:blipFill rotWithShape="1">
                    <a:blip r:embed="rId31" cstate="print">
                      <a:extLst>
                        <a:ext uri="{28A0092B-C50C-407E-A947-70E740481C1C}">
                          <a14:useLocalDpi xmlns:a14="http://schemas.microsoft.com/office/drawing/2010/main" val="0"/>
                        </a:ext>
                      </a:extLst>
                    </a:blip>
                    <a:srcRect l="-22055"/>
                    <a:stretch/>
                  </pic:blipFill>
                  <pic:spPr bwMode="auto">
                    <a:xfrm>
                      <a:off x="0" y="0"/>
                      <a:ext cx="4394010" cy="210921"/>
                    </a:xfrm>
                    <a:prstGeom prst="rect">
                      <a:avLst/>
                    </a:prstGeom>
                    <a:ln>
                      <a:noFill/>
                    </a:ln>
                    <a:extLst>
                      <a:ext uri="{53640926-AAD7-44D8-BBD7-CCE9431645EC}">
                        <a14:shadowObscured xmlns:a14="http://schemas.microsoft.com/office/drawing/2010/main"/>
                      </a:ext>
                    </a:extLst>
                  </pic:spPr>
                </pic:pic>
              </a:graphicData>
            </a:graphic>
          </wp:inline>
        </w:drawing>
      </w:r>
    </w:p>
    <w:p w14:paraId="17BC5381" w14:textId="080668EF" w:rsidR="002233F8" w:rsidRPr="0096330E" w:rsidRDefault="002233F8" w:rsidP="002233F8">
      <w:pPr>
        <w:rPr>
          <w:rFonts w:ascii="Helvetica" w:hAnsi="Helvetica"/>
        </w:rPr>
      </w:pPr>
      <w:r w:rsidRPr="0096330E">
        <w:rPr>
          <w:rFonts w:ascii="Helvetica" w:hAnsi="Helvetica"/>
        </w:rPr>
        <w:t>Where</w:t>
      </w:r>
      <w:r w:rsidR="00B25FAB">
        <w:rPr>
          <w:rFonts w:ascii="Helvetica" w:hAnsi="Helvetica"/>
        </w:rPr>
        <w:t xml:space="preserve"> </w:t>
      </w:r>
      <w:r w:rsidR="00B25FAB" w:rsidRPr="00B25FAB">
        <w:rPr>
          <w:rFonts w:ascii="Helvetica" w:hAnsi="Helvetica"/>
          <w:i/>
        </w:rPr>
        <w:t>i</w:t>
      </w:r>
      <w:r w:rsidRPr="0096330E">
        <w:rPr>
          <w:rFonts w:ascii="Helvetica" w:hAnsi="Helvetica"/>
        </w:rPr>
        <w:t xml:space="preserve"> is an index for each individual in the trial, </w:t>
      </w:r>
      <w:r w:rsidR="00B25FAB" w:rsidRPr="00B25FAB">
        <w:rPr>
          <w:rFonts w:ascii="Helvetica" w:hAnsi="Helvetica"/>
          <w:i/>
        </w:rPr>
        <w:t>Y</w:t>
      </w:r>
      <w:r w:rsidR="00B25FAB" w:rsidRPr="00613FCF">
        <w:rPr>
          <w:rFonts w:ascii="Helvetica" w:hAnsi="Helvetica"/>
          <w:i/>
          <w:vertAlign w:val="subscript"/>
        </w:rPr>
        <w:t>i</w:t>
      </w:r>
      <w:r w:rsidR="00B25FAB">
        <w:rPr>
          <w:rFonts w:ascii="Helvetica" w:hAnsi="Helvetica"/>
        </w:rPr>
        <w:t xml:space="preserve"> i</w:t>
      </w:r>
      <w:r w:rsidRPr="0096330E">
        <w:rPr>
          <w:rFonts w:ascii="Helvetica" w:hAnsi="Helvetica"/>
        </w:rPr>
        <w:t>s the individual</w:t>
      </w:r>
      <w:r w:rsidR="00601C10">
        <w:rPr>
          <w:rFonts w:ascii="Helvetica" w:hAnsi="Helvetica"/>
        </w:rPr>
        <w:t xml:space="preserve">’s outcome expressed as 0 or 1, </w:t>
      </w:r>
      <w:r w:rsidR="00613FCF" w:rsidRPr="00601C10">
        <w:rPr>
          <w:rFonts w:ascii="Helvetica" w:hAnsi="Helvetica"/>
          <w:i/>
        </w:rPr>
        <w:t>β</w:t>
      </w:r>
      <w:r w:rsidR="00613FCF" w:rsidRPr="00601C10">
        <w:rPr>
          <w:rFonts w:ascii="Helvetica" w:hAnsi="Helvetica"/>
          <w:i/>
          <w:noProof/>
          <w:vertAlign w:val="subscript"/>
        </w:rPr>
        <w:t>0</w:t>
      </w:r>
      <w:r w:rsidRPr="0096330E">
        <w:rPr>
          <w:rFonts w:ascii="Helvetica" w:hAnsi="Helvetica"/>
        </w:rPr>
        <w:t xml:space="preserve"> the intercept, </w:t>
      </w:r>
      <w:r w:rsidR="00B25FAB" w:rsidRPr="00B25FAB">
        <w:rPr>
          <w:rFonts w:ascii="Helvetica" w:hAnsi="Helvetica"/>
          <w:i/>
        </w:rPr>
        <w:t>A</w:t>
      </w:r>
      <w:r w:rsidR="00B25FAB" w:rsidRPr="00613FCF">
        <w:rPr>
          <w:rFonts w:ascii="Helvetica" w:hAnsi="Helvetica"/>
          <w:i/>
          <w:vertAlign w:val="subscript"/>
        </w:rPr>
        <w:t>i</w:t>
      </w:r>
      <w:r w:rsidR="00B25FAB">
        <w:rPr>
          <w:rFonts w:ascii="Helvetica" w:hAnsi="Helvetica"/>
        </w:rPr>
        <w:t xml:space="preserve"> </w:t>
      </w:r>
      <w:r w:rsidRPr="0096330E">
        <w:rPr>
          <w:rFonts w:ascii="Helvetica" w:hAnsi="Helvetica"/>
        </w:rPr>
        <w:t xml:space="preserve">is treatment assignment indicator and </w:t>
      </w:r>
      <w:r w:rsidR="00601C10" w:rsidRPr="00601C10">
        <w:rPr>
          <w:rFonts w:ascii="Helvetica" w:hAnsi="Helvetica"/>
          <w:i/>
        </w:rPr>
        <w:t>β</w:t>
      </w:r>
      <w:r w:rsidR="00613FCF">
        <w:rPr>
          <w:rFonts w:ascii="Helvetica" w:hAnsi="Helvetica"/>
          <w:i/>
          <w:noProof/>
          <w:vertAlign w:val="subscript"/>
        </w:rPr>
        <w:t>1</w:t>
      </w:r>
      <w:r w:rsidR="00B25FAB">
        <w:rPr>
          <w:rFonts w:ascii="Helvetica" w:hAnsi="Helvetica"/>
        </w:rPr>
        <w:t xml:space="preserve"> </w:t>
      </w:r>
      <w:r w:rsidRPr="0096330E">
        <w:rPr>
          <w:rFonts w:ascii="Helvetica" w:hAnsi="Helvetica"/>
        </w:rPr>
        <w:t xml:space="preserve">is a vector of coefficients representing the average treatment effect for mandatory disclosure relative to voluntary disclosure, </w:t>
      </w:r>
      <w:r w:rsidR="00B25FAB" w:rsidRPr="00B25FAB">
        <w:rPr>
          <w:rFonts w:ascii="Helvetica" w:hAnsi="Helvetica"/>
          <w:i/>
        </w:rPr>
        <w:t>B</w:t>
      </w:r>
      <w:r w:rsidR="00B25FAB" w:rsidRPr="00613FCF">
        <w:rPr>
          <w:rFonts w:ascii="Helvetica" w:hAnsi="Helvetica"/>
          <w:i/>
          <w:vertAlign w:val="subscript"/>
        </w:rPr>
        <w:t>i</w:t>
      </w:r>
      <w:r w:rsidR="00B25FAB" w:rsidRPr="00B25FAB">
        <w:rPr>
          <w:rFonts w:ascii="Helvetica" w:hAnsi="Helvetica"/>
          <w:i/>
        </w:rPr>
        <w:t xml:space="preserve"> </w:t>
      </w:r>
      <w:r w:rsidRPr="0096330E">
        <w:rPr>
          <w:rFonts w:ascii="Helvetica" w:hAnsi="Helvetica"/>
        </w:rPr>
        <w:t xml:space="preserve">is a treatment assignment indicator, </w:t>
      </w:r>
      <w:r w:rsidR="00613FCF" w:rsidRPr="00601C10">
        <w:rPr>
          <w:rFonts w:ascii="Helvetica" w:hAnsi="Helvetica"/>
          <w:i/>
        </w:rPr>
        <w:t>β</w:t>
      </w:r>
      <w:r w:rsidR="00613FCF">
        <w:rPr>
          <w:rFonts w:ascii="Helvetica" w:hAnsi="Helvetica"/>
          <w:i/>
          <w:noProof/>
          <w:vertAlign w:val="subscript"/>
        </w:rPr>
        <w:t>2</w:t>
      </w:r>
      <w:r w:rsidR="00B25FAB">
        <w:rPr>
          <w:rFonts w:ascii="Helvetica" w:hAnsi="Helvetica"/>
        </w:rPr>
        <w:t xml:space="preserve"> </w:t>
      </w:r>
      <w:r w:rsidRPr="0096330E">
        <w:rPr>
          <w:rFonts w:ascii="Helvetica" w:hAnsi="Helvetica"/>
        </w:rPr>
        <w:t xml:space="preserve">is a coefficient representing the average treatment effect for buyers relative to sellers, </w:t>
      </w:r>
      <w:r w:rsidR="00B25FAB" w:rsidRPr="00B25FAB">
        <w:rPr>
          <w:rFonts w:ascii="Helvetica" w:hAnsi="Helvetica"/>
          <w:i/>
        </w:rPr>
        <w:t>X</w:t>
      </w:r>
      <w:r w:rsidR="00B25FAB" w:rsidRPr="00613FCF">
        <w:rPr>
          <w:rFonts w:ascii="Helvetica" w:hAnsi="Helvetica"/>
          <w:i/>
          <w:vertAlign w:val="subscript"/>
        </w:rPr>
        <w:t>i</w:t>
      </w:r>
      <w:r w:rsidR="00B25FAB" w:rsidRPr="00B25FAB">
        <w:rPr>
          <w:rFonts w:ascii="Helvetica" w:hAnsi="Helvetica"/>
          <w:i/>
        </w:rPr>
        <w:t xml:space="preserve"> </w:t>
      </w:r>
      <w:r w:rsidRPr="0096330E">
        <w:rPr>
          <w:rFonts w:ascii="Helvetica" w:hAnsi="Helvetica"/>
        </w:rPr>
        <w:t>is a vector of the mean-centred covariates and a mean-centred block indicator to account for the stratified randomisation with coefficient</w:t>
      </w:r>
      <w:r w:rsidR="00B25FAB">
        <w:rPr>
          <w:rFonts w:ascii="Helvetica" w:hAnsi="Helvetica"/>
        </w:rPr>
        <w:t xml:space="preserve"> </w:t>
      </w:r>
      <w:r w:rsidR="00613FCF" w:rsidRPr="00601C10">
        <w:rPr>
          <w:rFonts w:ascii="Helvetica" w:hAnsi="Helvetica"/>
          <w:i/>
        </w:rPr>
        <w:t>β</w:t>
      </w:r>
      <w:r w:rsidR="00613FCF" w:rsidRPr="00613FCF">
        <w:rPr>
          <w:rFonts w:ascii="Helvetica" w:hAnsi="Helvetica"/>
          <w:i/>
          <w:vertAlign w:val="subscript"/>
        </w:rPr>
        <w:t>3</w:t>
      </w:r>
      <w:r w:rsidRPr="0096330E">
        <w:rPr>
          <w:rFonts w:ascii="Helvetica" w:hAnsi="Helvetica"/>
        </w:rPr>
        <w:t>, and</w:t>
      </w:r>
      <w:r w:rsidR="00B25FAB">
        <w:rPr>
          <w:rFonts w:ascii="Helvetica" w:hAnsi="Helvetica"/>
        </w:rPr>
        <w:t xml:space="preserve"> </w:t>
      </w:r>
      <w:r w:rsidR="00B25FAB" w:rsidRPr="00B25FAB">
        <w:rPr>
          <w:rFonts w:ascii="Helvetica" w:hAnsi="Helvetica"/>
          <w:i/>
        </w:rPr>
        <w:t>A</w:t>
      </w:r>
      <w:r w:rsidR="00B25FAB" w:rsidRPr="00613FCF">
        <w:rPr>
          <w:rFonts w:ascii="Helvetica" w:hAnsi="Helvetica"/>
          <w:i/>
          <w:vertAlign w:val="subscript"/>
        </w:rPr>
        <w:t>i</w:t>
      </w:r>
      <w:r w:rsidR="00B25FAB" w:rsidRPr="00B25FAB">
        <w:rPr>
          <w:rFonts w:ascii="Helvetica" w:hAnsi="Helvetica"/>
          <w:i/>
        </w:rPr>
        <w:t>X</w:t>
      </w:r>
      <w:r w:rsidR="00B25FAB" w:rsidRPr="00613FCF">
        <w:rPr>
          <w:rFonts w:ascii="Helvetica" w:hAnsi="Helvetica"/>
          <w:i/>
          <w:vertAlign w:val="subscript"/>
        </w:rPr>
        <w:t>i</w:t>
      </w:r>
      <w:r w:rsidRPr="00613FCF">
        <w:rPr>
          <w:rFonts w:ascii="Helvetica" w:hAnsi="Helvetica"/>
          <w:vertAlign w:val="subscript"/>
        </w:rPr>
        <w:t xml:space="preserve"> </w:t>
      </w:r>
      <w:r w:rsidRPr="0096330E">
        <w:rPr>
          <w:rFonts w:ascii="Helvetica" w:hAnsi="Helvetica"/>
        </w:rPr>
        <w:t xml:space="preserve"> is the interaction of the treatment indicator vector with the mean-centred covariate/block indicator vector for trial A, </w:t>
      </w:r>
      <w:r w:rsidR="00613FCF" w:rsidRPr="00601C10">
        <w:rPr>
          <w:rFonts w:ascii="Helvetica" w:hAnsi="Helvetica"/>
          <w:i/>
        </w:rPr>
        <w:t>β</w:t>
      </w:r>
      <w:r w:rsidR="00613FCF">
        <w:rPr>
          <w:rFonts w:ascii="Helvetica" w:hAnsi="Helvetica"/>
          <w:i/>
          <w:vertAlign w:val="subscript"/>
        </w:rPr>
        <w:t>4</w:t>
      </w:r>
      <w:r w:rsidR="00B25FAB">
        <w:rPr>
          <w:rFonts w:ascii="Helvetica" w:hAnsi="Helvetica"/>
        </w:rPr>
        <w:t xml:space="preserve"> </w:t>
      </w:r>
      <w:r w:rsidRPr="0096330E">
        <w:rPr>
          <w:rFonts w:ascii="Helvetica" w:hAnsi="Helvetica"/>
        </w:rPr>
        <w:t>is the interaction coefficient for</w:t>
      </w:r>
      <w:r w:rsidR="00B25FAB">
        <w:rPr>
          <w:rFonts w:ascii="Helvetica" w:hAnsi="Helvetica"/>
        </w:rPr>
        <w:t xml:space="preserve"> </w:t>
      </w:r>
      <w:r w:rsidR="00613FCF" w:rsidRPr="00B25FAB">
        <w:rPr>
          <w:rFonts w:ascii="Helvetica" w:hAnsi="Helvetica"/>
          <w:i/>
        </w:rPr>
        <w:t>A</w:t>
      </w:r>
      <w:r w:rsidR="00613FCF" w:rsidRPr="00613FCF">
        <w:rPr>
          <w:rFonts w:ascii="Helvetica" w:hAnsi="Helvetica"/>
          <w:i/>
          <w:vertAlign w:val="subscript"/>
        </w:rPr>
        <w:t>i</w:t>
      </w:r>
      <w:r w:rsidR="00613FCF" w:rsidRPr="00B25FAB">
        <w:rPr>
          <w:rFonts w:ascii="Helvetica" w:hAnsi="Helvetica"/>
          <w:i/>
        </w:rPr>
        <w:t>X</w:t>
      </w:r>
      <w:r w:rsidR="00613FCF" w:rsidRPr="00613FCF">
        <w:rPr>
          <w:rFonts w:ascii="Helvetica" w:hAnsi="Helvetica"/>
          <w:i/>
          <w:vertAlign w:val="subscript"/>
        </w:rPr>
        <w:t>i</w:t>
      </w:r>
      <w:r w:rsidR="00B25FAB" w:rsidRPr="00B25FAB">
        <w:rPr>
          <w:rFonts w:ascii="Helvetica" w:hAnsi="Helvetica"/>
          <w:i/>
        </w:rPr>
        <w:t xml:space="preserve">, </w:t>
      </w:r>
      <w:r w:rsidR="00613FCF" w:rsidRPr="00B25FAB">
        <w:rPr>
          <w:rFonts w:ascii="Helvetica" w:hAnsi="Helvetica"/>
          <w:i/>
        </w:rPr>
        <w:t>B</w:t>
      </w:r>
      <w:r w:rsidR="00613FCF" w:rsidRPr="00613FCF">
        <w:rPr>
          <w:rFonts w:ascii="Helvetica" w:hAnsi="Helvetica"/>
          <w:i/>
          <w:vertAlign w:val="subscript"/>
        </w:rPr>
        <w:t>i</w:t>
      </w:r>
      <w:r w:rsidR="00613FCF" w:rsidRPr="00B25FAB">
        <w:rPr>
          <w:rFonts w:ascii="Helvetica" w:hAnsi="Helvetica"/>
          <w:i/>
        </w:rPr>
        <w:t>X</w:t>
      </w:r>
      <w:r w:rsidR="00613FCF" w:rsidRPr="00613FCF">
        <w:rPr>
          <w:rFonts w:ascii="Helvetica" w:hAnsi="Helvetica"/>
          <w:i/>
          <w:vertAlign w:val="subscript"/>
        </w:rPr>
        <w:t>i</w:t>
      </w:r>
      <w:r w:rsidRPr="00B25FAB">
        <w:rPr>
          <w:rFonts w:ascii="Helvetica" w:hAnsi="Helvetica"/>
          <w:i/>
        </w:rPr>
        <w:t xml:space="preserve"> </w:t>
      </w:r>
      <w:r w:rsidRPr="0096330E">
        <w:rPr>
          <w:rFonts w:ascii="Helvetica" w:hAnsi="Helvetica"/>
        </w:rPr>
        <w:t>is the interaction of the treatment indicator vector with the mean-centred covariate/blo</w:t>
      </w:r>
      <w:r w:rsidR="00613FCF">
        <w:rPr>
          <w:rFonts w:ascii="Helvetica" w:hAnsi="Helvetica"/>
        </w:rPr>
        <w:t xml:space="preserve">ck indicator vector for trial </w:t>
      </w:r>
      <w:r w:rsidR="00613FCF" w:rsidRPr="00601C10">
        <w:rPr>
          <w:rFonts w:ascii="Helvetica" w:hAnsi="Helvetica"/>
          <w:i/>
        </w:rPr>
        <w:t>β</w:t>
      </w:r>
      <w:r w:rsidR="00613FCF">
        <w:rPr>
          <w:rFonts w:ascii="Helvetica" w:hAnsi="Helvetica"/>
          <w:i/>
          <w:vertAlign w:val="subscript"/>
        </w:rPr>
        <w:t>5</w:t>
      </w:r>
      <w:r w:rsidRPr="0096330E">
        <w:rPr>
          <w:rFonts w:ascii="Helvetica" w:hAnsi="Helvetica"/>
        </w:rPr>
        <w:t xml:space="preserve"> is the interaction coefficient for</w:t>
      </w:r>
      <w:r w:rsidR="00B25FAB">
        <w:rPr>
          <w:rFonts w:ascii="Helvetica" w:hAnsi="Helvetica"/>
        </w:rPr>
        <w:t xml:space="preserve"> </w:t>
      </w:r>
      <w:r w:rsidR="00B25FAB" w:rsidRPr="00B25FAB">
        <w:rPr>
          <w:rFonts w:ascii="Helvetica" w:hAnsi="Helvetica"/>
          <w:i/>
        </w:rPr>
        <w:t>B</w:t>
      </w:r>
      <w:r w:rsidR="00B25FAB" w:rsidRPr="00613FCF">
        <w:rPr>
          <w:rFonts w:ascii="Helvetica" w:hAnsi="Helvetica"/>
          <w:i/>
          <w:vertAlign w:val="subscript"/>
        </w:rPr>
        <w:t>i</w:t>
      </w:r>
      <w:r w:rsidR="00B25FAB" w:rsidRPr="00B25FAB">
        <w:rPr>
          <w:rFonts w:ascii="Helvetica" w:hAnsi="Helvetica"/>
          <w:i/>
        </w:rPr>
        <w:t>X</w:t>
      </w:r>
      <w:r w:rsidR="00B25FAB" w:rsidRPr="00613FCF">
        <w:rPr>
          <w:rFonts w:ascii="Helvetica" w:hAnsi="Helvetica"/>
          <w:i/>
          <w:vertAlign w:val="subscript"/>
        </w:rPr>
        <w:t>i</w:t>
      </w:r>
      <w:r w:rsidRPr="0096330E">
        <w:rPr>
          <w:rFonts w:ascii="Helvetica" w:hAnsi="Helvetica"/>
        </w:rPr>
        <w:t>, and</w:t>
      </w:r>
      <w:r w:rsidR="00B25FAB">
        <w:rPr>
          <w:rFonts w:ascii="Helvetica" w:hAnsi="Helvetica"/>
        </w:rPr>
        <w:t xml:space="preserve"> </w:t>
      </w:r>
      <w:r w:rsidR="00B25FAB" w:rsidRPr="00B25FAB">
        <w:rPr>
          <w:rFonts w:ascii="Helvetica" w:hAnsi="Helvetica"/>
          <w:i/>
        </w:rPr>
        <w:t>E</w:t>
      </w:r>
      <w:r w:rsidR="00B25FAB" w:rsidRPr="00613FCF">
        <w:rPr>
          <w:rFonts w:ascii="Helvetica" w:hAnsi="Helvetica"/>
          <w:i/>
          <w:vertAlign w:val="subscript"/>
        </w:rPr>
        <w:t>i</w:t>
      </w:r>
      <w:r w:rsidR="00B25FAB" w:rsidRPr="00613FCF">
        <w:rPr>
          <w:rFonts w:ascii="Helvetica" w:hAnsi="Helvetica"/>
          <w:vertAlign w:val="subscript"/>
        </w:rPr>
        <w:t xml:space="preserve"> </w:t>
      </w:r>
      <w:r w:rsidRPr="0096330E">
        <w:rPr>
          <w:rFonts w:ascii="Helvetica" w:hAnsi="Helvetica"/>
        </w:rPr>
        <w:t xml:space="preserve">is the individual error term. </w:t>
      </w:r>
    </w:p>
    <w:p w14:paraId="2EDC47B1" w14:textId="673BB2B0" w:rsidR="002233F8" w:rsidRPr="0096330E" w:rsidRDefault="002233F8" w:rsidP="002233F8">
      <w:pPr>
        <w:rPr>
          <w:rFonts w:ascii="Helvetica" w:hAnsi="Helvetica"/>
        </w:rPr>
      </w:pPr>
      <w:r w:rsidRPr="0096330E">
        <w:rPr>
          <w:rFonts w:ascii="Helvetica" w:hAnsi="Helvetica"/>
        </w:rPr>
        <w:lastRenderedPageBreak/>
        <w:t>For the exploratory analysis</w:t>
      </w:r>
      <w:r w:rsidR="004C6B5A" w:rsidRPr="0096330E">
        <w:rPr>
          <w:rFonts w:ascii="Helvetica" w:hAnsi="Helvetica"/>
        </w:rPr>
        <w:t xml:space="preserve"> we</w:t>
      </w:r>
      <w:r w:rsidRPr="0096330E">
        <w:rPr>
          <w:rFonts w:ascii="Helvetica" w:hAnsi="Helvetica"/>
        </w:rPr>
        <w:t xml:space="preserve"> use</w:t>
      </w:r>
      <w:r w:rsidR="004C6B5A" w:rsidRPr="0096330E">
        <w:rPr>
          <w:rFonts w:ascii="Helvetica" w:hAnsi="Helvetica"/>
        </w:rPr>
        <w:t>d</w:t>
      </w:r>
      <w:r w:rsidRPr="0096330E">
        <w:rPr>
          <w:rFonts w:ascii="Helvetica" w:hAnsi="Helvetica"/>
        </w:rPr>
        <w:t xml:space="preserve"> the same model but also include</w:t>
      </w:r>
      <w:r w:rsidR="004C6B5A" w:rsidRPr="0096330E">
        <w:rPr>
          <w:rFonts w:ascii="Helvetica" w:hAnsi="Helvetica"/>
        </w:rPr>
        <w:t>d</w:t>
      </w:r>
      <w:r w:rsidRPr="0096330E">
        <w:rPr>
          <w:rFonts w:ascii="Helvetica" w:hAnsi="Helvetica"/>
        </w:rPr>
        <w:t xml:space="preserve"> an interaction effect between the two treatments (that is include</w:t>
      </w:r>
      <w:r w:rsidR="00B25FAB">
        <w:rPr>
          <w:rFonts w:ascii="Helvetica" w:hAnsi="Helvetica"/>
        </w:rPr>
        <w:t xml:space="preserve"> </w:t>
      </w:r>
      <w:r w:rsidR="004378C3" w:rsidRPr="00601C10">
        <w:rPr>
          <w:rFonts w:ascii="Helvetica" w:hAnsi="Helvetica"/>
          <w:i/>
        </w:rPr>
        <w:t>β</w:t>
      </w:r>
      <w:r w:rsidR="004378C3">
        <w:rPr>
          <w:rFonts w:ascii="Helvetica" w:hAnsi="Helvetica"/>
          <w:i/>
          <w:vertAlign w:val="subscript"/>
        </w:rPr>
        <w:t>6</w:t>
      </w:r>
      <w:r w:rsidR="00B25FAB" w:rsidRPr="00B25FAB">
        <w:rPr>
          <w:rFonts w:ascii="Helvetica" w:hAnsi="Helvetica"/>
          <w:i/>
        </w:rPr>
        <w:t>A</w:t>
      </w:r>
      <w:r w:rsidR="00B25FAB" w:rsidRPr="004378C3">
        <w:rPr>
          <w:rFonts w:ascii="Helvetica" w:hAnsi="Helvetica"/>
          <w:i/>
          <w:vertAlign w:val="subscript"/>
        </w:rPr>
        <w:t>i</w:t>
      </w:r>
      <w:r w:rsidR="00B25FAB" w:rsidRPr="00B25FAB">
        <w:rPr>
          <w:rFonts w:ascii="Helvetica" w:hAnsi="Helvetica"/>
          <w:i/>
        </w:rPr>
        <w:t>B</w:t>
      </w:r>
      <w:r w:rsidR="00B25FAB" w:rsidRPr="004378C3">
        <w:rPr>
          <w:rFonts w:ascii="Helvetica" w:hAnsi="Helvetica"/>
          <w:i/>
          <w:vertAlign w:val="subscript"/>
        </w:rPr>
        <w:t>i</w:t>
      </w:r>
      <w:r w:rsidRPr="0096330E">
        <w:rPr>
          <w:rFonts w:ascii="Helvetica" w:hAnsi="Helvetica"/>
        </w:rPr>
        <w:t>).</w:t>
      </w:r>
    </w:p>
    <w:p w14:paraId="53B7243F" w14:textId="77777777" w:rsidR="002233F8" w:rsidRPr="0096330E" w:rsidRDefault="002233F8" w:rsidP="00003062">
      <w:pPr>
        <w:pStyle w:val="Heading4"/>
        <w:rPr>
          <w:color w:val="auto"/>
        </w:rPr>
      </w:pPr>
      <w:r w:rsidRPr="0096330E">
        <w:rPr>
          <w:color w:val="auto"/>
        </w:rPr>
        <w:t>Covariates</w:t>
      </w:r>
    </w:p>
    <w:p w14:paraId="33F661A6" w14:textId="26A114AF" w:rsidR="002233F8" w:rsidRPr="0096330E" w:rsidRDefault="002233F8" w:rsidP="002233F8">
      <w:pPr>
        <w:rPr>
          <w:rFonts w:ascii="Helvetica" w:hAnsi="Helvetica"/>
        </w:rPr>
      </w:pPr>
      <w:r w:rsidRPr="0096330E">
        <w:rPr>
          <w:rFonts w:ascii="Helvetica" w:hAnsi="Helvetica"/>
        </w:rPr>
        <w:t>We adjust</w:t>
      </w:r>
      <w:r w:rsidR="009F1DCA" w:rsidRPr="0096330E">
        <w:rPr>
          <w:rFonts w:ascii="Helvetica" w:hAnsi="Helvetica"/>
        </w:rPr>
        <w:t>ed</w:t>
      </w:r>
      <w:r w:rsidRPr="0096330E">
        <w:rPr>
          <w:rFonts w:ascii="Helvetica" w:hAnsi="Helvetica"/>
        </w:rPr>
        <w:t xml:space="preserve"> for the following mean-centred covariates in our regression:</w:t>
      </w:r>
    </w:p>
    <w:p w14:paraId="0E0CF234" w14:textId="60672266" w:rsidR="002233F8" w:rsidRPr="0096330E" w:rsidRDefault="002233F8" w:rsidP="002233F8">
      <w:pPr>
        <w:pStyle w:val="ListBullet"/>
        <w:rPr>
          <w:rFonts w:ascii="Helvetica" w:hAnsi="Helvetica"/>
        </w:rPr>
      </w:pPr>
      <w:r w:rsidRPr="0096330E">
        <w:rPr>
          <w:rFonts w:ascii="Helvetica" w:hAnsi="Helvetica"/>
        </w:rPr>
        <w:t xml:space="preserve">Home ownership (binary, 1 = </w:t>
      </w:r>
      <w:r w:rsidR="00511AFD" w:rsidRPr="0096330E">
        <w:rPr>
          <w:rFonts w:ascii="Helvetica" w:hAnsi="Helvetica"/>
        </w:rPr>
        <w:t>homeowner</w:t>
      </w:r>
      <w:r w:rsidRPr="0096330E">
        <w:rPr>
          <w:rFonts w:ascii="Helvetica" w:hAnsi="Helvetica"/>
        </w:rPr>
        <w:t xml:space="preserve">, 0 = not a </w:t>
      </w:r>
      <w:r w:rsidR="00511AFD" w:rsidRPr="0096330E">
        <w:rPr>
          <w:rFonts w:ascii="Helvetica" w:hAnsi="Helvetica"/>
        </w:rPr>
        <w:t>homeowner</w:t>
      </w:r>
      <w:r w:rsidRPr="0096330E">
        <w:rPr>
          <w:rFonts w:ascii="Helvetica" w:hAnsi="Helvetica"/>
        </w:rPr>
        <w:t>).</w:t>
      </w:r>
    </w:p>
    <w:p w14:paraId="21B460A7" w14:textId="77777777" w:rsidR="002233F8" w:rsidRPr="0096330E" w:rsidRDefault="002233F8" w:rsidP="002233F8">
      <w:pPr>
        <w:pStyle w:val="ListBullet"/>
        <w:rPr>
          <w:rFonts w:ascii="Helvetica" w:hAnsi="Helvetica"/>
        </w:rPr>
      </w:pPr>
      <w:r w:rsidRPr="0096330E">
        <w:rPr>
          <w:rFonts w:ascii="Helvetica" w:hAnsi="Helvetica"/>
        </w:rPr>
        <w:t>Block indicator to account for stratified randomisation within each panel provider. Block: categorical variable (binary, 1 = panel A, 0 = panel B).</w:t>
      </w:r>
    </w:p>
    <w:p w14:paraId="1FEC9D25" w14:textId="77777777" w:rsidR="002233F8" w:rsidRPr="0096330E" w:rsidRDefault="002233F8" w:rsidP="00003062">
      <w:pPr>
        <w:pStyle w:val="Heading4"/>
        <w:rPr>
          <w:color w:val="auto"/>
        </w:rPr>
      </w:pPr>
      <w:r w:rsidRPr="0096330E">
        <w:rPr>
          <w:color w:val="auto"/>
        </w:rPr>
        <w:t>Exploratory analyses</w:t>
      </w:r>
    </w:p>
    <w:p w14:paraId="59A34003" w14:textId="452FF3C9" w:rsidR="00A32F71" w:rsidRPr="0096330E" w:rsidRDefault="002233F8" w:rsidP="00A32F71">
      <w:pPr>
        <w:rPr>
          <w:rFonts w:ascii="Helvetica" w:hAnsi="Helvetica"/>
        </w:rPr>
      </w:pPr>
      <w:r w:rsidRPr="0096330E">
        <w:rPr>
          <w:rFonts w:ascii="Helvetica" w:hAnsi="Helvetica"/>
        </w:rPr>
        <w:t>We also conduct</w:t>
      </w:r>
      <w:r w:rsidR="004C6B5A" w:rsidRPr="0096330E">
        <w:rPr>
          <w:rFonts w:ascii="Helvetica" w:hAnsi="Helvetica"/>
        </w:rPr>
        <w:t>ed</w:t>
      </w:r>
      <w:r w:rsidRPr="0096330E">
        <w:rPr>
          <w:rFonts w:ascii="Helvetica" w:hAnsi="Helvetica"/>
        </w:rPr>
        <w:t xml:space="preserve"> exploratory subgroup analyses by factors such as </w:t>
      </w:r>
      <w:r w:rsidR="004C6B5A" w:rsidRPr="0096330E">
        <w:rPr>
          <w:rFonts w:ascii="Helvetica" w:hAnsi="Helvetica"/>
        </w:rPr>
        <w:t>homeowners</w:t>
      </w:r>
      <w:r w:rsidRPr="0096330E">
        <w:rPr>
          <w:rFonts w:ascii="Helvetica" w:hAnsi="Helvetica"/>
        </w:rPr>
        <w:t xml:space="preserve"> </w:t>
      </w:r>
      <w:r w:rsidR="004C6B5A" w:rsidRPr="0096330E">
        <w:rPr>
          <w:rFonts w:ascii="Helvetica" w:hAnsi="Helvetica"/>
        </w:rPr>
        <w:t xml:space="preserve">and </w:t>
      </w:r>
      <w:r w:rsidRPr="0096330E">
        <w:rPr>
          <w:rFonts w:ascii="Helvetica" w:hAnsi="Helvetica"/>
        </w:rPr>
        <w:t>renters and explore</w:t>
      </w:r>
      <w:r w:rsidR="004C6B5A" w:rsidRPr="0096330E">
        <w:rPr>
          <w:rFonts w:ascii="Helvetica" w:hAnsi="Helvetica"/>
        </w:rPr>
        <w:t>d</w:t>
      </w:r>
      <w:r w:rsidRPr="0096330E">
        <w:rPr>
          <w:rFonts w:ascii="Helvetica" w:hAnsi="Helvetica"/>
        </w:rPr>
        <w:t xml:space="preserve"> differences in types and preferences for upgrades. We also test</w:t>
      </w:r>
      <w:r w:rsidR="004C6B5A" w:rsidRPr="0096330E">
        <w:rPr>
          <w:rFonts w:ascii="Helvetica" w:hAnsi="Helvetica"/>
        </w:rPr>
        <w:t>ed</w:t>
      </w:r>
      <w:r w:rsidRPr="0096330E">
        <w:rPr>
          <w:rFonts w:ascii="Helvetica" w:hAnsi="Helvetica"/>
        </w:rPr>
        <w:t xml:space="preserve"> the effect of including an interaction between the treatments on the outcome</w:t>
      </w:r>
      <w:r w:rsidR="00D36357" w:rsidRPr="0096330E">
        <w:rPr>
          <w:rFonts w:ascii="Helvetica" w:hAnsi="Helvetica"/>
        </w:rPr>
        <w:t>. However, we note</w:t>
      </w:r>
      <w:r w:rsidRPr="0096330E">
        <w:rPr>
          <w:rFonts w:ascii="Helvetica" w:hAnsi="Helvetica"/>
        </w:rPr>
        <w:t xml:space="preserve"> that we </w:t>
      </w:r>
      <w:r w:rsidR="004C6B5A" w:rsidRPr="0096330E">
        <w:rPr>
          <w:rFonts w:ascii="Helvetica" w:hAnsi="Helvetica"/>
        </w:rPr>
        <w:t xml:space="preserve">were </w:t>
      </w:r>
      <w:r w:rsidRPr="0096330E">
        <w:rPr>
          <w:rFonts w:ascii="Helvetica" w:hAnsi="Helvetica"/>
        </w:rPr>
        <w:t>not powered to measure the interaction effect.</w:t>
      </w:r>
      <w:r w:rsidR="004C6B5A" w:rsidRPr="0096330E" w:rsidDel="004C6B5A">
        <w:rPr>
          <w:rFonts w:ascii="Helvetica" w:hAnsi="Helvetica"/>
        </w:rPr>
        <w:t xml:space="preserve"> </w:t>
      </w:r>
    </w:p>
    <w:p w14:paraId="70B543E6" w14:textId="77777777" w:rsidR="00C27A23" w:rsidRPr="0096330E" w:rsidRDefault="00C27A23">
      <w:pPr>
        <w:spacing w:after="0" w:line="240" w:lineRule="auto"/>
        <w:rPr>
          <w:rFonts w:asciiTheme="majorHAnsi" w:hAnsiTheme="majorHAnsi"/>
          <w:b/>
          <w:sz w:val="24"/>
          <w:szCs w:val="44"/>
        </w:rPr>
      </w:pPr>
      <w:r w:rsidRPr="0096330E">
        <w:br w:type="page"/>
      </w:r>
    </w:p>
    <w:p w14:paraId="66DB8BE1" w14:textId="04FCC8F0" w:rsidR="00A32F71" w:rsidRPr="0096330E" w:rsidRDefault="00A32F71">
      <w:pPr>
        <w:pStyle w:val="Heading3"/>
        <w:rPr>
          <w:color w:val="auto"/>
        </w:rPr>
      </w:pPr>
      <w:r w:rsidRPr="0096330E">
        <w:rPr>
          <w:color w:val="auto"/>
        </w:rPr>
        <w:lastRenderedPageBreak/>
        <w:t xml:space="preserve">Statistical tables </w:t>
      </w:r>
    </w:p>
    <w:p w14:paraId="1B2ED0F0" w14:textId="1564A5D6" w:rsidR="002233F8" w:rsidRPr="0096330E" w:rsidRDefault="002233F8" w:rsidP="002233F8">
      <w:pPr>
        <w:rPr>
          <w:rFonts w:ascii="Helvetica" w:hAnsi="Helvetica"/>
        </w:rPr>
      </w:pPr>
      <w:r w:rsidRPr="007C49C5">
        <w:rPr>
          <w:rFonts w:ascii="Helvetica" w:hAnsi="Helvetica"/>
        </w:rPr>
        <w:t xml:space="preserve">Our </w:t>
      </w:r>
      <w:r w:rsidR="00FA0BF9" w:rsidRPr="007C49C5">
        <w:rPr>
          <w:rFonts w:ascii="Helvetica" w:hAnsi="Helvetica"/>
        </w:rPr>
        <w:t>primary hypotheses were both confirmed. The mandatory disclosure arm</w:t>
      </w:r>
      <w:r w:rsidR="000A7983" w:rsidRPr="007C49C5">
        <w:rPr>
          <w:rFonts w:ascii="Helvetica" w:hAnsi="Helvetica"/>
        </w:rPr>
        <w:t xml:space="preserve"> (</w:t>
      </w:r>
      <w:r w:rsidR="00397CA6" w:rsidRPr="007C49C5">
        <w:rPr>
          <w:rFonts w:ascii="Helvetica" w:hAnsi="Helvetica"/>
        </w:rPr>
        <w:t>Table 9</w:t>
      </w:r>
      <w:r w:rsidR="000A7983" w:rsidRPr="007C49C5">
        <w:rPr>
          <w:rFonts w:ascii="Helvetica" w:hAnsi="Helvetica"/>
        </w:rPr>
        <w:t>)</w:t>
      </w:r>
      <w:r w:rsidR="00FA0BF9" w:rsidRPr="007C49C5">
        <w:rPr>
          <w:rFonts w:ascii="Helvetica" w:hAnsi="Helvetica"/>
        </w:rPr>
        <w:t xml:space="preserve"> increased the proportion choosing an energy upgrade for the home by 6 percentage points </w:t>
      </w:r>
      <w:r w:rsidR="00E768D1">
        <w:rPr>
          <w:rFonts w:ascii="Helvetica" w:hAnsi="Helvetica"/>
        </w:rPr>
        <w:br/>
      </w:r>
      <w:r w:rsidR="00FA0BF9" w:rsidRPr="007C49C5">
        <w:rPr>
          <w:rFonts w:ascii="Helvetica" w:hAnsi="Helvetica"/>
        </w:rPr>
        <w:t>(p</w:t>
      </w:r>
      <w:r w:rsidR="00E768D1">
        <w:rPr>
          <w:rFonts w:ascii="Helvetica" w:hAnsi="Helvetica"/>
          <w:noProof/>
        </w:rPr>
        <w:drawing>
          <wp:inline distT="0" distB="0" distL="0" distR="0" wp14:anchorId="1E135C97" wp14:editId="6CC16CA2">
            <wp:extent cx="94500" cy="108000"/>
            <wp:effectExtent l="0" t="0" r="1270" b="6350"/>
            <wp:docPr id="140668490" name="Picture 140668490" descr="less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8490" name="less than.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500" cy="108000"/>
                    </a:xfrm>
                    <a:prstGeom prst="rect">
                      <a:avLst/>
                    </a:prstGeom>
                  </pic:spPr>
                </pic:pic>
              </a:graphicData>
            </a:graphic>
          </wp:inline>
        </w:drawing>
      </w:r>
      <w:r w:rsidR="00FA0BF9" w:rsidRPr="007C49C5">
        <w:rPr>
          <w:rFonts w:ascii="Helvetica" w:hAnsi="Helvetica"/>
        </w:rPr>
        <w:t>0.000).</w:t>
      </w:r>
      <w:r w:rsidR="000A7983" w:rsidRPr="007C49C5">
        <w:rPr>
          <w:rFonts w:ascii="Helvetica" w:hAnsi="Helvetica"/>
        </w:rPr>
        <w:t xml:space="preserve"> We also found that b</w:t>
      </w:r>
      <w:r w:rsidR="00FA0BF9" w:rsidRPr="007C49C5">
        <w:rPr>
          <w:rFonts w:ascii="Helvetica" w:hAnsi="Helvetica"/>
        </w:rPr>
        <w:t>uyers were more likely to choose energy upgrades than sellers</w:t>
      </w:r>
      <w:r w:rsidR="000A7983" w:rsidRPr="007C49C5">
        <w:rPr>
          <w:rFonts w:ascii="Helvetica" w:hAnsi="Helvetica"/>
        </w:rPr>
        <w:t xml:space="preserve"> (</w:t>
      </w:r>
      <w:r w:rsidR="00397CA6" w:rsidRPr="007C49C5">
        <w:rPr>
          <w:rFonts w:ascii="Helvetica" w:hAnsi="Helvetica"/>
        </w:rPr>
        <w:t>Table 10</w:t>
      </w:r>
      <w:r w:rsidR="000A7983" w:rsidRPr="007C49C5">
        <w:rPr>
          <w:rFonts w:ascii="Helvetica" w:hAnsi="Helvetica"/>
        </w:rPr>
        <w:t>)</w:t>
      </w:r>
      <w:r w:rsidR="00FA0BF9" w:rsidRPr="007C49C5">
        <w:rPr>
          <w:rFonts w:ascii="Helvetica" w:hAnsi="Helvetica"/>
        </w:rPr>
        <w:t xml:space="preserve"> by 10 percentage points, but here we detected a significant interaction between </w:t>
      </w:r>
      <w:r w:rsidR="000A7983" w:rsidRPr="007C49C5">
        <w:rPr>
          <w:rFonts w:ascii="Helvetica" w:hAnsi="Helvetica"/>
        </w:rPr>
        <w:t>factors – see exploratory analysis below.</w:t>
      </w:r>
    </w:p>
    <w:p w14:paraId="1CEEDEB2" w14:textId="40764363" w:rsidR="00C21D8D" w:rsidRDefault="00C21D8D" w:rsidP="00C21D8D">
      <w:pPr>
        <w:pStyle w:val="Caption"/>
        <w:keepNext/>
        <w:outlineLvl w:val="3"/>
      </w:pPr>
      <w:r>
        <w:t xml:space="preserve">Table </w:t>
      </w:r>
      <w:fldSimple w:instr=" SEQ Table \* ARABIC ">
        <w:r w:rsidR="00F60043">
          <w:rPr>
            <w:noProof/>
          </w:rPr>
          <w:t>10</w:t>
        </w:r>
      </w:fldSimple>
      <w:r>
        <w:t>. H1: The mandatory disclosure arm increased the proportion of home energy upgrades selected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7E889D13" w14:textId="77777777" w:rsidTr="00C30BCF">
        <w:trPr>
          <w:tblHeader/>
        </w:trPr>
        <w:tc>
          <w:tcPr>
            <w:tcW w:w="1377" w:type="dxa"/>
            <w:tcBorders>
              <w:top w:val="nil"/>
              <w:bottom w:val="single" w:sz="18" w:space="0" w:color="auto"/>
            </w:tcBorders>
            <w:shd w:val="clear" w:color="auto" w:fill="20B9A3" w:themeFill="accent1"/>
            <w:vAlign w:val="bottom"/>
          </w:tcPr>
          <w:p w14:paraId="4C3CC36B" w14:textId="77777777" w:rsidR="00B77869" w:rsidRPr="0096330E" w:rsidRDefault="00B77869"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5221BAC2" w14:textId="720FD665" w:rsidR="00B77869" w:rsidRPr="0096330E" w:rsidRDefault="00357F26" w:rsidP="00DF4FD6">
            <w:pPr>
              <w:rPr>
                <w:b/>
              </w:rPr>
            </w:pPr>
            <w:r w:rsidRPr="0096330E">
              <w:rPr>
                <w:b/>
              </w:rPr>
              <w:t>Means</w:t>
            </w:r>
          </w:p>
        </w:tc>
        <w:tc>
          <w:tcPr>
            <w:tcW w:w="1374" w:type="dxa"/>
            <w:tcBorders>
              <w:top w:val="nil"/>
              <w:bottom w:val="single" w:sz="18" w:space="0" w:color="auto"/>
            </w:tcBorders>
            <w:shd w:val="clear" w:color="auto" w:fill="20B9A3" w:themeFill="accent1"/>
            <w:vAlign w:val="bottom"/>
          </w:tcPr>
          <w:p w14:paraId="73068AFA" w14:textId="780F6C05" w:rsidR="00B77869" w:rsidRPr="0096330E" w:rsidRDefault="00357F26"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5D0E853D" w14:textId="768F5CC5" w:rsidR="00B77869" w:rsidRPr="0096330E" w:rsidRDefault="00357F26" w:rsidP="00DF4FD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111A6F12" w14:textId="662E967F" w:rsidR="00B77869" w:rsidRPr="0096330E" w:rsidRDefault="00B77869" w:rsidP="00DF4FD6">
            <w:pPr>
              <w:rPr>
                <w:b/>
              </w:rPr>
            </w:pPr>
            <w:r w:rsidRPr="0096330E">
              <w:rPr>
                <w:b/>
              </w:rPr>
              <w:t>9</w:t>
            </w:r>
            <w:r w:rsidR="00357F26" w:rsidRPr="0096330E">
              <w:rPr>
                <w:b/>
              </w:rPr>
              <w:t>5% Confidence Interval</w:t>
            </w:r>
          </w:p>
        </w:tc>
        <w:tc>
          <w:tcPr>
            <w:tcW w:w="1368" w:type="dxa"/>
            <w:tcBorders>
              <w:top w:val="nil"/>
              <w:bottom w:val="single" w:sz="18" w:space="0" w:color="auto"/>
            </w:tcBorders>
            <w:shd w:val="clear" w:color="auto" w:fill="20B9A3" w:themeFill="accent1"/>
            <w:vAlign w:val="bottom"/>
          </w:tcPr>
          <w:p w14:paraId="3E23CD52" w14:textId="3FF8B90E" w:rsidR="00B77869" w:rsidRPr="0096330E" w:rsidRDefault="006A5724" w:rsidP="00DF4FD6">
            <w:pPr>
              <w:rPr>
                <w:b/>
              </w:rPr>
            </w:pPr>
            <w:r w:rsidRPr="0096330E">
              <w:rPr>
                <w:b/>
                <w:i/>
              </w:rPr>
              <w:t>p-</w:t>
            </w:r>
            <w:r w:rsidR="00B77869" w:rsidRPr="0096330E">
              <w:rPr>
                <w:b/>
              </w:rPr>
              <w:t>value</w:t>
            </w:r>
          </w:p>
        </w:tc>
      </w:tr>
      <w:tr w:rsidR="0096330E" w:rsidRPr="0096330E" w14:paraId="3F58C327" w14:textId="77777777" w:rsidTr="00357F26">
        <w:tc>
          <w:tcPr>
            <w:tcW w:w="1377" w:type="dxa"/>
            <w:tcBorders>
              <w:top w:val="single" w:sz="18" w:space="0" w:color="auto"/>
              <w:bottom w:val="single" w:sz="4" w:space="0" w:color="auto"/>
            </w:tcBorders>
            <w:vAlign w:val="center"/>
          </w:tcPr>
          <w:p w14:paraId="59FEDD62" w14:textId="64F9B2C0" w:rsidR="00B77869" w:rsidRPr="0096330E" w:rsidRDefault="00B77869" w:rsidP="00357F26">
            <w:r w:rsidRPr="0096330E">
              <w:t>Voluntary disclosure</w:t>
            </w:r>
          </w:p>
        </w:tc>
        <w:tc>
          <w:tcPr>
            <w:tcW w:w="1370" w:type="dxa"/>
            <w:tcBorders>
              <w:top w:val="single" w:sz="18" w:space="0" w:color="auto"/>
              <w:bottom w:val="single" w:sz="4" w:space="0" w:color="auto"/>
            </w:tcBorders>
            <w:vAlign w:val="center"/>
          </w:tcPr>
          <w:p w14:paraId="217FDFA1" w14:textId="1F1D88DF" w:rsidR="00B77869" w:rsidRPr="0096330E" w:rsidRDefault="00B77869" w:rsidP="00357F26">
            <w:r w:rsidRPr="0096330E">
              <w:t>62</w:t>
            </w:r>
            <w:r w:rsidR="00357F26" w:rsidRPr="0096330E">
              <w:t>%</w:t>
            </w:r>
          </w:p>
        </w:tc>
        <w:tc>
          <w:tcPr>
            <w:tcW w:w="1374" w:type="dxa"/>
            <w:tcBorders>
              <w:top w:val="single" w:sz="18" w:space="0" w:color="auto"/>
              <w:bottom w:val="single" w:sz="4" w:space="0" w:color="auto"/>
            </w:tcBorders>
            <w:vAlign w:val="center"/>
          </w:tcPr>
          <w:p w14:paraId="41B2F3F6" w14:textId="54A05432" w:rsidR="00B77869" w:rsidRPr="0096330E" w:rsidRDefault="001D655A" w:rsidP="00357F26">
            <w:r>
              <w:t>-</w:t>
            </w:r>
          </w:p>
        </w:tc>
        <w:tc>
          <w:tcPr>
            <w:tcW w:w="1375" w:type="dxa"/>
            <w:tcBorders>
              <w:top w:val="single" w:sz="18" w:space="0" w:color="auto"/>
              <w:bottom w:val="single" w:sz="4" w:space="0" w:color="auto"/>
            </w:tcBorders>
            <w:vAlign w:val="center"/>
          </w:tcPr>
          <w:p w14:paraId="0946015B" w14:textId="76BFCAFE" w:rsidR="00B77869" w:rsidRPr="0096330E" w:rsidRDefault="001D655A" w:rsidP="00357F26">
            <w:r>
              <w:t>-</w:t>
            </w:r>
          </w:p>
        </w:tc>
        <w:tc>
          <w:tcPr>
            <w:tcW w:w="1414" w:type="dxa"/>
            <w:tcBorders>
              <w:top w:val="single" w:sz="18" w:space="0" w:color="auto"/>
              <w:bottom w:val="single" w:sz="4" w:space="0" w:color="auto"/>
            </w:tcBorders>
            <w:vAlign w:val="center"/>
          </w:tcPr>
          <w:p w14:paraId="5DAEC37E" w14:textId="745F928D" w:rsidR="00B77869" w:rsidRPr="0096330E" w:rsidRDefault="001D655A" w:rsidP="00357F26">
            <w:r>
              <w:t>-</w:t>
            </w:r>
          </w:p>
        </w:tc>
        <w:tc>
          <w:tcPr>
            <w:tcW w:w="1368" w:type="dxa"/>
            <w:tcBorders>
              <w:top w:val="single" w:sz="18" w:space="0" w:color="auto"/>
              <w:bottom w:val="single" w:sz="4" w:space="0" w:color="auto"/>
            </w:tcBorders>
            <w:vAlign w:val="center"/>
          </w:tcPr>
          <w:p w14:paraId="148EA4E6" w14:textId="5C23849E" w:rsidR="00B77869" w:rsidRPr="0096330E" w:rsidRDefault="001D655A" w:rsidP="00357F26">
            <w:r>
              <w:t>-</w:t>
            </w:r>
          </w:p>
        </w:tc>
      </w:tr>
      <w:tr w:rsidR="0096330E" w:rsidRPr="0096330E" w14:paraId="4D1C31ED" w14:textId="77777777" w:rsidTr="00357F26">
        <w:tc>
          <w:tcPr>
            <w:tcW w:w="1377" w:type="dxa"/>
            <w:tcBorders>
              <w:top w:val="single" w:sz="4" w:space="0" w:color="auto"/>
              <w:bottom w:val="single" w:sz="18" w:space="0" w:color="auto"/>
            </w:tcBorders>
            <w:vAlign w:val="center"/>
          </w:tcPr>
          <w:p w14:paraId="4B438077" w14:textId="56F05AE1" w:rsidR="00B77869" w:rsidRPr="0096330E" w:rsidRDefault="00B77869" w:rsidP="00357F26">
            <w:r w:rsidRPr="0096330E">
              <w:t>Mandatory disclosure</w:t>
            </w:r>
          </w:p>
        </w:tc>
        <w:tc>
          <w:tcPr>
            <w:tcW w:w="1370" w:type="dxa"/>
            <w:tcBorders>
              <w:top w:val="single" w:sz="4" w:space="0" w:color="auto"/>
              <w:bottom w:val="single" w:sz="18" w:space="0" w:color="auto"/>
            </w:tcBorders>
            <w:vAlign w:val="center"/>
          </w:tcPr>
          <w:p w14:paraId="77A43223" w14:textId="3520D298" w:rsidR="00B77869" w:rsidRPr="0096330E" w:rsidRDefault="00B77869" w:rsidP="00357F26">
            <w:r w:rsidRPr="0096330E">
              <w:t>68</w:t>
            </w:r>
            <w:r w:rsidR="00357F26" w:rsidRPr="0096330E">
              <w:t>%</w:t>
            </w:r>
          </w:p>
        </w:tc>
        <w:tc>
          <w:tcPr>
            <w:tcW w:w="1374" w:type="dxa"/>
            <w:tcBorders>
              <w:top w:val="single" w:sz="4" w:space="0" w:color="auto"/>
              <w:bottom w:val="single" w:sz="18" w:space="0" w:color="auto"/>
            </w:tcBorders>
            <w:vAlign w:val="center"/>
          </w:tcPr>
          <w:p w14:paraId="712471E8" w14:textId="4625C8FE" w:rsidR="00B77869" w:rsidRPr="0096330E" w:rsidRDefault="00B77869" w:rsidP="00357F26">
            <w:r w:rsidRPr="0096330E">
              <w:t>6</w:t>
            </w:r>
            <w:r w:rsidR="00357F26" w:rsidRPr="0096330E">
              <w:t>%</w:t>
            </w:r>
          </w:p>
        </w:tc>
        <w:tc>
          <w:tcPr>
            <w:tcW w:w="1375" w:type="dxa"/>
            <w:tcBorders>
              <w:top w:val="single" w:sz="4" w:space="0" w:color="auto"/>
              <w:bottom w:val="single" w:sz="18" w:space="0" w:color="auto"/>
            </w:tcBorders>
            <w:vAlign w:val="center"/>
          </w:tcPr>
          <w:p w14:paraId="1E32C19A" w14:textId="4FE91FB5" w:rsidR="00B77869" w:rsidRPr="0096330E" w:rsidRDefault="00B77869" w:rsidP="00357F26">
            <w:r w:rsidRPr="0096330E">
              <w:t>1</w:t>
            </w:r>
            <w:r w:rsidR="00357F26" w:rsidRPr="0096330E">
              <w:t>%</w:t>
            </w:r>
          </w:p>
        </w:tc>
        <w:tc>
          <w:tcPr>
            <w:tcW w:w="1414" w:type="dxa"/>
            <w:tcBorders>
              <w:top w:val="single" w:sz="4" w:space="0" w:color="auto"/>
              <w:bottom w:val="single" w:sz="18" w:space="0" w:color="auto"/>
            </w:tcBorders>
            <w:vAlign w:val="center"/>
          </w:tcPr>
          <w:p w14:paraId="1C39EF37" w14:textId="6F043123" w:rsidR="00B77869" w:rsidRPr="0096330E" w:rsidRDefault="00B77869" w:rsidP="00357F26">
            <w:r w:rsidRPr="0096330E">
              <w:t>(4</w:t>
            </w:r>
            <w:r w:rsidR="00357F26" w:rsidRPr="0096330E">
              <w:t>%</w:t>
            </w:r>
            <w:r w:rsidRPr="0096330E">
              <w:t xml:space="preserve"> - Inf)</w:t>
            </w:r>
          </w:p>
        </w:tc>
        <w:tc>
          <w:tcPr>
            <w:tcW w:w="1368" w:type="dxa"/>
            <w:tcBorders>
              <w:top w:val="single" w:sz="4" w:space="0" w:color="auto"/>
              <w:bottom w:val="single" w:sz="18" w:space="0" w:color="auto"/>
            </w:tcBorders>
            <w:vAlign w:val="center"/>
          </w:tcPr>
          <w:p w14:paraId="759AC248" w14:textId="169ACE2F" w:rsidR="00B77869" w:rsidRPr="0096330E" w:rsidRDefault="00B77869" w:rsidP="00357F26">
            <w:r w:rsidRPr="0096330E">
              <w:t>0.000</w:t>
            </w:r>
          </w:p>
        </w:tc>
      </w:tr>
    </w:tbl>
    <w:p w14:paraId="3496A07E" w14:textId="4948A00B" w:rsidR="008C783A" w:rsidRDefault="008C783A" w:rsidP="00003062">
      <w:pPr>
        <w:pStyle w:val="SourceNotesText"/>
      </w:pPr>
      <w:r w:rsidRPr="0096330E">
        <w:t xml:space="preserve">n = </w:t>
      </w:r>
      <w:r>
        <w:t>6,486</w:t>
      </w:r>
    </w:p>
    <w:p w14:paraId="147B43E1" w14:textId="04470BA6" w:rsidR="00B77869" w:rsidRPr="0096330E" w:rsidRDefault="00B77869" w:rsidP="00003062">
      <w:pPr>
        <w:pStyle w:val="SourceNotesText"/>
      </w:pPr>
      <w:r w:rsidRPr="0096330E">
        <w:t>OLS model adjusted for buyer/seller role, recruitment panel and home ownership status wi</w:t>
      </w:r>
      <w:r w:rsidR="008C783A">
        <w:t xml:space="preserve">th HC2 robust standard errors. </w:t>
      </w:r>
      <w:r w:rsidRPr="0096330E">
        <w:t>This model contained all treatment groups. Only relevant groups are reported.</w:t>
      </w:r>
    </w:p>
    <w:p w14:paraId="640394E2" w14:textId="5434C8D5" w:rsidR="00C21D8D" w:rsidRDefault="00C21D8D" w:rsidP="00C21D8D">
      <w:pPr>
        <w:pStyle w:val="Caption"/>
        <w:keepNext/>
        <w:outlineLvl w:val="3"/>
      </w:pPr>
      <w:r>
        <w:t xml:space="preserve">Table </w:t>
      </w:r>
      <w:fldSimple w:instr=" SEQ Table \* ARABIC ">
        <w:r w:rsidR="00F60043">
          <w:rPr>
            <w:noProof/>
          </w:rPr>
          <w:t>11</w:t>
        </w:r>
      </w:fldSimple>
      <w:r>
        <w:t>. H2: There was a difference between buyers and sellers in the proportion of home energy upgrades selected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2D9D0118" w14:textId="77777777" w:rsidTr="00C30BCF">
        <w:trPr>
          <w:tblHeader/>
        </w:trPr>
        <w:tc>
          <w:tcPr>
            <w:tcW w:w="1377" w:type="dxa"/>
            <w:tcBorders>
              <w:top w:val="nil"/>
              <w:bottom w:val="single" w:sz="18" w:space="0" w:color="auto"/>
            </w:tcBorders>
            <w:shd w:val="clear" w:color="auto" w:fill="20B9A3" w:themeFill="accent1"/>
            <w:vAlign w:val="bottom"/>
          </w:tcPr>
          <w:p w14:paraId="72267D3C" w14:textId="77777777" w:rsidR="00B77869" w:rsidRPr="0096330E" w:rsidRDefault="00B77869"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499F5A90" w14:textId="2F9FEE32" w:rsidR="00B77869" w:rsidRPr="0096330E" w:rsidRDefault="00357F26" w:rsidP="00DF4FD6">
            <w:pPr>
              <w:rPr>
                <w:b/>
              </w:rPr>
            </w:pPr>
            <w:r w:rsidRPr="0096330E">
              <w:rPr>
                <w:b/>
              </w:rPr>
              <w:t>Means</w:t>
            </w:r>
          </w:p>
        </w:tc>
        <w:tc>
          <w:tcPr>
            <w:tcW w:w="1374" w:type="dxa"/>
            <w:tcBorders>
              <w:top w:val="nil"/>
              <w:bottom w:val="single" w:sz="18" w:space="0" w:color="auto"/>
            </w:tcBorders>
            <w:shd w:val="clear" w:color="auto" w:fill="20B9A3" w:themeFill="accent1"/>
            <w:vAlign w:val="bottom"/>
          </w:tcPr>
          <w:p w14:paraId="01621238" w14:textId="35304852" w:rsidR="00B77869" w:rsidRPr="0096330E" w:rsidRDefault="00357F26"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2A61A1E5" w14:textId="4757444F" w:rsidR="00B77869" w:rsidRPr="0096330E" w:rsidRDefault="00357F26" w:rsidP="00DF4FD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7E8CA6D4" w14:textId="64393260" w:rsidR="00B77869" w:rsidRPr="0096330E" w:rsidRDefault="00357F26" w:rsidP="00DF4FD6">
            <w:pPr>
              <w:rPr>
                <w:b/>
              </w:rPr>
            </w:pPr>
            <w:r w:rsidRPr="0096330E">
              <w:rPr>
                <w:b/>
              </w:rPr>
              <w:t>95% Confidence Interval</w:t>
            </w:r>
          </w:p>
        </w:tc>
        <w:tc>
          <w:tcPr>
            <w:tcW w:w="1368" w:type="dxa"/>
            <w:tcBorders>
              <w:top w:val="nil"/>
              <w:bottom w:val="single" w:sz="18" w:space="0" w:color="auto"/>
            </w:tcBorders>
            <w:shd w:val="clear" w:color="auto" w:fill="20B9A3" w:themeFill="accent1"/>
            <w:vAlign w:val="bottom"/>
          </w:tcPr>
          <w:p w14:paraId="74E91A25" w14:textId="093D62B7" w:rsidR="00B77869" w:rsidRPr="0096330E" w:rsidRDefault="006A5724" w:rsidP="00DF4FD6">
            <w:pPr>
              <w:rPr>
                <w:b/>
              </w:rPr>
            </w:pPr>
            <w:r w:rsidRPr="0096330E">
              <w:rPr>
                <w:b/>
                <w:i/>
              </w:rPr>
              <w:t>p-</w:t>
            </w:r>
            <w:r w:rsidR="00B77869" w:rsidRPr="0096330E">
              <w:rPr>
                <w:b/>
              </w:rPr>
              <w:t>value</w:t>
            </w:r>
          </w:p>
        </w:tc>
      </w:tr>
      <w:tr w:rsidR="0096330E" w:rsidRPr="0096330E" w14:paraId="417CB98F" w14:textId="77777777" w:rsidTr="00357F26">
        <w:tc>
          <w:tcPr>
            <w:tcW w:w="1377" w:type="dxa"/>
            <w:tcBorders>
              <w:top w:val="single" w:sz="18" w:space="0" w:color="auto"/>
              <w:bottom w:val="single" w:sz="4" w:space="0" w:color="auto"/>
            </w:tcBorders>
            <w:vAlign w:val="center"/>
          </w:tcPr>
          <w:p w14:paraId="7B3FAEBC" w14:textId="30F5F1E1" w:rsidR="00B77869" w:rsidRPr="0096330E" w:rsidRDefault="00B77869" w:rsidP="00357F26">
            <w:r w:rsidRPr="0096330E">
              <w:t>Seller</w:t>
            </w:r>
          </w:p>
        </w:tc>
        <w:tc>
          <w:tcPr>
            <w:tcW w:w="1370" w:type="dxa"/>
            <w:tcBorders>
              <w:top w:val="single" w:sz="18" w:space="0" w:color="auto"/>
              <w:bottom w:val="single" w:sz="4" w:space="0" w:color="auto"/>
            </w:tcBorders>
            <w:vAlign w:val="center"/>
          </w:tcPr>
          <w:p w14:paraId="551F6B44" w14:textId="741A1F5F" w:rsidR="00B77869" w:rsidRPr="0096330E" w:rsidRDefault="00B77869" w:rsidP="00357F26">
            <w:r w:rsidRPr="0096330E">
              <w:t>60</w:t>
            </w:r>
            <w:r w:rsidR="00357F26" w:rsidRPr="0096330E">
              <w:t>%</w:t>
            </w:r>
          </w:p>
        </w:tc>
        <w:tc>
          <w:tcPr>
            <w:tcW w:w="1374" w:type="dxa"/>
            <w:tcBorders>
              <w:top w:val="single" w:sz="18" w:space="0" w:color="auto"/>
              <w:bottom w:val="single" w:sz="4" w:space="0" w:color="auto"/>
            </w:tcBorders>
            <w:vAlign w:val="center"/>
          </w:tcPr>
          <w:p w14:paraId="3162EB0B" w14:textId="04C35E36" w:rsidR="00B77869" w:rsidRPr="0096330E" w:rsidRDefault="001D655A" w:rsidP="00357F26">
            <w:r>
              <w:t>-</w:t>
            </w:r>
          </w:p>
        </w:tc>
        <w:tc>
          <w:tcPr>
            <w:tcW w:w="1375" w:type="dxa"/>
            <w:tcBorders>
              <w:top w:val="single" w:sz="18" w:space="0" w:color="auto"/>
              <w:bottom w:val="single" w:sz="4" w:space="0" w:color="auto"/>
            </w:tcBorders>
            <w:vAlign w:val="center"/>
          </w:tcPr>
          <w:p w14:paraId="3ADFC895" w14:textId="63AE3134" w:rsidR="00B77869" w:rsidRPr="0096330E" w:rsidRDefault="001D655A" w:rsidP="00357F26">
            <w:r>
              <w:t>-</w:t>
            </w:r>
          </w:p>
        </w:tc>
        <w:tc>
          <w:tcPr>
            <w:tcW w:w="1414" w:type="dxa"/>
            <w:tcBorders>
              <w:top w:val="single" w:sz="18" w:space="0" w:color="auto"/>
              <w:bottom w:val="single" w:sz="4" w:space="0" w:color="auto"/>
            </w:tcBorders>
            <w:vAlign w:val="center"/>
          </w:tcPr>
          <w:p w14:paraId="361ECFD3" w14:textId="59FC39E9" w:rsidR="00B77869" w:rsidRPr="0096330E" w:rsidRDefault="001D655A" w:rsidP="00357F26">
            <w:r>
              <w:t>-</w:t>
            </w:r>
          </w:p>
        </w:tc>
        <w:tc>
          <w:tcPr>
            <w:tcW w:w="1368" w:type="dxa"/>
            <w:tcBorders>
              <w:top w:val="single" w:sz="18" w:space="0" w:color="auto"/>
              <w:bottom w:val="single" w:sz="4" w:space="0" w:color="auto"/>
            </w:tcBorders>
            <w:vAlign w:val="center"/>
          </w:tcPr>
          <w:p w14:paraId="5717A75F" w14:textId="06CAD7D5" w:rsidR="00B77869" w:rsidRPr="0096330E" w:rsidRDefault="001D655A" w:rsidP="00357F26">
            <w:r>
              <w:t>-</w:t>
            </w:r>
          </w:p>
        </w:tc>
      </w:tr>
      <w:tr w:rsidR="0096330E" w:rsidRPr="0096330E" w14:paraId="51788FDC" w14:textId="77777777" w:rsidTr="00357F26">
        <w:tc>
          <w:tcPr>
            <w:tcW w:w="1377" w:type="dxa"/>
            <w:tcBorders>
              <w:top w:val="single" w:sz="4" w:space="0" w:color="auto"/>
              <w:bottom w:val="single" w:sz="18" w:space="0" w:color="auto"/>
            </w:tcBorders>
            <w:vAlign w:val="center"/>
          </w:tcPr>
          <w:p w14:paraId="68E778D1" w14:textId="4B116916" w:rsidR="00B77869" w:rsidRPr="0096330E" w:rsidRDefault="00B77869" w:rsidP="00357F26">
            <w:r w:rsidRPr="0096330E">
              <w:t>Buyer</w:t>
            </w:r>
          </w:p>
        </w:tc>
        <w:tc>
          <w:tcPr>
            <w:tcW w:w="1370" w:type="dxa"/>
            <w:tcBorders>
              <w:top w:val="single" w:sz="4" w:space="0" w:color="auto"/>
              <w:bottom w:val="single" w:sz="18" w:space="0" w:color="auto"/>
            </w:tcBorders>
            <w:vAlign w:val="center"/>
          </w:tcPr>
          <w:p w14:paraId="1312C9E9" w14:textId="03C2BC82" w:rsidR="00B77869" w:rsidRPr="0096330E" w:rsidRDefault="00B77869" w:rsidP="00357F26">
            <w:r w:rsidRPr="0096330E">
              <w:t>70</w:t>
            </w:r>
            <w:r w:rsidR="00357F26" w:rsidRPr="0096330E">
              <w:t>%</w:t>
            </w:r>
          </w:p>
        </w:tc>
        <w:tc>
          <w:tcPr>
            <w:tcW w:w="1374" w:type="dxa"/>
            <w:tcBorders>
              <w:top w:val="single" w:sz="4" w:space="0" w:color="auto"/>
              <w:bottom w:val="single" w:sz="18" w:space="0" w:color="auto"/>
            </w:tcBorders>
            <w:vAlign w:val="center"/>
          </w:tcPr>
          <w:p w14:paraId="52D8BD45" w14:textId="07F45176" w:rsidR="00B77869" w:rsidRPr="0096330E" w:rsidRDefault="00B77869" w:rsidP="00357F26">
            <w:r w:rsidRPr="0096330E">
              <w:t>10</w:t>
            </w:r>
            <w:r w:rsidR="00357F26" w:rsidRPr="0096330E">
              <w:t>%</w:t>
            </w:r>
          </w:p>
        </w:tc>
        <w:tc>
          <w:tcPr>
            <w:tcW w:w="1375" w:type="dxa"/>
            <w:tcBorders>
              <w:top w:val="single" w:sz="4" w:space="0" w:color="auto"/>
              <w:bottom w:val="single" w:sz="18" w:space="0" w:color="auto"/>
            </w:tcBorders>
            <w:vAlign w:val="center"/>
          </w:tcPr>
          <w:p w14:paraId="5FE1E0CC" w14:textId="3F0D48ED" w:rsidR="00B77869" w:rsidRPr="0096330E" w:rsidRDefault="00B77869" w:rsidP="00357F26">
            <w:r w:rsidRPr="0096330E">
              <w:t>1</w:t>
            </w:r>
            <w:r w:rsidR="00357F26" w:rsidRPr="0096330E">
              <w:t>%</w:t>
            </w:r>
          </w:p>
        </w:tc>
        <w:tc>
          <w:tcPr>
            <w:tcW w:w="1414" w:type="dxa"/>
            <w:tcBorders>
              <w:top w:val="single" w:sz="4" w:space="0" w:color="auto"/>
              <w:bottom w:val="single" w:sz="18" w:space="0" w:color="auto"/>
            </w:tcBorders>
            <w:vAlign w:val="center"/>
          </w:tcPr>
          <w:p w14:paraId="7779DF0D" w14:textId="5C9F8E1F" w:rsidR="00B77869" w:rsidRPr="0096330E" w:rsidRDefault="00B77869" w:rsidP="00357F26">
            <w:r w:rsidRPr="0096330E">
              <w:t>(</w:t>
            </w:r>
            <w:r w:rsidR="00357F26" w:rsidRPr="0096330E">
              <w:t xml:space="preserve">8% - </w:t>
            </w:r>
            <w:r w:rsidRPr="0096330E">
              <w:t>12</w:t>
            </w:r>
            <w:r w:rsidR="00357F26" w:rsidRPr="0096330E">
              <w:t>%</w:t>
            </w:r>
            <w:r w:rsidRPr="0096330E">
              <w:t>)</w:t>
            </w:r>
          </w:p>
        </w:tc>
        <w:tc>
          <w:tcPr>
            <w:tcW w:w="1368" w:type="dxa"/>
            <w:tcBorders>
              <w:top w:val="single" w:sz="4" w:space="0" w:color="auto"/>
              <w:bottom w:val="single" w:sz="18" w:space="0" w:color="auto"/>
            </w:tcBorders>
            <w:vAlign w:val="center"/>
          </w:tcPr>
          <w:p w14:paraId="196EF9F9" w14:textId="146108A4" w:rsidR="00B77869" w:rsidRPr="0096330E" w:rsidRDefault="00B77869" w:rsidP="00357F26">
            <w:r w:rsidRPr="0096330E">
              <w:t>0.000</w:t>
            </w:r>
          </w:p>
        </w:tc>
      </w:tr>
    </w:tbl>
    <w:p w14:paraId="09F20DAF" w14:textId="2660B70C" w:rsidR="008C783A" w:rsidRDefault="008C783A" w:rsidP="00B77869">
      <w:pPr>
        <w:pStyle w:val="SourceNotesText"/>
        <w:rPr>
          <w:rFonts w:ascii="Helvetica" w:hAnsi="Helvetica"/>
        </w:rPr>
      </w:pPr>
      <w:r w:rsidRPr="0096330E">
        <w:rPr>
          <w:rFonts w:ascii="Helvetica" w:hAnsi="Helvetica"/>
        </w:rPr>
        <w:t xml:space="preserve">n = </w:t>
      </w:r>
      <w:r>
        <w:rPr>
          <w:rFonts w:ascii="Helvetica" w:hAnsi="Helvetica"/>
        </w:rPr>
        <w:t>6,486</w:t>
      </w:r>
    </w:p>
    <w:p w14:paraId="3006F6EC" w14:textId="6BD1444C" w:rsidR="00B77869" w:rsidRPr="0096330E" w:rsidRDefault="00B77869" w:rsidP="00B77869">
      <w:pPr>
        <w:pStyle w:val="SourceNotesText"/>
        <w:rPr>
          <w:rFonts w:ascii="Helvetica" w:hAnsi="Helvetica"/>
        </w:rPr>
      </w:pPr>
      <w:r w:rsidRPr="0096330E">
        <w:rPr>
          <w:rFonts w:ascii="Helvetica" w:hAnsi="Helvetica"/>
        </w:rPr>
        <w:t>OLS model adjusted for voluntary/mandatory disclosure, recruitment panel and home ownership status wi</w:t>
      </w:r>
      <w:r w:rsidR="008C783A">
        <w:rPr>
          <w:rFonts w:ascii="Helvetica" w:hAnsi="Helvetica"/>
        </w:rPr>
        <w:t xml:space="preserve">th HC2 robust standard errors. </w:t>
      </w:r>
      <w:r w:rsidRPr="0096330E">
        <w:rPr>
          <w:rFonts w:ascii="Helvetica" w:hAnsi="Helvetica"/>
        </w:rPr>
        <w:t xml:space="preserve">This model contained all treatment groups. Only relevant groups are reported. </w:t>
      </w:r>
    </w:p>
    <w:p w14:paraId="06F006E0" w14:textId="55BCC07A" w:rsidR="00B77869" w:rsidRPr="0096330E" w:rsidRDefault="00B77869" w:rsidP="00B77869">
      <w:pPr>
        <w:pStyle w:val="SourceNotesText"/>
        <w:rPr>
          <w:rFonts w:ascii="Helvetica" w:hAnsi="Helvetica"/>
        </w:rPr>
      </w:pPr>
    </w:p>
    <w:p w14:paraId="5FBA6215" w14:textId="77777777" w:rsidR="00C27A23" w:rsidRPr="0096330E" w:rsidRDefault="00C27A23">
      <w:pPr>
        <w:spacing w:after="0" w:line="240" w:lineRule="auto"/>
        <w:rPr>
          <w:rFonts w:ascii="Helvetica" w:hAnsi="Helvetica"/>
          <w:b/>
        </w:rPr>
      </w:pPr>
      <w:r w:rsidRPr="0096330E">
        <w:rPr>
          <w:rFonts w:ascii="Helvetica" w:hAnsi="Helvetica"/>
        </w:rPr>
        <w:br w:type="page"/>
      </w:r>
    </w:p>
    <w:p w14:paraId="5C751D6C" w14:textId="1E86EFAC" w:rsidR="00F72039" w:rsidRDefault="00F72039" w:rsidP="00F72039">
      <w:pPr>
        <w:pStyle w:val="Caption"/>
        <w:keepNext/>
        <w:outlineLvl w:val="3"/>
      </w:pPr>
      <w:r>
        <w:lastRenderedPageBreak/>
        <w:t xml:space="preserve">Table </w:t>
      </w:r>
      <w:fldSimple w:instr=" SEQ Table \* ARABIC ">
        <w:r w:rsidR="00F60043">
          <w:rPr>
            <w:noProof/>
          </w:rPr>
          <w:t>12</w:t>
        </w:r>
      </w:fldSimple>
      <w:r>
        <w:t>. Secondary outcome 1: The mandatory disclosure arm increased the proportion of respondents who think that knowing their Home Energy Rating before choosing home upgrades and renovations is either very useful or somewhat useful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734"/>
        <w:gridCol w:w="1048"/>
      </w:tblGrid>
      <w:tr w:rsidR="0096330E" w:rsidRPr="0096330E" w14:paraId="5531104D" w14:textId="77777777" w:rsidTr="00E7529E">
        <w:trPr>
          <w:tblHeader/>
        </w:trPr>
        <w:tc>
          <w:tcPr>
            <w:tcW w:w="1377" w:type="dxa"/>
            <w:tcBorders>
              <w:top w:val="nil"/>
              <w:bottom w:val="single" w:sz="18" w:space="0" w:color="auto"/>
            </w:tcBorders>
            <w:shd w:val="clear" w:color="auto" w:fill="20B9A3" w:themeFill="accent1"/>
            <w:vAlign w:val="bottom"/>
          </w:tcPr>
          <w:p w14:paraId="5BC7C04D" w14:textId="77777777" w:rsidR="00E7529E" w:rsidRPr="0096330E" w:rsidRDefault="00E7529E" w:rsidP="00DF4FD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192935A6" w14:textId="7FA9CA0D" w:rsidR="00E7529E" w:rsidRPr="0096330E" w:rsidRDefault="00E7529E" w:rsidP="00DF4FD6">
            <w:pPr>
              <w:rPr>
                <w:b/>
              </w:rPr>
            </w:pPr>
            <w:r w:rsidRPr="0096330E">
              <w:rPr>
                <w:b/>
              </w:rPr>
              <w:t xml:space="preserve">Means </w:t>
            </w:r>
          </w:p>
        </w:tc>
        <w:tc>
          <w:tcPr>
            <w:tcW w:w="1374" w:type="dxa"/>
            <w:tcBorders>
              <w:top w:val="nil"/>
              <w:bottom w:val="single" w:sz="18" w:space="0" w:color="auto"/>
            </w:tcBorders>
            <w:shd w:val="clear" w:color="auto" w:fill="20B9A3" w:themeFill="accent1"/>
            <w:vAlign w:val="bottom"/>
          </w:tcPr>
          <w:p w14:paraId="5CFBD574" w14:textId="75E1A3E9" w:rsidR="00E7529E" w:rsidRPr="0096330E" w:rsidRDefault="00E7529E" w:rsidP="00DF4FD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4438AD2A" w14:textId="6C5A1B7A" w:rsidR="00E7529E" w:rsidRPr="0096330E" w:rsidRDefault="00E7529E" w:rsidP="00DF4FD6">
            <w:pPr>
              <w:rPr>
                <w:b/>
              </w:rPr>
            </w:pPr>
            <w:r w:rsidRPr="0096330E">
              <w:rPr>
                <w:b/>
              </w:rPr>
              <w:t>Standard error</w:t>
            </w:r>
          </w:p>
        </w:tc>
        <w:tc>
          <w:tcPr>
            <w:tcW w:w="1734" w:type="dxa"/>
            <w:tcBorders>
              <w:top w:val="nil"/>
              <w:bottom w:val="single" w:sz="18" w:space="0" w:color="auto"/>
            </w:tcBorders>
            <w:shd w:val="clear" w:color="auto" w:fill="20B9A3" w:themeFill="accent1"/>
            <w:vAlign w:val="bottom"/>
          </w:tcPr>
          <w:p w14:paraId="4D57FEEC" w14:textId="57DCFEA5" w:rsidR="00E7529E" w:rsidRPr="0096330E" w:rsidRDefault="00E7529E" w:rsidP="00DF4FD6">
            <w:pPr>
              <w:rPr>
                <w:b/>
              </w:rPr>
            </w:pPr>
            <w:r w:rsidRPr="0096330E">
              <w:rPr>
                <w:b/>
              </w:rPr>
              <w:t xml:space="preserve">95% Confidence Interval </w:t>
            </w:r>
          </w:p>
        </w:tc>
        <w:tc>
          <w:tcPr>
            <w:tcW w:w="1048" w:type="dxa"/>
            <w:tcBorders>
              <w:top w:val="nil"/>
              <w:bottom w:val="single" w:sz="18" w:space="0" w:color="auto"/>
            </w:tcBorders>
            <w:shd w:val="clear" w:color="auto" w:fill="20B9A3" w:themeFill="accent1"/>
            <w:vAlign w:val="bottom"/>
          </w:tcPr>
          <w:p w14:paraId="43DB7555" w14:textId="1B9D7831" w:rsidR="00E7529E" w:rsidRPr="0096330E" w:rsidRDefault="006A5724" w:rsidP="00DF4FD6">
            <w:pPr>
              <w:rPr>
                <w:b/>
              </w:rPr>
            </w:pPr>
            <w:r w:rsidRPr="0096330E">
              <w:rPr>
                <w:b/>
                <w:i/>
              </w:rPr>
              <w:t>p-</w:t>
            </w:r>
            <w:r w:rsidR="00E7529E" w:rsidRPr="0096330E">
              <w:rPr>
                <w:b/>
              </w:rPr>
              <w:t>value</w:t>
            </w:r>
          </w:p>
        </w:tc>
      </w:tr>
      <w:tr w:rsidR="0096330E" w:rsidRPr="0096330E" w14:paraId="4A3BE7FC" w14:textId="77777777" w:rsidTr="00357F26">
        <w:tc>
          <w:tcPr>
            <w:tcW w:w="1377" w:type="dxa"/>
            <w:tcBorders>
              <w:top w:val="single" w:sz="18" w:space="0" w:color="auto"/>
              <w:bottom w:val="single" w:sz="4" w:space="0" w:color="auto"/>
            </w:tcBorders>
            <w:vAlign w:val="center"/>
          </w:tcPr>
          <w:p w14:paraId="564B2C51" w14:textId="77777777" w:rsidR="00E7529E" w:rsidRPr="0096330E" w:rsidRDefault="00E7529E" w:rsidP="00357F26">
            <w:r w:rsidRPr="0096330E">
              <w:t>Voluntary disclosure</w:t>
            </w:r>
          </w:p>
        </w:tc>
        <w:tc>
          <w:tcPr>
            <w:tcW w:w="1370" w:type="dxa"/>
            <w:tcBorders>
              <w:top w:val="single" w:sz="18" w:space="0" w:color="auto"/>
              <w:bottom w:val="single" w:sz="4" w:space="0" w:color="auto"/>
            </w:tcBorders>
            <w:vAlign w:val="center"/>
          </w:tcPr>
          <w:p w14:paraId="1CF0112B" w14:textId="2D04F009" w:rsidR="00E7529E" w:rsidRPr="0096330E" w:rsidRDefault="00E7529E" w:rsidP="00357F26">
            <w:r w:rsidRPr="0096330E">
              <w:t>91</w:t>
            </w:r>
            <w:r w:rsidR="00357F26" w:rsidRPr="0096330E">
              <w:t>%</w:t>
            </w:r>
          </w:p>
        </w:tc>
        <w:tc>
          <w:tcPr>
            <w:tcW w:w="1374" w:type="dxa"/>
            <w:tcBorders>
              <w:top w:val="single" w:sz="18" w:space="0" w:color="auto"/>
              <w:bottom w:val="single" w:sz="4" w:space="0" w:color="auto"/>
            </w:tcBorders>
            <w:vAlign w:val="center"/>
          </w:tcPr>
          <w:p w14:paraId="40CF6E1F" w14:textId="0717C1BF" w:rsidR="00E7529E" w:rsidRPr="0096330E" w:rsidRDefault="001D655A" w:rsidP="00357F26">
            <w:r>
              <w:t>-</w:t>
            </w:r>
          </w:p>
        </w:tc>
        <w:tc>
          <w:tcPr>
            <w:tcW w:w="1375" w:type="dxa"/>
            <w:tcBorders>
              <w:top w:val="single" w:sz="18" w:space="0" w:color="auto"/>
              <w:bottom w:val="single" w:sz="4" w:space="0" w:color="auto"/>
            </w:tcBorders>
            <w:vAlign w:val="center"/>
          </w:tcPr>
          <w:p w14:paraId="70C06A62" w14:textId="1C0FFBFB" w:rsidR="00E7529E" w:rsidRPr="0096330E" w:rsidRDefault="001D655A" w:rsidP="00357F26">
            <w:r>
              <w:t>-</w:t>
            </w:r>
          </w:p>
        </w:tc>
        <w:tc>
          <w:tcPr>
            <w:tcW w:w="1734" w:type="dxa"/>
            <w:tcBorders>
              <w:top w:val="single" w:sz="18" w:space="0" w:color="auto"/>
              <w:bottom w:val="single" w:sz="4" w:space="0" w:color="auto"/>
            </w:tcBorders>
            <w:vAlign w:val="center"/>
          </w:tcPr>
          <w:p w14:paraId="20BE2A9D" w14:textId="054A1B84" w:rsidR="00E7529E" w:rsidRPr="0096330E" w:rsidRDefault="001D655A" w:rsidP="00357F26">
            <w:r>
              <w:t>-</w:t>
            </w:r>
          </w:p>
        </w:tc>
        <w:tc>
          <w:tcPr>
            <w:tcW w:w="1048" w:type="dxa"/>
            <w:tcBorders>
              <w:top w:val="single" w:sz="18" w:space="0" w:color="auto"/>
              <w:bottom w:val="single" w:sz="4" w:space="0" w:color="auto"/>
            </w:tcBorders>
            <w:vAlign w:val="center"/>
          </w:tcPr>
          <w:p w14:paraId="3A758A00" w14:textId="38D51224" w:rsidR="00E7529E" w:rsidRPr="0096330E" w:rsidRDefault="001D655A" w:rsidP="00357F26">
            <w:r>
              <w:t>-</w:t>
            </w:r>
          </w:p>
        </w:tc>
      </w:tr>
      <w:tr w:rsidR="0096330E" w:rsidRPr="0096330E" w14:paraId="1AD92E6C" w14:textId="77777777" w:rsidTr="00357F26">
        <w:tc>
          <w:tcPr>
            <w:tcW w:w="1377" w:type="dxa"/>
            <w:tcBorders>
              <w:top w:val="single" w:sz="4" w:space="0" w:color="auto"/>
              <w:bottom w:val="single" w:sz="18" w:space="0" w:color="auto"/>
            </w:tcBorders>
            <w:vAlign w:val="center"/>
          </w:tcPr>
          <w:p w14:paraId="773F7B0C" w14:textId="77777777" w:rsidR="00E7529E" w:rsidRPr="0096330E" w:rsidRDefault="00E7529E" w:rsidP="00357F26">
            <w:r w:rsidRPr="0096330E">
              <w:t>Mandatory disclosure</w:t>
            </w:r>
          </w:p>
        </w:tc>
        <w:tc>
          <w:tcPr>
            <w:tcW w:w="1370" w:type="dxa"/>
            <w:tcBorders>
              <w:top w:val="single" w:sz="4" w:space="0" w:color="auto"/>
              <w:bottom w:val="single" w:sz="18" w:space="0" w:color="auto"/>
            </w:tcBorders>
            <w:vAlign w:val="center"/>
          </w:tcPr>
          <w:p w14:paraId="596066A8" w14:textId="4FB47953" w:rsidR="00E7529E" w:rsidRPr="0096330E" w:rsidRDefault="00357F26" w:rsidP="00357F26">
            <w:r w:rsidRPr="0096330E">
              <w:t>93%</w:t>
            </w:r>
          </w:p>
        </w:tc>
        <w:tc>
          <w:tcPr>
            <w:tcW w:w="1374" w:type="dxa"/>
            <w:tcBorders>
              <w:top w:val="single" w:sz="4" w:space="0" w:color="auto"/>
              <w:bottom w:val="single" w:sz="18" w:space="0" w:color="auto"/>
            </w:tcBorders>
            <w:vAlign w:val="center"/>
          </w:tcPr>
          <w:p w14:paraId="624F1911" w14:textId="04DA5600" w:rsidR="00E7529E" w:rsidRPr="0096330E" w:rsidRDefault="00E7529E" w:rsidP="00357F26">
            <w:r w:rsidRPr="0096330E">
              <w:t>1</w:t>
            </w:r>
            <w:r w:rsidR="00357F26" w:rsidRPr="0096330E">
              <w:t>%</w:t>
            </w:r>
          </w:p>
        </w:tc>
        <w:tc>
          <w:tcPr>
            <w:tcW w:w="1375" w:type="dxa"/>
            <w:tcBorders>
              <w:top w:val="single" w:sz="4" w:space="0" w:color="auto"/>
              <w:bottom w:val="single" w:sz="18" w:space="0" w:color="auto"/>
            </w:tcBorders>
            <w:vAlign w:val="center"/>
          </w:tcPr>
          <w:p w14:paraId="0F817972" w14:textId="33321565" w:rsidR="00E7529E" w:rsidRPr="0096330E" w:rsidRDefault="00E7529E" w:rsidP="00357F26">
            <w:r w:rsidRPr="0096330E">
              <w:t>1</w:t>
            </w:r>
            <w:r w:rsidR="00357F26" w:rsidRPr="0096330E">
              <w:t>%</w:t>
            </w:r>
          </w:p>
        </w:tc>
        <w:tc>
          <w:tcPr>
            <w:tcW w:w="1734" w:type="dxa"/>
            <w:tcBorders>
              <w:top w:val="single" w:sz="4" w:space="0" w:color="auto"/>
              <w:bottom w:val="single" w:sz="18" w:space="0" w:color="auto"/>
            </w:tcBorders>
            <w:vAlign w:val="center"/>
          </w:tcPr>
          <w:p w14:paraId="751CBCD7" w14:textId="34F0E754" w:rsidR="00E7529E" w:rsidRPr="0096330E" w:rsidRDefault="00357F26" w:rsidP="00357F26">
            <w:r w:rsidRPr="0096330E">
              <w:t>(0.</w:t>
            </w:r>
            <w:r w:rsidR="00397CA6">
              <w:t>0</w:t>
            </w:r>
            <w:r w:rsidR="00787F7A" w:rsidRPr="0096330E">
              <w:t>%</w:t>
            </w:r>
            <w:r w:rsidRPr="0096330E">
              <w:t xml:space="preserve"> - </w:t>
            </w:r>
            <w:r w:rsidR="00E7529E" w:rsidRPr="0096330E">
              <w:t>2</w:t>
            </w:r>
            <w:r w:rsidR="00787F7A" w:rsidRPr="0096330E">
              <w:t>.</w:t>
            </w:r>
            <w:r w:rsidR="00E7529E" w:rsidRPr="0096330E">
              <w:t>8</w:t>
            </w:r>
            <w:r w:rsidRPr="0096330E">
              <w:t>%</w:t>
            </w:r>
            <w:r w:rsidR="00E7529E" w:rsidRPr="0096330E">
              <w:t>)</w:t>
            </w:r>
          </w:p>
        </w:tc>
        <w:tc>
          <w:tcPr>
            <w:tcW w:w="1048" w:type="dxa"/>
            <w:tcBorders>
              <w:top w:val="single" w:sz="4" w:space="0" w:color="auto"/>
              <w:bottom w:val="single" w:sz="18" w:space="0" w:color="auto"/>
            </w:tcBorders>
            <w:vAlign w:val="center"/>
          </w:tcPr>
          <w:p w14:paraId="6A85674F" w14:textId="74276F24" w:rsidR="00E7529E" w:rsidRPr="0096330E" w:rsidRDefault="00E7529E" w:rsidP="00357F26">
            <w:r w:rsidRPr="0096330E">
              <w:t>0.032</w:t>
            </w:r>
          </w:p>
        </w:tc>
      </w:tr>
    </w:tbl>
    <w:p w14:paraId="3E4BCEBF" w14:textId="5FEA983D" w:rsidR="008C783A" w:rsidRDefault="008C783A" w:rsidP="00003062">
      <w:pPr>
        <w:pStyle w:val="SourceNotesText"/>
      </w:pPr>
      <w:r w:rsidRPr="0096330E">
        <w:t xml:space="preserve">n = </w:t>
      </w:r>
      <w:r>
        <w:t>6,486</w:t>
      </w:r>
    </w:p>
    <w:p w14:paraId="18D6AE38" w14:textId="63A14E75" w:rsidR="00E7529E" w:rsidRPr="0096330E" w:rsidRDefault="00E7529E" w:rsidP="00003062">
      <w:pPr>
        <w:pStyle w:val="SourceNotesText"/>
      </w:pPr>
      <w:r w:rsidRPr="0096330E">
        <w:t xml:space="preserve">OLS model adjusted for buyer/seller role, recruitment panel and home ownership status with HC2 robust </w:t>
      </w:r>
      <w:r w:rsidR="008C783A">
        <w:t xml:space="preserve">standard errors. </w:t>
      </w:r>
      <w:r w:rsidRPr="0096330E">
        <w:t>This model contained all treatment groups. Only relevant groups are reported.</w:t>
      </w:r>
    </w:p>
    <w:p w14:paraId="0C459B9F" w14:textId="30392E0C" w:rsidR="00F72039" w:rsidRDefault="00F72039" w:rsidP="00F72039">
      <w:pPr>
        <w:pStyle w:val="Caption"/>
        <w:keepNext/>
        <w:outlineLvl w:val="3"/>
      </w:pPr>
      <w:r>
        <w:t xml:space="preserve">Table </w:t>
      </w:r>
      <w:fldSimple w:instr=" SEQ Table \* ARABIC ">
        <w:r w:rsidR="00F60043">
          <w:rPr>
            <w:noProof/>
          </w:rPr>
          <w:t>13</w:t>
        </w:r>
      </w:fldSimple>
      <w:r>
        <w:t>. Secondary outcome 2: The mandatory disclosure arm increased the number of home energy upgrades selected, relative to voluntary disclosure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7"/>
        <w:gridCol w:w="1370"/>
        <w:gridCol w:w="1374"/>
        <w:gridCol w:w="1375"/>
        <w:gridCol w:w="1414"/>
        <w:gridCol w:w="1368"/>
      </w:tblGrid>
      <w:tr w:rsidR="0096330E" w:rsidRPr="0096330E" w14:paraId="479A71A6" w14:textId="77777777" w:rsidTr="00357F26">
        <w:trPr>
          <w:tblHeader/>
        </w:trPr>
        <w:tc>
          <w:tcPr>
            <w:tcW w:w="1377" w:type="dxa"/>
            <w:tcBorders>
              <w:top w:val="nil"/>
              <w:bottom w:val="single" w:sz="18" w:space="0" w:color="auto"/>
            </w:tcBorders>
            <w:shd w:val="clear" w:color="auto" w:fill="20B9A3" w:themeFill="accent1"/>
            <w:vAlign w:val="bottom"/>
          </w:tcPr>
          <w:p w14:paraId="46D56618" w14:textId="77777777" w:rsidR="00E7529E" w:rsidRPr="0096330E" w:rsidRDefault="00E7529E" w:rsidP="00357F26">
            <w:pPr>
              <w:rPr>
                <w:b/>
              </w:rPr>
            </w:pPr>
            <w:r w:rsidRPr="0096330E">
              <w:rPr>
                <w:b/>
              </w:rPr>
              <w:t>Condition</w:t>
            </w:r>
          </w:p>
        </w:tc>
        <w:tc>
          <w:tcPr>
            <w:tcW w:w="1370" w:type="dxa"/>
            <w:tcBorders>
              <w:top w:val="nil"/>
              <w:bottom w:val="single" w:sz="18" w:space="0" w:color="auto"/>
            </w:tcBorders>
            <w:shd w:val="clear" w:color="auto" w:fill="20B9A3" w:themeFill="accent1"/>
            <w:vAlign w:val="bottom"/>
          </w:tcPr>
          <w:p w14:paraId="03BA838F" w14:textId="1A243DFD" w:rsidR="00E7529E" w:rsidRPr="0096330E" w:rsidRDefault="00F50221" w:rsidP="00357F26">
            <w:pPr>
              <w:rPr>
                <w:b/>
              </w:rPr>
            </w:pPr>
            <w:r w:rsidRPr="0096330E">
              <w:rPr>
                <w:b/>
              </w:rPr>
              <w:t>Means</w:t>
            </w:r>
            <w:r w:rsidR="00357F26" w:rsidRPr="0096330E">
              <w:rPr>
                <w:b/>
              </w:rPr>
              <w:t xml:space="preserve"> (number of upgrades)</w:t>
            </w:r>
          </w:p>
        </w:tc>
        <w:tc>
          <w:tcPr>
            <w:tcW w:w="1374" w:type="dxa"/>
            <w:tcBorders>
              <w:top w:val="nil"/>
              <w:bottom w:val="single" w:sz="18" w:space="0" w:color="auto"/>
            </w:tcBorders>
            <w:shd w:val="clear" w:color="auto" w:fill="20B9A3" w:themeFill="accent1"/>
            <w:vAlign w:val="bottom"/>
          </w:tcPr>
          <w:p w14:paraId="2555BA73" w14:textId="3BFF405B" w:rsidR="00E7529E" w:rsidRPr="0096330E" w:rsidRDefault="00E7529E" w:rsidP="00357F26">
            <w:pPr>
              <w:rPr>
                <w:b/>
              </w:rPr>
            </w:pPr>
            <w:r w:rsidRPr="0096330E">
              <w:rPr>
                <w:b/>
              </w:rPr>
              <w:t>Estimate</w:t>
            </w:r>
          </w:p>
        </w:tc>
        <w:tc>
          <w:tcPr>
            <w:tcW w:w="1375" w:type="dxa"/>
            <w:tcBorders>
              <w:top w:val="nil"/>
              <w:bottom w:val="single" w:sz="18" w:space="0" w:color="auto"/>
            </w:tcBorders>
            <w:shd w:val="clear" w:color="auto" w:fill="20B9A3" w:themeFill="accent1"/>
            <w:vAlign w:val="bottom"/>
          </w:tcPr>
          <w:p w14:paraId="64DE9BC7" w14:textId="37A117DC" w:rsidR="00E7529E" w:rsidRPr="0096330E" w:rsidRDefault="006060BB" w:rsidP="00357F26">
            <w:pPr>
              <w:rPr>
                <w:b/>
              </w:rPr>
            </w:pPr>
            <w:r w:rsidRPr="0096330E">
              <w:rPr>
                <w:b/>
              </w:rPr>
              <w:t>Standard error</w:t>
            </w:r>
          </w:p>
        </w:tc>
        <w:tc>
          <w:tcPr>
            <w:tcW w:w="1414" w:type="dxa"/>
            <w:tcBorders>
              <w:top w:val="nil"/>
              <w:bottom w:val="single" w:sz="18" w:space="0" w:color="auto"/>
            </w:tcBorders>
            <w:shd w:val="clear" w:color="auto" w:fill="20B9A3" w:themeFill="accent1"/>
            <w:vAlign w:val="bottom"/>
          </w:tcPr>
          <w:p w14:paraId="4B0AFE81" w14:textId="3AFF51F8" w:rsidR="00E7529E" w:rsidRPr="0096330E" w:rsidRDefault="006060BB" w:rsidP="00357F26">
            <w:pPr>
              <w:rPr>
                <w:b/>
              </w:rPr>
            </w:pPr>
            <w:r w:rsidRPr="0096330E">
              <w:rPr>
                <w:b/>
              </w:rPr>
              <w:t>95% Confidence Interval</w:t>
            </w:r>
          </w:p>
        </w:tc>
        <w:tc>
          <w:tcPr>
            <w:tcW w:w="1368" w:type="dxa"/>
            <w:tcBorders>
              <w:top w:val="nil"/>
              <w:bottom w:val="single" w:sz="18" w:space="0" w:color="auto"/>
            </w:tcBorders>
            <w:shd w:val="clear" w:color="auto" w:fill="20B9A3" w:themeFill="accent1"/>
            <w:vAlign w:val="bottom"/>
          </w:tcPr>
          <w:p w14:paraId="7FD27333" w14:textId="634B0BD1" w:rsidR="00E7529E" w:rsidRPr="0096330E" w:rsidRDefault="006A5724" w:rsidP="00357F26">
            <w:pPr>
              <w:rPr>
                <w:b/>
              </w:rPr>
            </w:pPr>
            <w:r w:rsidRPr="0096330E">
              <w:rPr>
                <w:b/>
                <w:i/>
              </w:rPr>
              <w:t>p-</w:t>
            </w:r>
            <w:r w:rsidR="00E7529E" w:rsidRPr="0096330E">
              <w:rPr>
                <w:b/>
              </w:rPr>
              <w:t>value</w:t>
            </w:r>
          </w:p>
        </w:tc>
      </w:tr>
      <w:tr w:rsidR="0096330E" w:rsidRPr="0096330E" w14:paraId="515995FB" w14:textId="77777777" w:rsidTr="00357F26">
        <w:tc>
          <w:tcPr>
            <w:tcW w:w="1377" w:type="dxa"/>
            <w:tcBorders>
              <w:top w:val="single" w:sz="18" w:space="0" w:color="auto"/>
              <w:bottom w:val="single" w:sz="4" w:space="0" w:color="auto"/>
            </w:tcBorders>
            <w:vAlign w:val="center"/>
          </w:tcPr>
          <w:p w14:paraId="0B06CC8B" w14:textId="77777777" w:rsidR="00E7529E" w:rsidRPr="0096330E" w:rsidRDefault="00E7529E" w:rsidP="00357F26">
            <w:r w:rsidRPr="0096330E">
              <w:t>Voluntary disclosure</w:t>
            </w:r>
          </w:p>
        </w:tc>
        <w:tc>
          <w:tcPr>
            <w:tcW w:w="1370" w:type="dxa"/>
            <w:tcBorders>
              <w:top w:val="single" w:sz="18" w:space="0" w:color="auto"/>
              <w:bottom w:val="single" w:sz="4" w:space="0" w:color="auto"/>
            </w:tcBorders>
            <w:vAlign w:val="center"/>
          </w:tcPr>
          <w:p w14:paraId="1EE19ECE" w14:textId="6FF2C83A" w:rsidR="00E7529E" w:rsidRPr="0096330E" w:rsidRDefault="00E7529E" w:rsidP="00357F26">
            <w:r w:rsidRPr="0096330E">
              <w:t>1.58</w:t>
            </w:r>
          </w:p>
        </w:tc>
        <w:tc>
          <w:tcPr>
            <w:tcW w:w="1374" w:type="dxa"/>
            <w:tcBorders>
              <w:top w:val="single" w:sz="18" w:space="0" w:color="auto"/>
              <w:bottom w:val="single" w:sz="4" w:space="0" w:color="auto"/>
            </w:tcBorders>
            <w:vAlign w:val="center"/>
          </w:tcPr>
          <w:p w14:paraId="5096020D" w14:textId="6C5E055A" w:rsidR="00E7529E" w:rsidRPr="0096330E" w:rsidRDefault="001D655A" w:rsidP="00357F26">
            <w:r>
              <w:t>-</w:t>
            </w:r>
          </w:p>
        </w:tc>
        <w:tc>
          <w:tcPr>
            <w:tcW w:w="1375" w:type="dxa"/>
            <w:tcBorders>
              <w:top w:val="single" w:sz="18" w:space="0" w:color="auto"/>
              <w:bottom w:val="single" w:sz="4" w:space="0" w:color="auto"/>
            </w:tcBorders>
            <w:vAlign w:val="center"/>
          </w:tcPr>
          <w:p w14:paraId="25D995ED" w14:textId="71088B6D" w:rsidR="00E7529E" w:rsidRPr="0096330E" w:rsidRDefault="001D655A" w:rsidP="00357F26">
            <w:r>
              <w:t>-</w:t>
            </w:r>
          </w:p>
        </w:tc>
        <w:tc>
          <w:tcPr>
            <w:tcW w:w="1414" w:type="dxa"/>
            <w:tcBorders>
              <w:top w:val="single" w:sz="18" w:space="0" w:color="auto"/>
              <w:bottom w:val="single" w:sz="4" w:space="0" w:color="auto"/>
            </w:tcBorders>
            <w:vAlign w:val="center"/>
          </w:tcPr>
          <w:p w14:paraId="27595979" w14:textId="33F02EC8" w:rsidR="00E7529E" w:rsidRPr="0096330E" w:rsidRDefault="001D655A" w:rsidP="00357F26">
            <w:r>
              <w:t>-</w:t>
            </w:r>
          </w:p>
        </w:tc>
        <w:tc>
          <w:tcPr>
            <w:tcW w:w="1368" w:type="dxa"/>
            <w:tcBorders>
              <w:top w:val="single" w:sz="18" w:space="0" w:color="auto"/>
              <w:bottom w:val="single" w:sz="4" w:space="0" w:color="auto"/>
            </w:tcBorders>
            <w:vAlign w:val="center"/>
          </w:tcPr>
          <w:p w14:paraId="29CA4F86" w14:textId="54C496F7" w:rsidR="00E7529E" w:rsidRPr="0096330E" w:rsidRDefault="001D655A" w:rsidP="00357F26">
            <w:r>
              <w:t>-</w:t>
            </w:r>
          </w:p>
        </w:tc>
      </w:tr>
      <w:tr w:rsidR="0096330E" w:rsidRPr="0096330E" w14:paraId="1DD54988" w14:textId="77777777" w:rsidTr="00357F26">
        <w:tc>
          <w:tcPr>
            <w:tcW w:w="1377" w:type="dxa"/>
            <w:tcBorders>
              <w:top w:val="single" w:sz="4" w:space="0" w:color="auto"/>
              <w:bottom w:val="single" w:sz="18" w:space="0" w:color="auto"/>
            </w:tcBorders>
            <w:vAlign w:val="center"/>
          </w:tcPr>
          <w:p w14:paraId="74DB90E7" w14:textId="77777777" w:rsidR="00E7529E" w:rsidRPr="0096330E" w:rsidRDefault="00E7529E" w:rsidP="00357F26">
            <w:r w:rsidRPr="0096330E">
              <w:t>Mandatory disclosure</w:t>
            </w:r>
          </w:p>
        </w:tc>
        <w:tc>
          <w:tcPr>
            <w:tcW w:w="1370" w:type="dxa"/>
            <w:tcBorders>
              <w:top w:val="single" w:sz="4" w:space="0" w:color="auto"/>
              <w:bottom w:val="single" w:sz="18" w:space="0" w:color="auto"/>
            </w:tcBorders>
            <w:vAlign w:val="center"/>
          </w:tcPr>
          <w:p w14:paraId="2652DC24" w14:textId="00DF99B9" w:rsidR="00E7529E" w:rsidRPr="0096330E" w:rsidRDefault="00E7529E" w:rsidP="00357F26">
            <w:r w:rsidRPr="0096330E">
              <w:t>1.75</w:t>
            </w:r>
          </w:p>
        </w:tc>
        <w:tc>
          <w:tcPr>
            <w:tcW w:w="1374" w:type="dxa"/>
            <w:tcBorders>
              <w:top w:val="single" w:sz="4" w:space="0" w:color="auto"/>
              <w:bottom w:val="single" w:sz="18" w:space="0" w:color="auto"/>
            </w:tcBorders>
            <w:vAlign w:val="center"/>
          </w:tcPr>
          <w:p w14:paraId="53D40C0C" w14:textId="61545FEA" w:rsidR="00E7529E" w:rsidRPr="0096330E" w:rsidRDefault="00E7529E" w:rsidP="00357F26">
            <w:r w:rsidRPr="0096330E">
              <w:t>0.17</w:t>
            </w:r>
          </w:p>
        </w:tc>
        <w:tc>
          <w:tcPr>
            <w:tcW w:w="1375" w:type="dxa"/>
            <w:tcBorders>
              <w:top w:val="single" w:sz="4" w:space="0" w:color="auto"/>
              <w:bottom w:val="single" w:sz="18" w:space="0" w:color="auto"/>
            </w:tcBorders>
            <w:vAlign w:val="center"/>
          </w:tcPr>
          <w:p w14:paraId="08DF0054" w14:textId="2E63E306" w:rsidR="00E7529E" w:rsidRPr="0096330E" w:rsidRDefault="00E7529E" w:rsidP="00357F26">
            <w:r w:rsidRPr="0096330E">
              <w:t>0.02</w:t>
            </w:r>
          </w:p>
        </w:tc>
        <w:tc>
          <w:tcPr>
            <w:tcW w:w="1414" w:type="dxa"/>
            <w:tcBorders>
              <w:top w:val="single" w:sz="4" w:space="0" w:color="auto"/>
              <w:bottom w:val="single" w:sz="18" w:space="0" w:color="auto"/>
            </w:tcBorders>
            <w:vAlign w:val="center"/>
          </w:tcPr>
          <w:p w14:paraId="6E1C536E" w14:textId="328AFF5D" w:rsidR="00E7529E" w:rsidRPr="0096330E" w:rsidRDefault="00E7529E" w:rsidP="00357F26">
            <w:r w:rsidRPr="0096330E">
              <w:t>(0.12 - 0.21)</w:t>
            </w:r>
          </w:p>
        </w:tc>
        <w:tc>
          <w:tcPr>
            <w:tcW w:w="1368" w:type="dxa"/>
            <w:tcBorders>
              <w:top w:val="single" w:sz="4" w:space="0" w:color="auto"/>
              <w:bottom w:val="single" w:sz="18" w:space="0" w:color="auto"/>
            </w:tcBorders>
            <w:vAlign w:val="center"/>
          </w:tcPr>
          <w:p w14:paraId="4FB996A6" w14:textId="10CE674B" w:rsidR="00E7529E" w:rsidRPr="0096330E" w:rsidRDefault="00E7529E" w:rsidP="00357F26">
            <w:r w:rsidRPr="0096330E">
              <w:t>0.000</w:t>
            </w:r>
          </w:p>
        </w:tc>
      </w:tr>
    </w:tbl>
    <w:p w14:paraId="46D20955" w14:textId="1929270C" w:rsidR="008C783A" w:rsidRDefault="008C783A" w:rsidP="00003062">
      <w:pPr>
        <w:pStyle w:val="SourceNotesText"/>
      </w:pPr>
      <w:r w:rsidRPr="0096330E">
        <w:t xml:space="preserve">n = </w:t>
      </w:r>
      <w:r>
        <w:t>6,486</w:t>
      </w:r>
    </w:p>
    <w:p w14:paraId="1A72971D" w14:textId="5FC1D7CE" w:rsidR="00E7529E" w:rsidRPr="0096330E" w:rsidRDefault="00E7529E" w:rsidP="00003062">
      <w:pPr>
        <w:pStyle w:val="SourceNotesText"/>
      </w:pPr>
      <w:r w:rsidRPr="0096330E">
        <w:t>OLS model adjusted for buyer/seller role, recruitment panel and home ownership status wi</w:t>
      </w:r>
      <w:r w:rsidR="008C783A">
        <w:t xml:space="preserve">th HC2 robust standard errors. </w:t>
      </w:r>
      <w:r w:rsidRPr="0096330E">
        <w:t>This model contained all treatment groups. Only relevant groups are reported.</w:t>
      </w:r>
      <w:r w:rsidR="00425CBA" w:rsidRPr="0096330E">
        <w:t xml:space="preserve"> Number of home upgrades selected minimum = 0, maximum = 3. </w:t>
      </w:r>
    </w:p>
    <w:p w14:paraId="67DE7D0D" w14:textId="77777777" w:rsidR="00C27A23" w:rsidRPr="0096330E" w:rsidRDefault="00C27A23">
      <w:pPr>
        <w:spacing w:after="0" w:line="240" w:lineRule="auto"/>
        <w:rPr>
          <w:rFonts w:asciiTheme="majorHAnsi" w:hAnsiTheme="majorHAnsi"/>
          <w:b/>
        </w:rPr>
      </w:pPr>
      <w:r w:rsidRPr="0096330E">
        <w:br w:type="page"/>
      </w:r>
    </w:p>
    <w:p w14:paraId="50D9C969" w14:textId="65F7A0BE" w:rsidR="00654E3F" w:rsidRPr="0096330E" w:rsidRDefault="00654E3F">
      <w:pPr>
        <w:pStyle w:val="Heading4"/>
        <w:rPr>
          <w:color w:val="auto"/>
        </w:rPr>
      </w:pPr>
      <w:r w:rsidRPr="0096330E">
        <w:rPr>
          <w:color w:val="auto"/>
        </w:rPr>
        <w:lastRenderedPageBreak/>
        <w:t>Exploratory analysis</w:t>
      </w:r>
    </w:p>
    <w:p w14:paraId="4530DDAA" w14:textId="2CC1B2CC" w:rsidR="00E7529E" w:rsidRPr="0096330E" w:rsidRDefault="00DE7EE5" w:rsidP="007C49C5">
      <w:pPr>
        <w:rPr>
          <w:rFonts w:ascii="Helvetica" w:hAnsi="Helvetica"/>
        </w:rPr>
      </w:pPr>
      <w:r w:rsidRPr="0096330E">
        <w:rPr>
          <w:rFonts w:ascii="Helvetica" w:hAnsi="Helvetica"/>
        </w:rPr>
        <w:t>Exploratory analysis found a significant interaction between the two factors in the experiment (</w:t>
      </w:r>
      <w:r w:rsidR="007C49C5">
        <w:rPr>
          <w:rFonts w:ascii="Helvetica" w:hAnsi="Helvetica"/>
        </w:rPr>
        <w:t>buyer/seller scenario and m</w:t>
      </w:r>
      <w:r w:rsidR="00D16146" w:rsidRPr="0096330E">
        <w:rPr>
          <w:rFonts w:ascii="Helvetica" w:hAnsi="Helvetica"/>
        </w:rPr>
        <w:t>andatory/voluntary disclosure</w:t>
      </w:r>
      <w:r w:rsidR="007C49C5">
        <w:rPr>
          <w:rFonts w:ascii="Helvetica" w:hAnsi="Helvetica"/>
        </w:rPr>
        <w:t xml:space="preserve"> condition</w:t>
      </w:r>
      <w:r w:rsidR="00D16146" w:rsidRPr="0096330E">
        <w:rPr>
          <w:rFonts w:ascii="Helvetica" w:hAnsi="Helvetica"/>
        </w:rPr>
        <w:t>)</w:t>
      </w:r>
      <w:r w:rsidRPr="0096330E">
        <w:rPr>
          <w:rFonts w:ascii="Helvetica" w:hAnsi="Helvetica"/>
        </w:rPr>
        <w:t xml:space="preserve">. </w:t>
      </w:r>
      <w:r w:rsidR="006C78E8" w:rsidRPr="0096330E">
        <w:rPr>
          <w:rFonts w:ascii="Helvetica" w:hAnsi="Helvetica"/>
        </w:rPr>
        <w:t>‘Sellers’ were less</w:t>
      </w:r>
      <w:r w:rsidR="00706C9D" w:rsidRPr="0096330E">
        <w:rPr>
          <w:rFonts w:ascii="Helvetica" w:hAnsi="Helvetica"/>
        </w:rPr>
        <w:t xml:space="preserve"> likely</w:t>
      </w:r>
      <w:r w:rsidR="006C78E8" w:rsidRPr="0096330E">
        <w:rPr>
          <w:rFonts w:ascii="Helvetica" w:hAnsi="Helvetica"/>
        </w:rPr>
        <w:t xml:space="preserve"> than ‘buyers’</w:t>
      </w:r>
      <w:r w:rsidR="00706C9D" w:rsidRPr="0096330E">
        <w:rPr>
          <w:rFonts w:ascii="Helvetica" w:hAnsi="Helvetica"/>
        </w:rPr>
        <w:t xml:space="preserve"> to make energy upgrades, </w:t>
      </w:r>
      <w:r w:rsidR="006C78E8" w:rsidRPr="0096330E">
        <w:rPr>
          <w:rFonts w:ascii="Helvetica" w:hAnsi="Helvetica"/>
        </w:rPr>
        <w:t xml:space="preserve">but </w:t>
      </w:r>
      <w:r w:rsidR="00706C9D" w:rsidRPr="0096330E">
        <w:rPr>
          <w:rFonts w:ascii="Helvetica" w:hAnsi="Helvetica"/>
        </w:rPr>
        <w:t xml:space="preserve">mandatory disclosure was more likely to impact upgrade decision making if the respondent was assigned the role of seller. </w:t>
      </w:r>
      <w:r w:rsidR="006C78E8" w:rsidRPr="0096330E">
        <w:t xml:space="preserve">Respondents who were assigned to the role of a buyer were more likely to choose energy upgrades regardless of whether they were in the mandatory or voluntary disclosure groups. Assignment to the mandatory disclosure group had a small impact on their decision making, making them slightly more likely to choose an energy upgrade. </w:t>
      </w:r>
      <w:r w:rsidR="006C78E8" w:rsidRPr="0096330E" w:rsidDel="00706C9D">
        <w:rPr>
          <w:rStyle w:val="CommentReference"/>
        </w:rPr>
        <w:t xml:space="preserve"> </w:t>
      </w:r>
    </w:p>
    <w:p w14:paraId="14DD148D" w14:textId="7A932BE4" w:rsidR="00F72039" w:rsidRDefault="00F72039" w:rsidP="00F72039">
      <w:pPr>
        <w:pStyle w:val="Caption"/>
        <w:keepNext/>
        <w:outlineLvl w:val="4"/>
      </w:pPr>
      <w:r>
        <w:t xml:space="preserve">Table </w:t>
      </w:r>
      <w:fldSimple w:instr=" SEQ Table \* ARABIC ">
        <w:r w:rsidR="00F60043">
          <w:rPr>
            <w:noProof/>
          </w:rPr>
          <w:t>14</w:t>
        </w:r>
      </w:fldSimple>
      <w:r>
        <w:t>. We tested the effect of including an interaction between the treatments on the outcome and found a significant interaction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4"/>
        <w:gridCol w:w="2074"/>
        <w:gridCol w:w="2615"/>
        <w:gridCol w:w="1385"/>
      </w:tblGrid>
      <w:tr w:rsidR="0096330E" w:rsidRPr="0096330E" w14:paraId="598582C2" w14:textId="77777777" w:rsidTr="00F72039">
        <w:trPr>
          <w:tblHeader/>
        </w:trPr>
        <w:tc>
          <w:tcPr>
            <w:tcW w:w="2204" w:type="dxa"/>
            <w:tcBorders>
              <w:top w:val="nil"/>
              <w:bottom w:val="single" w:sz="18" w:space="0" w:color="auto"/>
            </w:tcBorders>
            <w:shd w:val="clear" w:color="auto" w:fill="20B9A3" w:themeFill="accent1"/>
            <w:vAlign w:val="bottom"/>
          </w:tcPr>
          <w:p w14:paraId="055E0ABD" w14:textId="77777777" w:rsidR="00B77869" w:rsidRPr="0096330E" w:rsidRDefault="00B77869" w:rsidP="00DF4FD6">
            <w:pPr>
              <w:rPr>
                <w:b/>
              </w:rPr>
            </w:pPr>
            <w:r w:rsidRPr="0096330E">
              <w:rPr>
                <w:b/>
              </w:rPr>
              <w:t>Condition</w:t>
            </w:r>
          </w:p>
        </w:tc>
        <w:tc>
          <w:tcPr>
            <w:tcW w:w="2074" w:type="dxa"/>
            <w:tcBorders>
              <w:top w:val="nil"/>
              <w:bottom w:val="single" w:sz="18" w:space="0" w:color="auto"/>
            </w:tcBorders>
            <w:shd w:val="clear" w:color="auto" w:fill="20B9A3" w:themeFill="accent1"/>
            <w:vAlign w:val="bottom"/>
          </w:tcPr>
          <w:p w14:paraId="2A853358" w14:textId="24EB1B45" w:rsidR="00B77869" w:rsidRPr="0096330E" w:rsidRDefault="00357F26" w:rsidP="00DF4FD6">
            <w:pPr>
              <w:rPr>
                <w:b/>
              </w:rPr>
            </w:pPr>
            <w:r w:rsidRPr="0096330E">
              <w:rPr>
                <w:b/>
              </w:rPr>
              <w:t>Estimate</w:t>
            </w:r>
          </w:p>
        </w:tc>
        <w:tc>
          <w:tcPr>
            <w:tcW w:w="2615" w:type="dxa"/>
            <w:tcBorders>
              <w:top w:val="nil"/>
              <w:bottom w:val="single" w:sz="18" w:space="0" w:color="auto"/>
            </w:tcBorders>
            <w:shd w:val="clear" w:color="auto" w:fill="20B9A3" w:themeFill="accent1"/>
            <w:vAlign w:val="bottom"/>
          </w:tcPr>
          <w:p w14:paraId="530F8917" w14:textId="6C583EC8" w:rsidR="00B77869" w:rsidRPr="0096330E" w:rsidRDefault="00B77869" w:rsidP="00DF4FD6">
            <w:pPr>
              <w:rPr>
                <w:b/>
              </w:rPr>
            </w:pPr>
            <w:r w:rsidRPr="0096330E">
              <w:rPr>
                <w:b/>
              </w:rPr>
              <w:t>Standard e</w:t>
            </w:r>
            <w:r w:rsidR="00357F26" w:rsidRPr="0096330E">
              <w:rPr>
                <w:b/>
              </w:rPr>
              <w:t>rror</w:t>
            </w:r>
          </w:p>
        </w:tc>
        <w:tc>
          <w:tcPr>
            <w:tcW w:w="1385" w:type="dxa"/>
            <w:tcBorders>
              <w:top w:val="nil"/>
              <w:bottom w:val="single" w:sz="18" w:space="0" w:color="auto"/>
            </w:tcBorders>
            <w:shd w:val="clear" w:color="auto" w:fill="20B9A3" w:themeFill="accent1"/>
            <w:vAlign w:val="bottom"/>
          </w:tcPr>
          <w:p w14:paraId="421277AA" w14:textId="1D3A8C02" w:rsidR="00B77869" w:rsidRPr="0096330E" w:rsidRDefault="006A5724" w:rsidP="00DF4FD6">
            <w:pPr>
              <w:rPr>
                <w:b/>
              </w:rPr>
            </w:pPr>
            <w:r w:rsidRPr="0096330E">
              <w:rPr>
                <w:b/>
                <w:i/>
              </w:rPr>
              <w:t>p-</w:t>
            </w:r>
            <w:r w:rsidR="00B77869" w:rsidRPr="0096330E">
              <w:rPr>
                <w:b/>
              </w:rPr>
              <w:t>value</w:t>
            </w:r>
          </w:p>
        </w:tc>
      </w:tr>
      <w:tr w:rsidR="0096330E" w:rsidRPr="0096330E" w14:paraId="3DBFD84D" w14:textId="77777777" w:rsidTr="00B13E3E">
        <w:tc>
          <w:tcPr>
            <w:tcW w:w="2204" w:type="dxa"/>
            <w:tcBorders>
              <w:top w:val="single" w:sz="4" w:space="0" w:color="auto"/>
              <w:bottom w:val="single" w:sz="18" w:space="0" w:color="auto"/>
            </w:tcBorders>
            <w:vAlign w:val="center"/>
          </w:tcPr>
          <w:p w14:paraId="449BF992" w14:textId="3E1D9AC8" w:rsidR="00B77869" w:rsidRPr="0096330E" w:rsidRDefault="00B77869" w:rsidP="00357F26">
            <w:r w:rsidRPr="0096330E">
              <w:t>Interaction: Mandatory#Buyer</w:t>
            </w:r>
          </w:p>
        </w:tc>
        <w:tc>
          <w:tcPr>
            <w:tcW w:w="2074" w:type="dxa"/>
            <w:tcBorders>
              <w:top w:val="single" w:sz="4" w:space="0" w:color="auto"/>
              <w:bottom w:val="single" w:sz="18" w:space="0" w:color="auto"/>
            </w:tcBorders>
            <w:vAlign w:val="center"/>
          </w:tcPr>
          <w:p w14:paraId="6C432A6E" w14:textId="24284C38" w:rsidR="00B77869" w:rsidRPr="0096330E" w:rsidRDefault="00357F26" w:rsidP="00357F26">
            <w:r w:rsidRPr="0096330E">
              <w:t>-</w:t>
            </w:r>
            <w:r w:rsidR="00B77869" w:rsidRPr="0096330E">
              <w:t>9</w:t>
            </w:r>
            <w:r w:rsidRPr="0096330E">
              <w:t>%</w:t>
            </w:r>
          </w:p>
        </w:tc>
        <w:tc>
          <w:tcPr>
            <w:tcW w:w="2615" w:type="dxa"/>
            <w:tcBorders>
              <w:top w:val="single" w:sz="4" w:space="0" w:color="auto"/>
              <w:bottom w:val="single" w:sz="18" w:space="0" w:color="auto"/>
            </w:tcBorders>
            <w:vAlign w:val="center"/>
          </w:tcPr>
          <w:p w14:paraId="67BFC056" w14:textId="69C5DFE0" w:rsidR="00B77869" w:rsidRPr="0096330E" w:rsidRDefault="00B77869" w:rsidP="00357F26">
            <w:r w:rsidRPr="0096330E">
              <w:t>2</w:t>
            </w:r>
            <w:r w:rsidR="00357F26" w:rsidRPr="0096330E">
              <w:t>%</w:t>
            </w:r>
          </w:p>
        </w:tc>
        <w:tc>
          <w:tcPr>
            <w:tcW w:w="1385" w:type="dxa"/>
            <w:tcBorders>
              <w:top w:val="single" w:sz="4" w:space="0" w:color="auto"/>
              <w:bottom w:val="single" w:sz="18" w:space="0" w:color="auto"/>
            </w:tcBorders>
            <w:vAlign w:val="center"/>
          </w:tcPr>
          <w:p w14:paraId="0C15DCAF" w14:textId="5CB15651" w:rsidR="00B77869" w:rsidRPr="0096330E" w:rsidRDefault="00B77869" w:rsidP="00357F26">
            <w:r w:rsidRPr="0096330E">
              <w:t>0.000</w:t>
            </w:r>
          </w:p>
        </w:tc>
      </w:tr>
    </w:tbl>
    <w:p w14:paraId="2971A786" w14:textId="04002763" w:rsidR="008C783A" w:rsidRDefault="008C783A" w:rsidP="008C783A">
      <w:pPr>
        <w:pStyle w:val="SourceNotesText"/>
      </w:pPr>
      <w:r w:rsidRPr="0096330E">
        <w:t xml:space="preserve">n = </w:t>
      </w:r>
      <w:r>
        <w:t>6,486</w:t>
      </w:r>
    </w:p>
    <w:p w14:paraId="46E41E6B" w14:textId="7D7E1A6B" w:rsidR="00606799" w:rsidRPr="0096330E" w:rsidRDefault="00B77869" w:rsidP="008C783A">
      <w:pPr>
        <w:pStyle w:val="SourceNotesText"/>
      </w:pPr>
      <w:r w:rsidRPr="0096330E">
        <w:t>OLS model included interaction between Buyer condition and Mandatory disclosure condition and adjusted for recruitment panel and home ownership status wi</w:t>
      </w:r>
      <w:r w:rsidR="008C783A">
        <w:t xml:space="preserve">th HC2 robust standard errors. </w:t>
      </w:r>
      <w:r w:rsidRPr="0096330E">
        <w:t xml:space="preserve">This model contained all treatment groups. Only relevant groups are reported. </w:t>
      </w:r>
    </w:p>
    <w:p w14:paraId="40278AFC" w14:textId="61605EBA" w:rsidR="00A32F71" w:rsidRPr="0096330E" w:rsidRDefault="00A32F71" w:rsidP="00B42303">
      <w:pPr>
        <w:rPr>
          <w:rFonts w:ascii="Helvetica" w:hAnsi="Helvetica"/>
          <w:sz w:val="24"/>
        </w:rPr>
      </w:pPr>
      <w:r w:rsidRPr="0096330E">
        <w:rPr>
          <w:rFonts w:ascii="Helvetica" w:hAnsi="Helvetica"/>
        </w:rPr>
        <w:br w:type="page"/>
      </w:r>
    </w:p>
    <w:p w14:paraId="04776305" w14:textId="77777777" w:rsidR="009517CE" w:rsidRPr="0096330E" w:rsidRDefault="009517CE" w:rsidP="009517CE">
      <w:pPr>
        <w:pStyle w:val="Heading2"/>
        <w:rPr>
          <w:rFonts w:ascii="Helvetica" w:hAnsi="Helvetica"/>
        </w:rPr>
      </w:pPr>
      <w:bookmarkStart w:id="14" w:name="_Toc181879198"/>
      <w:r w:rsidRPr="0096330E">
        <w:rPr>
          <w:rFonts w:ascii="Helvetica" w:hAnsi="Helvetica"/>
        </w:rPr>
        <w:lastRenderedPageBreak/>
        <w:t>Appendix D: Trial 3 Decision support</w:t>
      </w:r>
      <w:bookmarkEnd w:id="14"/>
      <w:r w:rsidRPr="0096330E">
        <w:rPr>
          <w:rFonts w:ascii="Helvetica" w:hAnsi="Helvetica"/>
        </w:rPr>
        <w:t xml:space="preserve"> </w:t>
      </w:r>
    </w:p>
    <w:p w14:paraId="50280D4D" w14:textId="77777777" w:rsidR="00F37504" w:rsidRPr="0096330E" w:rsidRDefault="00F37504" w:rsidP="00F37504">
      <w:pPr>
        <w:pStyle w:val="Heading3"/>
        <w:rPr>
          <w:color w:val="auto"/>
        </w:rPr>
      </w:pPr>
      <w:r w:rsidRPr="0096330E">
        <w:rPr>
          <w:color w:val="auto"/>
        </w:rPr>
        <w:t>Design</w:t>
      </w:r>
    </w:p>
    <w:p w14:paraId="6B4C8A3C" w14:textId="2B11FB34" w:rsidR="00F37504" w:rsidRPr="0096330E" w:rsidRDefault="00F37504" w:rsidP="00003062">
      <w:r w:rsidRPr="0096330E">
        <w:t xml:space="preserve">A 4-arm Randomised Controlled Trial (RCT) presented to homeowners testing online resources to support home upgrades. This trial tests the impact of a quiz style online decision tool and a landing page for yourhome.gov.au </w:t>
      </w:r>
      <w:r w:rsidR="00F90B96" w:rsidRPr="0096330E">
        <w:t>display</w:t>
      </w:r>
      <w:r w:rsidRPr="0096330E">
        <w:t xml:space="preserve">ing a range of upgrades resources – and the combination of both. This design tested whether awareness of these resources (or direct experience in the case of the decision tool) would increase intention to make an upgrade or confidence to select and plan an upgrade. </w:t>
      </w:r>
    </w:p>
    <w:p w14:paraId="731E6DBC" w14:textId="3188E1D6" w:rsidR="009517CE" w:rsidRPr="0096330E" w:rsidRDefault="009517CE" w:rsidP="00F37504">
      <w:pPr>
        <w:pStyle w:val="Heading3"/>
        <w:rPr>
          <w:color w:val="auto"/>
        </w:rPr>
      </w:pPr>
      <w:r w:rsidRPr="0096330E">
        <w:rPr>
          <w:color w:val="auto"/>
        </w:rPr>
        <w:t>Sample size and power</w:t>
      </w:r>
    </w:p>
    <w:p w14:paraId="7164CAF7" w14:textId="50D4AB6A" w:rsidR="009517CE" w:rsidRPr="0096330E" w:rsidRDefault="009517CE" w:rsidP="009517CE">
      <w:pPr>
        <w:pStyle w:val="Heading4"/>
        <w:rPr>
          <w:rFonts w:ascii="Helvetica" w:hAnsi="Helvetica" w:cs="Helvetica"/>
          <w:b w:val="0"/>
          <w:color w:val="auto"/>
        </w:rPr>
      </w:pPr>
      <w:r w:rsidRPr="0096330E">
        <w:rPr>
          <w:rFonts w:ascii="Helvetica" w:hAnsi="Helvetica" w:cs="Helvetica"/>
          <w:b w:val="0"/>
          <w:color w:val="auto"/>
        </w:rPr>
        <w:t>We designed this study for a minimum detectable effect of approximately 5 percentage points</w:t>
      </w:r>
      <w:r w:rsidR="00161B50" w:rsidRPr="0096330E">
        <w:rPr>
          <w:rFonts w:ascii="Helvetica" w:hAnsi="Helvetica" w:cs="Helvetica"/>
          <w:b w:val="0"/>
          <w:color w:val="auto"/>
        </w:rPr>
        <w:t xml:space="preserve"> based on a target sample size of 6</w:t>
      </w:r>
      <w:r w:rsidR="008C783A">
        <w:rPr>
          <w:rFonts w:ascii="Helvetica" w:hAnsi="Helvetica" w:cs="Helvetica"/>
          <w:b w:val="0"/>
          <w:color w:val="auto"/>
        </w:rPr>
        <w:t>,</w:t>
      </w:r>
      <w:r w:rsidR="00161B50" w:rsidRPr="0096330E">
        <w:rPr>
          <w:rFonts w:ascii="Helvetica" w:hAnsi="Helvetica" w:cs="Helvetica"/>
          <w:b w:val="0"/>
          <w:color w:val="auto"/>
        </w:rPr>
        <w:t>500. Our final sample was 7,129.</w:t>
      </w:r>
    </w:p>
    <w:p w14:paraId="42CB67BB" w14:textId="77777777" w:rsidR="009517CE" w:rsidRPr="0096330E" w:rsidRDefault="009517CE" w:rsidP="009517CE">
      <w:pPr>
        <w:pStyle w:val="Heading4"/>
        <w:rPr>
          <w:rFonts w:ascii="Helvetica" w:hAnsi="Helvetica" w:cs="Helvetica"/>
          <w:b w:val="0"/>
          <w:color w:val="auto"/>
        </w:rPr>
      </w:pPr>
      <w:r w:rsidRPr="0096330E">
        <w:rPr>
          <w:rFonts w:ascii="Helvetica" w:hAnsi="Helvetica" w:cs="Helvetica"/>
          <w:b w:val="0"/>
          <w:color w:val="auto"/>
        </w:rPr>
        <w:t xml:space="preserve">We will set alpha at 5% and power at 90%. We have chosen these settings because the intervention is low risk. </w:t>
      </w:r>
    </w:p>
    <w:p w14:paraId="10575078" w14:textId="77777777" w:rsidR="009517CE" w:rsidRPr="0096330E" w:rsidRDefault="009517CE" w:rsidP="009517CE">
      <w:pPr>
        <w:rPr>
          <w:rFonts w:ascii="Helvetica" w:hAnsi="Helvetica" w:cs="Helvetica"/>
        </w:rPr>
      </w:pPr>
      <w:r w:rsidRPr="0096330E">
        <w:rPr>
          <w:rFonts w:ascii="Helvetica" w:hAnsi="Helvetica" w:cs="Helvetica"/>
        </w:rPr>
        <w:t>We conducted power calculations in R version 4.4.0 using the ‘pwr’ package version 1.3-0.</w:t>
      </w:r>
    </w:p>
    <w:p w14:paraId="00B6D5C7" w14:textId="77777777" w:rsidR="009517CE" w:rsidRPr="0096330E" w:rsidRDefault="009517CE" w:rsidP="009517CE">
      <w:pPr>
        <w:pStyle w:val="Heading3"/>
        <w:rPr>
          <w:color w:val="auto"/>
        </w:rPr>
      </w:pPr>
      <w:r w:rsidRPr="0096330E">
        <w:rPr>
          <w:color w:val="auto"/>
        </w:rPr>
        <w:t>Sample randomisation</w:t>
      </w:r>
    </w:p>
    <w:p w14:paraId="0133E008" w14:textId="1258DDA1" w:rsidR="009517CE" w:rsidRPr="0096330E" w:rsidRDefault="009517CE" w:rsidP="009517CE">
      <w:pPr>
        <w:rPr>
          <w:rFonts w:ascii="Helvetica" w:hAnsi="Helvetica" w:cs="Helvetica"/>
        </w:rPr>
      </w:pPr>
      <w:r w:rsidRPr="0096330E">
        <w:rPr>
          <w:rFonts w:ascii="Helvetica" w:hAnsi="Helvetica" w:cs="Helvetica"/>
        </w:rPr>
        <w:t xml:space="preserve">Respondents were randomised at the individual level to </w:t>
      </w:r>
      <w:r w:rsidR="00E06C20" w:rsidRPr="0096330E">
        <w:rPr>
          <w:rFonts w:ascii="Helvetica" w:hAnsi="Helvetica" w:cs="Helvetica"/>
        </w:rPr>
        <w:t>1</w:t>
      </w:r>
      <w:r w:rsidRPr="0096330E">
        <w:rPr>
          <w:rFonts w:ascii="Helvetica" w:hAnsi="Helvetica" w:cs="Helvetica"/>
        </w:rPr>
        <w:t xml:space="preserve"> of the </w:t>
      </w:r>
      <w:r w:rsidR="00E06C20" w:rsidRPr="0096330E">
        <w:rPr>
          <w:rFonts w:ascii="Helvetica" w:hAnsi="Helvetica" w:cs="Helvetica"/>
        </w:rPr>
        <w:t>4</w:t>
      </w:r>
      <w:r w:rsidRPr="0096330E">
        <w:rPr>
          <w:rFonts w:ascii="Helvetica" w:hAnsi="Helvetica" w:cs="Helvetica"/>
        </w:rPr>
        <w:t xml:space="preserve"> arms, with roughly equal probability of assignment across the 4 cells.</w:t>
      </w:r>
    </w:p>
    <w:p w14:paraId="3E2630E1" w14:textId="77777777" w:rsidR="009517CE" w:rsidRPr="0096330E" w:rsidRDefault="009517CE" w:rsidP="009517CE">
      <w:pPr>
        <w:pStyle w:val="Heading3"/>
        <w:rPr>
          <w:color w:val="auto"/>
        </w:rPr>
      </w:pPr>
      <w:r w:rsidRPr="0096330E">
        <w:rPr>
          <w:color w:val="auto"/>
        </w:rPr>
        <w:t xml:space="preserve">Primary Outcomes </w:t>
      </w:r>
    </w:p>
    <w:p w14:paraId="5A2DFFE3" w14:textId="77777777"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intend</w:t>
      </w:r>
      <w:r w:rsidRPr="0096330E">
        <w:rPr>
          <w:rFonts w:ascii="Helvetica" w:hAnsi="Helvetica" w:cs="Helvetica"/>
        </w:rPr>
        <w:t>s</w:t>
      </w:r>
      <w:r w:rsidRPr="0096330E">
        <w:rPr>
          <w:rFonts w:ascii="Helvetica" w:hAnsi="Helvetica"/>
        </w:rPr>
        <w:t xml:space="preserve"> to make upgrades on their home this year (binary, 1 = Very likely or likely, 0 = Unlikely or very unlikely). This </w:t>
      </w:r>
      <w:r w:rsidRPr="0096330E">
        <w:rPr>
          <w:rFonts w:ascii="Helvetica" w:hAnsi="Helvetica" w:cs="Helvetica"/>
        </w:rPr>
        <w:t>was</w:t>
      </w:r>
      <w:r w:rsidRPr="0096330E">
        <w:rPr>
          <w:rFonts w:ascii="Helvetica" w:hAnsi="Helvetica"/>
        </w:rPr>
        <w:t xml:space="preserve"> recorded within the Qualtrics platform</w:t>
      </w:r>
      <w:r w:rsidRPr="0096330E">
        <w:rPr>
          <w:rFonts w:ascii="Helvetica" w:hAnsi="Helvetica" w:cs="Helvetica"/>
        </w:rPr>
        <w:t xml:space="preserve"> and</w:t>
      </w:r>
      <w:r w:rsidRPr="0096330E">
        <w:rPr>
          <w:rFonts w:ascii="Helvetica" w:hAnsi="Helvetica"/>
        </w:rPr>
        <w:t xml:space="preserve"> averaged within treatment groups to give a proportion in each arm.</w:t>
      </w:r>
    </w:p>
    <w:p w14:paraId="31BE9862" w14:textId="77777777" w:rsidR="009517CE" w:rsidRPr="0096330E" w:rsidRDefault="009517CE" w:rsidP="009517CE">
      <w:pPr>
        <w:pStyle w:val="Heading3"/>
        <w:rPr>
          <w:color w:val="auto"/>
        </w:rPr>
      </w:pPr>
      <w:r w:rsidRPr="0096330E">
        <w:rPr>
          <w:color w:val="auto"/>
        </w:rPr>
        <w:t xml:space="preserve">Secondary Outcomes </w:t>
      </w:r>
    </w:p>
    <w:p w14:paraId="77E8B72C" w14:textId="57A760D0"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is confident about the upgrades to make. This </w:t>
      </w:r>
      <w:r w:rsidRPr="0096330E">
        <w:rPr>
          <w:rFonts w:ascii="Helvetica" w:hAnsi="Helvetica" w:cs="Helvetica"/>
        </w:rPr>
        <w:t>was</w:t>
      </w:r>
      <w:r w:rsidRPr="0096330E">
        <w:rPr>
          <w:rFonts w:ascii="Helvetica" w:hAnsi="Helvetica"/>
        </w:rPr>
        <w:t xml:space="preserve"> constructed from </w:t>
      </w:r>
      <w:r w:rsidR="00C92467" w:rsidRPr="0096330E">
        <w:rPr>
          <w:rFonts w:ascii="Helvetica" w:hAnsi="Helvetica"/>
        </w:rPr>
        <w:t>2</w:t>
      </w:r>
      <w:r w:rsidRPr="0096330E">
        <w:rPr>
          <w:rFonts w:ascii="Helvetica" w:hAnsi="Helvetica"/>
        </w:rPr>
        <w:t xml:space="preserve"> items: ‘How confident are you that you know which energy efficient upgrades to make to your home’ and ’How confident are you in planning energy upgrades for your home’. Each item </w:t>
      </w:r>
      <w:r w:rsidRPr="0096330E">
        <w:rPr>
          <w:rFonts w:ascii="Helvetica" w:hAnsi="Helvetica" w:cs="Helvetica"/>
        </w:rPr>
        <w:t>was</w:t>
      </w:r>
      <w:r w:rsidRPr="0096330E">
        <w:rPr>
          <w:rFonts w:ascii="Helvetica" w:hAnsi="Helvetica"/>
        </w:rPr>
        <w:t xml:space="preserve"> scored 0 – 3 with 0 representing not at all confident. The composite outcome measure </w:t>
      </w:r>
      <w:r w:rsidRPr="0096330E">
        <w:rPr>
          <w:rFonts w:ascii="Helvetica" w:hAnsi="Helvetica" w:cs="Helvetica"/>
        </w:rPr>
        <w:t>was</w:t>
      </w:r>
      <w:r w:rsidRPr="0096330E">
        <w:rPr>
          <w:rFonts w:ascii="Helvetica" w:hAnsi="Helvetica"/>
        </w:rPr>
        <w:t xml:space="preserve"> a mean of these </w:t>
      </w:r>
      <w:r w:rsidR="00BC3D64" w:rsidRPr="0096330E">
        <w:rPr>
          <w:rFonts w:ascii="Helvetica" w:hAnsi="Helvetica"/>
        </w:rPr>
        <w:t>2</w:t>
      </w:r>
      <w:r w:rsidRPr="0096330E">
        <w:rPr>
          <w:rFonts w:ascii="Helvetica" w:hAnsi="Helvetica"/>
        </w:rPr>
        <w:t xml:space="preserve"> scores. This </w:t>
      </w:r>
      <w:r w:rsidRPr="0096330E">
        <w:rPr>
          <w:rFonts w:ascii="Helvetica" w:hAnsi="Helvetica" w:cs="Helvetica"/>
        </w:rPr>
        <w:t>was</w:t>
      </w:r>
      <w:r w:rsidRPr="0096330E">
        <w:rPr>
          <w:rFonts w:ascii="Helvetica" w:hAnsi="Helvetica"/>
        </w:rPr>
        <w:t xml:space="preserve"> averaged within treatment groups to give a mean in each arm.</w:t>
      </w:r>
    </w:p>
    <w:p w14:paraId="35C80F71" w14:textId="77777777" w:rsidR="009517CE" w:rsidRPr="0096330E" w:rsidRDefault="009517CE" w:rsidP="009517CE">
      <w:pPr>
        <w:pStyle w:val="Heading3"/>
        <w:rPr>
          <w:color w:val="auto"/>
        </w:rPr>
      </w:pPr>
      <w:r w:rsidRPr="0096330E">
        <w:rPr>
          <w:color w:val="auto"/>
        </w:rPr>
        <w:lastRenderedPageBreak/>
        <w:t>Hypotheses</w:t>
      </w:r>
    </w:p>
    <w:p w14:paraId="7D283EE5" w14:textId="7866D925" w:rsidR="009517CE" w:rsidRPr="0096330E" w:rsidRDefault="006C166F" w:rsidP="009517CE">
      <w:pPr>
        <w:rPr>
          <w:rFonts w:ascii="Helvetica" w:hAnsi="Helvetica"/>
        </w:rPr>
      </w:pPr>
      <w:r>
        <w:rPr>
          <w:rFonts w:ascii="Helvetica" w:hAnsi="Helvetica"/>
        </w:rPr>
        <w:t xml:space="preserve">H1. Decision support tool &gt; </w:t>
      </w:r>
      <w:r w:rsidR="009517CE" w:rsidRPr="0096330E">
        <w:rPr>
          <w:rFonts w:ascii="Helvetica" w:hAnsi="Helvetica"/>
        </w:rPr>
        <w:t>control: The decision support tool will increase respondents’ intention to make upgrades</w:t>
      </w:r>
      <w:r w:rsidR="00806E06" w:rsidRPr="0096330E">
        <w:rPr>
          <w:rFonts w:ascii="Helvetica" w:hAnsi="Helvetica"/>
        </w:rPr>
        <w:t xml:space="preserve"> (primary) and confidence (secondary)</w:t>
      </w:r>
      <w:r w:rsidR="009517CE" w:rsidRPr="0096330E">
        <w:rPr>
          <w:rFonts w:ascii="Helvetica" w:hAnsi="Helvetica"/>
        </w:rPr>
        <w:t xml:space="preserve"> relative to the control</w:t>
      </w:r>
      <w:r w:rsidR="00806E06" w:rsidRPr="0096330E">
        <w:rPr>
          <w:rFonts w:ascii="Helvetica" w:hAnsi="Helvetica"/>
        </w:rPr>
        <w:t>.</w:t>
      </w:r>
    </w:p>
    <w:p w14:paraId="0C01DB4B" w14:textId="68412DDE" w:rsidR="009517CE" w:rsidRPr="0096330E" w:rsidRDefault="009517CE" w:rsidP="009517CE">
      <w:pPr>
        <w:rPr>
          <w:rFonts w:ascii="Helvetica" w:hAnsi="Helvetica"/>
        </w:rPr>
      </w:pPr>
      <w:r w:rsidRPr="0096330E">
        <w:rPr>
          <w:rFonts w:ascii="Helvetica" w:hAnsi="Helvetica"/>
        </w:rPr>
        <w:t>H2. Web page of resou</w:t>
      </w:r>
      <w:r w:rsidR="006C166F">
        <w:rPr>
          <w:rFonts w:ascii="Helvetica" w:hAnsi="Helvetica"/>
        </w:rPr>
        <w:t xml:space="preserve">rces &gt; </w:t>
      </w:r>
      <w:r w:rsidRPr="0096330E">
        <w:rPr>
          <w:rFonts w:ascii="Helvetica" w:hAnsi="Helvetica"/>
        </w:rPr>
        <w:t>control: The web page of resources will increase respondents’ intention to make upgrades</w:t>
      </w:r>
      <w:r w:rsidR="00806E06" w:rsidRPr="0096330E">
        <w:rPr>
          <w:rFonts w:ascii="Helvetica" w:hAnsi="Helvetica"/>
        </w:rPr>
        <w:t xml:space="preserve"> (primary) and confidence (secondary)</w:t>
      </w:r>
      <w:r w:rsidRPr="0096330E">
        <w:rPr>
          <w:rFonts w:ascii="Helvetica" w:hAnsi="Helvetica"/>
        </w:rPr>
        <w:t xml:space="preserve"> relative to the control. </w:t>
      </w:r>
    </w:p>
    <w:p w14:paraId="3E4688B7" w14:textId="3949F1AC" w:rsidR="009517CE" w:rsidRPr="0096330E" w:rsidRDefault="009517CE" w:rsidP="009517CE">
      <w:pPr>
        <w:rPr>
          <w:rFonts w:ascii="Helvetica" w:hAnsi="Helvetica"/>
        </w:rPr>
      </w:pPr>
      <w:r w:rsidRPr="0096330E">
        <w:rPr>
          <w:rFonts w:ascii="Helvetica" w:hAnsi="Helvetica"/>
        </w:rPr>
        <w:t xml:space="preserve">H3: Decision support </w:t>
      </w:r>
      <w:r w:rsidR="006C166F">
        <w:rPr>
          <w:rFonts w:ascii="Helvetica" w:hAnsi="Helvetica"/>
        </w:rPr>
        <w:t xml:space="preserve">tool and web page of resources &gt; </w:t>
      </w:r>
      <w:r w:rsidRPr="0096330E">
        <w:rPr>
          <w:rFonts w:ascii="Helvetica" w:hAnsi="Helvetica"/>
        </w:rPr>
        <w:t>control. The combined presentation of the decision support tool and web page of resources will increase respondents’ intention to make upgrades</w:t>
      </w:r>
      <w:r w:rsidR="00806E06" w:rsidRPr="0096330E">
        <w:rPr>
          <w:rFonts w:ascii="Helvetica" w:hAnsi="Helvetica"/>
        </w:rPr>
        <w:t xml:space="preserve"> (primary) and confidence (secondary)</w:t>
      </w:r>
      <w:r w:rsidRPr="0096330E">
        <w:rPr>
          <w:rFonts w:ascii="Helvetica" w:hAnsi="Helvetica"/>
        </w:rPr>
        <w:t xml:space="preserve"> relative to control.</w:t>
      </w:r>
    </w:p>
    <w:p w14:paraId="32F79E5C" w14:textId="77777777" w:rsidR="009517CE" w:rsidRPr="0096330E" w:rsidRDefault="009517CE" w:rsidP="009517CE">
      <w:pPr>
        <w:rPr>
          <w:rFonts w:ascii="Helvetica" w:hAnsi="Helvetica"/>
        </w:rPr>
      </w:pPr>
      <w:r w:rsidRPr="0096330E">
        <w:rPr>
          <w:rFonts w:ascii="Helvetica" w:hAnsi="Helvetica"/>
        </w:rPr>
        <w:t>We used one-tailed tests for all hypotheses.</w:t>
      </w:r>
    </w:p>
    <w:p w14:paraId="60830D01" w14:textId="77777777" w:rsidR="009517CE" w:rsidRPr="0096330E" w:rsidRDefault="009517CE" w:rsidP="009517CE">
      <w:pPr>
        <w:pStyle w:val="Heading3"/>
        <w:rPr>
          <w:color w:val="auto"/>
        </w:rPr>
      </w:pPr>
      <w:r w:rsidRPr="0096330E">
        <w:rPr>
          <w:color w:val="auto"/>
        </w:rPr>
        <w:t>Method of analysis</w:t>
      </w:r>
    </w:p>
    <w:p w14:paraId="1E96DA8C" w14:textId="77777777" w:rsidR="009517CE" w:rsidRPr="0096330E" w:rsidRDefault="009517CE" w:rsidP="009517CE">
      <w:pPr>
        <w:rPr>
          <w:rFonts w:ascii="Helvetica" w:hAnsi="Helvetica"/>
        </w:rPr>
      </w:pPr>
      <w:r w:rsidRPr="0096330E">
        <w:rPr>
          <w:rFonts w:ascii="Helvetica" w:hAnsi="Helvetica"/>
        </w:rPr>
        <w:t>Consistent with the analysis plan, we used ordinary least squares regression with HC2 robust standard errors. We included a mean-centred covariate:</w:t>
      </w:r>
    </w:p>
    <w:p w14:paraId="1C4AF804" w14:textId="77777777" w:rsidR="009517CE" w:rsidRPr="0096330E" w:rsidRDefault="009517CE" w:rsidP="009517CE">
      <w:pPr>
        <w:pStyle w:val="ListParagraph"/>
        <w:numPr>
          <w:ilvl w:val="0"/>
          <w:numId w:val="24"/>
        </w:numPr>
        <w:rPr>
          <w:rFonts w:ascii="Helvetica" w:hAnsi="Helvetica"/>
        </w:rPr>
      </w:pPr>
      <w:r w:rsidRPr="0096330E">
        <w:rPr>
          <w:rFonts w:ascii="Helvetica" w:hAnsi="Helvetica"/>
        </w:rPr>
        <w:t>Block indicator to account for stratified randomisation within each panel provider (binary, 1 = panel A, 0 = panel B)</w:t>
      </w:r>
    </w:p>
    <w:p w14:paraId="03196C0D" w14:textId="55236207" w:rsidR="009517CE" w:rsidRPr="0096330E" w:rsidRDefault="009517CE" w:rsidP="009517CE">
      <w:pPr>
        <w:rPr>
          <w:rFonts w:ascii="Helvetica" w:hAnsi="Helvetica"/>
        </w:rPr>
      </w:pPr>
      <w:r w:rsidRPr="0096330E">
        <w:rPr>
          <w:rFonts w:ascii="Helvetica" w:hAnsi="Helvetica"/>
        </w:rPr>
        <w:t xml:space="preserve">The treatment groups were entered into the model as </w:t>
      </w:r>
      <w:r w:rsidR="006B5DBB" w:rsidRPr="0096330E">
        <w:rPr>
          <w:rFonts w:ascii="Helvetica" w:hAnsi="Helvetica"/>
        </w:rPr>
        <w:t>3</w:t>
      </w:r>
      <w:r w:rsidRPr="0096330E">
        <w:rPr>
          <w:rFonts w:ascii="Helvetica" w:hAnsi="Helvetica"/>
        </w:rPr>
        <w:t xml:space="preserve"> vectors of treatment indicators. The covariate was interacted with the treatment groups. Summaries of all pre-specified analyses are included under Statistical tables.</w:t>
      </w:r>
    </w:p>
    <w:p w14:paraId="0152E3DA" w14:textId="77777777" w:rsidR="009517CE" w:rsidRPr="0096330E" w:rsidRDefault="009517CE">
      <w:pPr>
        <w:pStyle w:val="Heading4"/>
        <w:rPr>
          <w:color w:val="auto"/>
        </w:rPr>
      </w:pPr>
      <w:r w:rsidRPr="0096330E">
        <w:rPr>
          <w:color w:val="auto"/>
        </w:rPr>
        <w:t xml:space="preserve">Exploratory analysis </w:t>
      </w:r>
    </w:p>
    <w:p w14:paraId="63FBCD5B" w14:textId="77777777" w:rsidR="009517CE" w:rsidRPr="0096330E" w:rsidRDefault="009517CE" w:rsidP="009517CE">
      <w:pPr>
        <w:rPr>
          <w:rFonts w:ascii="Helvetica" w:hAnsi="Helvetica"/>
        </w:rPr>
      </w:pPr>
      <w:r w:rsidRPr="0096330E">
        <w:rPr>
          <w:rFonts w:ascii="Helvetica" w:hAnsi="Helvetica"/>
        </w:rPr>
        <w:t>We assessed whether the decision support tool increased respondents’ interest in getting a home energy assessment. We used the entire sample and average</w:t>
      </w:r>
      <w:r w:rsidRPr="0096330E">
        <w:rPr>
          <w:rFonts w:ascii="Helvetica" w:hAnsi="Helvetica" w:cs="Helvetica"/>
        </w:rPr>
        <w:t>d</w:t>
      </w:r>
      <w:r w:rsidRPr="0096330E">
        <w:rPr>
          <w:rFonts w:ascii="Helvetica" w:hAnsi="Helvetica"/>
        </w:rPr>
        <w:t xml:space="preserve"> across whether respondents received the web page arm as well. </w:t>
      </w:r>
    </w:p>
    <w:p w14:paraId="4E01FE82" w14:textId="77777777" w:rsidR="009517CE" w:rsidRPr="0096330E" w:rsidRDefault="009517CE" w:rsidP="009517CE">
      <w:pPr>
        <w:spacing w:after="0" w:line="240" w:lineRule="auto"/>
        <w:rPr>
          <w:rFonts w:asciiTheme="majorHAnsi" w:hAnsiTheme="majorHAnsi"/>
          <w:b/>
          <w:sz w:val="24"/>
          <w:szCs w:val="44"/>
        </w:rPr>
      </w:pPr>
      <w:r w:rsidRPr="0096330E">
        <w:br w:type="page"/>
      </w:r>
    </w:p>
    <w:p w14:paraId="3D8DA1E2" w14:textId="77777777" w:rsidR="009517CE" w:rsidRPr="0096330E" w:rsidRDefault="009517CE" w:rsidP="009517CE">
      <w:pPr>
        <w:pStyle w:val="Heading3"/>
        <w:rPr>
          <w:color w:val="auto"/>
        </w:rPr>
      </w:pPr>
      <w:r w:rsidRPr="0096330E">
        <w:rPr>
          <w:color w:val="auto"/>
        </w:rPr>
        <w:lastRenderedPageBreak/>
        <w:t xml:space="preserve">Statistical tables </w:t>
      </w:r>
    </w:p>
    <w:p w14:paraId="2ACDCBB1" w14:textId="4C33D18C" w:rsidR="002C07CB" w:rsidRDefault="002C07CB" w:rsidP="002C07CB">
      <w:pPr>
        <w:pStyle w:val="Caption"/>
        <w:keepNext/>
        <w:outlineLvl w:val="3"/>
      </w:pPr>
      <w:r>
        <w:t xml:space="preserve">Table </w:t>
      </w:r>
      <w:fldSimple w:instr=" SEQ Table \* ARABIC ">
        <w:r w:rsidR="00F60043">
          <w:rPr>
            <w:noProof/>
          </w:rPr>
          <w:t>15</w:t>
        </w:r>
      </w:fldSimple>
      <w:r>
        <w:t>. H1-H3: No intervention increased respondents' intention to upgrade relative to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49CB794A" w14:textId="77777777" w:rsidTr="00B13E3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6F357E45" w14:textId="77777777" w:rsidR="009517CE" w:rsidRPr="0096330E" w:rsidRDefault="009517CE" w:rsidP="00003062">
            <w:pPr>
              <w:rPr>
                <w:color w:val="auto"/>
                <w:sz w:val="20"/>
              </w:rPr>
            </w:pPr>
            <w:r w:rsidRPr="0096330E">
              <w:rPr>
                <w:color w:val="auto"/>
                <w:sz w:val="20"/>
              </w:rPr>
              <w:t>Condition</w:t>
            </w:r>
          </w:p>
        </w:tc>
        <w:tc>
          <w:tcPr>
            <w:tcW w:w="1200" w:type="dxa"/>
            <w:tcBorders>
              <w:bottom w:val="single" w:sz="18" w:space="0" w:color="auto"/>
            </w:tcBorders>
            <w:shd w:val="clear" w:color="auto" w:fill="20B9A3" w:themeFill="accent1"/>
            <w:noWrap/>
            <w:vAlign w:val="bottom"/>
            <w:hideMark/>
          </w:tcPr>
          <w:p w14:paraId="723A0D62"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Means (per cent)</w:t>
            </w:r>
          </w:p>
        </w:tc>
        <w:tc>
          <w:tcPr>
            <w:tcW w:w="1200" w:type="dxa"/>
            <w:tcBorders>
              <w:bottom w:val="single" w:sz="18" w:space="0" w:color="auto"/>
            </w:tcBorders>
            <w:shd w:val="clear" w:color="auto" w:fill="20B9A3" w:themeFill="accent1"/>
            <w:noWrap/>
            <w:vAlign w:val="bottom"/>
            <w:hideMark/>
          </w:tcPr>
          <w:p w14:paraId="38204D3B"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Estimate (pp)</w:t>
            </w:r>
          </w:p>
        </w:tc>
        <w:tc>
          <w:tcPr>
            <w:tcW w:w="1200" w:type="dxa"/>
            <w:tcBorders>
              <w:bottom w:val="single" w:sz="18" w:space="0" w:color="auto"/>
            </w:tcBorders>
            <w:shd w:val="clear" w:color="auto" w:fill="20B9A3" w:themeFill="accent1"/>
            <w:noWrap/>
            <w:vAlign w:val="bottom"/>
            <w:hideMark/>
          </w:tcPr>
          <w:p w14:paraId="4A3FA82D"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Standard error (pp)</w:t>
            </w:r>
          </w:p>
        </w:tc>
        <w:tc>
          <w:tcPr>
            <w:tcW w:w="1424" w:type="dxa"/>
            <w:tcBorders>
              <w:bottom w:val="single" w:sz="18" w:space="0" w:color="auto"/>
            </w:tcBorders>
            <w:shd w:val="clear" w:color="auto" w:fill="20B9A3" w:themeFill="accent1"/>
            <w:noWrap/>
            <w:vAlign w:val="bottom"/>
            <w:hideMark/>
          </w:tcPr>
          <w:p w14:paraId="072394BA"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95% Confidence Interval (pp)</w:t>
            </w:r>
          </w:p>
        </w:tc>
        <w:tc>
          <w:tcPr>
            <w:tcW w:w="1200" w:type="dxa"/>
            <w:tcBorders>
              <w:bottom w:val="single" w:sz="18" w:space="0" w:color="auto"/>
            </w:tcBorders>
            <w:shd w:val="clear" w:color="auto" w:fill="20B9A3" w:themeFill="accent1"/>
            <w:noWrap/>
            <w:vAlign w:val="bottom"/>
            <w:hideMark/>
          </w:tcPr>
          <w:p w14:paraId="7B0D56E5" w14:textId="7CC58CB3" w:rsidR="009517CE"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p-</w:t>
            </w:r>
            <w:r w:rsidR="009517CE" w:rsidRPr="0096330E">
              <w:rPr>
                <w:color w:val="auto"/>
                <w:sz w:val="20"/>
              </w:rPr>
              <w:t>value</w:t>
            </w:r>
          </w:p>
        </w:tc>
      </w:tr>
      <w:tr w:rsidR="0096330E" w:rsidRPr="0096330E" w14:paraId="0AE59179"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tcBorders>
            <w:shd w:val="clear" w:color="auto" w:fill="auto"/>
            <w:noWrap/>
          </w:tcPr>
          <w:p w14:paraId="1DF8ED84" w14:textId="77777777" w:rsidR="009517CE" w:rsidRPr="0096330E" w:rsidRDefault="009517CE">
            <w:pPr>
              <w:pStyle w:val="TableTextLeftAligned"/>
              <w:spacing w:after="0"/>
              <w:rPr>
                <w:rFonts w:ascii="Helvetica" w:hAnsi="Helvetica"/>
              </w:rPr>
            </w:pPr>
            <w:r w:rsidRPr="0096330E">
              <w:rPr>
                <w:rFonts w:ascii="Helvetica" w:hAnsi="Helvetica"/>
              </w:rPr>
              <w:t>Control</w:t>
            </w:r>
          </w:p>
        </w:tc>
        <w:tc>
          <w:tcPr>
            <w:tcW w:w="1200" w:type="dxa"/>
            <w:tcBorders>
              <w:top w:val="single" w:sz="18" w:space="0" w:color="auto"/>
            </w:tcBorders>
            <w:shd w:val="clear" w:color="auto" w:fill="auto"/>
            <w:noWrap/>
          </w:tcPr>
          <w:p w14:paraId="71BCAE6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52.31</w:t>
            </w:r>
          </w:p>
        </w:tc>
        <w:tc>
          <w:tcPr>
            <w:tcW w:w="1200" w:type="dxa"/>
            <w:tcBorders>
              <w:top w:val="single" w:sz="18" w:space="0" w:color="auto"/>
            </w:tcBorders>
            <w:shd w:val="clear" w:color="auto" w:fill="auto"/>
            <w:noWrap/>
          </w:tcPr>
          <w:p w14:paraId="6E7C84C1" w14:textId="5408EAD3"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tcPr>
          <w:p w14:paraId="39FDD560" w14:textId="4372CA86"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tcBorders>
            <w:shd w:val="clear" w:color="auto" w:fill="auto"/>
            <w:noWrap/>
          </w:tcPr>
          <w:p w14:paraId="59EFA80E" w14:textId="1BDBCF0B"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tcPr>
          <w:p w14:paraId="5A0EF54E" w14:textId="7EE2037E"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15C38A4"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hideMark/>
          </w:tcPr>
          <w:p w14:paraId="240A8428" w14:textId="77777777" w:rsidR="009517CE" w:rsidRPr="0096330E" w:rsidRDefault="009517CE">
            <w:pPr>
              <w:pStyle w:val="TableTextLeftAligned"/>
              <w:spacing w:after="0"/>
              <w:rPr>
                <w:rFonts w:ascii="Helvetica" w:hAnsi="Helvetica"/>
              </w:rPr>
            </w:pPr>
            <w:r w:rsidRPr="0096330E">
              <w:rPr>
                <w:rFonts w:ascii="Helvetica" w:hAnsi="Helvetica"/>
              </w:rPr>
              <w:t>Decision tool only</w:t>
            </w:r>
          </w:p>
        </w:tc>
        <w:tc>
          <w:tcPr>
            <w:tcW w:w="1200" w:type="dxa"/>
            <w:tcBorders>
              <w:top w:val="single" w:sz="4" w:space="0" w:color="808080" w:themeColor="background1" w:themeShade="80"/>
            </w:tcBorders>
            <w:shd w:val="clear" w:color="auto" w:fill="auto"/>
            <w:noWrap/>
            <w:hideMark/>
          </w:tcPr>
          <w:p w14:paraId="427CCB0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52.67</w:t>
            </w:r>
          </w:p>
        </w:tc>
        <w:tc>
          <w:tcPr>
            <w:tcW w:w="1200" w:type="dxa"/>
            <w:tcBorders>
              <w:top w:val="single" w:sz="4" w:space="0" w:color="808080" w:themeColor="background1" w:themeShade="80"/>
            </w:tcBorders>
            <w:shd w:val="clear" w:color="auto" w:fill="auto"/>
            <w:noWrap/>
            <w:hideMark/>
          </w:tcPr>
          <w:p w14:paraId="48856C8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szCs w:val="20"/>
              </w:rPr>
              <w:t xml:space="preserve">  </w:t>
            </w:r>
            <w:r w:rsidRPr="0096330E">
              <w:rPr>
                <w:rFonts w:ascii="Helvetica" w:hAnsi="Helvetica"/>
              </w:rPr>
              <w:t>0.29</w:t>
            </w:r>
          </w:p>
        </w:tc>
        <w:tc>
          <w:tcPr>
            <w:tcW w:w="1200" w:type="dxa"/>
            <w:tcBorders>
              <w:top w:val="single" w:sz="4" w:space="0" w:color="808080" w:themeColor="background1" w:themeShade="80"/>
            </w:tcBorders>
            <w:shd w:val="clear" w:color="auto" w:fill="auto"/>
            <w:noWrap/>
            <w:hideMark/>
          </w:tcPr>
          <w:p w14:paraId="41A0B46F"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1.66</w:t>
            </w:r>
          </w:p>
        </w:tc>
        <w:tc>
          <w:tcPr>
            <w:tcW w:w="1424" w:type="dxa"/>
            <w:tcBorders>
              <w:top w:val="single" w:sz="4" w:space="0" w:color="808080" w:themeColor="background1" w:themeShade="80"/>
            </w:tcBorders>
            <w:shd w:val="clear" w:color="auto" w:fill="auto"/>
            <w:noWrap/>
            <w:hideMark/>
          </w:tcPr>
          <w:p w14:paraId="4D36CDCE"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(-2.44 - Inf)</w:t>
            </w:r>
          </w:p>
        </w:tc>
        <w:tc>
          <w:tcPr>
            <w:tcW w:w="1200" w:type="dxa"/>
            <w:tcBorders>
              <w:top w:val="single" w:sz="4" w:space="0" w:color="808080" w:themeColor="background1" w:themeShade="80"/>
            </w:tcBorders>
            <w:shd w:val="clear" w:color="auto" w:fill="auto"/>
            <w:noWrap/>
            <w:hideMark/>
          </w:tcPr>
          <w:p w14:paraId="4A823C9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0.429</w:t>
            </w:r>
          </w:p>
        </w:tc>
      </w:tr>
      <w:tr w:rsidR="0096330E" w:rsidRPr="0096330E" w14:paraId="3DB52063"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hideMark/>
          </w:tcPr>
          <w:p w14:paraId="49F5AABE" w14:textId="77777777" w:rsidR="009517CE" w:rsidRPr="0096330E" w:rsidRDefault="009517CE">
            <w:pPr>
              <w:pStyle w:val="TableTextLeftAligned"/>
              <w:spacing w:after="0"/>
              <w:rPr>
                <w:rFonts w:ascii="Helvetica" w:hAnsi="Helvetica"/>
              </w:rPr>
            </w:pPr>
            <w:r w:rsidRPr="0096330E">
              <w:rPr>
                <w:rFonts w:ascii="Helvetica" w:hAnsi="Helvetica"/>
              </w:rPr>
              <w:t>Web page only</w:t>
            </w:r>
          </w:p>
        </w:tc>
        <w:tc>
          <w:tcPr>
            <w:tcW w:w="1200" w:type="dxa"/>
            <w:tcBorders>
              <w:top w:val="single" w:sz="4" w:space="0" w:color="808080" w:themeColor="background1" w:themeShade="80"/>
            </w:tcBorders>
            <w:shd w:val="clear" w:color="auto" w:fill="auto"/>
            <w:noWrap/>
            <w:hideMark/>
          </w:tcPr>
          <w:p w14:paraId="70A4199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50.72</w:t>
            </w:r>
          </w:p>
        </w:tc>
        <w:tc>
          <w:tcPr>
            <w:tcW w:w="1200" w:type="dxa"/>
            <w:tcBorders>
              <w:top w:val="single" w:sz="4" w:space="0" w:color="808080" w:themeColor="background1" w:themeShade="80"/>
            </w:tcBorders>
            <w:shd w:val="clear" w:color="auto" w:fill="auto"/>
            <w:noWrap/>
            <w:hideMark/>
          </w:tcPr>
          <w:p w14:paraId="6276574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-1.64</w:t>
            </w:r>
          </w:p>
        </w:tc>
        <w:tc>
          <w:tcPr>
            <w:tcW w:w="1200" w:type="dxa"/>
            <w:tcBorders>
              <w:top w:val="single" w:sz="4" w:space="0" w:color="808080" w:themeColor="background1" w:themeShade="80"/>
            </w:tcBorders>
            <w:shd w:val="clear" w:color="auto" w:fill="auto"/>
            <w:noWrap/>
            <w:hideMark/>
          </w:tcPr>
          <w:p w14:paraId="70FEF2DE"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1.67</w:t>
            </w:r>
          </w:p>
        </w:tc>
        <w:tc>
          <w:tcPr>
            <w:tcW w:w="1424" w:type="dxa"/>
            <w:tcBorders>
              <w:top w:val="single" w:sz="4" w:space="0" w:color="808080" w:themeColor="background1" w:themeShade="80"/>
            </w:tcBorders>
            <w:shd w:val="clear" w:color="auto" w:fill="auto"/>
            <w:noWrap/>
            <w:hideMark/>
          </w:tcPr>
          <w:p w14:paraId="7FB811B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(-4.38 - Inf)</w:t>
            </w:r>
          </w:p>
        </w:tc>
        <w:tc>
          <w:tcPr>
            <w:tcW w:w="1200" w:type="dxa"/>
            <w:tcBorders>
              <w:top w:val="single" w:sz="4" w:space="0" w:color="808080" w:themeColor="background1" w:themeShade="80"/>
            </w:tcBorders>
            <w:shd w:val="clear" w:color="auto" w:fill="auto"/>
            <w:noWrap/>
            <w:hideMark/>
          </w:tcPr>
          <w:p w14:paraId="538C055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0.837</w:t>
            </w:r>
          </w:p>
        </w:tc>
      </w:tr>
      <w:tr w:rsidR="0096330E" w:rsidRPr="0096330E" w14:paraId="168E2873"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auto"/>
            <w:noWrap/>
            <w:hideMark/>
          </w:tcPr>
          <w:p w14:paraId="68A84AA2" w14:textId="77777777" w:rsidR="009517CE" w:rsidRPr="0096330E" w:rsidRDefault="009517CE">
            <w:pPr>
              <w:pStyle w:val="TableTextLeftAligned"/>
              <w:spacing w:after="0"/>
              <w:rPr>
                <w:rFonts w:ascii="Helvetica" w:hAnsi="Helvetica"/>
              </w:rPr>
            </w:pPr>
            <w:r w:rsidRPr="0096330E">
              <w:rPr>
                <w:rFonts w:ascii="Helvetica" w:hAnsi="Helvetica"/>
              </w:rPr>
              <w:t>Decision tool and web page</w:t>
            </w:r>
          </w:p>
        </w:tc>
        <w:tc>
          <w:tcPr>
            <w:tcW w:w="1200" w:type="dxa"/>
            <w:tcBorders>
              <w:top w:val="single" w:sz="4" w:space="0" w:color="808080" w:themeColor="background1" w:themeShade="80"/>
              <w:bottom w:val="single" w:sz="18" w:space="0" w:color="auto"/>
            </w:tcBorders>
            <w:shd w:val="clear" w:color="auto" w:fill="auto"/>
            <w:noWrap/>
            <w:hideMark/>
          </w:tcPr>
          <w:p w14:paraId="1B440C6F"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50.17</w:t>
            </w:r>
          </w:p>
        </w:tc>
        <w:tc>
          <w:tcPr>
            <w:tcW w:w="1200" w:type="dxa"/>
            <w:tcBorders>
              <w:top w:val="single" w:sz="4" w:space="0" w:color="808080" w:themeColor="background1" w:themeShade="80"/>
              <w:bottom w:val="single" w:sz="18" w:space="0" w:color="auto"/>
            </w:tcBorders>
            <w:shd w:val="clear" w:color="auto" w:fill="auto"/>
            <w:noWrap/>
            <w:hideMark/>
          </w:tcPr>
          <w:p w14:paraId="1C9DC12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-2.30</w:t>
            </w:r>
          </w:p>
        </w:tc>
        <w:tc>
          <w:tcPr>
            <w:tcW w:w="1200" w:type="dxa"/>
            <w:tcBorders>
              <w:top w:val="single" w:sz="4" w:space="0" w:color="808080" w:themeColor="background1" w:themeShade="80"/>
              <w:bottom w:val="single" w:sz="18" w:space="0" w:color="auto"/>
            </w:tcBorders>
            <w:shd w:val="clear" w:color="auto" w:fill="auto"/>
            <w:noWrap/>
            <w:hideMark/>
          </w:tcPr>
          <w:p w14:paraId="6B081CA1"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1.66</w:t>
            </w:r>
          </w:p>
        </w:tc>
        <w:tc>
          <w:tcPr>
            <w:tcW w:w="1424" w:type="dxa"/>
            <w:tcBorders>
              <w:top w:val="single" w:sz="4" w:space="0" w:color="808080" w:themeColor="background1" w:themeShade="80"/>
              <w:bottom w:val="single" w:sz="18" w:space="0" w:color="auto"/>
            </w:tcBorders>
            <w:shd w:val="clear" w:color="auto" w:fill="auto"/>
            <w:noWrap/>
            <w:hideMark/>
          </w:tcPr>
          <w:p w14:paraId="313F4B6B"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(-5.04 - Inf)</w:t>
            </w:r>
          </w:p>
        </w:tc>
        <w:tc>
          <w:tcPr>
            <w:tcW w:w="1200" w:type="dxa"/>
            <w:tcBorders>
              <w:top w:val="single" w:sz="4" w:space="0" w:color="808080" w:themeColor="background1" w:themeShade="80"/>
              <w:bottom w:val="single" w:sz="18" w:space="0" w:color="auto"/>
            </w:tcBorders>
            <w:shd w:val="clear" w:color="auto" w:fill="auto"/>
            <w:noWrap/>
            <w:hideMark/>
          </w:tcPr>
          <w:p w14:paraId="643D1652"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0.917</w:t>
            </w:r>
          </w:p>
        </w:tc>
      </w:tr>
    </w:tbl>
    <w:p w14:paraId="66B28364" w14:textId="5752BB38" w:rsidR="009517CE" w:rsidRPr="0096330E" w:rsidRDefault="001C785D" w:rsidP="009517CE">
      <w:pPr>
        <w:pStyle w:val="SourceNotesText"/>
        <w:rPr>
          <w:rFonts w:ascii="Helvetica" w:hAnsi="Helvetica"/>
        </w:rPr>
      </w:pPr>
      <w:r w:rsidRPr="0096330E">
        <w:rPr>
          <w:rFonts w:ascii="Helvetica" w:hAnsi="Helvetica"/>
        </w:rPr>
        <w:t>n</w:t>
      </w:r>
      <w:r w:rsidR="009517CE" w:rsidRPr="0096330E">
        <w:rPr>
          <w:rFonts w:ascii="Helvetica" w:hAnsi="Helvetica"/>
        </w:rPr>
        <w:t xml:space="preserve"> = 7,119</w:t>
      </w:r>
      <w:r w:rsidR="009517CE" w:rsidRPr="0096330E">
        <w:rPr>
          <w:rFonts w:ascii="Helvetica" w:hAnsi="Helvetica"/>
        </w:rPr>
        <w:br/>
        <w:t>Marginal means derived from OLS model with HC2 robust standard error adjusted for panel provider</w:t>
      </w:r>
    </w:p>
    <w:p w14:paraId="235B5D06" w14:textId="76E16885" w:rsidR="002C07CB" w:rsidRDefault="002C07CB" w:rsidP="002C07CB">
      <w:pPr>
        <w:pStyle w:val="Caption"/>
        <w:keepNext/>
        <w:outlineLvl w:val="3"/>
      </w:pPr>
      <w:r>
        <w:t xml:space="preserve">Table </w:t>
      </w:r>
      <w:fldSimple w:instr=" SEQ Table \* ARABIC ">
        <w:r w:rsidR="00F60043">
          <w:rPr>
            <w:noProof/>
          </w:rPr>
          <w:t>16</w:t>
        </w:r>
      </w:fldSimple>
      <w:r>
        <w:t>. H1-H3: The decision tool only increased respondents' confidence in planning upgrades relative to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04B38C6F" w14:textId="77777777" w:rsidTr="00B13E3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410D2E32" w14:textId="77777777" w:rsidR="009517CE" w:rsidRPr="0096330E" w:rsidRDefault="009517CE" w:rsidP="00003062">
            <w:pPr>
              <w:rPr>
                <w:color w:val="auto"/>
                <w:sz w:val="20"/>
              </w:rPr>
            </w:pPr>
            <w:r w:rsidRPr="0096330E">
              <w:rPr>
                <w:color w:val="auto"/>
                <w:sz w:val="20"/>
              </w:rPr>
              <w:t>Prioritisation</w:t>
            </w:r>
          </w:p>
        </w:tc>
        <w:tc>
          <w:tcPr>
            <w:tcW w:w="1200" w:type="dxa"/>
            <w:tcBorders>
              <w:top w:val="nil"/>
              <w:bottom w:val="single" w:sz="18" w:space="0" w:color="auto"/>
            </w:tcBorders>
            <w:shd w:val="clear" w:color="auto" w:fill="20B9A3" w:themeFill="accent1"/>
            <w:noWrap/>
            <w:vAlign w:val="bottom"/>
            <w:hideMark/>
          </w:tcPr>
          <w:p w14:paraId="31B218B8"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Means</w:t>
            </w:r>
          </w:p>
          <w:p w14:paraId="186B1B8B"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w:t>
            </w:r>
            <w:r w:rsidRPr="0096330E">
              <w:rPr>
                <w:color w:val="auto"/>
              </w:rPr>
              <w:t>Rating)</w:t>
            </w:r>
          </w:p>
        </w:tc>
        <w:tc>
          <w:tcPr>
            <w:tcW w:w="1200" w:type="dxa"/>
            <w:tcBorders>
              <w:top w:val="nil"/>
              <w:bottom w:val="single" w:sz="18" w:space="0" w:color="auto"/>
            </w:tcBorders>
            <w:shd w:val="clear" w:color="auto" w:fill="20B9A3" w:themeFill="accent1"/>
            <w:noWrap/>
            <w:vAlign w:val="bottom"/>
            <w:hideMark/>
          </w:tcPr>
          <w:p w14:paraId="600C6F06"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 xml:space="preserve">Estimate </w:t>
            </w:r>
            <w:r w:rsidRPr="0096330E">
              <w:rPr>
                <w:color w:val="auto"/>
              </w:rPr>
              <w:t>(pp)</w:t>
            </w:r>
          </w:p>
        </w:tc>
        <w:tc>
          <w:tcPr>
            <w:tcW w:w="1200" w:type="dxa"/>
            <w:tcBorders>
              <w:top w:val="nil"/>
              <w:bottom w:val="single" w:sz="18" w:space="0" w:color="auto"/>
            </w:tcBorders>
            <w:shd w:val="clear" w:color="auto" w:fill="20B9A3" w:themeFill="accent1"/>
            <w:noWrap/>
            <w:vAlign w:val="bottom"/>
            <w:hideMark/>
          </w:tcPr>
          <w:p w14:paraId="580C169D"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Standard error (pp)</w:t>
            </w:r>
          </w:p>
        </w:tc>
        <w:tc>
          <w:tcPr>
            <w:tcW w:w="1424" w:type="dxa"/>
            <w:tcBorders>
              <w:top w:val="nil"/>
              <w:bottom w:val="single" w:sz="18" w:space="0" w:color="auto"/>
            </w:tcBorders>
            <w:shd w:val="clear" w:color="auto" w:fill="20B9A3" w:themeFill="accent1"/>
            <w:noWrap/>
            <w:vAlign w:val="bottom"/>
            <w:hideMark/>
          </w:tcPr>
          <w:p w14:paraId="62CC7247" w14:textId="77777777" w:rsidR="009517CE" w:rsidRPr="0096330E" w:rsidRDefault="009517CE"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sz w:val="20"/>
              </w:rPr>
              <w:t>95% Confidence Interval (pp)</w:t>
            </w:r>
          </w:p>
        </w:tc>
        <w:tc>
          <w:tcPr>
            <w:tcW w:w="1200" w:type="dxa"/>
            <w:tcBorders>
              <w:top w:val="nil"/>
              <w:bottom w:val="single" w:sz="18" w:space="0" w:color="auto"/>
            </w:tcBorders>
            <w:shd w:val="clear" w:color="auto" w:fill="20B9A3" w:themeFill="accent1"/>
            <w:noWrap/>
            <w:vAlign w:val="bottom"/>
            <w:hideMark/>
          </w:tcPr>
          <w:p w14:paraId="5849078D" w14:textId="22092234" w:rsidR="009517CE"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sz w:val="20"/>
              </w:rPr>
              <w:t>p-</w:t>
            </w:r>
            <w:r w:rsidR="009517CE" w:rsidRPr="0096330E">
              <w:rPr>
                <w:color w:val="auto"/>
                <w:sz w:val="20"/>
              </w:rPr>
              <w:t>value</w:t>
            </w:r>
          </w:p>
        </w:tc>
      </w:tr>
      <w:tr w:rsidR="0096330E" w:rsidRPr="0096330E" w14:paraId="347F35EC"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tcBorders>
            <w:shd w:val="clear" w:color="auto" w:fill="auto"/>
            <w:noWrap/>
            <w:vAlign w:val="center"/>
          </w:tcPr>
          <w:p w14:paraId="771F3A7D" w14:textId="77777777" w:rsidR="009517CE" w:rsidRPr="0096330E" w:rsidRDefault="009517CE">
            <w:pPr>
              <w:pStyle w:val="TableTextLeftAligned"/>
              <w:spacing w:after="0"/>
              <w:rPr>
                <w:rFonts w:ascii="Helvetica" w:hAnsi="Helvetica"/>
              </w:rPr>
            </w:pPr>
            <w:r w:rsidRPr="0096330E">
              <w:rPr>
                <w:rFonts w:ascii="Helvetica" w:hAnsi="Helvetica"/>
              </w:rPr>
              <w:t>Control</w:t>
            </w:r>
          </w:p>
        </w:tc>
        <w:tc>
          <w:tcPr>
            <w:tcW w:w="1200" w:type="dxa"/>
            <w:tcBorders>
              <w:top w:val="single" w:sz="18" w:space="0" w:color="auto"/>
            </w:tcBorders>
            <w:shd w:val="clear" w:color="auto" w:fill="auto"/>
            <w:noWrap/>
            <w:vAlign w:val="center"/>
          </w:tcPr>
          <w:p w14:paraId="0413C826"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1.87</w:t>
            </w:r>
          </w:p>
        </w:tc>
        <w:tc>
          <w:tcPr>
            <w:tcW w:w="1200" w:type="dxa"/>
            <w:tcBorders>
              <w:top w:val="single" w:sz="18" w:space="0" w:color="auto"/>
            </w:tcBorders>
            <w:shd w:val="clear" w:color="auto" w:fill="auto"/>
            <w:noWrap/>
            <w:vAlign w:val="center"/>
          </w:tcPr>
          <w:p w14:paraId="05F1FB4D" w14:textId="1F5E2783"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vAlign w:val="center"/>
          </w:tcPr>
          <w:p w14:paraId="2F4273DE" w14:textId="3C930147"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tcBorders>
            <w:shd w:val="clear" w:color="auto" w:fill="auto"/>
            <w:noWrap/>
            <w:vAlign w:val="center"/>
          </w:tcPr>
          <w:p w14:paraId="2363DCA6" w14:textId="4887AC5E"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tcBorders>
            <w:shd w:val="clear" w:color="auto" w:fill="auto"/>
            <w:noWrap/>
            <w:vAlign w:val="center"/>
          </w:tcPr>
          <w:p w14:paraId="49148D58" w14:textId="786DDE15" w:rsidR="009517CE" w:rsidRPr="0096330E" w:rsidRDefault="00F8758A">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DF65A9E"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vAlign w:val="center"/>
            <w:hideMark/>
          </w:tcPr>
          <w:p w14:paraId="0F44671E" w14:textId="77777777" w:rsidR="009517CE" w:rsidRPr="0096330E" w:rsidRDefault="009517CE">
            <w:pPr>
              <w:pStyle w:val="TableTextLeftAligned"/>
              <w:spacing w:after="0"/>
              <w:rPr>
                <w:rFonts w:ascii="Helvetica" w:hAnsi="Helvetica"/>
              </w:rPr>
            </w:pPr>
            <w:r w:rsidRPr="0096330E">
              <w:rPr>
                <w:rFonts w:ascii="Helvetica" w:hAnsi="Helvetica"/>
              </w:rPr>
              <w:t>Decision tool only</w:t>
            </w:r>
          </w:p>
        </w:tc>
        <w:tc>
          <w:tcPr>
            <w:tcW w:w="1200" w:type="dxa"/>
            <w:tcBorders>
              <w:top w:val="single" w:sz="4" w:space="0" w:color="808080" w:themeColor="background1" w:themeShade="80"/>
            </w:tcBorders>
            <w:shd w:val="clear" w:color="auto" w:fill="auto"/>
            <w:noWrap/>
            <w:vAlign w:val="center"/>
            <w:hideMark/>
          </w:tcPr>
          <w:p w14:paraId="4E34AF3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1.94</w:t>
            </w:r>
          </w:p>
        </w:tc>
        <w:tc>
          <w:tcPr>
            <w:tcW w:w="1200" w:type="dxa"/>
            <w:tcBorders>
              <w:top w:val="single" w:sz="4" w:space="0" w:color="808080" w:themeColor="background1" w:themeShade="80"/>
            </w:tcBorders>
            <w:shd w:val="clear" w:color="auto" w:fill="auto"/>
            <w:noWrap/>
            <w:vAlign w:val="center"/>
            <w:hideMark/>
          </w:tcPr>
          <w:p w14:paraId="56325EC4"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rPr>
              <w:t xml:space="preserve"> </w:t>
            </w:r>
            <w:r w:rsidRPr="0096330E">
              <w:rPr>
                <w:rFonts w:ascii="Helvetica" w:hAnsi="Helvetica"/>
              </w:rPr>
              <w:t>0.07</w:t>
            </w:r>
          </w:p>
        </w:tc>
        <w:tc>
          <w:tcPr>
            <w:tcW w:w="1200" w:type="dxa"/>
            <w:tcBorders>
              <w:top w:val="single" w:sz="4" w:space="0" w:color="808080" w:themeColor="background1" w:themeShade="80"/>
            </w:tcBorders>
            <w:shd w:val="clear" w:color="auto" w:fill="auto"/>
            <w:noWrap/>
            <w:vAlign w:val="center"/>
            <w:hideMark/>
          </w:tcPr>
          <w:p w14:paraId="656A6F3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tcBorders>
            <w:shd w:val="clear" w:color="auto" w:fill="auto"/>
            <w:noWrap/>
            <w:vAlign w:val="center"/>
            <w:hideMark/>
          </w:tcPr>
          <w:p w14:paraId="3F39DEB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(0.03 - Inf)</w:t>
            </w:r>
          </w:p>
        </w:tc>
        <w:tc>
          <w:tcPr>
            <w:tcW w:w="1200" w:type="dxa"/>
            <w:tcBorders>
              <w:top w:val="single" w:sz="4" w:space="0" w:color="808080" w:themeColor="background1" w:themeShade="80"/>
            </w:tcBorders>
            <w:shd w:val="clear" w:color="auto" w:fill="auto"/>
            <w:noWrap/>
            <w:vAlign w:val="center"/>
            <w:hideMark/>
          </w:tcPr>
          <w:p w14:paraId="2A22A3E5"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0.001</w:t>
            </w:r>
          </w:p>
        </w:tc>
      </w:tr>
      <w:tr w:rsidR="0096330E" w:rsidRPr="0096330E" w14:paraId="4C56D0AD" w14:textId="77777777">
        <w:trPr>
          <w:trHeight w:val="300"/>
        </w:trPr>
        <w:tc>
          <w:tcPr>
            <w:cnfStyle w:val="001000000000" w:firstRow="0" w:lastRow="0" w:firstColumn="1" w:lastColumn="0" w:oddVBand="0" w:evenVBand="0" w:oddHBand="0" w:evenHBand="0" w:firstRowFirstColumn="0" w:firstRowLastColumn="0" w:lastRowFirstColumn="0" w:lastRowLastColumn="0"/>
            <w:tcW w:w="1889" w:type="dxa"/>
            <w:shd w:val="clear" w:color="auto" w:fill="auto"/>
            <w:noWrap/>
            <w:vAlign w:val="center"/>
            <w:hideMark/>
          </w:tcPr>
          <w:p w14:paraId="3EFF0B62" w14:textId="77777777" w:rsidR="009517CE" w:rsidRPr="0096330E" w:rsidRDefault="009517CE">
            <w:pPr>
              <w:pStyle w:val="TableTextLeftAligned"/>
              <w:spacing w:after="0"/>
              <w:rPr>
                <w:rFonts w:ascii="Helvetica" w:hAnsi="Helvetica"/>
              </w:rPr>
            </w:pPr>
            <w:r w:rsidRPr="0096330E">
              <w:rPr>
                <w:rFonts w:ascii="Helvetica" w:hAnsi="Helvetica"/>
              </w:rPr>
              <w:t>Web page only</w:t>
            </w:r>
          </w:p>
        </w:tc>
        <w:tc>
          <w:tcPr>
            <w:tcW w:w="1200" w:type="dxa"/>
            <w:tcBorders>
              <w:top w:val="single" w:sz="4" w:space="0" w:color="808080" w:themeColor="background1" w:themeShade="80"/>
            </w:tcBorders>
            <w:shd w:val="clear" w:color="auto" w:fill="auto"/>
            <w:noWrap/>
            <w:vAlign w:val="center"/>
            <w:hideMark/>
          </w:tcPr>
          <w:p w14:paraId="596479FA"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1.82</w:t>
            </w:r>
          </w:p>
        </w:tc>
        <w:tc>
          <w:tcPr>
            <w:tcW w:w="1200" w:type="dxa"/>
            <w:tcBorders>
              <w:top w:val="single" w:sz="4" w:space="0" w:color="808080" w:themeColor="background1" w:themeShade="80"/>
            </w:tcBorders>
            <w:shd w:val="clear" w:color="auto" w:fill="auto"/>
            <w:noWrap/>
            <w:vAlign w:val="center"/>
            <w:hideMark/>
          </w:tcPr>
          <w:p w14:paraId="7EA861AE" w14:textId="2197A316" w:rsidR="009517CE" w:rsidRPr="0096330E" w:rsidRDefault="007C49C5">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r w:rsidR="009517CE" w:rsidRPr="0096330E">
              <w:rPr>
                <w:rFonts w:ascii="Helvetica" w:hAnsi="Helvetica"/>
              </w:rPr>
              <w:t>0.05</w:t>
            </w:r>
          </w:p>
        </w:tc>
        <w:tc>
          <w:tcPr>
            <w:tcW w:w="1200" w:type="dxa"/>
            <w:tcBorders>
              <w:top w:val="single" w:sz="4" w:space="0" w:color="808080" w:themeColor="background1" w:themeShade="80"/>
            </w:tcBorders>
            <w:shd w:val="clear" w:color="auto" w:fill="auto"/>
            <w:noWrap/>
            <w:vAlign w:val="center"/>
            <w:hideMark/>
          </w:tcPr>
          <w:p w14:paraId="1CB845B3"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tcBorders>
            <w:shd w:val="clear" w:color="auto" w:fill="auto"/>
            <w:noWrap/>
            <w:vAlign w:val="center"/>
            <w:hideMark/>
          </w:tcPr>
          <w:p w14:paraId="6456B6A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(-0.09 - Inf)</w:t>
            </w:r>
          </w:p>
        </w:tc>
        <w:tc>
          <w:tcPr>
            <w:tcW w:w="1200" w:type="dxa"/>
            <w:tcBorders>
              <w:top w:val="single" w:sz="4" w:space="0" w:color="808080" w:themeColor="background1" w:themeShade="80"/>
            </w:tcBorders>
            <w:shd w:val="clear" w:color="auto" w:fill="auto"/>
            <w:noWrap/>
            <w:vAlign w:val="center"/>
            <w:hideMark/>
          </w:tcPr>
          <w:p w14:paraId="6DAACBBC"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0.986</w:t>
            </w:r>
          </w:p>
        </w:tc>
      </w:tr>
      <w:tr w:rsidR="0096330E" w:rsidRPr="0096330E" w14:paraId="36333CCB" w14:textId="77777777" w:rsidTr="00B13E3E">
        <w:trPr>
          <w:trHeight w:val="300"/>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auto"/>
            <w:noWrap/>
            <w:vAlign w:val="center"/>
            <w:hideMark/>
          </w:tcPr>
          <w:p w14:paraId="39904D8C" w14:textId="77777777" w:rsidR="009517CE" w:rsidRPr="0096330E" w:rsidRDefault="009517CE">
            <w:pPr>
              <w:pStyle w:val="TableTextLeftAligned"/>
              <w:spacing w:after="0"/>
              <w:rPr>
                <w:rFonts w:ascii="Helvetica" w:hAnsi="Helvetica"/>
              </w:rPr>
            </w:pPr>
            <w:r w:rsidRPr="0096330E">
              <w:rPr>
                <w:rFonts w:ascii="Helvetica" w:hAnsi="Helvetica"/>
              </w:rPr>
              <w:t>Decision tool and web page</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6FFBBF62"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1.89</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27EA1667"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cs="Helvetica"/>
              </w:rPr>
              <w:t xml:space="preserve"> </w:t>
            </w:r>
            <w:r w:rsidRPr="0096330E">
              <w:rPr>
                <w:rFonts w:ascii="Helvetica" w:hAnsi="Helvetica"/>
              </w:rPr>
              <w:t>0.02</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5A6A3460"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w:t>
            </w:r>
          </w:p>
        </w:tc>
        <w:tc>
          <w:tcPr>
            <w:tcW w:w="1424" w:type="dxa"/>
            <w:tcBorders>
              <w:top w:val="single" w:sz="4" w:space="0" w:color="808080" w:themeColor="background1" w:themeShade="80"/>
              <w:bottom w:val="single" w:sz="18" w:space="0" w:color="auto"/>
            </w:tcBorders>
            <w:shd w:val="clear" w:color="auto" w:fill="auto"/>
            <w:noWrap/>
            <w:vAlign w:val="center"/>
            <w:hideMark/>
          </w:tcPr>
          <w:p w14:paraId="3768213D"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(-0.02 - Inf)</w:t>
            </w:r>
          </w:p>
        </w:tc>
        <w:tc>
          <w:tcPr>
            <w:tcW w:w="1200" w:type="dxa"/>
            <w:tcBorders>
              <w:top w:val="single" w:sz="4" w:space="0" w:color="808080" w:themeColor="background1" w:themeShade="80"/>
              <w:bottom w:val="single" w:sz="18" w:space="0" w:color="auto"/>
            </w:tcBorders>
            <w:shd w:val="clear" w:color="auto" w:fill="auto"/>
            <w:noWrap/>
            <w:vAlign w:val="center"/>
            <w:hideMark/>
          </w:tcPr>
          <w:p w14:paraId="30CFFD40" w14:textId="77777777" w:rsidR="009517CE" w:rsidRPr="0096330E" w:rsidRDefault="009517CE">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0.241</w:t>
            </w:r>
          </w:p>
        </w:tc>
      </w:tr>
    </w:tbl>
    <w:p w14:paraId="66B00897" w14:textId="4E91337E" w:rsidR="009517CE" w:rsidRPr="0096330E" w:rsidRDefault="001C785D" w:rsidP="008C783A">
      <w:pPr>
        <w:pStyle w:val="SourceNotesText"/>
      </w:pPr>
      <w:r w:rsidRPr="0096330E">
        <w:t>n</w:t>
      </w:r>
      <w:r w:rsidR="009517CE" w:rsidRPr="0096330E">
        <w:t xml:space="preserve"> = 7,119</w:t>
      </w:r>
    </w:p>
    <w:p w14:paraId="4EF676C4" w14:textId="56E1C338" w:rsidR="009517CE" w:rsidRPr="0096330E" w:rsidRDefault="009517CE" w:rsidP="008C783A">
      <w:pPr>
        <w:pStyle w:val="SourceNotesText"/>
      </w:pPr>
      <w:r w:rsidRPr="0096330E">
        <w:t>Marginal means derived from OLS model with HC2 robust standard error adjusted for panel provider</w:t>
      </w:r>
      <w:r w:rsidR="008C783A">
        <w:t xml:space="preserve">. </w:t>
      </w:r>
      <w:r w:rsidRPr="0096330E">
        <w:rPr>
          <w:rFonts w:cs="Helvetica"/>
          <w:iCs/>
          <w:szCs w:val="18"/>
        </w:rPr>
        <w:t>Rating scale = 0-3 where 0 = not confident at all, 1 = not confident, 2 = confident and 3 = very confident, composite variable derived from ‘How confident are you that you know what energy efficient upgrades to make?’ and ‘How confident are you in planning energy upgrades for your home?’</w:t>
      </w:r>
    </w:p>
    <w:p w14:paraId="60372B32" w14:textId="77777777" w:rsidR="009517CE" w:rsidRPr="0096330E" w:rsidRDefault="009517CE" w:rsidP="009517CE">
      <w:pPr>
        <w:spacing w:after="0" w:line="240" w:lineRule="auto"/>
        <w:rPr>
          <w:rFonts w:ascii="Helvetica" w:hAnsi="Helvetica"/>
          <w:i/>
          <w:sz w:val="18"/>
        </w:rPr>
      </w:pPr>
    </w:p>
    <w:p w14:paraId="7B1ECDB9" w14:textId="77777777" w:rsidR="00C27A23" w:rsidRPr="0096330E" w:rsidRDefault="00C27A23">
      <w:pPr>
        <w:spacing w:after="0" w:line="240" w:lineRule="auto"/>
        <w:rPr>
          <w:rFonts w:asciiTheme="majorHAnsi" w:hAnsiTheme="majorHAnsi"/>
          <w:b/>
        </w:rPr>
      </w:pPr>
      <w:r w:rsidRPr="0096330E">
        <w:br w:type="page"/>
      </w:r>
    </w:p>
    <w:p w14:paraId="3F810FE1" w14:textId="1DFFD86F" w:rsidR="009517CE" w:rsidRPr="0096330E" w:rsidRDefault="009517CE" w:rsidP="009517CE">
      <w:pPr>
        <w:pStyle w:val="Heading4"/>
        <w:rPr>
          <w:color w:val="auto"/>
        </w:rPr>
      </w:pPr>
      <w:r w:rsidRPr="0096330E">
        <w:rPr>
          <w:color w:val="auto"/>
        </w:rPr>
        <w:lastRenderedPageBreak/>
        <w:t xml:space="preserve">Exploratory analysis </w:t>
      </w:r>
    </w:p>
    <w:p w14:paraId="554B0819" w14:textId="38F74893" w:rsidR="009517CE" w:rsidRDefault="009517CE" w:rsidP="009517CE">
      <w:pPr>
        <w:rPr>
          <w:rFonts w:ascii="Helvetica" w:hAnsi="Helvetica" w:cs="Helvetica"/>
        </w:rPr>
      </w:pPr>
      <w:r w:rsidRPr="0096330E">
        <w:rPr>
          <w:rFonts w:ascii="Helvetica" w:hAnsi="Helvetica" w:cs="Helvetica"/>
        </w:rPr>
        <w:t xml:space="preserve">Respondents shown the decision tool (n = 3,536) were asked questions about their current home and appliances to receive a personalised recommendation about upgrades that could be right for them. We looked at their answers which could inform a current state understanding of existing upgrades in Australian homes. </w:t>
      </w:r>
    </w:p>
    <w:p w14:paraId="33D4D0B7" w14:textId="77777777" w:rsidR="002C07CB" w:rsidRDefault="002C07CB" w:rsidP="002C07CB">
      <w:pPr>
        <w:keepNext/>
      </w:pPr>
      <w:r>
        <w:rPr>
          <w:rFonts w:ascii="Helvetica" w:hAnsi="Helvetica" w:cs="Helvetica"/>
          <w:noProof/>
        </w:rPr>
        <w:drawing>
          <wp:inline distT="0" distB="0" distL="0" distR="0" wp14:anchorId="3FE0EF11" wp14:editId="55E29255">
            <wp:extent cx="5407660" cy="2743200"/>
            <wp:effectExtent l="0" t="0" r="2540" b="0"/>
            <wp:docPr id="5" name="Picture 5" descr="Home insulation %, ceiling insulation 74.65%, wall insulation 41.39%, no insulation 8.91%, don't know 8.51%, underfloor insulation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7660" cy="2743200"/>
                    </a:xfrm>
                    <a:prstGeom prst="rect">
                      <a:avLst/>
                    </a:prstGeom>
                    <a:noFill/>
                  </pic:spPr>
                </pic:pic>
              </a:graphicData>
            </a:graphic>
          </wp:inline>
        </w:drawing>
      </w:r>
    </w:p>
    <w:p w14:paraId="7566E230" w14:textId="3307B2F0" w:rsidR="002C07CB" w:rsidRDefault="002C07CB" w:rsidP="002C07CB">
      <w:pPr>
        <w:pStyle w:val="Caption"/>
        <w:outlineLvl w:val="4"/>
      </w:pPr>
      <w:r>
        <w:t xml:space="preserve">Figure </w:t>
      </w:r>
      <w:fldSimple w:instr=" SEQ Figure \* ARABIC ">
        <w:r w:rsidR="005F4F73">
          <w:rPr>
            <w:noProof/>
          </w:rPr>
          <w:t>3</w:t>
        </w:r>
      </w:fldSimple>
      <w:r>
        <w:t>. Does your current home have insulation? (Select all that apply)</w:t>
      </w:r>
    </w:p>
    <w:p w14:paraId="7BAED94B" w14:textId="7541D41E" w:rsidR="002C07CB" w:rsidRPr="002C07CB" w:rsidRDefault="002C07CB" w:rsidP="002C07CB">
      <w:pPr>
        <w:pStyle w:val="SourceNotesText"/>
      </w:pPr>
      <w:r>
        <w:t xml:space="preserve">Number of </w:t>
      </w:r>
      <w:r w:rsidRPr="002C07CB">
        <w:t>observations</w:t>
      </w:r>
      <w:r>
        <w:t xml:space="preserve"> = 5,001</w:t>
      </w:r>
    </w:p>
    <w:p w14:paraId="37E4E27E" w14:textId="77777777" w:rsidR="002C07CB" w:rsidRDefault="002C07CB" w:rsidP="002C07CB">
      <w:pPr>
        <w:keepNext/>
      </w:pPr>
      <w:r>
        <w:rPr>
          <w:rFonts w:ascii="Helvetica" w:hAnsi="Helvetica" w:cs="Helvetica"/>
          <w:noProof/>
        </w:rPr>
        <w:drawing>
          <wp:inline distT="0" distB="0" distL="0" distR="0" wp14:anchorId="4A3D9BF3" wp14:editId="7A9950B2">
            <wp:extent cx="5401310" cy="2743200"/>
            <wp:effectExtent l="0" t="0" r="8890" b="0"/>
            <wp:docPr id="6" name="Picture 6" descr="Window glazing %, single glazed only 65.45%, some windows double/triple glazed 12.31%, all windows double/triple glazed 11.21%, don't know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1F15DE72" w14:textId="15C02AE3" w:rsidR="002C07CB" w:rsidRPr="002C07CB" w:rsidRDefault="002C07CB" w:rsidP="009212B7">
      <w:pPr>
        <w:pStyle w:val="Caption"/>
        <w:outlineLvl w:val="4"/>
      </w:pPr>
      <w:r>
        <w:t xml:space="preserve">Figure </w:t>
      </w:r>
      <w:fldSimple w:instr=" SEQ Figure \* ARABIC ">
        <w:r w:rsidR="005F4F73">
          <w:rPr>
            <w:noProof/>
          </w:rPr>
          <w:t>4</w:t>
        </w:r>
      </w:fldSimple>
      <w:r>
        <w:t>. Do you have double or triple glazed windows?</w:t>
      </w:r>
    </w:p>
    <w:p w14:paraId="5D97C1B3" w14:textId="4A998F1C"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3,534</w:t>
      </w:r>
    </w:p>
    <w:p w14:paraId="3A7DFB95" w14:textId="77777777" w:rsidR="00F653E6" w:rsidRDefault="00F653E6" w:rsidP="00F653E6">
      <w:pPr>
        <w:pStyle w:val="SourceNotesText"/>
        <w:keepNext/>
      </w:pPr>
      <w:r>
        <w:rPr>
          <w:rFonts w:ascii="Helvetica" w:hAnsi="Helvetica" w:cs="Helvetica"/>
          <w:noProof/>
          <w:szCs w:val="24"/>
        </w:rPr>
        <w:lastRenderedPageBreak/>
        <w:drawing>
          <wp:inline distT="0" distB="0" distL="0" distR="0" wp14:anchorId="31A40ACD" wp14:editId="104BE356">
            <wp:extent cx="4578350" cy="2743200"/>
            <wp:effectExtent l="0" t="0" r="0" b="0"/>
            <wp:docPr id="10" name="Picture 10" descr="Window coverings %, on no windows 35.24%, on some windows 34.59%, on all windows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20FFC44C" w14:textId="0D860422" w:rsidR="00F653E6" w:rsidRDefault="00F653E6" w:rsidP="009212B7">
      <w:pPr>
        <w:pStyle w:val="Caption"/>
        <w:outlineLvl w:val="4"/>
      </w:pPr>
      <w:r>
        <w:t xml:space="preserve">Figure </w:t>
      </w:r>
      <w:fldSimple w:instr=" SEQ Figure \* ARABIC ">
        <w:r w:rsidR="005F4F73">
          <w:rPr>
            <w:noProof/>
          </w:rPr>
          <w:t>5</w:t>
        </w:r>
      </w:fldSimple>
      <w:r>
        <w:t>. Do you have insulating blinds or curtains with pelmets on all your windows?</w:t>
      </w:r>
    </w:p>
    <w:p w14:paraId="166FAA07" w14:textId="507B1397"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3,536</w:t>
      </w:r>
    </w:p>
    <w:p w14:paraId="1C5F6849" w14:textId="77777777" w:rsidR="00F653E6" w:rsidRDefault="00F653E6" w:rsidP="00F653E6">
      <w:pPr>
        <w:pStyle w:val="SourceNotesText"/>
        <w:keepNext/>
      </w:pPr>
      <w:r>
        <w:rPr>
          <w:rFonts w:ascii="Helvetica" w:hAnsi="Helvetica" w:cs="Helvetica"/>
          <w:noProof/>
          <w:szCs w:val="24"/>
        </w:rPr>
        <w:drawing>
          <wp:inline distT="0" distB="0" distL="0" distR="0" wp14:anchorId="7AE3FC8F" wp14:editId="46BABE2B">
            <wp:extent cx="6120765" cy="4322445"/>
            <wp:effectExtent l="0" t="0" r="0" b="1905"/>
            <wp:docPr id="14" name="Picture 14" descr="Heating and cooling %, reverse cycle 65.92%, ceiling fans 35.75%, gas heater/ducted gas 27.80%, evaporative air-conditioner 13.09%, wood fired heater 12.44%, electric ducted heater 10.49%, electric ducted air-conditioner 9.11%, none 2.80%, other 1.24%, don't know 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4322445"/>
                    </a:xfrm>
                    <a:prstGeom prst="rect">
                      <a:avLst/>
                    </a:prstGeom>
                    <a:noFill/>
                  </pic:spPr>
                </pic:pic>
              </a:graphicData>
            </a:graphic>
          </wp:inline>
        </w:drawing>
      </w:r>
    </w:p>
    <w:p w14:paraId="13308519" w14:textId="0DA1B97E" w:rsidR="00F653E6" w:rsidRDefault="00F653E6" w:rsidP="009212B7">
      <w:pPr>
        <w:pStyle w:val="Caption"/>
        <w:outlineLvl w:val="4"/>
      </w:pPr>
      <w:r>
        <w:t xml:space="preserve">Figure </w:t>
      </w:r>
      <w:fldSimple w:instr=" SEQ Figure \* ARABIC ">
        <w:r w:rsidR="005F4F73">
          <w:rPr>
            <w:noProof/>
          </w:rPr>
          <w:t>6</w:t>
        </w:r>
      </w:fldSimple>
      <w:r>
        <w:t>. What type of fixed heating and cooling systems do you have (Select all that apply)</w:t>
      </w:r>
    </w:p>
    <w:p w14:paraId="75BDCDF8" w14:textId="067B9B88" w:rsidR="009517CE" w:rsidRDefault="007C49C5" w:rsidP="009517CE">
      <w:pPr>
        <w:pStyle w:val="SourceNotesText"/>
        <w:rPr>
          <w:rFonts w:ascii="Helvetica" w:hAnsi="Helvetica" w:cs="Helvetica"/>
          <w:szCs w:val="24"/>
        </w:rPr>
      </w:pPr>
      <w:r>
        <w:rPr>
          <w:rFonts w:ascii="Helvetica" w:hAnsi="Helvetica" w:cs="Helvetica"/>
          <w:szCs w:val="24"/>
        </w:rPr>
        <w:t>Number of observations = 6,3</w:t>
      </w:r>
      <w:r w:rsidR="009517CE" w:rsidRPr="0096330E">
        <w:rPr>
          <w:rFonts w:ascii="Helvetica" w:hAnsi="Helvetica" w:cs="Helvetica"/>
          <w:szCs w:val="24"/>
        </w:rPr>
        <w:t>41</w:t>
      </w:r>
    </w:p>
    <w:p w14:paraId="615172C9" w14:textId="77777777" w:rsidR="00F653E6" w:rsidRDefault="00F653E6" w:rsidP="00F653E6">
      <w:pPr>
        <w:pStyle w:val="SourceNotesText"/>
        <w:keepNext/>
      </w:pPr>
      <w:r>
        <w:rPr>
          <w:rFonts w:ascii="Helvetica" w:hAnsi="Helvetica" w:cs="Helvetica"/>
          <w:noProof/>
          <w:szCs w:val="24"/>
        </w:rPr>
        <w:lastRenderedPageBreak/>
        <w:drawing>
          <wp:inline distT="0" distB="0" distL="0" distR="0" wp14:anchorId="28E516D3" wp14:editId="158884B7">
            <wp:extent cx="5401310" cy="2743200"/>
            <wp:effectExtent l="0" t="0" r="8890" b="0"/>
            <wp:docPr id="16" name="Picture 16" descr="Hot water system %, gas instantaneous 30.72%, electric storage 28.48%, gas storage 16.11%, solar 15.15%, heat pump 5.95%, I don't know 3.34%, other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0CAD810F" w14:textId="50EA0E68" w:rsidR="00F653E6" w:rsidRDefault="00F653E6" w:rsidP="009212B7">
      <w:pPr>
        <w:pStyle w:val="Caption"/>
        <w:outlineLvl w:val="4"/>
      </w:pPr>
      <w:r>
        <w:t xml:space="preserve">Figure </w:t>
      </w:r>
      <w:fldSimple w:instr=" SEQ Figure \* ARABIC ">
        <w:r w:rsidR="005F4F73">
          <w:rPr>
            <w:noProof/>
          </w:rPr>
          <w:t>7</w:t>
        </w:r>
      </w:fldSimple>
      <w:r>
        <w:t>. What kind of hot water heater(s) do you have? If you have more than one, select the main system that heats water for your home.</w:t>
      </w:r>
    </w:p>
    <w:p w14:paraId="6D86053A" w14:textId="3A4B73D8"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3,532</w:t>
      </w:r>
    </w:p>
    <w:p w14:paraId="4002D75E" w14:textId="77777777" w:rsidR="00F653E6" w:rsidRDefault="00F653E6" w:rsidP="00F653E6">
      <w:pPr>
        <w:pStyle w:val="SourceNotesText"/>
        <w:keepNext/>
      </w:pPr>
      <w:r>
        <w:rPr>
          <w:noProof/>
        </w:rPr>
        <w:drawing>
          <wp:inline distT="0" distB="0" distL="0" distR="0" wp14:anchorId="3030AF9B" wp14:editId="637F3222">
            <wp:extent cx="5401310" cy="2743200"/>
            <wp:effectExtent l="0" t="0" r="8890" b="0"/>
            <wp:docPr id="17" name="Picture 17" descr="Cooktop %, gas cooktop 57.35%, electric hotplate cooktop 25.48%, electric induction cooktop 16.46%, other 0.48%, wood burner cooktop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310" cy="2743200"/>
                    </a:xfrm>
                    <a:prstGeom prst="rect">
                      <a:avLst/>
                    </a:prstGeom>
                    <a:noFill/>
                  </pic:spPr>
                </pic:pic>
              </a:graphicData>
            </a:graphic>
          </wp:inline>
        </w:drawing>
      </w:r>
    </w:p>
    <w:p w14:paraId="46DC419F" w14:textId="20977109" w:rsidR="00F653E6" w:rsidRDefault="00F653E6" w:rsidP="009212B7">
      <w:pPr>
        <w:pStyle w:val="Caption"/>
        <w:outlineLvl w:val="4"/>
      </w:pPr>
      <w:r>
        <w:t xml:space="preserve">Figure </w:t>
      </w:r>
      <w:fldSimple w:instr=" SEQ Figure \* ARABIC ">
        <w:r w:rsidR="005F4F73">
          <w:rPr>
            <w:noProof/>
          </w:rPr>
          <w:t>8</w:t>
        </w:r>
      </w:fldSimple>
      <w:r>
        <w:t xml:space="preserve">. </w:t>
      </w:r>
      <w:r w:rsidRPr="00C00331">
        <w:t>What kind of cooktop do you have? If you have more than one, select the main cooktop used in your home.</w:t>
      </w:r>
    </w:p>
    <w:p w14:paraId="2FCBB784" w14:textId="74C4C6E8" w:rsidR="009517CE" w:rsidRDefault="009517CE" w:rsidP="009517CE">
      <w:pPr>
        <w:pStyle w:val="SourceNotesText"/>
        <w:rPr>
          <w:rFonts w:ascii="Helvetica" w:hAnsi="Helvetica" w:cs="Helvetica"/>
          <w:szCs w:val="24"/>
        </w:rPr>
      </w:pPr>
      <w:r w:rsidRPr="0096330E">
        <w:rPr>
          <w:rFonts w:ascii="Helvetica" w:hAnsi="Helvetica" w:cs="Helvetica"/>
          <w:szCs w:val="24"/>
        </w:rPr>
        <w:t>Number of observations = 3,526</w:t>
      </w:r>
    </w:p>
    <w:p w14:paraId="71F0D2AC" w14:textId="77777777" w:rsidR="005F4F73" w:rsidRDefault="005F4F73" w:rsidP="005F4F73">
      <w:pPr>
        <w:pStyle w:val="SourceNotesText"/>
        <w:keepNext/>
      </w:pPr>
      <w:r>
        <w:rPr>
          <w:rFonts w:ascii="Helvetica" w:hAnsi="Helvetica" w:cs="Helvetica"/>
          <w:noProof/>
          <w:szCs w:val="24"/>
        </w:rPr>
        <w:lastRenderedPageBreak/>
        <w:drawing>
          <wp:inline distT="0" distB="0" distL="0" distR="0" wp14:anchorId="61D95FD2" wp14:editId="790D91D1">
            <wp:extent cx="5864860" cy="2743200"/>
            <wp:effectExtent l="0" t="0" r="2540" b="0"/>
            <wp:docPr id="20" name="Picture 20" descr="Solar panels %, yes 47.51%, no 45.59%, yes solar panels with battery 6.48%, not sure 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4860" cy="2743200"/>
                    </a:xfrm>
                    <a:prstGeom prst="rect">
                      <a:avLst/>
                    </a:prstGeom>
                    <a:noFill/>
                  </pic:spPr>
                </pic:pic>
              </a:graphicData>
            </a:graphic>
          </wp:inline>
        </w:drawing>
      </w:r>
    </w:p>
    <w:p w14:paraId="7323FD38" w14:textId="79E8B313" w:rsidR="005F4F73" w:rsidRDefault="005F4F73" w:rsidP="009212B7">
      <w:pPr>
        <w:pStyle w:val="Caption"/>
        <w:outlineLvl w:val="4"/>
      </w:pPr>
      <w:r>
        <w:t xml:space="preserve">Figure </w:t>
      </w:r>
      <w:fldSimple w:instr=" SEQ Figure \* ARABIC ">
        <w:r>
          <w:rPr>
            <w:noProof/>
          </w:rPr>
          <w:t>9</w:t>
        </w:r>
      </w:fldSimple>
      <w:r>
        <w:t xml:space="preserve">. </w:t>
      </w:r>
      <w:r w:rsidRPr="00634FC9">
        <w:t>Do you have solar panels that generate energy on your roof?</w:t>
      </w:r>
    </w:p>
    <w:p w14:paraId="4FF5B476" w14:textId="0B7F39C3" w:rsidR="009517CE" w:rsidRPr="0096330E" w:rsidRDefault="009517CE" w:rsidP="00003062">
      <w:pPr>
        <w:pStyle w:val="SourceNotesText"/>
        <w:rPr>
          <w:rFonts w:ascii="Helvetica" w:hAnsi="Helvetica"/>
        </w:rPr>
      </w:pPr>
      <w:r w:rsidRPr="0096330E">
        <w:rPr>
          <w:rFonts w:ascii="Helvetica" w:hAnsi="Helvetica" w:cs="Helvetica"/>
          <w:szCs w:val="24"/>
        </w:rPr>
        <w:t xml:space="preserve">Number of observations = 3,536 </w:t>
      </w:r>
      <w:r w:rsidRPr="0096330E">
        <w:br w:type="page"/>
      </w:r>
    </w:p>
    <w:p w14:paraId="7FCF6547" w14:textId="3562B2AE" w:rsidR="00A32F71" w:rsidRPr="0096330E" w:rsidRDefault="00A32F71" w:rsidP="00654E3F">
      <w:pPr>
        <w:pStyle w:val="Heading2"/>
        <w:rPr>
          <w:rFonts w:ascii="Helvetica" w:hAnsi="Helvetica" w:cs="Helvetica"/>
        </w:rPr>
      </w:pPr>
      <w:bookmarkStart w:id="15" w:name="_Toc176780764"/>
      <w:bookmarkStart w:id="16" w:name="_Toc180064207"/>
      <w:bookmarkStart w:id="17" w:name="_Toc180060917"/>
      <w:bookmarkStart w:id="18" w:name="_Toc181879199"/>
      <w:r w:rsidRPr="0096330E">
        <w:rPr>
          <w:rFonts w:ascii="Helvetica" w:hAnsi="Helvetica"/>
        </w:rPr>
        <w:lastRenderedPageBreak/>
        <w:t xml:space="preserve">Appendix E: Trial </w:t>
      </w:r>
      <w:r w:rsidR="00FC0161" w:rsidRPr="0096330E">
        <w:rPr>
          <w:rFonts w:ascii="Helvetica" w:hAnsi="Helvetica"/>
        </w:rPr>
        <w:t>4</w:t>
      </w:r>
      <w:r w:rsidRPr="0096330E">
        <w:rPr>
          <w:rFonts w:ascii="Helvetica" w:hAnsi="Helvetica"/>
        </w:rPr>
        <w:t xml:space="preserve"> Certificate design</w:t>
      </w:r>
      <w:bookmarkEnd w:id="15"/>
      <w:bookmarkEnd w:id="16"/>
      <w:bookmarkEnd w:id="17"/>
      <w:bookmarkEnd w:id="18"/>
      <w:r w:rsidRPr="0096330E">
        <w:rPr>
          <w:rFonts w:ascii="Helvetica" w:hAnsi="Helvetica"/>
        </w:rPr>
        <w:t xml:space="preserve"> </w:t>
      </w:r>
    </w:p>
    <w:p w14:paraId="3C31DDB4" w14:textId="77777777" w:rsidR="00F90B96" w:rsidRPr="0096330E" w:rsidRDefault="00F90B96" w:rsidP="00F90B96">
      <w:pPr>
        <w:pStyle w:val="Heading3"/>
        <w:rPr>
          <w:color w:val="auto"/>
        </w:rPr>
      </w:pPr>
      <w:r w:rsidRPr="0096330E">
        <w:rPr>
          <w:color w:val="auto"/>
        </w:rPr>
        <w:t>Design</w:t>
      </w:r>
    </w:p>
    <w:p w14:paraId="5F4C1DFB" w14:textId="420EFE5F" w:rsidR="00F90B96" w:rsidRPr="0096330E" w:rsidRDefault="006C166F" w:rsidP="00003062">
      <w:r>
        <w:t>A 4x</w:t>
      </w:r>
      <w:r w:rsidR="00F90B96" w:rsidRPr="0096330E">
        <w:t xml:space="preserve">2 factorial Randomised Controlled Trial (RCT) in which homeowners were invited to imagine that they had just had a Home Energy Rating completed for a home they had recently purchased (described as cold in winter and hot in summer). Upon viewing the certificate and associated advice, they were invited to select from the advice page the option they were most likely to adopt. This design tested whether a small incentive to make a home upgrade (free re-assessment of certificate after 18 months) or the prioritisation of 3 top actions as ‘best value for money’, ‘recommendations from your assessor’, or ‘best to improve your energy rating’ increased the likelihood of people choosing one of the upgrade actions instead of one of the </w:t>
      </w:r>
      <w:r w:rsidR="001A01EB" w:rsidRPr="0096330E">
        <w:t>energy efficiency tips.</w:t>
      </w:r>
    </w:p>
    <w:p w14:paraId="584531C1" w14:textId="482219FF" w:rsidR="007320C6" w:rsidRPr="0096330E" w:rsidRDefault="007320C6" w:rsidP="0095060F">
      <w:pPr>
        <w:pStyle w:val="Heading3"/>
        <w:rPr>
          <w:color w:val="auto"/>
        </w:rPr>
      </w:pPr>
      <w:r w:rsidRPr="0096330E">
        <w:rPr>
          <w:color w:val="auto"/>
        </w:rPr>
        <w:t>Sample size and power</w:t>
      </w:r>
    </w:p>
    <w:p w14:paraId="6975369F" w14:textId="7B5DF195" w:rsidR="007320C6" w:rsidRPr="0096330E" w:rsidRDefault="007320C6" w:rsidP="007320C6">
      <w:pPr>
        <w:rPr>
          <w:rFonts w:ascii="Helvetica" w:hAnsi="Helvetica"/>
        </w:rPr>
      </w:pPr>
      <w:r w:rsidRPr="0096330E">
        <w:rPr>
          <w:rFonts w:ascii="Helvetica" w:hAnsi="Helvetica"/>
        </w:rPr>
        <w:t>We aimed to recruit approximately 6</w:t>
      </w:r>
      <w:r w:rsidR="0091060C">
        <w:rPr>
          <w:rFonts w:ascii="Helvetica" w:hAnsi="Helvetica"/>
        </w:rPr>
        <w:t>,</w:t>
      </w:r>
      <w:r w:rsidRPr="0096330E">
        <w:rPr>
          <w:rFonts w:ascii="Helvetica" w:hAnsi="Helvetica"/>
        </w:rPr>
        <w:t xml:space="preserve">500 </w:t>
      </w:r>
      <w:r w:rsidR="00D66C48" w:rsidRPr="0096330E">
        <w:rPr>
          <w:rFonts w:ascii="Helvetica" w:hAnsi="Helvetica"/>
        </w:rPr>
        <w:t>respondents</w:t>
      </w:r>
      <w:r w:rsidR="00161B50" w:rsidRPr="0096330E">
        <w:rPr>
          <w:rFonts w:ascii="Helvetica" w:hAnsi="Helvetica"/>
        </w:rPr>
        <w:t xml:space="preserve"> and achieved 6,917</w:t>
      </w:r>
      <w:r w:rsidRPr="0096330E">
        <w:rPr>
          <w:rFonts w:ascii="Helvetica" w:hAnsi="Helvetica"/>
        </w:rPr>
        <w:t>. At this size we had 90% power to detect an effect size of 4.5 percentage points for our primary outcome for the upgrades action and 3 percentage points for the primary outcome for the incentives. We used a conventional alpha level of 5% with 90% power. We chose these settings because the intervention is low risk.</w:t>
      </w:r>
    </w:p>
    <w:p w14:paraId="5915032C" w14:textId="3B376C5E" w:rsidR="007320C6" w:rsidRPr="0096330E" w:rsidRDefault="007320C6" w:rsidP="0095060F">
      <w:pPr>
        <w:pStyle w:val="Heading3"/>
        <w:rPr>
          <w:color w:val="auto"/>
        </w:rPr>
      </w:pPr>
      <w:r w:rsidRPr="0096330E">
        <w:rPr>
          <w:color w:val="auto"/>
        </w:rPr>
        <w:t>Sample randomisation</w:t>
      </w:r>
    </w:p>
    <w:p w14:paraId="54109F5B" w14:textId="76E88046" w:rsidR="007320C6" w:rsidRPr="0096330E" w:rsidRDefault="00D66C48" w:rsidP="007320C6">
      <w:pPr>
        <w:rPr>
          <w:rFonts w:ascii="Helvetica" w:hAnsi="Helvetica"/>
        </w:rPr>
      </w:pPr>
      <w:r w:rsidRPr="0096330E">
        <w:rPr>
          <w:rFonts w:ascii="Helvetica" w:hAnsi="Helvetica"/>
        </w:rPr>
        <w:t>Respondents</w:t>
      </w:r>
      <w:r w:rsidR="007320C6" w:rsidRPr="0096330E">
        <w:rPr>
          <w:rFonts w:ascii="Helvetica" w:hAnsi="Helvetica"/>
        </w:rPr>
        <w:t xml:space="preserve"> were randomised at the individual level to one of 4 trial-arms for ‘upgrade action prioritisation’, and one of the 2 ‘incentive’ trial arms (i.e. one of 8 cells</w:t>
      </w:r>
      <w:r w:rsidR="0042065B" w:rsidRPr="0096330E">
        <w:rPr>
          <w:rFonts w:ascii="Helvetica" w:hAnsi="Helvetica"/>
        </w:rPr>
        <w:t xml:space="preserve">) </w:t>
      </w:r>
      <w:r w:rsidR="007320C6" w:rsidRPr="0096330E">
        <w:rPr>
          <w:rFonts w:ascii="Helvetica" w:hAnsi="Helvetica"/>
        </w:rPr>
        <w:t>with roughly equal probability of assignment across the groups. The characteristics of each arm is presented in Tables 2 and 3.</w:t>
      </w:r>
    </w:p>
    <w:p w14:paraId="2C40E143" w14:textId="2FCFFC76" w:rsidR="00A32F71" w:rsidRPr="0096330E" w:rsidRDefault="00A32F71" w:rsidP="0095060F">
      <w:pPr>
        <w:pStyle w:val="Heading3"/>
        <w:rPr>
          <w:color w:val="auto"/>
        </w:rPr>
      </w:pPr>
      <w:r w:rsidRPr="0096330E">
        <w:rPr>
          <w:color w:val="auto"/>
        </w:rPr>
        <w:t xml:space="preserve">Primary Outcomes </w:t>
      </w:r>
    </w:p>
    <w:p w14:paraId="500E84C8" w14:textId="2D6B4DA6" w:rsidR="00A32F71" w:rsidRPr="0096330E" w:rsidRDefault="00E94B31" w:rsidP="00A32F71">
      <w:pPr>
        <w:rPr>
          <w:rFonts w:ascii="Helvetica" w:hAnsi="Helvetica"/>
        </w:rPr>
      </w:pPr>
      <w:r w:rsidRPr="0096330E">
        <w:rPr>
          <w:rFonts w:ascii="Helvetica" w:hAnsi="Helvetica"/>
        </w:rPr>
        <w:t>At the individual level the outcome was whether the participant clicked on an upgrade rather than an energy efficiency tip or no action (binary, 1 = clicked on an upgrade, 0 = did not click on an upgrade). This was averaged within treatment groups to give a proportion in each arm.</w:t>
      </w:r>
    </w:p>
    <w:p w14:paraId="12BB2EB8" w14:textId="77777777" w:rsidR="00C27A23" w:rsidRPr="0096330E" w:rsidRDefault="00C27A23">
      <w:pPr>
        <w:spacing w:after="0" w:line="240" w:lineRule="auto"/>
        <w:rPr>
          <w:rFonts w:asciiTheme="majorHAnsi" w:hAnsiTheme="majorHAnsi"/>
          <w:b/>
          <w:sz w:val="24"/>
          <w:szCs w:val="44"/>
        </w:rPr>
      </w:pPr>
      <w:r w:rsidRPr="0096330E">
        <w:br w:type="page"/>
      </w:r>
    </w:p>
    <w:p w14:paraId="735194A6" w14:textId="094E0FA7" w:rsidR="00A32F71" w:rsidRPr="0096330E" w:rsidRDefault="00A32F71" w:rsidP="0095060F">
      <w:pPr>
        <w:pStyle w:val="Heading3"/>
        <w:rPr>
          <w:color w:val="auto"/>
        </w:rPr>
      </w:pPr>
      <w:r w:rsidRPr="0096330E">
        <w:rPr>
          <w:color w:val="auto"/>
        </w:rPr>
        <w:lastRenderedPageBreak/>
        <w:t>Hypotheses</w:t>
      </w:r>
    </w:p>
    <w:p w14:paraId="0C3DDCB2" w14:textId="37969914" w:rsidR="00E94B31" w:rsidRPr="0096330E" w:rsidRDefault="00E94B31" w:rsidP="00E94B31">
      <w:pPr>
        <w:rPr>
          <w:rFonts w:ascii="Helvetica" w:hAnsi="Helvetica"/>
        </w:rPr>
      </w:pPr>
      <w:r w:rsidRPr="0096330E">
        <w:rPr>
          <w:rFonts w:ascii="Helvetica" w:hAnsi="Helvetica"/>
        </w:rPr>
        <w:t xml:space="preserve">H1. </w:t>
      </w:r>
      <w:r w:rsidR="00806E06" w:rsidRPr="0096330E">
        <w:rPr>
          <w:rFonts w:ascii="Helvetica" w:hAnsi="Helvetica"/>
        </w:rPr>
        <w:t xml:space="preserve">‘Value </w:t>
      </w:r>
      <w:r w:rsidR="008A7797">
        <w:rPr>
          <w:rFonts w:ascii="Helvetica" w:hAnsi="Helvetica"/>
        </w:rPr>
        <w:t xml:space="preserve">for money’ prioritisation </w:t>
      </w:r>
      <w:r w:rsidR="00DE24D0">
        <w:rPr>
          <w:rFonts w:ascii="Helvetica" w:hAnsi="Helvetica"/>
          <w:noProof/>
        </w:rPr>
        <w:t xml:space="preserve">&gt;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Value for money</w:t>
      </w:r>
      <w:r w:rsidR="00806E06" w:rsidRPr="0096330E">
        <w:rPr>
          <w:rFonts w:ascii="Helvetica" w:hAnsi="Helvetica"/>
        </w:rPr>
        <w:t>’</w:t>
      </w:r>
      <w:r w:rsidR="006B70B7" w:rsidRPr="0096330E">
        <w:rPr>
          <w:rFonts w:ascii="Helvetica" w:hAnsi="Helvetica"/>
        </w:rPr>
        <w:t xml:space="preserve"> prioritisation will </w:t>
      </w:r>
      <w:r w:rsidR="00806E06" w:rsidRPr="0096330E">
        <w:rPr>
          <w:rFonts w:ascii="Helvetica" w:hAnsi="Helvetica"/>
        </w:rPr>
        <w:t xml:space="preserve">increase participant selection of home upgrades </w:t>
      </w:r>
      <w:r w:rsidR="006B70B7" w:rsidRPr="0096330E">
        <w:rPr>
          <w:rFonts w:ascii="Helvetica" w:hAnsi="Helvetica"/>
        </w:rPr>
        <w:t xml:space="preserve">relative to </w:t>
      </w:r>
      <w:r w:rsidR="00806E06" w:rsidRPr="0096330E">
        <w:rPr>
          <w:rFonts w:ascii="Helvetica" w:hAnsi="Helvetica"/>
        </w:rPr>
        <w:t>complete list of r</w:t>
      </w:r>
      <w:r w:rsidR="006B70B7" w:rsidRPr="0096330E">
        <w:rPr>
          <w:rFonts w:ascii="Helvetica" w:hAnsi="Helvetica"/>
        </w:rPr>
        <w:t>ecommended energy upgrades.</w:t>
      </w:r>
    </w:p>
    <w:p w14:paraId="3C485FC6" w14:textId="70CDF21E" w:rsidR="00E94B31" w:rsidRPr="0096330E" w:rsidRDefault="00E94B31" w:rsidP="00E94B31">
      <w:pPr>
        <w:rPr>
          <w:rFonts w:ascii="Helvetica" w:hAnsi="Helvetica"/>
        </w:rPr>
      </w:pPr>
      <w:r w:rsidRPr="0096330E">
        <w:rPr>
          <w:rFonts w:ascii="Helvetica" w:hAnsi="Helvetica"/>
        </w:rPr>
        <w:t>H2</w:t>
      </w:r>
      <w:r w:rsidR="00806E06" w:rsidRPr="0096330E">
        <w:rPr>
          <w:rFonts w:ascii="Helvetica" w:hAnsi="Helvetica"/>
        </w:rPr>
        <w:t xml:space="preserve"> ‘Assessor’s r</w:t>
      </w:r>
      <w:r w:rsidR="00DE24D0">
        <w:rPr>
          <w:rFonts w:ascii="Helvetica" w:hAnsi="Helvetica"/>
        </w:rPr>
        <w:t xml:space="preserve">ecommendations’ prioritisation &gt;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Assessor’s recommendations</w:t>
      </w:r>
      <w:r w:rsidR="00806E06" w:rsidRPr="0096330E">
        <w:rPr>
          <w:rFonts w:ascii="Helvetica" w:hAnsi="Helvetica"/>
        </w:rPr>
        <w:t>’</w:t>
      </w:r>
      <w:r w:rsidR="006B70B7" w:rsidRPr="0096330E">
        <w:rPr>
          <w:rFonts w:ascii="Helvetica" w:hAnsi="Helvetica"/>
        </w:rPr>
        <w:t xml:space="preserve"> prioritisation</w:t>
      </w:r>
      <w:r w:rsidR="00806E06" w:rsidRPr="0096330E">
        <w:rPr>
          <w:rFonts w:ascii="Helvetica" w:hAnsi="Helvetica"/>
        </w:rPr>
        <w:t xml:space="preserve"> will increase participant selection of home upgrades relative to complete list of recommended energy upgrades.</w:t>
      </w:r>
    </w:p>
    <w:p w14:paraId="3F8EF0DE" w14:textId="6C994EB7" w:rsidR="00E94B31" w:rsidRPr="0096330E" w:rsidRDefault="00E94B31" w:rsidP="00E94B31">
      <w:pPr>
        <w:rPr>
          <w:rFonts w:ascii="Helvetica" w:hAnsi="Helvetica"/>
        </w:rPr>
      </w:pPr>
      <w:r w:rsidRPr="0096330E">
        <w:rPr>
          <w:rFonts w:ascii="Helvetica" w:hAnsi="Helvetica"/>
        </w:rPr>
        <w:t xml:space="preserve">H3. </w:t>
      </w:r>
      <w:r w:rsidR="00806E06" w:rsidRPr="0096330E">
        <w:rPr>
          <w:rFonts w:ascii="Helvetica" w:hAnsi="Helvetica"/>
        </w:rPr>
        <w:t>‘Improve Home Energy Rating’ prioritisation</w:t>
      </w:r>
      <w:r w:rsidR="00DE24D0">
        <w:rPr>
          <w:rFonts w:ascii="Helvetica" w:hAnsi="Helvetica"/>
        </w:rPr>
        <w:t xml:space="preserve"> &gt; </w:t>
      </w:r>
      <w:r w:rsidR="00806E06" w:rsidRPr="0096330E">
        <w:rPr>
          <w:rFonts w:ascii="Helvetica" w:hAnsi="Helvetica"/>
        </w:rPr>
        <w:t>Control</w:t>
      </w:r>
      <w:r w:rsidR="006B70B7" w:rsidRPr="0096330E">
        <w:rPr>
          <w:rFonts w:ascii="Helvetica" w:hAnsi="Helvetica"/>
        </w:rPr>
        <w:t xml:space="preserve">: </w:t>
      </w:r>
      <w:r w:rsidR="00806E06" w:rsidRPr="0096330E">
        <w:rPr>
          <w:rFonts w:ascii="Helvetica" w:hAnsi="Helvetica"/>
        </w:rPr>
        <w:t>‘</w:t>
      </w:r>
      <w:r w:rsidR="006B70B7" w:rsidRPr="0096330E">
        <w:rPr>
          <w:rFonts w:ascii="Helvetica" w:hAnsi="Helvetica"/>
        </w:rPr>
        <w:t>Improve Home Energy Rating</w:t>
      </w:r>
      <w:r w:rsidR="00806E06" w:rsidRPr="0096330E">
        <w:rPr>
          <w:rFonts w:ascii="Helvetica" w:hAnsi="Helvetica"/>
        </w:rPr>
        <w:t>’</w:t>
      </w:r>
      <w:r w:rsidR="006B70B7" w:rsidRPr="0096330E">
        <w:rPr>
          <w:rFonts w:ascii="Helvetica" w:hAnsi="Helvetica"/>
        </w:rPr>
        <w:t xml:space="preserve"> prioritisation </w:t>
      </w:r>
      <w:r w:rsidR="00806E06" w:rsidRPr="0096330E">
        <w:rPr>
          <w:rFonts w:ascii="Helvetica" w:hAnsi="Helvetica"/>
        </w:rPr>
        <w:t>will increase participant selection of home upgrades relative to complete list of recommended energy upgrades.</w:t>
      </w:r>
    </w:p>
    <w:p w14:paraId="2D195EC4" w14:textId="06C9F8F7" w:rsidR="00E94B31" w:rsidRPr="0096330E" w:rsidRDefault="00E94B31" w:rsidP="00E55DE1">
      <w:pPr>
        <w:rPr>
          <w:rFonts w:ascii="Helvetica" w:hAnsi="Helvetica"/>
        </w:rPr>
      </w:pPr>
      <w:r w:rsidRPr="0096330E">
        <w:rPr>
          <w:rFonts w:ascii="Helvetica" w:hAnsi="Helvetica"/>
        </w:rPr>
        <w:t xml:space="preserve">H4. </w:t>
      </w:r>
      <w:r w:rsidR="00DE24D0">
        <w:rPr>
          <w:rFonts w:ascii="Helvetica" w:hAnsi="Helvetica"/>
        </w:rPr>
        <w:t xml:space="preserve">Incentive message &gt; </w:t>
      </w:r>
      <w:r w:rsidR="00806E06" w:rsidRPr="0096330E">
        <w:rPr>
          <w:rFonts w:ascii="Helvetica" w:hAnsi="Helvetica"/>
        </w:rPr>
        <w:t>No incentive message</w:t>
      </w:r>
      <w:r w:rsidR="006B70B7" w:rsidRPr="0096330E">
        <w:rPr>
          <w:rFonts w:ascii="Helvetica" w:hAnsi="Helvetica"/>
        </w:rPr>
        <w:t xml:space="preserve">: </w:t>
      </w:r>
      <w:r w:rsidR="00806E06" w:rsidRPr="0096330E">
        <w:rPr>
          <w:rFonts w:ascii="Helvetica" w:hAnsi="Helvetica"/>
        </w:rPr>
        <w:t xml:space="preserve"> An incentive message will increase participant selection of home upgrades relative to no incentive.</w:t>
      </w:r>
    </w:p>
    <w:p w14:paraId="5D63CC54" w14:textId="1BC00454" w:rsidR="00404B04" w:rsidRDefault="00404B04" w:rsidP="00E55DE1">
      <w:pPr>
        <w:pStyle w:val="Caption"/>
        <w:keepNext/>
        <w:outlineLvl w:val="3"/>
      </w:pPr>
      <w:r>
        <w:t xml:space="preserve">Table </w:t>
      </w:r>
      <w:fldSimple w:instr=" SEQ Table \* ARABIC ">
        <w:r w:rsidR="00F60043">
          <w:rPr>
            <w:noProof/>
          </w:rPr>
          <w:t>17</w:t>
        </w:r>
      </w:fldSimple>
      <w:r>
        <w:t>. Factorial design of Trial 4</w:t>
      </w:r>
    </w:p>
    <w:tbl>
      <w:tblPr>
        <w:tblStyle w:val="ListTable3-Accent1"/>
        <w:tblW w:w="5000" w:type="pct"/>
        <w:tblBorders>
          <w:top w:val="none" w:sz="0"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3233"/>
        <w:gridCol w:w="2548"/>
        <w:gridCol w:w="2497"/>
      </w:tblGrid>
      <w:tr w:rsidR="00404B04" w:rsidRPr="0096330E" w14:paraId="2194F74F" w14:textId="77777777" w:rsidTr="00E55D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3" w:type="pct"/>
            <w:tcBorders>
              <w:bottom w:val="single" w:sz="18" w:space="0" w:color="auto"/>
              <w:right w:val="none" w:sz="0" w:space="0" w:color="auto"/>
            </w:tcBorders>
            <w:vAlign w:val="center"/>
          </w:tcPr>
          <w:p w14:paraId="7772838A" w14:textId="6BC1D6A8" w:rsidR="00404B04" w:rsidRPr="00404B04" w:rsidRDefault="00404B04" w:rsidP="00E55DE1">
            <w:pPr>
              <w:rPr>
                <w:rFonts w:ascii="Helvetica" w:hAnsi="Helvetica"/>
                <w:color w:val="auto"/>
                <w:lang w:val="en-US"/>
              </w:rPr>
            </w:pPr>
            <w:r w:rsidRPr="00404B04">
              <w:rPr>
                <w:rFonts w:ascii="Helvetica" w:hAnsi="Helvetica"/>
                <w:color w:val="auto"/>
                <w:lang w:val="en-US"/>
              </w:rPr>
              <w:t>Upgrade action prioritization (A)</w:t>
            </w:r>
          </w:p>
        </w:tc>
        <w:tc>
          <w:tcPr>
            <w:tcW w:w="1539" w:type="pct"/>
            <w:tcBorders>
              <w:bottom w:val="single" w:sz="18" w:space="0" w:color="auto"/>
            </w:tcBorders>
            <w:vAlign w:val="center"/>
          </w:tcPr>
          <w:p w14:paraId="7F2D3A64" w14:textId="5648F20E" w:rsidR="00404B04" w:rsidRPr="00404B04" w:rsidRDefault="00404B04" w:rsidP="00E55DE1">
            <w:pPr>
              <w:cnfStyle w:val="100000000000" w:firstRow="1" w:lastRow="0" w:firstColumn="0" w:lastColumn="0" w:oddVBand="0" w:evenVBand="0" w:oddHBand="0" w:evenHBand="0" w:firstRowFirstColumn="0" w:firstRowLastColumn="0" w:lastRowFirstColumn="0" w:lastRowLastColumn="0"/>
              <w:rPr>
                <w:rFonts w:ascii="Helvetica" w:hAnsi="Helvetica"/>
                <w:color w:val="auto"/>
                <w:lang w:val="en-US"/>
              </w:rPr>
            </w:pPr>
            <w:r w:rsidRPr="00404B04">
              <w:rPr>
                <w:rFonts w:ascii="Helvetica" w:hAnsi="Helvetica"/>
                <w:color w:val="auto"/>
                <w:lang w:val="en-US"/>
              </w:rPr>
              <w:t>Without incentive (B)</w:t>
            </w:r>
          </w:p>
        </w:tc>
        <w:tc>
          <w:tcPr>
            <w:tcW w:w="1508" w:type="pct"/>
            <w:tcBorders>
              <w:bottom w:val="single" w:sz="18" w:space="0" w:color="auto"/>
            </w:tcBorders>
            <w:vAlign w:val="center"/>
          </w:tcPr>
          <w:p w14:paraId="052618E0" w14:textId="2BC6E262" w:rsidR="00404B04" w:rsidRPr="00404B04" w:rsidRDefault="00404B04" w:rsidP="00E55DE1">
            <w:pPr>
              <w:cnfStyle w:val="100000000000" w:firstRow="1" w:lastRow="0" w:firstColumn="0" w:lastColumn="0" w:oddVBand="0" w:evenVBand="0" w:oddHBand="0" w:evenHBand="0" w:firstRowFirstColumn="0" w:firstRowLastColumn="0" w:lastRowFirstColumn="0" w:lastRowLastColumn="0"/>
              <w:rPr>
                <w:rFonts w:ascii="Helvetica" w:hAnsi="Helvetica"/>
                <w:color w:val="auto"/>
                <w:lang w:val="en-US"/>
              </w:rPr>
            </w:pPr>
            <w:r w:rsidRPr="00404B04">
              <w:rPr>
                <w:rFonts w:ascii="Helvetica" w:hAnsi="Helvetica"/>
                <w:color w:val="auto"/>
                <w:lang w:val="en-US"/>
              </w:rPr>
              <w:t xml:space="preserve">With </w:t>
            </w:r>
            <w:r>
              <w:rPr>
                <w:rFonts w:ascii="Helvetica" w:hAnsi="Helvetica"/>
                <w:color w:val="auto"/>
                <w:lang w:val="en-US"/>
              </w:rPr>
              <w:t>i</w:t>
            </w:r>
            <w:r w:rsidRPr="00404B04">
              <w:rPr>
                <w:rFonts w:ascii="Helvetica" w:hAnsi="Helvetica"/>
                <w:color w:val="auto"/>
                <w:lang w:val="en-US"/>
              </w:rPr>
              <w:t>ncentive (B)</w:t>
            </w:r>
          </w:p>
        </w:tc>
      </w:tr>
      <w:tr w:rsidR="00404B04" w:rsidRPr="0096330E" w14:paraId="7496CD1C" w14:textId="77777777" w:rsidTr="00E5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pct"/>
            <w:tcBorders>
              <w:top w:val="single" w:sz="18" w:space="0" w:color="auto"/>
              <w:bottom w:val="none" w:sz="0" w:space="0" w:color="auto"/>
              <w:right w:val="none" w:sz="0" w:space="0" w:color="auto"/>
            </w:tcBorders>
            <w:vAlign w:val="center"/>
          </w:tcPr>
          <w:p w14:paraId="01A93382" w14:textId="532190EB" w:rsidR="00404B04" w:rsidRPr="00E55DE1" w:rsidRDefault="00404B04" w:rsidP="00E55DE1">
            <w:pPr>
              <w:rPr>
                <w:rFonts w:ascii="Helvetica" w:hAnsi="Helvetica"/>
                <w:b w:val="0"/>
                <w:lang w:val="en-US"/>
              </w:rPr>
            </w:pPr>
            <w:r w:rsidRPr="00E55DE1">
              <w:rPr>
                <w:rFonts w:ascii="Helvetica" w:hAnsi="Helvetica"/>
                <w:b w:val="0"/>
                <w:lang w:val="en-US"/>
              </w:rPr>
              <w:t>Complete list of recommended energy upgrades</w:t>
            </w:r>
          </w:p>
        </w:tc>
        <w:tc>
          <w:tcPr>
            <w:tcW w:w="1539" w:type="pct"/>
            <w:tcBorders>
              <w:top w:val="single" w:sz="18" w:space="0" w:color="auto"/>
              <w:bottom w:val="none" w:sz="0" w:space="0" w:color="auto"/>
            </w:tcBorders>
            <w:vAlign w:val="center"/>
          </w:tcPr>
          <w:p w14:paraId="5329A7B1"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A0B0</w:t>
            </w:r>
          </w:p>
        </w:tc>
        <w:tc>
          <w:tcPr>
            <w:tcW w:w="1508" w:type="pct"/>
            <w:tcBorders>
              <w:top w:val="single" w:sz="18" w:space="0" w:color="auto"/>
              <w:bottom w:val="none" w:sz="0" w:space="0" w:color="auto"/>
            </w:tcBorders>
            <w:vAlign w:val="center"/>
          </w:tcPr>
          <w:p w14:paraId="00130440"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A0B1</w:t>
            </w:r>
          </w:p>
        </w:tc>
      </w:tr>
      <w:tr w:rsidR="00404B04" w:rsidRPr="0096330E" w14:paraId="08F2F28D" w14:textId="77777777" w:rsidTr="00E55DE1">
        <w:tc>
          <w:tcPr>
            <w:cnfStyle w:val="001000000000" w:firstRow="0" w:lastRow="0" w:firstColumn="1" w:lastColumn="0" w:oddVBand="0" w:evenVBand="0" w:oddHBand="0" w:evenHBand="0" w:firstRowFirstColumn="0" w:firstRowLastColumn="0" w:lastRowFirstColumn="0" w:lastRowLastColumn="0"/>
            <w:tcW w:w="1953" w:type="pct"/>
            <w:tcBorders>
              <w:right w:val="none" w:sz="0" w:space="0" w:color="auto"/>
            </w:tcBorders>
            <w:vAlign w:val="center"/>
          </w:tcPr>
          <w:p w14:paraId="4E9517B5" w14:textId="041DC0B8" w:rsidR="00404B04" w:rsidRPr="00E55DE1" w:rsidRDefault="00404B04" w:rsidP="00E55DE1">
            <w:pPr>
              <w:rPr>
                <w:rFonts w:ascii="Helvetica" w:hAnsi="Helvetica"/>
                <w:b w:val="0"/>
                <w:lang w:val="en-US"/>
              </w:rPr>
            </w:pPr>
            <w:r w:rsidRPr="00E55DE1">
              <w:rPr>
                <w:rFonts w:ascii="Helvetica" w:hAnsi="Helvetica"/>
                <w:b w:val="0"/>
                <w:lang w:val="en-US"/>
              </w:rPr>
              <w:t>Value for money</w:t>
            </w:r>
          </w:p>
        </w:tc>
        <w:tc>
          <w:tcPr>
            <w:tcW w:w="1539" w:type="pct"/>
            <w:vAlign w:val="center"/>
          </w:tcPr>
          <w:p w14:paraId="48BB545E"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A1B0</w:t>
            </w:r>
          </w:p>
        </w:tc>
        <w:tc>
          <w:tcPr>
            <w:tcW w:w="1508" w:type="pct"/>
            <w:vAlign w:val="center"/>
          </w:tcPr>
          <w:p w14:paraId="55A07D47"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A1B1</w:t>
            </w:r>
          </w:p>
        </w:tc>
      </w:tr>
      <w:tr w:rsidR="00404B04" w:rsidRPr="0096330E" w14:paraId="633CDEFA" w14:textId="77777777" w:rsidTr="00E5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pct"/>
            <w:tcBorders>
              <w:top w:val="none" w:sz="0" w:space="0" w:color="auto"/>
              <w:bottom w:val="none" w:sz="0" w:space="0" w:color="auto"/>
              <w:right w:val="none" w:sz="0" w:space="0" w:color="auto"/>
            </w:tcBorders>
            <w:vAlign w:val="center"/>
          </w:tcPr>
          <w:p w14:paraId="6B6B00AF" w14:textId="04D7E3ED" w:rsidR="00404B04" w:rsidRPr="00E55DE1" w:rsidRDefault="00404B04" w:rsidP="00E55DE1">
            <w:pPr>
              <w:rPr>
                <w:rFonts w:ascii="Helvetica" w:hAnsi="Helvetica"/>
                <w:b w:val="0"/>
                <w:lang w:val="en-US"/>
              </w:rPr>
            </w:pPr>
            <w:r w:rsidRPr="00E55DE1">
              <w:rPr>
                <w:rFonts w:ascii="Helvetica" w:hAnsi="Helvetica"/>
                <w:b w:val="0"/>
                <w:lang w:val="en-US"/>
              </w:rPr>
              <w:t>Assessor’s recommendations</w:t>
            </w:r>
          </w:p>
        </w:tc>
        <w:tc>
          <w:tcPr>
            <w:tcW w:w="1539" w:type="pct"/>
            <w:tcBorders>
              <w:top w:val="none" w:sz="0" w:space="0" w:color="auto"/>
              <w:bottom w:val="none" w:sz="0" w:space="0" w:color="auto"/>
            </w:tcBorders>
            <w:vAlign w:val="center"/>
          </w:tcPr>
          <w:p w14:paraId="03061D02"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A2B0</w:t>
            </w:r>
          </w:p>
        </w:tc>
        <w:tc>
          <w:tcPr>
            <w:tcW w:w="1508" w:type="pct"/>
            <w:tcBorders>
              <w:top w:val="none" w:sz="0" w:space="0" w:color="auto"/>
              <w:bottom w:val="none" w:sz="0" w:space="0" w:color="auto"/>
            </w:tcBorders>
            <w:vAlign w:val="center"/>
          </w:tcPr>
          <w:p w14:paraId="1C938AB4" w14:textId="77777777" w:rsidR="00404B04" w:rsidRPr="00404B04" w:rsidRDefault="00404B04" w:rsidP="00E55DE1">
            <w:pPr>
              <w:cnfStyle w:val="000000100000" w:firstRow="0" w:lastRow="0" w:firstColumn="0" w:lastColumn="0" w:oddVBand="0" w:evenVBand="0" w:oddHBand="1" w:evenHBand="0" w:firstRowFirstColumn="0" w:firstRowLastColumn="0" w:lastRowFirstColumn="0" w:lastRowLastColumn="0"/>
              <w:rPr>
                <w:rFonts w:ascii="Helvetica" w:hAnsi="Helvetica"/>
                <w:lang w:val="en-US"/>
              </w:rPr>
            </w:pPr>
            <w:r w:rsidRPr="00404B04">
              <w:rPr>
                <w:rFonts w:ascii="Helvetica" w:hAnsi="Helvetica"/>
                <w:lang w:val="en-US"/>
              </w:rPr>
              <w:t>A2B1</w:t>
            </w:r>
          </w:p>
        </w:tc>
      </w:tr>
      <w:tr w:rsidR="00404B04" w:rsidRPr="0096330E" w14:paraId="1E40B770" w14:textId="77777777" w:rsidTr="00E55DE1">
        <w:tc>
          <w:tcPr>
            <w:cnfStyle w:val="001000000000" w:firstRow="0" w:lastRow="0" w:firstColumn="1" w:lastColumn="0" w:oddVBand="0" w:evenVBand="0" w:oddHBand="0" w:evenHBand="0" w:firstRowFirstColumn="0" w:firstRowLastColumn="0" w:lastRowFirstColumn="0" w:lastRowLastColumn="0"/>
            <w:tcW w:w="1953" w:type="pct"/>
            <w:tcBorders>
              <w:bottom w:val="single" w:sz="18" w:space="0" w:color="auto"/>
              <w:right w:val="none" w:sz="0" w:space="0" w:color="auto"/>
            </w:tcBorders>
            <w:vAlign w:val="center"/>
          </w:tcPr>
          <w:p w14:paraId="738445F7" w14:textId="59490BD3" w:rsidR="00404B04" w:rsidRPr="00E55DE1" w:rsidRDefault="00404B04" w:rsidP="00E55DE1">
            <w:pPr>
              <w:rPr>
                <w:rFonts w:ascii="Helvetica" w:hAnsi="Helvetica"/>
                <w:b w:val="0"/>
                <w:lang w:val="en-US"/>
              </w:rPr>
            </w:pPr>
            <w:r w:rsidRPr="00E55DE1">
              <w:rPr>
                <w:rFonts w:ascii="Helvetica" w:hAnsi="Helvetica"/>
                <w:b w:val="0"/>
                <w:lang w:val="en-US"/>
              </w:rPr>
              <w:t>Improve Energy Rating</w:t>
            </w:r>
          </w:p>
        </w:tc>
        <w:tc>
          <w:tcPr>
            <w:tcW w:w="1539" w:type="pct"/>
            <w:tcBorders>
              <w:bottom w:val="single" w:sz="18" w:space="0" w:color="auto"/>
            </w:tcBorders>
            <w:vAlign w:val="center"/>
          </w:tcPr>
          <w:p w14:paraId="347D0DF7"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A3B0</w:t>
            </w:r>
          </w:p>
        </w:tc>
        <w:tc>
          <w:tcPr>
            <w:tcW w:w="1508" w:type="pct"/>
            <w:tcBorders>
              <w:bottom w:val="single" w:sz="18" w:space="0" w:color="auto"/>
            </w:tcBorders>
            <w:vAlign w:val="center"/>
          </w:tcPr>
          <w:p w14:paraId="3C8D92AC" w14:textId="77777777" w:rsidR="00404B04" w:rsidRPr="00404B04" w:rsidRDefault="00404B04" w:rsidP="00E55DE1">
            <w:pPr>
              <w:cnfStyle w:val="000000000000" w:firstRow="0" w:lastRow="0" w:firstColumn="0" w:lastColumn="0" w:oddVBand="0" w:evenVBand="0" w:oddHBand="0" w:evenHBand="0" w:firstRowFirstColumn="0" w:firstRowLastColumn="0" w:lastRowFirstColumn="0" w:lastRowLastColumn="0"/>
              <w:rPr>
                <w:rFonts w:ascii="Helvetica" w:hAnsi="Helvetica"/>
                <w:lang w:val="en-US"/>
              </w:rPr>
            </w:pPr>
            <w:r w:rsidRPr="00404B04">
              <w:rPr>
                <w:rFonts w:ascii="Helvetica" w:hAnsi="Helvetica"/>
                <w:lang w:val="en-US"/>
              </w:rPr>
              <w:t>A3B1</w:t>
            </w:r>
          </w:p>
        </w:tc>
      </w:tr>
    </w:tbl>
    <w:p w14:paraId="1BC08E68" w14:textId="2306EAE5" w:rsidR="00A32F71" w:rsidRPr="0096330E" w:rsidRDefault="00A32F71" w:rsidP="00A32F71">
      <w:pPr>
        <w:rPr>
          <w:rFonts w:ascii="Helvetica" w:hAnsi="Helvetica"/>
        </w:rPr>
      </w:pPr>
    </w:p>
    <w:p w14:paraId="4523E70D" w14:textId="77777777" w:rsidR="00A32F71" w:rsidRPr="0096330E" w:rsidRDefault="00A32F71" w:rsidP="0095060F">
      <w:pPr>
        <w:pStyle w:val="Heading3"/>
        <w:rPr>
          <w:color w:val="auto"/>
        </w:rPr>
      </w:pPr>
      <w:r w:rsidRPr="0096330E">
        <w:rPr>
          <w:color w:val="auto"/>
        </w:rPr>
        <w:t>Method of analysis</w:t>
      </w:r>
    </w:p>
    <w:p w14:paraId="7468DC0B" w14:textId="77777777" w:rsidR="00E94B31" w:rsidRPr="0096330E" w:rsidRDefault="00E94B31" w:rsidP="00E94B31">
      <w:pPr>
        <w:rPr>
          <w:rFonts w:ascii="Helvetica" w:hAnsi="Helvetica"/>
        </w:rPr>
      </w:pPr>
      <w:r w:rsidRPr="0096330E">
        <w:rPr>
          <w:rFonts w:ascii="Helvetica" w:hAnsi="Helvetica"/>
        </w:rPr>
        <w:t>Consistent with the analysis plan, we used ordinary least squares regression with HC2 robust standard errors. We included 4 mean-centred covariates:</w:t>
      </w:r>
    </w:p>
    <w:p w14:paraId="75CE829C" w14:textId="559FD6BC" w:rsidR="00E94B31" w:rsidRPr="0096330E" w:rsidRDefault="00E94B31" w:rsidP="0001502A">
      <w:pPr>
        <w:pStyle w:val="ListBullet"/>
        <w:rPr>
          <w:rFonts w:ascii="Helvetica" w:hAnsi="Helvetica"/>
        </w:rPr>
      </w:pPr>
      <w:r w:rsidRPr="0096330E">
        <w:rPr>
          <w:rFonts w:ascii="Helvetica" w:hAnsi="Helvetica"/>
        </w:rPr>
        <w:t>Whether they intend to make upgrades to th</w:t>
      </w:r>
      <w:r w:rsidR="0001502A" w:rsidRPr="0096330E">
        <w:rPr>
          <w:rFonts w:ascii="Helvetica" w:hAnsi="Helvetica"/>
        </w:rPr>
        <w:t>eir home (outcome in Trial 5) (</w:t>
      </w:r>
      <w:r w:rsidRPr="0096330E">
        <w:rPr>
          <w:rFonts w:ascii="Helvetica" w:hAnsi="Helvetica"/>
        </w:rPr>
        <w:t>binary, 1 = Very likely or likely, 0 = Unlikely or very unlikely).</w:t>
      </w:r>
    </w:p>
    <w:p w14:paraId="0E759B2D" w14:textId="77777777" w:rsidR="00E94B31" w:rsidRPr="0096330E" w:rsidRDefault="00E94B31" w:rsidP="0001502A">
      <w:pPr>
        <w:pStyle w:val="ListBullet"/>
        <w:rPr>
          <w:rFonts w:ascii="Helvetica" w:hAnsi="Helvetica"/>
        </w:rPr>
      </w:pPr>
      <w:r w:rsidRPr="0096330E">
        <w:rPr>
          <w:rFonts w:ascii="Helvetica" w:hAnsi="Helvetica"/>
        </w:rPr>
        <w:t>How often someone is home (binary, 1 = someone is home 50% of the time or more, otherwise 0).</w:t>
      </w:r>
    </w:p>
    <w:p w14:paraId="50CED49B" w14:textId="77777777" w:rsidR="00E94B31" w:rsidRPr="0096330E" w:rsidRDefault="00E94B31" w:rsidP="0001502A">
      <w:pPr>
        <w:pStyle w:val="ListBullet"/>
        <w:rPr>
          <w:rFonts w:ascii="Helvetica" w:hAnsi="Helvetica"/>
        </w:rPr>
      </w:pPr>
      <w:r w:rsidRPr="0096330E">
        <w:rPr>
          <w:rFonts w:ascii="Helvetica" w:hAnsi="Helvetica"/>
        </w:rPr>
        <w:t>Can afford some upgrades (binary, 1 = if they can afford $5000 or more, otherwise 0).</w:t>
      </w:r>
    </w:p>
    <w:p w14:paraId="29BF0E2F" w14:textId="77777777" w:rsidR="00E94B31" w:rsidRPr="0096330E" w:rsidRDefault="00E94B31" w:rsidP="0001502A">
      <w:pPr>
        <w:pStyle w:val="ListBullet"/>
        <w:rPr>
          <w:rFonts w:ascii="Helvetica" w:hAnsi="Helvetica"/>
        </w:rPr>
      </w:pPr>
      <w:r w:rsidRPr="0096330E">
        <w:rPr>
          <w:rFonts w:ascii="Helvetica" w:hAnsi="Helvetica"/>
        </w:rPr>
        <w:t>Block indicator to account for stratified randomisation within each panel provider (binary, 1 = panel A, 0 = panel B).</w:t>
      </w:r>
    </w:p>
    <w:p w14:paraId="0CC5C7B6" w14:textId="654D2A5A" w:rsidR="00E94B31" w:rsidRPr="0096330E" w:rsidRDefault="00E94B31" w:rsidP="00E94B31">
      <w:pPr>
        <w:rPr>
          <w:rFonts w:ascii="Helvetica" w:hAnsi="Helvetica"/>
        </w:rPr>
      </w:pPr>
      <w:r w:rsidRPr="0096330E">
        <w:rPr>
          <w:rFonts w:ascii="Helvetica" w:hAnsi="Helvetica"/>
        </w:rPr>
        <w:t xml:space="preserve">The treatment groups were entered into the model as </w:t>
      </w:r>
      <w:r w:rsidR="00F4790D" w:rsidRPr="0096330E">
        <w:rPr>
          <w:rFonts w:ascii="Helvetica" w:hAnsi="Helvetica"/>
        </w:rPr>
        <w:t xml:space="preserve">2 </w:t>
      </w:r>
      <w:r w:rsidRPr="0096330E">
        <w:rPr>
          <w:rFonts w:ascii="Helvetica" w:hAnsi="Helvetica"/>
        </w:rPr>
        <w:t>vectors of treatment indicators. All covariates were interacted with the treatment groups. Summaries of all pre-specified analyses are included under Statistical tables.</w:t>
      </w:r>
    </w:p>
    <w:p w14:paraId="43AB9653" w14:textId="13F4F5DA" w:rsidR="00A32F71" w:rsidRPr="0096330E" w:rsidRDefault="00A32F71" w:rsidP="00C27A23">
      <w:pPr>
        <w:pStyle w:val="Heading3"/>
        <w:rPr>
          <w:color w:val="auto"/>
        </w:rPr>
      </w:pPr>
      <w:r w:rsidRPr="0096330E">
        <w:rPr>
          <w:color w:val="auto"/>
        </w:rPr>
        <w:lastRenderedPageBreak/>
        <w:t xml:space="preserve">Statistical tables </w:t>
      </w:r>
    </w:p>
    <w:p w14:paraId="0CAE5F42" w14:textId="7D9199F5" w:rsidR="0001502A" w:rsidRPr="0096330E" w:rsidRDefault="0001502A" w:rsidP="0001502A">
      <w:pPr>
        <w:rPr>
          <w:rFonts w:ascii="Helvetica" w:hAnsi="Helvetica"/>
        </w:rPr>
      </w:pPr>
      <w:r w:rsidRPr="0096330E">
        <w:rPr>
          <w:rFonts w:ascii="Helvetica" w:hAnsi="Helvetica"/>
        </w:rPr>
        <w:t xml:space="preserve">The outcome was a binary variable indicating whether </w:t>
      </w:r>
      <w:r w:rsidR="00D66C48" w:rsidRPr="0096330E">
        <w:rPr>
          <w:rFonts w:ascii="Helvetica" w:hAnsi="Helvetica"/>
        </w:rPr>
        <w:t>respondents</w:t>
      </w:r>
      <w:r w:rsidRPr="0096330E">
        <w:rPr>
          <w:rFonts w:ascii="Helvetica" w:hAnsi="Helvetica"/>
        </w:rPr>
        <w:t xml:space="preserve"> clicked on a home upgrade presented on the certificate.</w:t>
      </w:r>
    </w:p>
    <w:p w14:paraId="547C07C3" w14:textId="0F43BABF" w:rsidR="00E55DE1" w:rsidRDefault="00E55DE1" w:rsidP="00E55DE1">
      <w:pPr>
        <w:pStyle w:val="Caption"/>
        <w:keepNext/>
        <w:outlineLvl w:val="3"/>
      </w:pPr>
      <w:r>
        <w:t xml:space="preserve">Table </w:t>
      </w:r>
      <w:fldSimple w:instr=" SEQ Table \* ARABIC ">
        <w:r w:rsidR="00F60043">
          <w:rPr>
            <w:noProof/>
          </w:rPr>
          <w:t>18</w:t>
        </w:r>
      </w:fldSimple>
      <w:r>
        <w:t>. H1-H3: No prioritisation message performed better than the control</w:t>
      </w:r>
    </w:p>
    <w:tbl>
      <w:tblPr>
        <w:tblStyle w:val="DefaultTable"/>
        <w:tblW w:w="0" w:type="auto"/>
        <w:tblLook w:val="04A0" w:firstRow="1" w:lastRow="0" w:firstColumn="1" w:lastColumn="0" w:noHBand="0" w:noVBand="1"/>
      </w:tblPr>
      <w:tblGrid>
        <w:gridCol w:w="1889"/>
        <w:gridCol w:w="1200"/>
        <w:gridCol w:w="1200"/>
        <w:gridCol w:w="1200"/>
        <w:gridCol w:w="1424"/>
        <w:gridCol w:w="1200"/>
      </w:tblGrid>
      <w:tr w:rsidR="0096330E" w:rsidRPr="0096330E" w14:paraId="7FF06939" w14:textId="77777777" w:rsidTr="00E55D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9" w:type="dxa"/>
            <w:tcBorders>
              <w:bottom w:val="single" w:sz="18" w:space="0" w:color="auto"/>
            </w:tcBorders>
            <w:shd w:val="clear" w:color="auto" w:fill="20B9A3" w:themeFill="accent1"/>
            <w:noWrap/>
            <w:vAlign w:val="bottom"/>
            <w:hideMark/>
          </w:tcPr>
          <w:p w14:paraId="5D6CD576" w14:textId="77777777" w:rsidR="0001502A" w:rsidRPr="0096330E" w:rsidRDefault="0001502A" w:rsidP="00631440">
            <w:pPr>
              <w:rPr>
                <w:color w:val="auto"/>
                <w:sz w:val="20"/>
              </w:rPr>
            </w:pPr>
            <w:r w:rsidRPr="0096330E">
              <w:rPr>
                <w:color w:val="auto"/>
              </w:rPr>
              <w:t>Prioritisation</w:t>
            </w:r>
          </w:p>
        </w:tc>
        <w:tc>
          <w:tcPr>
            <w:tcW w:w="1200" w:type="dxa"/>
            <w:tcBorders>
              <w:bottom w:val="single" w:sz="18" w:space="0" w:color="auto"/>
            </w:tcBorders>
            <w:shd w:val="clear" w:color="auto" w:fill="20B9A3" w:themeFill="accent1"/>
            <w:noWrap/>
            <w:vAlign w:val="bottom"/>
            <w:hideMark/>
          </w:tcPr>
          <w:p w14:paraId="3345E92F"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Means (per cent)</w:t>
            </w:r>
          </w:p>
        </w:tc>
        <w:tc>
          <w:tcPr>
            <w:tcW w:w="1200" w:type="dxa"/>
            <w:tcBorders>
              <w:bottom w:val="single" w:sz="18" w:space="0" w:color="auto"/>
            </w:tcBorders>
            <w:shd w:val="clear" w:color="auto" w:fill="20B9A3" w:themeFill="accent1"/>
            <w:noWrap/>
            <w:vAlign w:val="bottom"/>
            <w:hideMark/>
          </w:tcPr>
          <w:p w14:paraId="1C0F7755"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Estimate (pp)</w:t>
            </w:r>
          </w:p>
        </w:tc>
        <w:tc>
          <w:tcPr>
            <w:tcW w:w="1200" w:type="dxa"/>
            <w:tcBorders>
              <w:bottom w:val="single" w:sz="18" w:space="0" w:color="auto"/>
            </w:tcBorders>
            <w:shd w:val="clear" w:color="auto" w:fill="20B9A3" w:themeFill="accent1"/>
            <w:noWrap/>
            <w:vAlign w:val="bottom"/>
            <w:hideMark/>
          </w:tcPr>
          <w:p w14:paraId="1861C7C1"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424" w:type="dxa"/>
            <w:tcBorders>
              <w:bottom w:val="single" w:sz="18" w:space="0" w:color="auto"/>
            </w:tcBorders>
            <w:shd w:val="clear" w:color="auto" w:fill="20B9A3" w:themeFill="accent1"/>
            <w:noWrap/>
            <w:vAlign w:val="bottom"/>
            <w:hideMark/>
          </w:tcPr>
          <w:p w14:paraId="7A3902B6" w14:textId="77777777" w:rsidR="0001502A" w:rsidRPr="0096330E" w:rsidRDefault="0001502A"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200" w:type="dxa"/>
            <w:tcBorders>
              <w:bottom w:val="single" w:sz="18" w:space="0" w:color="auto"/>
            </w:tcBorders>
            <w:shd w:val="clear" w:color="auto" w:fill="20B9A3" w:themeFill="accent1"/>
            <w:noWrap/>
            <w:vAlign w:val="bottom"/>
            <w:hideMark/>
          </w:tcPr>
          <w:p w14:paraId="782A0AE2" w14:textId="55D90E07" w:rsidR="0001502A" w:rsidRPr="0096330E" w:rsidRDefault="006A5724" w:rsidP="00631440">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07A5CF5"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18" w:space="0" w:color="auto"/>
              <w:bottom w:val="single" w:sz="4" w:space="0" w:color="auto"/>
            </w:tcBorders>
            <w:shd w:val="clear" w:color="auto" w:fill="FFFFFF" w:themeFill="background1"/>
            <w:noWrap/>
          </w:tcPr>
          <w:p w14:paraId="4501A9EA"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Control</w:t>
            </w:r>
          </w:p>
        </w:tc>
        <w:tc>
          <w:tcPr>
            <w:tcW w:w="1200" w:type="dxa"/>
            <w:tcBorders>
              <w:top w:val="single" w:sz="18" w:space="0" w:color="auto"/>
              <w:left w:val="nil"/>
              <w:bottom w:val="single" w:sz="4" w:space="0" w:color="auto"/>
              <w:right w:val="nil"/>
            </w:tcBorders>
            <w:shd w:val="clear" w:color="auto" w:fill="FFFFFF" w:themeFill="background1"/>
            <w:noWrap/>
          </w:tcPr>
          <w:p w14:paraId="6BE059B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64.80</w:t>
            </w:r>
          </w:p>
        </w:tc>
        <w:tc>
          <w:tcPr>
            <w:tcW w:w="1200" w:type="dxa"/>
            <w:tcBorders>
              <w:top w:val="single" w:sz="18" w:space="0" w:color="auto"/>
              <w:left w:val="nil"/>
              <w:bottom w:val="single" w:sz="4" w:space="0" w:color="auto"/>
              <w:right w:val="nil"/>
            </w:tcBorders>
            <w:shd w:val="clear" w:color="auto" w:fill="FFFFFF" w:themeFill="background1"/>
            <w:noWrap/>
          </w:tcPr>
          <w:p w14:paraId="18DF7870" w14:textId="27ED17D3"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200" w:type="dxa"/>
            <w:tcBorders>
              <w:top w:val="single" w:sz="18" w:space="0" w:color="auto"/>
              <w:left w:val="nil"/>
              <w:bottom w:val="single" w:sz="4" w:space="0" w:color="auto"/>
              <w:right w:val="nil"/>
            </w:tcBorders>
            <w:shd w:val="clear" w:color="auto" w:fill="FFFFFF" w:themeFill="background1"/>
            <w:noWrap/>
          </w:tcPr>
          <w:p w14:paraId="501C0CF8" w14:textId="2611497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424" w:type="dxa"/>
            <w:tcBorders>
              <w:top w:val="single" w:sz="18" w:space="0" w:color="auto"/>
              <w:left w:val="nil"/>
              <w:bottom w:val="single" w:sz="4" w:space="0" w:color="auto"/>
              <w:right w:val="nil"/>
            </w:tcBorders>
            <w:shd w:val="clear" w:color="auto" w:fill="FFFFFF" w:themeFill="background1"/>
            <w:noWrap/>
          </w:tcPr>
          <w:p w14:paraId="5F2A6D58" w14:textId="67BA4BBF"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c>
          <w:tcPr>
            <w:tcW w:w="1200" w:type="dxa"/>
            <w:tcBorders>
              <w:top w:val="single" w:sz="18" w:space="0" w:color="auto"/>
              <w:left w:val="nil"/>
              <w:bottom w:val="single" w:sz="4" w:space="0" w:color="auto"/>
              <w:right w:val="nil"/>
            </w:tcBorders>
            <w:shd w:val="clear" w:color="auto" w:fill="FFFFFF" w:themeFill="background1"/>
            <w:noWrap/>
          </w:tcPr>
          <w:p w14:paraId="79B1AE58" w14:textId="455126E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Pr>
                <w:rFonts w:ascii="Helvetica" w:hAnsi="Helvetica"/>
                <w:szCs w:val="20"/>
              </w:rPr>
              <w:t>-</w:t>
            </w:r>
          </w:p>
        </w:tc>
      </w:tr>
      <w:tr w:rsidR="0096330E" w:rsidRPr="0096330E" w14:paraId="2AFA0DA0"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4" w:space="0" w:color="auto"/>
            </w:tcBorders>
            <w:shd w:val="clear" w:color="auto" w:fill="FFFFFF" w:themeFill="background1"/>
            <w:noWrap/>
            <w:hideMark/>
          </w:tcPr>
          <w:p w14:paraId="614CE790"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Assessor</w:t>
            </w:r>
          </w:p>
        </w:tc>
        <w:tc>
          <w:tcPr>
            <w:tcW w:w="1200" w:type="dxa"/>
            <w:tcBorders>
              <w:top w:val="single" w:sz="4" w:space="0" w:color="auto"/>
              <w:left w:val="nil"/>
              <w:bottom w:val="single" w:sz="4" w:space="0" w:color="auto"/>
              <w:right w:val="nil"/>
            </w:tcBorders>
            <w:shd w:val="clear" w:color="auto" w:fill="FFFFFF" w:themeFill="background1"/>
            <w:noWrap/>
            <w:hideMark/>
          </w:tcPr>
          <w:p w14:paraId="5E5C60D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60.20</w:t>
            </w:r>
          </w:p>
        </w:tc>
        <w:tc>
          <w:tcPr>
            <w:tcW w:w="1200" w:type="dxa"/>
            <w:tcBorders>
              <w:top w:val="single" w:sz="4" w:space="0" w:color="auto"/>
              <w:left w:val="nil"/>
              <w:bottom w:val="single" w:sz="4" w:space="0" w:color="auto"/>
              <w:right w:val="nil"/>
            </w:tcBorders>
            <w:shd w:val="clear" w:color="auto" w:fill="FFFFFF" w:themeFill="background1"/>
            <w:noWrap/>
            <w:hideMark/>
          </w:tcPr>
          <w:p w14:paraId="18FD118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-4.59</w:t>
            </w:r>
          </w:p>
        </w:tc>
        <w:tc>
          <w:tcPr>
            <w:tcW w:w="1200" w:type="dxa"/>
            <w:tcBorders>
              <w:top w:val="single" w:sz="4" w:space="0" w:color="auto"/>
              <w:left w:val="nil"/>
              <w:bottom w:val="single" w:sz="4" w:space="0" w:color="auto"/>
              <w:right w:val="nil"/>
            </w:tcBorders>
            <w:shd w:val="clear" w:color="auto" w:fill="FFFFFF" w:themeFill="background1"/>
            <w:noWrap/>
            <w:hideMark/>
          </w:tcPr>
          <w:p w14:paraId="3F95F23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1.66</w:t>
            </w:r>
          </w:p>
        </w:tc>
        <w:tc>
          <w:tcPr>
            <w:tcW w:w="1424" w:type="dxa"/>
            <w:tcBorders>
              <w:top w:val="single" w:sz="4" w:space="0" w:color="auto"/>
              <w:left w:val="nil"/>
              <w:bottom w:val="single" w:sz="4" w:space="0" w:color="auto"/>
              <w:right w:val="nil"/>
            </w:tcBorders>
            <w:shd w:val="clear" w:color="auto" w:fill="FFFFFF" w:themeFill="background1"/>
            <w:noWrap/>
            <w:hideMark/>
          </w:tcPr>
          <w:p w14:paraId="767AB63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(-7.31 - Inf)</w:t>
            </w:r>
          </w:p>
        </w:tc>
        <w:tc>
          <w:tcPr>
            <w:tcW w:w="1200" w:type="dxa"/>
            <w:tcBorders>
              <w:top w:val="single" w:sz="4" w:space="0" w:color="auto"/>
              <w:left w:val="nil"/>
              <w:bottom w:val="single" w:sz="4" w:space="0" w:color="auto"/>
              <w:right w:val="nil"/>
            </w:tcBorders>
            <w:shd w:val="clear" w:color="auto" w:fill="FFFFFF" w:themeFill="background1"/>
            <w:noWrap/>
            <w:hideMark/>
          </w:tcPr>
          <w:p w14:paraId="5CAE6F8B" w14:textId="0518AF6F" w:rsidR="0001502A" w:rsidRPr="0096330E" w:rsidRDefault="00EA539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1.00</w:t>
            </w:r>
          </w:p>
        </w:tc>
      </w:tr>
      <w:tr w:rsidR="0096330E" w:rsidRPr="0096330E" w14:paraId="0DEC5A98"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4" w:space="0" w:color="auto"/>
            </w:tcBorders>
            <w:shd w:val="clear" w:color="auto" w:fill="FFFFFF" w:themeFill="background1"/>
            <w:noWrap/>
            <w:hideMark/>
          </w:tcPr>
          <w:p w14:paraId="55E97CB4"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Rating</w:t>
            </w:r>
          </w:p>
        </w:tc>
        <w:tc>
          <w:tcPr>
            <w:tcW w:w="1200" w:type="dxa"/>
            <w:tcBorders>
              <w:top w:val="single" w:sz="4" w:space="0" w:color="auto"/>
              <w:left w:val="nil"/>
              <w:bottom w:val="single" w:sz="4" w:space="0" w:color="auto"/>
              <w:right w:val="nil"/>
            </w:tcBorders>
            <w:shd w:val="clear" w:color="auto" w:fill="FFFFFF" w:themeFill="background1"/>
            <w:noWrap/>
            <w:hideMark/>
          </w:tcPr>
          <w:p w14:paraId="7961ED7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60.10</w:t>
            </w:r>
          </w:p>
        </w:tc>
        <w:tc>
          <w:tcPr>
            <w:tcW w:w="1200" w:type="dxa"/>
            <w:tcBorders>
              <w:top w:val="single" w:sz="4" w:space="0" w:color="auto"/>
              <w:left w:val="nil"/>
              <w:bottom w:val="single" w:sz="4" w:space="0" w:color="auto"/>
              <w:right w:val="nil"/>
            </w:tcBorders>
            <w:shd w:val="clear" w:color="auto" w:fill="FFFFFF" w:themeFill="background1"/>
            <w:noWrap/>
            <w:hideMark/>
          </w:tcPr>
          <w:p w14:paraId="3CDFD389"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-4.69</w:t>
            </w:r>
          </w:p>
        </w:tc>
        <w:tc>
          <w:tcPr>
            <w:tcW w:w="1200" w:type="dxa"/>
            <w:tcBorders>
              <w:top w:val="single" w:sz="4" w:space="0" w:color="auto"/>
              <w:left w:val="nil"/>
              <w:bottom w:val="single" w:sz="4" w:space="0" w:color="auto"/>
              <w:right w:val="nil"/>
            </w:tcBorders>
            <w:shd w:val="clear" w:color="auto" w:fill="FFFFFF" w:themeFill="background1"/>
            <w:noWrap/>
            <w:hideMark/>
          </w:tcPr>
          <w:p w14:paraId="71C2F86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1.63</w:t>
            </w:r>
          </w:p>
        </w:tc>
        <w:tc>
          <w:tcPr>
            <w:tcW w:w="1424" w:type="dxa"/>
            <w:tcBorders>
              <w:top w:val="single" w:sz="4" w:space="0" w:color="auto"/>
              <w:left w:val="nil"/>
              <w:bottom w:val="single" w:sz="4" w:space="0" w:color="auto"/>
              <w:right w:val="nil"/>
            </w:tcBorders>
            <w:shd w:val="clear" w:color="auto" w:fill="FFFFFF" w:themeFill="background1"/>
            <w:noWrap/>
            <w:hideMark/>
          </w:tcPr>
          <w:p w14:paraId="5FC13647"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(-7.36 - Inf)</w:t>
            </w:r>
          </w:p>
        </w:tc>
        <w:tc>
          <w:tcPr>
            <w:tcW w:w="1200" w:type="dxa"/>
            <w:tcBorders>
              <w:top w:val="single" w:sz="4" w:space="0" w:color="auto"/>
              <w:left w:val="nil"/>
              <w:bottom w:val="single" w:sz="4" w:space="0" w:color="auto"/>
              <w:right w:val="nil"/>
            </w:tcBorders>
            <w:shd w:val="clear" w:color="auto" w:fill="FFFFFF" w:themeFill="background1"/>
            <w:noWrap/>
            <w:hideMark/>
          </w:tcPr>
          <w:p w14:paraId="124C232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1.00</w:t>
            </w:r>
          </w:p>
        </w:tc>
      </w:tr>
      <w:tr w:rsidR="0096330E" w:rsidRPr="0096330E" w14:paraId="64D49917"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889" w:type="dxa"/>
            <w:tcBorders>
              <w:top w:val="single" w:sz="4" w:space="0" w:color="auto"/>
              <w:bottom w:val="single" w:sz="18" w:space="0" w:color="auto"/>
            </w:tcBorders>
            <w:shd w:val="clear" w:color="auto" w:fill="FFFFFF" w:themeFill="background1"/>
            <w:noWrap/>
            <w:hideMark/>
          </w:tcPr>
          <w:p w14:paraId="3F5C3623" w14:textId="77777777" w:rsidR="0001502A" w:rsidRPr="0096330E" w:rsidRDefault="0001502A" w:rsidP="00003062">
            <w:pPr>
              <w:pStyle w:val="TableTextLeftAligned"/>
              <w:spacing w:after="0"/>
              <w:rPr>
                <w:rFonts w:ascii="Helvetica" w:hAnsi="Helvetica"/>
                <w:szCs w:val="20"/>
              </w:rPr>
            </w:pPr>
            <w:r w:rsidRPr="0096330E">
              <w:rPr>
                <w:rFonts w:ascii="Helvetica" w:hAnsi="Helvetica"/>
                <w:szCs w:val="20"/>
              </w:rPr>
              <w:t>Value</w:t>
            </w:r>
          </w:p>
        </w:tc>
        <w:tc>
          <w:tcPr>
            <w:tcW w:w="1200" w:type="dxa"/>
            <w:tcBorders>
              <w:top w:val="single" w:sz="4" w:space="0" w:color="auto"/>
              <w:left w:val="nil"/>
              <w:bottom w:val="single" w:sz="18" w:space="0" w:color="auto"/>
              <w:right w:val="nil"/>
            </w:tcBorders>
            <w:shd w:val="clear" w:color="auto" w:fill="FFFFFF" w:themeFill="background1"/>
            <w:noWrap/>
            <w:hideMark/>
          </w:tcPr>
          <w:p w14:paraId="4F95AA0A"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60.90</w:t>
            </w:r>
          </w:p>
        </w:tc>
        <w:tc>
          <w:tcPr>
            <w:tcW w:w="1200" w:type="dxa"/>
            <w:tcBorders>
              <w:top w:val="single" w:sz="4" w:space="0" w:color="auto"/>
              <w:left w:val="nil"/>
              <w:bottom w:val="single" w:sz="18" w:space="0" w:color="auto"/>
              <w:right w:val="nil"/>
            </w:tcBorders>
            <w:shd w:val="clear" w:color="auto" w:fill="FFFFFF" w:themeFill="background1"/>
            <w:noWrap/>
            <w:hideMark/>
          </w:tcPr>
          <w:p w14:paraId="3BA92CDB"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-3.88</w:t>
            </w:r>
          </w:p>
        </w:tc>
        <w:tc>
          <w:tcPr>
            <w:tcW w:w="1200" w:type="dxa"/>
            <w:tcBorders>
              <w:top w:val="single" w:sz="4" w:space="0" w:color="auto"/>
              <w:left w:val="nil"/>
              <w:bottom w:val="single" w:sz="18" w:space="0" w:color="auto"/>
              <w:right w:val="nil"/>
            </w:tcBorders>
            <w:shd w:val="clear" w:color="auto" w:fill="FFFFFF" w:themeFill="background1"/>
            <w:noWrap/>
            <w:hideMark/>
          </w:tcPr>
          <w:p w14:paraId="642AA4A0"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1.63</w:t>
            </w:r>
          </w:p>
        </w:tc>
        <w:tc>
          <w:tcPr>
            <w:tcW w:w="1424" w:type="dxa"/>
            <w:tcBorders>
              <w:top w:val="single" w:sz="4" w:space="0" w:color="auto"/>
              <w:left w:val="nil"/>
              <w:bottom w:val="single" w:sz="18" w:space="0" w:color="auto"/>
              <w:right w:val="nil"/>
            </w:tcBorders>
            <w:shd w:val="clear" w:color="auto" w:fill="FFFFFF" w:themeFill="background1"/>
            <w:noWrap/>
            <w:hideMark/>
          </w:tcPr>
          <w:p w14:paraId="52FA6A83"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(-6.56 - Inf)</w:t>
            </w:r>
          </w:p>
        </w:tc>
        <w:tc>
          <w:tcPr>
            <w:tcW w:w="1200" w:type="dxa"/>
            <w:tcBorders>
              <w:top w:val="single" w:sz="4" w:space="0" w:color="auto"/>
              <w:left w:val="nil"/>
              <w:bottom w:val="single" w:sz="18" w:space="0" w:color="auto"/>
              <w:right w:val="nil"/>
            </w:tcBorders>
            <w:shd w:val="clear" w:color="auto" w:fill="FFFFFF" w:themeFill="background1"/>
            <w:noWrap/>
            <w:hideMark/>
          </w:tcPr>
          <w:p w14:paraId="6BD4FC0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szCs w:val="20"/>
              </w:rPr>
            </w:pPr>
            <w:r w:rsidRPr="0096330E">
              <w:rPr>
                <w:rFonts w:ascii="Helvetica" w:hAnsi="Helvetica"/>
                <w:szCs w:val="20"/>
              </w:rPr>
              <w:t>0.99</w:t>
            </w:r>
          </w:p>
        </w:tc>
      </w:tr>
    </w:tbl>
    <w:p w14:paraId="22570AC5" w14:textId="7B4A02FB" w:rsidR="0001502A" w:rsidRPr="0096330E" w:rsidRDefault="006A5724" w:rsidP="00AF7C3A">
      <w:pPr>
        <w:pStyle w:val="SourceNotesText"/>
        <w:rPr>
          <w:rFonts w:ascii="Helvetica" w:hAnsi="Helvetica"/>
        </w:rPr>
      </w:pPr>
      <w:r w:rsidRPr="007C49C5">
        <w:rPr>
          <w:rFonts w:ascii="Helvetica" w:hAnsi="Helvetica"/>
        </w:rPr>
        <w:t>n =</w:t>
      </w:r>
      <w:r w:rsidR="005C6A57" w:rsidRPr="007C49C5">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0E36BC24" w14:textId="183FA18F" w:rsidR="00B13E3E" w:rsidRDefault="00B13E3E" w:rsidP="00B13E3E">
      <w:pPr>
        <w:pStyle w:val="Caption"/>
        <w:keepNext/>
        <w:outlineLvl w:val="3"/>
      </w:pPr>
      <w:r>
        <w:t xml:space="preserve">Table </w:t>
      </w:r>
      <w:fldSimple w:instr=" SEQ Table \* ARABIC ">
        <w:r w:rsidR="00F60043">
          <w:rPr>
            <w:noProof/>
          </w:rPr>
          <w:t>19</w:t>
        </w:r>
      </w:fldSimple>
      <w:r>
        <w:t>. H4: The incentive message did not perform better than no message</w:t>
      </w:r>
    </w:p>
    <w:tbl>
      <w:tblPr>
        <w:tblStyle w:val="DefaultTable"/>
        <w:tblW w:w="0" w:type="auto"/>
        <w:tblBorders>
          <w:insideH w:val="single" w:sz="4" w:space="0" w:color="auto"/>
        </w:tblBorders>
        <w:tblLook w:val="04A0" w:firstRow="1" w:lastRow="0" w:firstColumn="1" w:lastColumn="0" w:noHBand="0" w:noVBand="1"/>
      </w:tblPr>
      <w:tblGrid>
        <w:gridCol w:w="1779"/>
        <w:gridCol w:w="1200"/>
        <w:gridCol w:w="1200"/>
        <w:gridCol w:w="1200"/>
        <w:gridCol w:w="1424"/>
        <w:gridCol w:w="1200"/>
      </w:tblGrid>
      <w:tr w:rsidR="0096330E" w:rsidRPr="0096330E" w14:paraId="4EF6DA01" w14:textId="77777777" w:rsidTr="00E55D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79" w:type="dxa"/>
            <w:tcBorders>
              <w:bottom w:val="single" w:sz="18" w:space="0" w:color="auto"/>
            </w:tcBorders>
            <w:shd w:val="clear" w:color="auto" w:fill="20B9A3" w:themeFill="accent1"/>
            <w:noWrap/>
            <w:vAlign w:val="bottom"/>
            <w:hideMark/>
          </w:tcPr>
          <w:p w14:paraId="6E20B4D2" w14:textId="77777777" w:rsidR="0001502A" w:rsidRPr="0096330E" w:rsidRDefault="0001502A" w:rsidP="00003062">
            <w:pPr>
              <w:rPr>
                <w:color w:val="auto"/>
                <w:sz w:val="20"/>
              </w:rPr>
            </w:pPr>
            <w:r w:rsidRPr="0096330E">
              <w:rPr>
                <w:color w:val="auto"/>
              </w:rPr>
              <w:t>Incentive</w:t>
            </w:r>
          </w:p>
        </w:tc>
        <w:tc>
          <w:tcPr>
            <w:tcW w:w="1200" w:type="dxa"/>
            <w:tcBorders>
              <w:bottom w:val="single" w:sz="18" w:space="0" w:color="auto"/>
            </w:tcBorders>
            <w:shd w:val="clear" w:color="auto" w:fill="20B9A3" w:themeFill="accent1"/>
            <w:noWrap/>
            <w:vAlign w:val="bottom"/>
            <w:hideMark/>
          </w:tcPr>
          <w:p w14:paraId="77C5BC6C"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Means (per cent)</w:t>
            </w:r>
          </w:p>
        </w:tc>
        <w:tc>
          <w:tcPr>
            <w:tcW w:w="1200" w:type="dxa"/>
            <w:tcBorders>
              <w:bottom w:val="single" w:sz="18" w:space="0" w:color="auto"/>
            </w:tcBorders>
            <w:shd w:val="clear" w:color="auto" w:fill="20B9A3" w:themeFill="accent1"/>
            <w:noWrap/>
            <w:vAlign w:val="bottom"/>
            <w:hideMark/>
          </w:tcPr>
          <w:p w14:paraId="77DA6541"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Estimate (pp)</w:t>
            </w:r>
          </w:p>
        </w:tc>
        <w:tc>
          <w:tcPr>
            <w:tcW w:w="1200" w:type="dxa"/>
            <w:tcBorders>
              <w:bottom w:val="single" w:sz="18" w:space="0" w:color="auto"/>
            </w:tcBorders>
            <w:shd w:val="clear" w:color="auto" w:fill="20B9A3" w:themeFill="accent1"/>
            <w:noWrap/>
            <w:vAlign w:val="bottom"/>
            <w:hideMark/>
          </w:tcPr>
          <w:p w14:paraId="106B6FB8"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424" w:type="dxa"/>
            <w:tcBorders>
              <w:bottom w:val="single" w:sz="18" w:space="0" w:color="auto"/>
            </w:tcBorders>
            <w:shd w:val="clear" w:color="auto" w:fill="20B9A3" w:themeFill="accent1"/>
            <w:noWrap/>
            <w:vAlign w:val="bottom"/>
            <w:hideMark/>
          </w:tcPr>
          <w:p w14:paraId="04A99820"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200" w:type="dxa"/>
            <w:tcBorders>
              <w:bottom w:val="single" w:sz="18" w:space="0" w:color="auto"/>
            </w:tcBorders>
            <w:shd w:val="clear" w:color="auto" w:fill="20B9A3" w:themeFill="accent1"/>
            <w:noWrap/>
            <w:vAlign w:val="bottom"/>
            <w:hideMark/>
          </w:tcPr>
          <w:p w14:paraId="793DB287" w14:textId="1BAE8381"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B54DA43"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779" w:type="dxa"/>
            <w:tcBorders>
              <w:top w:val="single" w:sz="18" w:space="0" w:color="auto"/>
              <w:bottom w:val="single" w:sz="4" w:space="0" w:color="auto"/>
            </w:tcBorders>
            <w:shd w:val="clear" w:color="auto" w:fill="FFFFFF" w:themeFill="background1"/>
            <w:noWrap/>
          </w:tcPr>
          <w:p w14:paraId="6F164708" w14:textId="77777777" w:rsidR="0001502A" w:rsidRPr="0096330E" w:rsidRDefault="0001502A" w:rsidP="00003062">
            <w:pPr>
              <w:pStyle w:val="TableTextLeftAligned"/>
              <w:spacing w:after="0"/>
              <w:rPr>
                <w:rFonts w:ascii="Helvetica" w:hAnsi="Helvetica"/>
              </w:rPr>
            </w:pPr>
            <w:r w:rsidRPr="0096330E">
              <w:rPr>
                <w:rFonts w:ascii="Helvetica" w:hAnsi="Helvetica"/>
              </w:rPr>
              <w:t>No message</w:t>
            </w:r>
          </w:p>
        </w:tc>
        <w:tc>
          <w:tcPr>
            <w:tcW w:w="1200" w:type="dxa"/>
            <w:tcBorders>
              <w:top w:val="single" w:sz="18" w:space="0" w:color="auto"/>
              <w:bottom w:val="single" w:sz="4" w:space="0" w:color="auto"/>
            </w:tcBorders>
            <w:shd w:val="clear" w:color="auto" w:fill="FFFFFF" w:themeFill="background1"/>
            <w:noWrap/>
          </w:tcPr>
          <w:p w14:paraId="44AFE29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61.20</w:t>
            </w:r>
          </w:p>
        </w:tc>
        <w:tc>
          <w:tcPr>
            <w:tcW w:w="1200" w:type="dxa"/>
            <w:tcBorders>
              <w:top w:val="single" w:sz="18" w:space="0" w:color="auto"/>
              <w:bottom w:val="single" w:sz="4" w:space="0" w:color="auto"/>
            </w:tcBorders>
            <w:shd w:val="clear" w:color="auto" w:fill="FFFFFF" w:themeFill="background1"/>
            <w:noWrap/>
          </w:tcPr>
          <w:p w14:paraId="2A95594F" w14:textId="50C08D1B"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bottom w:val="single" w:sz="4" w:space="0" w:color="auto"/>
            </w:tcBorders>
            <w:shd w:val="clear" w:color="auto" w:fill="FFFFFF" w:themeFill="background1"/>
            <w:noWrap/>
          </w:tcPr>
          <w:p w14:paraId="3E8FEEFC" w14:textId="22839CFA"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424" w:type="dxa"/>
            <w:tcBorders>
              <w:top w:val="single" w:sz="18" w:space="0" w:color="auto"/>
              <w:bottom w:val="single" w:sz="4" w:space="0" w:color="auto"/>
            </w:tcBorders>
            <w:shd w:val="clear" w:color="auto" w:fill="FFFFFF" w:themeFill="background1"/>
            <w:noWrap/>
          </w:tcPr>
          <w:p w14:paraId="32D017BC" w14:textId="280743F5"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c>
          <w:tcPr>
            <w:tcW w:w="1200" w:type="dxa"/>
            <w:tcBorders>
              <w:top w:val="single" w:sz="18" w:space="0" w:color="auto"/>
              <w:bottom w:val="single" w:sz="4" w:space="0" w:color="auto"/>
            </w:tcBorders>
            <w:shd w:val="clear" w:color="auto" w:fill="FFFFFF" w:themeFill="background1"/>
            <w:noWrap/>
          </w:tcPr>
          <w:p w14:paraId="742B4722" w14:textId="7F61175A" w:rsidR="0001502A" w:rsidRPr="0096330E" w:rsidRDefault="00F8758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w:t>
            </w:r>
          </w:p>
        </w:tc>
      </w:tr>
      <w:tr w:rsidR="0096330E" w:rsidRPr="0096330E" w14:paraId="0E9CA7BF" w14:textId="77777777" w:rsidTr="00DD37F7">
        <w:trPr>
          <w:trHeight w:val="300"/>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bottom w:val="single" w:sz="18" w:space="0" w:color="auto"/>
            </w:tcBorders>
            <w:shd w:val="clear" w:color="auto" w:fill="FFFFFF" w:themeFill="background1"/>
            <w:noWrap/>
            <w:hideMark/>
          </w:tcPr>
          <w:p w14:paraId="4146205F" w14:textId="77777777" w:rsidR="0001502A" w:rsidRPr="0096330E" w:rsidRDefault="0001502A" w:rsidP="00003062">
            <w:pPr>
              <w:pStyle w:val="TableTextLeftAligned"/>
              <w:spacing w:after="0"/>
              <w:rPr>
                <w:rFonts w:ascii="Helvetica" w:hAnsi="Helvetica"/>
              </w:rPr>
            </w:pPr>
            <w:r w:rsidRPr="0096330E">
              <w:rPr>
                <w:rFonts w:ascii="Helvetica" w:hAnsi="Helvetica"/>
              </w:rPr>
              <w:t>Incentive message</w:t>
            </w:r>
          </w:p>
        </w:tc>
        <w:tc>
          <w:tcPr>
            <w:tcW w:w="1200" w:type="dxa"/>
            <w:tcBorders>
              <w:top w:val="single" w:sz="4" w:space="0" w:color="auto"/>
              <w:bottom w:val="single" w:sz="18" w:space="0" w:color="auto"/>
            </w:tcBorders>
            <w:shd w:val="clear" w:color="auto" w:fill="FFFFFF" w:themeFill="background1"/>
            <w:noWrap/>
            <w:hideMark/>
          </w:tcPr>
          <w:p w14:paraId="3A54A2C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61.70</w:t>
            </w:r>
          </w:p>
        </w:tc>
        <w:tc>
          <w:tcPr>
            <w:tcW w:w="1200" w:type="dxa"/>
            <w:tcBorders>
              <w:top w:val="single" w:sz="4" w:space="0" w:color="auto"/>
              <w:bottom w:val="single" w:sz="18" w:space="0" w:color="auto"/>
            </w:tcBorders>
            <w:shd w:val="clear" w:color="auto" w:fill="FFFFFF" w:themeFill="background1"/>
            <w:noWrap/>
            <w:hideMark/>
          </w:tcPr>
          <w:p w14:paraId="5BF62E1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0.46</w:t>
            </w:r>
          </w:p>
        </w:tc>
        <w:tc>
          <w:tcPr>
            <w:tcW w:w="1200" w:type="dxa"/>
            <w:tcBorders>
              <w:top w:val="single" w:sz="4" w:space="0" w:color="auto"/>
              <w:bottom w:val="single" w:sz="18" w:space="0" w:color="auto"/>
            </w:tcBorders>
            <w:shd w:val="clear" w:color="auto" w:fill="FFFFFF" w:themeFill="background1"/>
            <w:noWrap/>
            <w:hideMark/>
          </w:tcPr>
          <w:p w14:paraId="0E543614"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1.17</w:t>
            </w:r>
          </w:p>
        </w:tc>
        <w:tc>
          <w:tcPr>
            <w:tcW w:w="1424" w:type="dxa"/>
            <w:tcBorders>
              <w:top w:val="single" w:sz="4" w:space="0" w:color="auto"/>
              <w:bottom w:val="single" w:sz="18" w:space="0" w:color="auto"/>
            </w:tcBorders>
            <w:shd w:val="clear" w:color="auto" w:fill="FFFFFF" w:themeFill="background1"/>
            <w:noWrap/>
            <w:hideMark/>
          </w:tcPr>
          <w:p w14:paraId="4FAB566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(-1.46 - Inf)</w:t>
            </w:r>
          </w:p>
        </w:tc>
        <w:tc>
          <w:tcPr>
            <w:tcW w:w="1200" w:type="dxa"/>
            <w:tcBorders>
              <w:top w:val="single" w:sz="4" w:space="0" w:color="auto"/>
              <w:bottom w:val="single" w:sz="18" w:space="0" w:color="auto"/>
            </w:tcBorders>
            <w:shd w:val="clear" w:color="auto" w:fill="FFFFFF" w:themeFill="background1"/>
            <w:noWrap/>
            <w:hideMark/>
          </w:tcPr>
          <w:p w14:paraId="7B1FD0DD"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0.35</w:t>
            </w:r>
          </w:p>
        </w:tc>
      </w:tr>
    </w:tbl>
    <w:p w14:paraId="57307BBA" w14:textId="31E0F5B5" w:rsidR="0001502A" w:rsidRPr="0096330E" w:rsidRDefault="006A5724" w:rsidP="00AF7C3A">
      <w:pPr>
        <w:pStyle w:val="SourceNotesText"/>
        <w:rPr>
          <w:rFonts w:ascii="Helvetica" w:hAnsi="Helvetica"/>
        </w:rPr>
      </w:pPr>
      <w:r w:rsidRPr="007C49C5">
        <w:rPr>
          <w:rFonts w:ascii="Helvetica" w:hAnsi="Helvetica"/>
        </w:rPr>
        <w:t>n =</w:t>
      </w:r>
      <w:r w:rsidR="005C6A57" w:rsidRPr="007C49C5">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7BD65A4D" w14:textId="77777777" w:rsidR="00EA458D" w:rsidRPr="0096330E" w:rsidRDefault="00EA458D">
      <w:pPr>
        <w:spacing w:after="0" w:line="240" w:lineRule="auto"/>
        <w:rPr>
          <w:rFonts w:asciiTheme="majorHAnsi" w:hAnsiTheme="majorHAnsi"/>
          <w:b/>
        </w:rPr>
      </w:pPr>
      <w:r w:rsidRPr="0096330E">
        <w:br w:type="page"/>
      </w:r>
    </w:p>
    <w:p w14:paraId="7A0783AE" w14:textId="71E1BB2B" w:rsidR="0001502A" w:rsidRPr="0096330E" w:rsidRDefault="00034DBB" w:rsidP="0095060F">
      <w:pPr>
        <w:pStyle w:val="Heading4"/>
        <w:rPr>
          <w:color w:val="auto"/>
        </w:rPr>
      </w:pPr>
      <w:r w:rsidRPr="0096330E">
        <w:rPr>
          <w:color w:val="auto"/>
        </w:rPr>
        <w:lastRenderedPageBreak/>
        <w:t>Exploratory analyses</w:t>
      </w:r>
    </w:p>
    <w:p w14:paraId="0D53A6BF" w14:textId="77777777" w:rsidR="0001502A" w:rsidRPr="0096330E" w:rsidRDefault="0001502A" w:rsidP="0001502A">
      <w:pPr>
        <w:rPr>
          <w:rFonts w:ascii="Helvetica" w:hAnsi="Helvetica"/>
        </w:rPr>
      </w:pPr>
      <w:r w:rsidRPr="0096330E">
        <w:rPr>
          <w:rFonts w:ascii="Helvetica" w:hAnsi="Helvetica"/>
        </w:rPr>
        <w:t>Subgroups explore whether interventions worked differently for different groups of people. The focus is not whether groups differed on outcomes, but whether exposure to the treatment affected groups differently.</w:t>
      </w:r>
    </w:p>
    <w:p w14:paraId="378884C6" w14:textId="72F85687" w:rsidR="000A1E71" w:rsidRDefault="000A1E71" w:rsidP="000A1E71">
      <w:pPr>
        <w:pStyle w:val="Caption"/>
        <w:keepNext/>
        <w:outlineLvl w:val="4"/>
      </w:pPr>
      <w:r>
        <w:t xml:space="preserve">Table </w:t>
      </w:r>
      <w:fldSimple w:instr=" SEQ Table \* ARABIC ">
        <w:r w:rsidR="00F60043">
          <w:rPr>
            <w:noProof/>
          </w:rPr>
          <w:t>20</w:t>
        </w:r>
      </w:fldSimple>
      <w:r>
        <w:t xml:space="preserve">. Upgrade selections by subgroup </w:t>
      </w:r>
      <w:r w:rsidR="00607724">
        <w:t xml:space="preserve">(upgrades priority): </w:t>
      </w:r>
      <w:r>
        <w:t>those who cannot afford $5000 compared to those who can</w:t>
      </w:r>
    </w:p>
    <w:tbl>
      <w:tblPr>
        <w:tblStyle w:val="DefaultTable"/>
        <w:tblW w:w="5000" w:type="pct"/>
        <w:tblLook w:val="04A0" w:firstRow="1" w:lastRow="0" w:firstColumn="1" w:lastColumn="0" w:noHBand="0" w:noVBand="1"/>
      </w:tblPr>
      <w:tblGrid>
        <w:gridCol w:w="1529"/>
        <w:gridCol w:w="2177"/>
        <w:gridCol w:w="1009"/>
        <w:gridCol w:w="2704"/>
        <w:gridCol w:w="859"/>
      </w:tblGrid>
      <w:tr w:rsidR="000A1E71" w:rsidRPr="0096330E" w14:paraId="68A3BEEA"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13" w:type="pct"/>
            <w:tcBorders>
              <w:bottom w:val="single" w:sz="18" w:space="0" w:color="auto"/>
            </w:tcBorders>
            <w:shd w:val="clear" w:color="auto" w:fill="20B9A3" w:themeFill="accent1"/>
            <w:vAlign w:val="bottom"/>
          </w:tcPr>
          <w:p w14:paraId="1E41D985" w14:textId="77777777" w:rsidR="000A1E71" w:rsidRPr="0096330E" w:rsidRDefault="000A1E71" w:rsidP="00003062">
            <w:pPr>
              <w:rPr>
                <w:color w:val="auto"/>
                <w:sz w:val="20"/>
              </w:rPr>
            </w:pPr>
            <w:r w:rsidRPr="0096330E">
              <w:rPr>
                <w:color w:val="auto"/>
              </w:rPr>
              <w:t>Condition</w:t>
            </w:r>
          </w:p>
        </w:tc>
        <w:tc>
          <w:tcPr>
            <w:tcW w:w="1114" w:type="pct"/>
            <w:tcBorders>
              <w:bottom w:val="single" w:sz="18" w:space="0" w:color="auto"/>
            </w:tcBorders>
            <w:shd w:val="clear" w:color="auto" w:fill="20B9A3" w:themeFill="accent1"/>
            <w:noWrap/>
            <w:vAlign w:val="bottom"/>
            <w:hideMark/>
          </w:tcPr>
          <w:p w14:paraId="5F427C8F" w14:textId="4BC14210"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612" w:type="pct"/>
            <w:tcBorders>
              <w:bottom w:val="single" w:sz="18" w:space="0" w:color="auto"/>
            </w:tcBorders>
            <w:shd w:val="clear" w:color="auto" w:fill="20B9A3" w:themeFill="accent1"/>
            <w:vAlign w:val="bottom"/>
          </w:tcPr>
          <w:p w14:paraId="14B17176" w14:textId="77777777"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640" w:type="pct"/>
            <w:tcBorders>
              <w:bottom w:val="single" w:sz="18" w:space="0" w:color="auto"/>
            </w:tcBorders>
            <w:shd w:val="clear" w:color="auto" w:fill="20B9A3" w:themeFill="accent1"/>
            <w:noWrap/>
            <w:vAlign w:val="bottom"/>
            <w:hideMark/>
          </w:tcPr>
          <w:p w14:paraId="765A8AD7" w14:textId="77777777"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521" w:type="pct"/>
            <w:tcBorders>
              <w:bottom w:val="single" w:sz="18" w:space="0" w:color="auto"/>
            </w:tcBorders>
            <w:shd w:val="clear" w:color="auto" w:fill="20B9A3" w:themeFill="accent1"/>
            <w:noWrap/>
            <w:vAlign w:val="bottom"/>
            <w:hideMark/>
          </w:tcPr>
          <w:p w14:paraId="0A8D452E" w14:textId="08550204" w:rsidR="000A1E71" w:rsidRPr="0096330E" w:rsidRDefault="000A1E71"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Pr="0096330E">
              <w:rPr>
                <w:color w:val="auto"/>
              </w:rPr>
              <w:t>value</w:t>
            </w:r>
          </w:p>
        </w:tc>
      </w:tr>
      <w:tr w:rsidR="000A1E71" w:rsidRPr="0096330E" w14:paraId="46F5996A"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18" w:space="0" w:color="auto"/>
              <w:bottom w:val="single" w:sz="4" w:space="0" w:color="auto"/>
            </w:tcBorders>
            <w:shd w:val="clear" w:color="auto" w:fill="FFFFFF" w:themeFill="background1"/>
          </w:tcPr>
          <w:p w14:paraId="68D0C7DA" w14:textId="77777777" w:rsidR="000A1E71" w:rsidRPr="0096330E" w:rsidRDefault="000A1E71" w:rsidP="00003062">
            <w:pPr>
              <w:pStyle w:val="TableTextLeftAligned"/>
              <w:spacing w:after="0"/>
              <w:rPr>
                <w:rFonts w:ascii="Helvetica" w:hAnsi="Helvetica"/>
              </w:rPr>
            </w:pPr>
            <w:r w:rsidRPr="0096330E">
              <w:rPr>
                <w:rFonts w:ascii="Helvetica" w:hAnsi="Helvetica"/>
              </w:rPr>
              <w:t>Assessor’s recommendations</w:t>
            </w:r>
          </w:p>
        </w:tc>
        <w:tc>
          <w:tcPr>
            <w:tcW w:w="1114" w:type="pct"/>
            <w:tcBorders>
              <w:top w:val="single" w:sz="18" w:space="0" w:color="auto"/>
              <w:bottom w:val="single" w:sz="4" w:space="0" w:color="auto"/>
            </w:tcBorders>
            <w:shd w:val="clear" w:color="auto" w:fill="FFFFFF" w:themeFill="background1"/>
            <w:noWrap/>
            <w:vAlign w:val="center"/>
          </w:tcPr>
          <w:p w14:paraId="2C8FE46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612" w:type="pct"/>
            <w:tcBorders>
              <w:top w:val="single" w:sz="18" w:space="0" w:color="auto"/>
              <w:bottom w:val="single" w:sz="4" w:space="0" w:color="auto"/>
            </w:tcBorders>
            <w:shd w:val="clear" w:color="auto" w:fill="FFFFFF" w:themeFill="background1"/>
            <w:vAlign w:val="center"/>
          </w:tcPr>
          <w:p w14:paraId="273A97C4"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1640" w:type="pct"/>
            <w:tcBorders>
              <w:top w:val="single" w:sz="18" w:space="0" w:color="auto"/>
              <w:bottom w:val="single" w:sz="4" w:space="0" w:color="auto"/>
            </w:tcBorders>
            <w:shd w:val="clear" w:color="auto" w:fill="FFFFFF" w:themeFill="background1"/>
            <w:noWrap/>
            <w:vAlign w:val="center"/>
          </w:tcPr>
          <w:p w14:paraId="0DDD0B34" w14:textId="3994C2E2"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(-9 – 5)</w:t>
            </w:r>
          </w:p>
        </w:tc>
        <w:tc>
          <w:tcPr>
            <w:tcW w:w="521" w:type="pct"/>
            <w:tcBorders>
              <w:top w:val="single" w:sz="18" w:space="0" w:color="auto"/>
              <w:bottom w:val="single" w:sz="4" w:space="0" w:color="auto"/>
            </w:tcBorders>
            <w:shd w:val="clear" w:color="auto" w:fill="FFFFFF" w:themeFill="background1"/>
            <w:noWrap/>
            <w:vAlign w:val="center"/>
          </w:tcPr>
          <w:p w14:paraId="74038AE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0.57</w:t>
            </w:r>
          </w:p>
        </w:tc>
      </w:tr>
      <w:tr w:rsidR="000A1E71" w:rsidRPr="0096330E" w14:paraId="02752642"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4" w:space="0" w:color="auto"/>
              <w:bottom w:val="single" w:sz="4" w:space="0" w:color="auto"/>
            </w:tcBorders>
            <w:shd w:val="clear" w:color="auto" w:fill="FFFFFF" w:themeFill="background1"/>
          </w:tcPr>
          <w:p w14:paraId="65A1B301" w14:textId="77777777" w:rsidR="000A1E71" w:rsidRPr="0096330E" w:rsidRDefault="000A1E71" w:rsidP="00003062">
            <w:pPr>
              <w:pStyle w:val="TableTextLeftAligned"/>
              <w:spacing w:after="0"/>
              <w:rPr>
                <w:rFonts w:ascii="Helvetica" w:hAnsi="Helvetica"/>
              </w:rPr>
            </w:pPr>
            <w:r w:rsidRPr="0096330E">
              <w:rPr>
                <w:rFonts w:ascii="Helvetica" w:hAnsi="Helvetica"/>
              </w:rPr>
              <w:t>Recommended energy upgrades</w:t>
            </w:r>
          </w:p>
        </w:tc>
        <w:tc>
          <w:tcPr>
            <w:tcW w:w="1114" w:type="pct"/>
            <w:tcBorders>
              <w:top w:val="single" w:sz="4" w:space="0" w:color="auto"/>
              <w:bottom w:val="single" w:sz="4" w:space="0" w:color="auto"/>
            </w:tcBorders>
            <w:shd w:val="clear" w:color="auto" w:fill="FFFFFF" w:themeFill="background1"/>
            <w:noWrap/>
            <w:vAlign w:val="center"/>
          </w:tcPr>
          <w:p w14:paraId="075D2A1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612" w:type="pct"/>
            <w:tcBorders>
              <w:top w:val="single" w:sz="4" w:space="0" w:color="auto"/>
              <w:bottom w:val="single" w:sz="4" w:space="0" w:color="auto"/>
            </w:tcBorders>
            <w:shd w:val="clear" w:color="auto" w:fill="FFFFFF" w:themeFill="background1"/>
            <w:vAlign w:val="center"/>
          </w:tcPr>
          <w:p w14:paraId="1C25AB4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640" w:type="pct"/>
            <w:tcBorders>
              <w:top w:val="single" w:sz="4" w:space="0" w:color="auto"/>
              <w:bottom w:val="single" w:sz="4" w:space="0" w:color="auto"/>
            </w:tcBorders>
            <w:shd w:val="clear" w:color="auto" w:fill="FFFFFF" w:themeFill="background1"/>
            <w:noWrap/>
            <w:vAlign w:val="center"/>
          </w:tcPr>
          <w:p w14:paraId="6C2959C0" w14:textId="32E675D5"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 – 13)</w:t>
            </w:r>
          </w:p>
        </w:tc>
        <w:tc>
          <w:tcPr>
            <w:tcW w:w="521" w:type="pct"/>
            <w:tcBorders>
              <w:top w:val="single" w:sz="4" w:space="0" w:color="auto"/>
              <w:bottom w:val="single" w:sz="4" w:space="0" w:color="auto"/>
            </w:tcBorders>
            <w:shd w:val="clear" w:color="auto" w:fill="FFFFFF" w:themeFill="background1"/>
            <w:noWrap/>
            <w:vAlign w:val="center"/>
          </w:tcPr>
          <w:p w14:paraId="0964FE1C"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0.10</w:t>
            </w:r>
          </w:p>
        </w:tc>
      </w:tr>
      <w:tr w:rsidR="000A1E71" w:rsidRPr="0096330E" w14:paraId="757E9FD7"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1113" w:type="pct"/>
            <w:tcBorders>
              <w:top w:val="single" w:sz="4" w:space="0" w:color="auto"/>
              <w:bottom w:val="single" w:sz="18" w:space="0" w:color="auto"/>
            </w:tcBorders>
            <w:shd w:val="clear" w:color="auto" w:fill="FFFFFF" w:themeFill="background1"/>
          </w:tcPr>
          <w:p w14:paraId="10199816" w14:textId="77777777" w:rsidR="000A1E71" w:rsidRPr="0096330E" w:rsidRDefault="000A1E71" w:rsidP="00003062">
            <w:pPr>
              <w:pStyle w:val="TableTextLeftAligned"/>
              <w:spacing w:after="0"/>
              <w:rPr>
                <w:rFonts w:ascii="Helvetica" w:hAnsi="Helvetica"/>
              </w:rPr>
            </w:pPr>
            <w:r w:rsidRPr="0096330E">
              <w:rPr>
                <w:rFonts w:ascii="Helvetica" w:hAnsi="Helvetica"/>
              </w:rPr>
              <w:t>Value for money</w:t>
            </w:r>
          </w:p>
        </w:tc>
        <w:tc>
          <w:tcPr>
            <w:tcW w:w="1114" w:type="pct"/>
            <w:tcBorders>
              <w:top w:val="single" w:sz="4" w:space="0" w:color="auto"/>
              <w:bottom w:val="single" w:sz="18" w:space="0" w:color="auto"/>
            </w:tcBorders>
            <w:shd w:val="clear" w:color="auto" w:fill="FFFFFF" w:themeFill="background1"/>
            <w:noWrap/>
            <w:vAlign w:val="center"/>
          </w:tcPr>
          <w:p w14:paraId="40EC4E3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612" w:type="pct"/>
            <w:tcBorders>
              <w:top w:val="single" w:sz="4" w:space="0" w:color="auto"/>
              <w:bottom w:val="single" w:sz="18" w:space="0" w:color="auto"/>
            </w:tcBorders>
            <w:shd w:val="clear" w:color="auto" w:fill="FFFFFF" w:themeFill="background1"/>
            <w:vAlign w:val="center"/>
          </w:tcPr>
          <w:p w14:paraId="4482A0F3"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640" w:type="pct"/>
            <w:tcBorders>
              <w:top w:val="single" w:sz="4" w:space="0" w:color="auto"/>
              <w:bottom w:val="single" w:sz="18" w:space="0" w:color="auto"/>
            </w:tcBorders>
            <w:shd w:val="clear" w:color="auto" w:fill="FFFFFF" w:themeFill="background1"/>
            <w:noWrap/>
            <w:vAlign w:val="center"/>
          </w:tcPr>
          <w:p w14:paraId="626570DA" w14:textId="460A36C2"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 – 12)</w:t>
            </w:r>
          </w:p>
        </w:tc>
        <w:tc>
          <w:tcPr>
            <w:tcW w:w="521" w:type="pct"/>
            <w:tcBorders>
              <w:top w:val="single" w:sz="4" w:space="0" w:color="auto"/>
              <w:bottom w:val="single" w:sz="18" w:space="0" w:color="auto"/>
            </w:tcBorders>
            <w:shd w:val="clear" w:color="auto" w:fill="FFFFFF" w:themeFill="background1"/>
            <w:noWrap/>
            <w:vAlign w:val="center"/>
          </w:tcPr>
          <w:p w14:paraId="68A74E95" w14:textId="7A0EB81D"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0.11</w:t>
            </w:r>
          </w:p>
        </w:tc>
      </w:tr>
    </w:tbl>
    <w:p w14:paraId="69307CBA" w14:textId="3561BD7F" w:rsidR="00865F64" w:rsidRPr="0096330E" w:rsidRDefault="006A5724" w:rsidP="00AF7C3A">
      <w:pPr>
        <w:pStyle w:val="SourceNotesText"/>
        <w:rPr>
          <w:rFonts w:ascii="Helvetica" w:hAnsi="Helvetica"/>
        </w:rPr>
      </w:pPr>
      <w:r w:rsidRPr="0096330E">
        <w:rPr>
          <w:rFonts w:ascii="Helvetica" w:hAnsi="Helvetica"/>
        </w:rPr>
        <w:t>n =</w:t>
      </w:r>
      <w:r w:rsidR="005C6A57" w:rsidRPr="0096330E">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5B440E25" w14:textId="101E3870" w:rsidR="0001502A" w:rsidRDefault="005A7AB9" w:rsidP="00AF7C3A">
      <w:pPr>
        <w:pStyle w:val="SourceNotesText"/>
        <w:rPr>
          <w:rFonts w:ascii="Helvetica" w:hAnsi="Helvetica"/>
        </w:rPr>
      </w:pPr>
      <w:r>
        <w:rPr>
          <w:rFonts w:ascii="Helvetica" w:hAnsi="Helvetica"/>
        </w:rPr>
        <w:t>^</w:t>
      </w:r>
      <w:r w:rsidR="00865F64" w:rsidRPr="0096330E">
        <w:rPr>
          <w:rFonts w:ascii="Helvetica" w:hAnsi="Helvetica"/>
        </w:rPr>
        <w:t xml:space="preserve">Interaction effect between subgroup and condition compared with control </w:t>
      </w:r>
    </w:p>
    <w:p w14:paraId="4C70591E" w14:textId="26721CF1" w:rsidR="000A1E71" w:rsidRDefault="000A1E71" w:rsidP="000A1E71">
      <w:pPr>
        <w:pStyle w:val="Caption"/>
        <w:keepNext/>
        <w:outlineLvl w:val="4"/>
      </w:pPr>
      <w:r>
        <w:t xml:space="preserve">Table </w:t>
      </w:r>
      <w:fldSimple w:instr=" SEQ Table \* ARABIC ">
        <w:r w:rsidR="00F60043">
          <w:rPr>
            <w:noProof/>
          </w:rPr>
          <w:t>21</w:t>
        </w:r>
      </w:fldSimple>
      <w:r>
        <w:t xml:space="preserve">. Upgrade selections by subgroup </w:t>
      </w:r>
      <w:r w:rsidR="00607724">
        <w:t xml:space="preserve">(upgrades priority): </w:t>
      </w:r>
      <w:r>
        <w:t>someone mostly home compared with someone</w:t>
      </w:r>
      <w:r w:rsidR="00607724">
        <w:t xml:space="preserve"> seldom home</w:t>
      </w:r>
    </w:p>
    <w:tbl>
      <w:tblPr>
        <w:tblStyle w:val="DefaultTable"/>
        <w:tblW w:w="0" w:type="auto"/>
        <w:tblLook w:val="04A0" w:firstRow="1" w:lastRow="0" w:firstColumn="1" w:lastColumn="0" w:noHBand="0" w:noVBand="1"/>
      </w:tblPr>
      <w:tblGrid>
        <w:gridCol w:w="1529"/>
        <w:gridCol w:w="2177"/>
        <w:gridCol w:w="1009"/>
        <w:gridCol w:w="2704"/>
        <w:gridCol w:w="859"/>
      </w:tblGrid>
      <w:tr w:rsidR="000A1E71" w:rsidRPr="0096330E" w14:paraId="7B160CC2"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shd w:val="clear" w:color="auto" w:fill="20B9A3" w:themeFill="accent1"/>
            <w:vAlign w:val="center"/>
          </w:tcPr>
          <w:p w14:paraId="293823F0" w14:textId="77777777" w:rsidR="000A1E71" w:rsidRPr="0096330E" w:rsidRDefault="000A1E71" w:rsidP="000A1E71">
            <w:pPr>
              <w:rPr>
                <w:color w:val="auto"/>
                <w:sz w:val="20"/>
              </w:rPr>
            </w:pPr>
            <w:r w:rsidRPr="0096330E">
              <w:rPr>
                <w:color w:val="auto"/>
              </w:rPr>
              <w:t>Condition</w:t>
            </w:r>
          </w:p>
        </w:tc>
        <w:tc>
          <w:tcPr>
            <w:tcW w:w="0" w:type="auto"/>
            <w:tcBorders>
              <w:bottom w:val="single" w:sz="18" w:space="0" w:color="auto"/>
            </w:tcBorders>
            <w:shd w:val="clear" w:color="auto" w:fill="20B9A3" w:themeFill="accent1"/>
            <w:noWrap/>
            <w:vAlign w:val="center"/>
            <w:hideMark/>
          </w:tcPr>
          <w:p w14:paraId="69C78540" w14:textId="00655692"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0" w:type="auto"/>
            <w:tcBorders>
              <w:bottom w:val="single" w:sz="18" w:space="0" w:color="auto"/>
            </w:tcBorders>
            <w:shd w:val="clear" w:color="auto" w:fill="20B9A3" w:themeFill="accent1"/>
            <w:vAlign w:val="center"/>
          </w:tcPr>
          <w:p w14:paraId="264FEB00"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0" w:type="auto"/>
            <w:tcBorders>
              <w:bottom w:val="single" w:sz="18" w:space="0" w:color="auto"/>
            </w:tcBorders>
            <w:shd w:val="clear" w:color="auto" w:fill="20B9A3" w:themeFill="accent1"/>
            <w:noWrap/>
            <w:vAlign w:val="center"/>
            <w:hideMark/>
          </w:tcPr>
          <w:p w14:paraId="62F7376A"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0" w:type="auto"/>
            <w:tcBorders>
              <w:bottom w:val="single" w:sz="18" w:space="0" w:color="auto"/>
            </w:tcBorders>
            <w:shd w:val="clear" w:color="auto" w:fill="20B9A3" w:themeFill="accent1"/>
            <w:noWrap/>
            <w:vAlign w:val="center"/>
            <w:hideMark/>
          </w:tcPr>
          <w:p w14:paraId="4115C43C" w14:textId="77777777" w:rsidR="000A1E71" w:rsidRPr="0096330E" w:rsidRDefault="000A1E71" w:rsidP="000A1E71">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Pr="0096330E">
              <w:rPr>
                <w:color w:val="auto"/>
              </w:rPr>
              <w:t>value</w:t>
            </w:r>
          </w:p>
        </w:tc>
      </w:tr>
      <w:tr w:rsidR="000A1E71" w:rsidRPr="0096330E" w14:paraId="0B10E68F"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shd w:val="clear" w:color="auto" w:fill="FFFFFF" w:themeFill="background1"/>
            <w:vAlign w:val="center"/>
          </w:tcPr>
          <w:p w14:paraId="2E59E8AD" w14:textId="77777777" w:rsidR="000A1E71" w:rsidRPr="0096330E" w:rsidRDefault="000A1E71" w:rsidP="000A1E71">
            <w:pPr>
              <w:pStyle w:val="TableTextLeftAligned"/>
              <w:spacing w:after="0"/>
              <w:rPr>
                <w:rFonts w:ascii="Helvetica" w:hAnsi="Helvetica"/>
              </w:rPr>
            </w:pPr>
            <w:r w:rsidRPr="0096330E">
              <w:rPr>
                <w:rFonts w:ascii="Helvetica" w:hAnsi="Helvetica"/>
              </w:rPr>
              <w:t>Assessor’s recommendations</w:t>
            </w:r>
          </w:p>
        </w:tc>
        <w:tc>
          <w:tcPr>
            <w:tcW w:w="0" w:type="auto"/>
            <w:tcBorders>
              <w:top w:val="single" w:sz="12" w:space="0" w:color="auto"/>
              <w:bottom w:val="single" w:sz="4" w:space="0" w:color="auto"/>
            </w:tcBorders>
            <w:shd w:val="clear" w:color="auto" w:fill="FFFFFF" w:themeFill="background1"/>
            <w:noWrap/>
            <w:vAlign w:val="center"/>
          </w:tcPr>
          <w:p w14:paraId="4A3FFB6E"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0" w:type="auto"/>
            <w:tcBorders>
              <w:top w:val="single" w:sz="12" w:space="0" w:color="auto"/>
              <w:bottom w:val="single" w:sz="4" w:space="0" w:color="auto"/>
            </w:tcBorders>
            <w:shd w:val="clear" w:color="auto" w:fill="FFFFFF" w:themeFill="background1"/>
            <w:vAlign w:val="center"/>
          </w:tcPr>
          <w:p w14:paraId="139D88D9"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12" w:space="0" w:color="auto"/>
              <w:bottom w:val="single" w:sz="4" w:space="0" w:color="auto"/>
            </w:tcBorders>
            <w:shd w:val="clear" w:color="auto" w:fill="FFFFFF" w:themeFill="background1"/>
            <w:noWrap/>
            <w:vAlign w:val="center"/>
          </w:tcPr>
          <w:p w14:paraId="1D97B72A"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9)</w:t>
            </w:r>
          </w:p>
        </w:tc>
        <w:tc>
          <w:tcPr>
            <w:tcW w:w="0" w:type="auto"/>
            <w:tcBorders>
              <w:top w:val="single" w:sz="12" w:space="0" w:color="auto"/>
              <w:bottom w:val="single" w:sz="4" w:space="0" w:color="auto"/>
            </w:tcBorders>
            <w:shd w:val="clear" w:color="auto" w:fill="FFFFFF" w:themeFill="background1"/>
            <w:noWrap/>
            <w:vAlign w:val="center"/>
          </w:tcPr>
          <w:p w14:paraId="605A80ED"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0.77</w:t>
            </w:r>
          </w:p>
        </w:tc>
      </w:tr>
      <w:tr w:rsidR="000A1E71" w:rsidRPr="0096330E" w14:paraId="16DA2041"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vAlign w:val="center"/>
          </w:tcPr>
          <w:p w14:paraId="499E8FBD" w14:textId="77777777" w:rsidR="000A1E71" w:rsidRPr="0096330E" w:rsidRDefault="000A1E71" w:rsidP="000A1E71">
            <w:pPr>
              <w:pStyle w:val="TableTextLeftAligned"/>
              <w:spacing w:after="0"/>
              <w:rPr>
                <w:rFonts w:ascii="Helvetica" w:hAnsi="Helvetica"/>
              </w:rPr>
            </w:pPr>
            <w:r w:rsidRPr="0096330E">
              <w:rPr>
                <w:rFonts w:ascii="Helvetica" w:hAnsi="Helvetica"/>
              </w:rPr>
              <w:t>Recommended energy upgrades</w:t>
            </w:r>
          </w:p>
        </w:tc>
        <w:tc>
          <w:tcPr>
            <w:tcW w:w="0" w:type="auto"/>
            <w:tcBorders>
              <w:top w:val="single" w:sz="4" w:space="0" w:color="auto"/>
              <w:bottom w:val="single" w:sz="4" w:space="0" w:color="auto"/>
            </w:tcBorders>
            <w:shd w:val="clear" w:color="auto" w:fill="FFFFFF" w:themeFill="background1"/>
            <w:noWrap/>
            <w:vAlign w:val="center"/>
          </w:tcPr>
          <w:p w14:paraId="62FD189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0" w:type="auto"/>
            <w:tcBorders>
              <w:top w:val="single" w:sz="4" w:space="0" w:color="auto"/>
              <w:bottom w:val="single" w:sz="4" w:space="0" w:color="auto"/>
            </w:tcBorders>
            <w:shd w:val="clear" w:color="auto" w:fill="FFFFFF" w:themeFill="background1"/>
            <w:vAlign w:val="center"/>
          </w:tcPr>
          <w:p w14:paraId="22A5CF12"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4" w:space="0" w:color="auto"/>
              <w:bottom w:val="single" w:sz="4" w:space="0" w:color="auto"/>
            </w:tcBorders>
            <w:shd w:val="clear" w:color="auto" w:fill="FFFFFF" w:themeFill="background1"/>
            <w:noWrap/>
            <w:vAlign w:val="center"/>
          </w:tcPr>
          <w:p w14:paraId="4E05BA6F"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9)</w:t>
            </w:r>
          </w:p>
        </w:tc>
        <w:tc>
          <w:tcPr>
            <w:tcW w:w="0" w:type="auto"/>
            <w:tcBorders>
              <w:top w:val="single" w:sz="4" w:space="0" w:color="auto"/>
              <w:bottom w:val="single" w:sz="4" w:space="0" w:color="auto"/>
            </w:tcBorders>
            <w:shd w:val="clear" w:color="auto" w:fill="FFFFFF" w:themeFill="background1"/>
            <w:noWrap/>
            <w:vAlign w:val="center"/>
          </w:tcPr>
          <w:p w14:paraId="4CCE0672"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0.68</w:t>
            </w:r>
          </w:p>
        </w:tc>
      </w:tr>
      <w:tr w:rsidR="000A1E71" w:rsidRPr="0096330E" w14:paraId="4CD46767" w14:textId="77777777" w:rsidTr="000A1E71">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18" w:space="0" w:color="auto"/>
            </w:tcBorders>
            <w:shd w:val="clear" w:color="auto" w:fill="FFFFFF" w:themeFill="background1"/>
            <w:vAlign w:val="center"/>
          </w:tcPr>
          <w:p w14:paraId="222E0D8A" w14:textId="77777777" w:rsidR="000A1E71" w:rsidRPr="0096330E" w:rsidRDefault="000A1E71" w:rsidP="000A1E71">
            <w:pPr>
              <w:pStyle w:val="TableTextLeftAligned"/>
              <w:spacing w:after="0"/>
              <w:rPr>
                <w:rFonts w:ascii="Helvetica" w:hAnsi="Helvetica"/>
              </w:rPr>
            </w:pPr>
            <w:r w:rsidRPr="0096330E">
              <w:rPr>
                <w:rFonts w:ascii="Helvetica" w:hAnsi="Helvetica"/>
              </w:rPr>
              <w:t>Value for money</w:t>
            </w:r>
          </w:p>
        </w:tc>
        <w:tc>
          <w:tcPr>
            <w:tcW w:w="0" w:type="auto"/>
            <w:tcBorders>
              <w:top w:val="single" w:sz="4" w:space="0" w:color="auto"/>
              <w:bottom w:val="single" w:sz="18" w:space="0" w:color="auto"/>
            </w:tcBorders>
            <w:shd w:val="clear" w:color="auto" w:fill="FFFFFF" w:themeFill="background1"/>
            <w:noWrap/>
            <w:vAlign w:val="center"/>
          </w:tcPr>
          <w:p w14:paraId="5BCA1DFB"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0" w:type="auto"/>
            <w:tcBorders>
              <w:top w:val="single" w:sz="4" w:space="0" w:color="auto"/>
              <w:bottom w:val="single" w:sz="18" w:space="0" w:color="auto"/>
            </w:tcBorders>
            <w:shd w:val="clear" w:color="auto" w:fill="FFFFFF" w:themeFill="background1"/>
            <w:vAlign w:val="center"/>
          </w:tcPr>
          <w:p w14:paraId="73ECFE85"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4</w:t>
            </w:r>
          </w:p>
        </w:tc>
        <w:tc>
          <w:tcPr>
            <w:tcW w:w="0" w:type="auto"/>
            <w:tcBorders>
              <w:top w:val="single" w:sz="4" w:space="0" w:color="auto"/>
              <w:bottom w:val="single" w:sz="18" w:space="0" w:color="auto"/>
            </w:tcBorders>
            <w:shd w:val="clear" w:color="auto" w:fill="FFFFFF" w:themeFill="background1"/>
            <w:noWrap/>
            <w:vAlign w:val="center"/>
          </w:tcPr>
          <w:p w14:paraId="65ED3A70"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 – 8)</w:t>
            </w:r>
          </w:p>
        </w:tc>
        <w:tc>
          <w:tcPr>
            <w:tcW w:w="0" w:type="auto"/>
            <w:tcBorders>
              <w:top w:val="single" w:sz="4" w:space="0" w:color="auto"/>
              <w:bottom w:val="single" w:sz="18" w:space="0" w:color="auto"/>
            </w:tcBorders>
            <w:shd w:val="clear" w:color="auto" w:fill="FFFFFF" w:themeFill="background1"/>
            <w:noWrap/>
            <w:vAlign w:val="center"/>
          </w:tcPr>
          <w:p w14:paraId="58E7B9EC" w14:textId="77777777" w:rsidR="000A1E71" w:rsidRPr="0096330E" w:rsidRDefault="000A1E71" w:rsidP="000A1E71">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0.79</w:t>
            </w:r>
          </w:p>
        </w:tc>
      </w:tr>
    </w:tbl>
    <w:p w14:paraId="41B1810A" w14:textId="77777777" w:rsidR="005A7AB9" w:rsidRDefault="000A1E71" w:rsidP="00AF7C3A">
      <w:pPr>
        <w:pStyle w:val="SourceNotesText"/>
        <w:rPr>
          <w:rFonts w:ascii="Helvetica" w:hAnsi="Helvetica"/>
        </w:rPr>
      </w:pPr>
      <w:r w:rsidRPr="0096330E">
        <w:rPr>
          <w:rFonts w:ascii="Helvetica" w:hAnsi="Helvetica"/>
        </w:rPr>
        <w:t>n = 6,917</w:t>
      </w:r>
      <w:r w:rsidRPr="0096330E">
        <w:rPr>
          <w:rFonts w:ascii="Helvetica" w:hAnsi="Helvetica"/>
        </w:rPr>
        <w:br/>
        <w:t>OLS model with HC2 robust standard errors adjusted for previous upgrade actions, ability to pay and w</w:t>
      </w:r>
      <w:r w:rsidR="005A7AB9">
        <w:rPr>
          <w:rFonts w:ascii="Helvetica" w:hAnsi="Helvetica"/>
        </w:rPr>
        <w:t xml:space="preserve">hether someone is usually home. </w:t>
      </w:r>
    </w:p>
    <w:p w14:paraId="17D730AF" w14:textId="3637478D" w:rsidR="000A1E71" w:rsidRPr="0096330E" w:rsidRDefault="005A7AB9" w:rsidP="00AF7C3A">
      <w:pPr>
        <w:pStyle w:val="SourceNotesText"/>
        <w:rPr>
          <w:rFonts w:ascii="Helvetica" w:hAnsi="Helvetica"/>
        </w:rPr>
      </w:pPr>
      <w:r>
        <w:rPr>
          <w:rFonts w:ascii="Helvetica" w:hAnsi="Helvetica"/>
        </w:rPr>
        <w:t>^</w:t>
      </w:r>
      <w:r w:rsidR="000A1E71" w:rsidRPr="0096330E">
        <w:rPr>
          <w:rFonts w:ascii="Helvetica" w:hAnsi="Helvetica"/>
        </w:rPr>
        <w:t xml:space="preserve">Interaction effect between subgroup and condition compared with control </w:t>
      </w:r>
    </w:p>
    <w:p w14:paraId="51DC0328" w14:textId="05A37546" w:rsidR="00607724" w:rsidRDefault="00607724" w:rsidP="00570931">
      <w:pPr>
        <w:pStyle w:val="Caption"/>
        <w:keepNext/>
        <w:outlineLvl w:val="4"/>
      </w:pPr>
      <w:r>
        <w:lastRenderedPageBreak/>
        <w:t xml:space="preserve">Table </w:t>
      </w:r>
      <w:fldSimple w:instr=" SEQ Table \* ARABIC ">
        <w:r w:rsidR="00F60043">
          <w:rPr>
            <w:noProof/>
          </w:rPr>
          <w:t>22</w:t>
        </w:r>
      </w:fldSimple>
      <w:r>
        <w:t>. Upgrade selections by subgroup (incentives)</w:t>
      </w:r>
    </w:p>
    <w:tbl>
      <w:tblPr>
        <w:tblStyle w:val="DefaultTable"/>
        <w:tblW w:w="8364" w:type="dxa"/>
        <w:tblLook w:val="04A0" w:firstRow="1" w:lastRow="0" w:firstColumn="1" w:lastColumn="0" w:noHBand="0" w:noVBand="1"/>
      </w:tblPr>
      <w:tblGrid>
        <w:gridCol w:w="1985"/>
        <w:gridCol w:w="2268"/>
        <w:gridCol w:w="1276"/>
        <w:gridCol w:w="1701"/>
        <w:gridCol w:w="1134"/>
      </w:tblGrid>
      <w:tr w:rsidR="0096330E" w:rsidRPr="0096330E" w14:paraId="12CF73CC" w14:textId="77777777" w:rsidTr="006077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auto"/>
            </w:tcBorders>
            <w:shd w:val="clear" w:color="auto" w:fill="20B9A3" w:themeFill="accent1"/>
            <w:noWrap/>
            <w:vAlign w:val="bottom"/>
            <w:hideMark/>
          </w:tcPr>
          <w:p w14:paraId="06F90EC5" w14:textId="77777777" w:rsidR="0001502A" w:rsidRPr="0096330E" w:rsidRDefault="0001502A" w:rsidP="00003062">
            <w:pPr>
              <w:rPr>
                <w:color w:val="auto"/>
                <w:sz w:val="20"/>
              </w:rPr>
            </w:pPr>
            <w:r w:rsidRPr="0096330E">
              <w:rPr>
                <w:color w:val="auto"/>
              </w:rPr>
              <w:t>Subgroup</w:t>
            </w:r>
          </w:p>
        </w:tc>
        <w:tc>
          <w:tcPr>
            <w:tcW w:w="2268" w:type="dxa"/>
            <w:tcBorders>
              <w:bottom w:val="single" w:sz="18" w:space="0" w:color="auto"/>
            </w:tcBorders>
            <w:shd w:val="clear" w:color="auto" w:fill="20B9A3" w:themeFill="accent1"/>
            <w:noWrap/>
            <w:vAlign w:val="bottom"/>
            <w:hideMark/>
          </w:tcPr>
          <w:p w14:paraId="1BB842AE" w14:textId="77D01A60"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5A7AB9">
              <w:rPr>
                <w:color w:val="auto"/>
              </w:rPr>
              <w:t>^</w:t>
            </w:r>
            <w:r w:rsidRPr="0096330E">
              <w:rPr>
                <w:color w:val="auto"/>
              </w:rPr>
              <w:t xml:space="preserve"> (pp)</w:t>
            </w:r>
          </w:p>
        </w:tc>
        <w:tc>
          <w:tcPr>
            <w:tcW w:w="1276" w:type="dxa"/>
            <w:tcBorders>
              <w:bottom w:val="single" w:sz="18" w:space="0" w:color="auto"/>
            </w:tcBorders>
            <w:shd w:val="clear" w:color="auto" w:fill="20B9A3" w:themeFill="accent1"/>
            <w:vAlign w:val="bottom"/>
          </w:tcPr>
          <w:p w14:paraId="06E2E003"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701" w:type="dxa"/>
            <w:tcBorders>
              <w:bottom w:val="single" w:sz="18" w:space="0" w:color="auto"/>
            </w:tcBorders>
            <w:shd w:val="clear" w:color="auto" w:fill="20B9A3" w:themeFill="accent1"/>
            <w:noWrap/>
            <w:vAlign w:val="bottom"/>
            <w:hideMark/>
          </w:tcPr>
          <w:p w14:paraId="48B87B8D"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134" w:type="dxa"/>
            <w:tcBorders>
              <w:bottom w:val="single" w:sz="18" w:space="0" w:color="auto"/>
            </w:tcBorders>
            <w:shd w:val="clear" w:color="auto" w:fill="20B9A3" w:themeFill="accent1"/>
            <w:noWrap/>
            <w:vAlign w:val="bottom"/>
            <w:hideMark/>
          </w:tcPr>
          <w:p w14:paraId="6868AD5B" w14:textId="320FFAF2"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35B2C969" w14:textId="77777777" w:rsidTr="00001DF2">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auto"/>
              <w:bottom w:val="single" w:sz="8" w:space="0" w:color="auto"/>
            </w:tcBorders>
            <w:shd w:val="clear" w:color="auto" w:fill="FFFFFF" w:themeFill="background1"/>
            <w:noWrap/>
            <w:vAlign w:val="center"/>
          </w:tcPr>
          <w:p w14:paraId="3B9A16A0" w14:textId="25246D59" w:rsidR="0001502A" w:rsidRPr="0096330E" w:rsidRDefault="0001502A" w:rsidP="00003062">
            <w:pPr>
              <w:pStyle w:val="TableTextLeftAligned"/>
              <w:spacing w:after="0"/>
              <w:rPr>
                <w:rFonts w:ascii="Helvetica" w:hAnsi="Helvetica"/>
              </w:rPr>
            </w:pPr>
            <w:r w:rsidRPr="0096330E">
              <w:rPr>
                <w:rFonts w:ascii="Helvetica" w:hAnsi="Helvetica"/>
              </w:rPr>
              <w:t xml:space="preserve">Those who </w:t>
            </w:r>
            <w:r w:rsidR="004B2FBF" w:rsidRPr="0096330E">
              <w:rPr>
                <w:rFonts w:ascii="Helvetica" w:hAnsi="Helvetica"/>
              </w:rPr>
              <w:t>cannot</w:t>
            </w:r>
            <w:r w:rsidRPr="0096330E">
              <w:rPr>
                <w:rFonts w:ascii="Helvetica" w:hAnsi="Helvetica"/>
              </w:rPr>
              <w:t xml:space="preserve"> afford $5,000 compared with those who can</w:t>
            </w:r>
          </w:p>
        </w:tc>
        <w:tc>
          <w:tcPr>
            <w:tcW w:w="2268" w:type="dxa"/>
            <w:tcBorders>
              <w:top w:val="single" w:sz="18" w:space="0" w:color="auto"/>
              <w:bottom w:val="single" w:sz="4" w:space="0" w:color="auto"/>
            </w:tcBorders>
            <w:shd w:val="clear" w:color="auto" w:fill="FFFFFF" w:themeFill="background1"/>
            <w:noWrap/>
            <w:vAlign w:val="center"/>
          </w:tcPr>
          <w:p w14:paraId="2162D6D6"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1</w:t>
            </w:r>
          </w:p>
        </w:tc>
        <w:tc>
          <w:tcPr>
            <w:tcW w:w="1276" w:type="dxa"/>
            <w:tcBorders>
              <w:top w:val="single" w:sz="18" w:space="0" w:color="auto"/>
              <w:bottom w:val="single" w:sz="4" w:space="0" w:color="auto"/>
            </w:tcBorders>
            <w:shd w:val="clear" w:color="auto" w:fill="FFFFFF" w:themeFill="background1"/>
            <w:vAlign w:val="center"/>
          </w:tcPr>
          <w:p w14:paraId="67D899F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2</w:t>
            </w:r>
          </w:p>
        </w:tc>
        <w:tc>
          <w:tcPr>
            <w:tcW w:w="1701" w:type="dxa"/>
            <w:tcBorders>
              <w:top w:val="single" w:sz="18" w:space="0" w:color="auto"/>
              <w:bottom w:val="single" w:sz="4" w:space="0" w:color="auto"/>
            </w:tcBorders>
            <w:shd w:val="clear" w:color="auto" w:fill="FFFFFF" w:themeFill="background1"/>
            <w:noWrap/>
            <w:vAlign w:val="center"/>
          </w:tcPr>
          <w:p w14:paraId="7B98A5B2" w14:textId="66D0F780"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-4 – 6</w:t>
            </w:r>
            <w:r w:rsidRPr="0096330E">
              <w:rPr>
                <w:rFonts w:ascii="Helvetica" w:hAnsi="Helvetica"/>
              </w:rPr>
              <w:t>)</w:t>
            </w:r>
          </w:p>
        </w:tc>
        <w:tc>
          <w:tcPr>
            <w:tcW w:w="1134" w:type="dxa"/>
            <w:tcBorders>
              <w:top w:val="single" w:sz="18" w:space="0" w:color="auto"/>
              <w:bottom w:val="single" w:sz="4" w:space="0" w:color="auto"/>
            </w:tcBorders>
            <w:shd w:val="clear" w:color="auto" w:fill="FFFFFF" w:themeFill="background1"/>
            <w:noWrap/>
            <w:vAlign w:val="center"/>
          </w:tcPr>
          <w:p w14:paraId="2A19AA9B"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0.64</w:t>
            </w:r>
          </w:p>
        </w:tc>
      </w:tr>
      <w:tr w:rsidR="0096330E" w:rsidRPr="0096330E" w14:paraId="063F37B4" w14:textId="77777777" w:rsidTr="00001DF2">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auto"/>
              <w:bottom w:val="single" w:sz="18" w:space="0" w:color="auto"/>
            </w:tcBorders>
            <w:shd w:val="clear" w:color="auto" w:fill="FFFFFF" w:themeFill="background1"/>
            <w:noWrap/>
            <w:vAlign w:val="center"/>
          </w:tcPr>
          <w:p w14:paraId="26E59777" w14:textId="77777777" w:rsidR="0001502A" w:rsidRPr="0096330E" w:rsidRDefault="0001502A" w:rsidP="00003062">
            <w:pPr>
              <w:pStyle w:val="TableTextLeftAligned"/>
              <w:spacing w:after="0"/>
              <w:rPr>
                <w:rFonts w:ascii="Helvetica" w:hAnsi="Helvetica"/>
              </w:rPr>
            </w:pPr>
            <w:r w:rsidRPr="0096330E">
              <w:rPr>
                <w:rFonts w:ascii="Helvetica" w:hAnsi="Helvetica"/>
              </w:rPr>
              <w:t>Someone mostly home compared with someone seldom home</w:t>
            </w:r>
          </w:p>
        </w:tc>
        <w:tc>
          <w:tcPr>
            <w:tcW w:w="2268" w:type="dxa"/>
            <w:tcBorders>
              <w:top w:val="single" w:sz="8" w:space="0" w:color="auto"/>
              <w:bottom w:val="single" w:sz="18" w:space="0" w:color="auto"/>
            </w:tcBorders>
            <w:shd w:val="clear" w:color="auto" w:fill="FFFFFF" w:themeFill="background1"/>
            <w:noWrap/>
            <w:vAlign w:val="center"/>
          </w:tcPr>
          <w:p w14:paraId="50F06D4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w:t>
            </w:r>
          </w:p>
        </w:tc>
        <w:tc>
          <w:tcPr>
            <w:tcW w:w="1276" w:type="dxa"/>
            <w:tcBorders>
              <w:top w:val="single" w:sz="8" w:space="0" w:color="auto"/>
              <w:bottom w:val="single" w:sz="18" w:space="0" w:color="auto"/>
            </w:tcBorders>
            <w:shd w:val="clear" w:color="auto" w:fill="FFFFFF" w:themeFill="background1"/>
            <w:vAlign w:val="center"/>
          </w:tcPr>
          <w:p w14:paraId="329DD7E0"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8" w:space="0" w:color="auto"/>
              <w:bottom w:val="single" w:sz="18" w:space="0" w:color="auto"/>
            </w:tcBorders>
            <w:shd w:val="clear" w:color="auto" w:fill="FFFFFF" w:themeFill="background1"/>
            <w:noWrap/>
            <w:vAlign w:val="center"/>
          </w:tcPr>
          <w:p w14:paraId="6C6F68FD" w14:textId="63982CF0"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-5 – 5</w:t>
            </w:r>
            <w:r w:rsidRPr="0096330E">
              <w:rPr>
                <w:rFonts w:ascii="Helvetica" w:hAnsi="Helvetica"/>
              </w:rPr>
              <w:t>)</w:t>
            </w:r>
          </w:p>
        </w:tc>
        <w:tc>
          <w:tcPr>
            <w:tcW w:w="1134" w:type="dxa"/>
            <w:tcBorders>
              <w:top w:val="single" w:sz="8" w:space="0" w:color="auto"/>
              <w:bottom w:val="single" w:sz="18" w:space="0" w:color="auto"/>
            </w:tcBorders>
            <w:shd w:val="clear" w:color="auto" w:fill="FFFFFF" w:themeFill="background1"/>
            <w:noWrap/>
            <w:vAlign w:val="center"/>
          </w:tcPr>
          <w:p w14:paraId="091BB018"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0.98</w:t>
            </w:r>
          </w:p>
        </w:tc>
      </w:tr>
    </w:tbl>
    <w:p w14:paraId="47664CE1" w14:textId="77777777" w:rsidR="005A7AB9" w:rsidRDefault="006A5724" w:rsidP="0001502A">
      <w:pPr>
        <w:pStyle w:val="SourceNotesText"/>
        <w:rPr>
          <w:rFonts w:ascii="Helvetica" w:hAnsi="Helvetica"/>
        </w:rPr>
      </w:pPr>
      <w:r w:rsidRPr="0096330E">
        <w:rPr>
          <w:rFonts w:ascii="Helvetica" w:hAnsi="Helvetica"/>
        </w:rPr>
        <w:t>n =</w:t>
      </w:r>
      <w:r w:rsidR="005C6A57" w:rsidRPr="0096330E">
        <w:rPr>
          <w:rFonts w:ascii="Helvetica" w:hAnsi="Helvetica"/>
        </w:rPr>
        <w:t xml:space="preserve"> 6,917</w:t>
      </w:r>
      <w:r w:rsidR="005C6A57" w:rsidRPr="0096330E">
        <w:rPr>
          <w:rFonts w:ascii="Helvetica" w:hAnsi="Helvetica"/>
        </w:rPr>
        <w:br/>
      </w:r>
      <w:r w:rsidR="0001502A" w:rsidRPr="0096330E">
        <w:rPr>
          <w:rFonts w:ascii="Helvetica" w:hAnsi="Helvetica"/>
        </w:rPr>
        <w:t xml:space="preserve">OLS model with HC2 robust standard errors adjusted for previous upgrade actions, ability to pay and whether someone is usually home. </w:t>
      </w:r>
    </w:p>
    <w:p w14:paraId="4248A398" w14:textId="53654155" w:rsidR="0001502A" w:rsidRPr="0096330E" w:rsidRDefault="005A7AB9" w:rsidP="0001502A">
      <w:pPr>
        <w:pStyle w:val="SourceNotesText"/>
        <w:rPr>
          <w:rFonts w:ascii="Helvetica" w:hAnsi="Helvetica"/>
        </w:rPr>
      </w:pPr>
      <w:r>
        <w:rPr>
          <w:rFonts w:ascii="Helvetica" w:hAnsi="Helvetica"/>
        </w:rPr>
        <w:t>^</w:t>
      </w:r>
      <w:r w:rsidR="00865F64" w:rsidRPr="0096330E">
        <w:rPr>
          <w:rFonts w:ascii="Helvetica" w:hAnsi="Helvetica"/>
        </w:rPr>
        <w:t>Interaction effect between subgroup and condition compared with no mess</w:t>
      </w:r>
      <w:r w:rsidR="00607724">
        <w:rPr>
          <w:rFonts w:ascii="Helvetica" w:hAnsi="Helvetica"/>
        </w:rPr>
        <w:t>age</w:t>
      </w:r>
      <w:r w:rsidR="00865F64" w:rsidRPr="0096330E">
        <w:rPr>
          <w:rFonts w:ascii="Helvetica" w:hAnsi="Helvetica"/>
        </w:rPr>
        <w:t>.</w:t>
      </w:r>
    </w:p>
    <w:p w14:paraId="6FD591C3" w14:textId="77777777" w:rsidR="00EA458D" w:rsidRPr="0096330E" w:rsidRDefault="00EA458D">
      <w:pPr>
        <w:spacing w:after="0" w:line="240" w:lineRule="auto"/>
        <w:rPr>
          <w:rFonts w:ascii="Helvetica" w:hAnsi="Helvetica"/>
          <w:b/>
        </w:rPr>
      </w:pPr>
      <w:r w:rsidRPr="0096330E">
        <w:rPr>
          <w:rFonts w:ascii="Helvetica" w:hAnsi="Helvetica"/>
        </w:rPr>
        <w:br w:type="page"/>
      </w:r>
    </w:p>
    <w:p w14:paraId="3315A1CD" w14:textId="34191DA6" w:rsidR="00041546" w:rsidRDefault="00041546" w:rsidP="00041546">
      <w:pPr>
        <w:pStyle w:val="Caption"/>
        <w:keepNext/>
      </w:pPr>
      <w:r>
        <w:lastRenderedPageBreak/>
        <w:t xml:space="preserve">Table </w:t>
      </w:r>
      <w:fldSimple w:instr=" SEQ Table \* ARABIC ">
        <w:r w:rsidR="00F60043">
          <w:rPr>
            <w:noProof/>
          </w:rPr>
          <w:t>23</w:t>
        </w:r>
      </w:fldSimple>
      <w:r>
        <w:t>. Trial interaction</w:t>
      </w:r>
    </w:p>
    <w:tbl>
      <w:tblPr>
        <w:tblStyle w:val="DefaultTable"/>
        <w:tblW w:w="8364" w:type="dxa"/>
        <w:tblLook w:val="04A0" w:firstRow="1" w:lastRow="0" w:firstColumn="1" w:lastColumn="0" w:noHBand="0" w:noVBand="1"/>
      </w:tblPr>
      <w:tblGrid>
        <w:gridCol w:w="1985"/>
        <w:gridCol w:w="2268"/>
        <w:gridCol w:w="1276"/>
        <w:gridCol w:w="1701"/>
        <w:gridCol w:w="1134"/>
      </w:tblGrid>
      <w:tr w:rsidR="0096330E" w:rsidRPr="0096330E" w14:paraId="58C2C7EE" w14:textId="77777777" w:rsidTr="00B932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5" w:type="dxa"/>
            <w:tcBorders>
              <w:bottom w:val="single" w:sz="18" w:space="0" w:color="auto"/>
            </w:tcBorders>
            <w:shd w:val="clear" w:color="auto" w:fill="20B9A3" w:themeFill="accent1"/>
            <w:noWrap/>
            <w:vAlign w:val="bottom"/>
            <w:hideMark/>
          </w:tcPr>
          <w:p w14:paraId="0BC3AC6A" w14:textId="77777777" w:rsidR="0001502A" w:rsidRPr="0096330E" w:rsidRDefault="0001502A" w:rsidP="00003062">
            <w:pPr>
              <w:rPr>
                <w:color w:val="auto"/>
                <w:sz w:val="20"/>
              </w:rPr>
            </w:pPr>
            <w:r w:rsidRPr="0096330E">
              <w:rPr>
                <w:color w:val="auto"/>
              </w:rPr>
              <w:t>Subgroup</w:t>
            </w:r>
          </w:p>
        </w:tc>
        <w:tc>
          <w:tcPr>
            <w:tcW w:w="2268" w:type="dxa"/>
            <w:tcBorders>
              <w:bottom w:val="single" w:sz="18" w:space="0" w:color="auto"/>
            </w:tcBorders>
            <w:shd w:val="clear" w:color="auto" w:fill="20B9A3" w:themeFill="accent1"/>
            <w:noWrap/>
            <w:vAlign w:val="bottom"/>
            <w:hideMark/>
          </w:tcPr>
          <w:p w14:paraId="6CBA1760" w14:textId="4D32F8AE"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Interaction effect</w:t>
            </w:r>
            <w:r w:rsidR="00B93299">
              <w:rPr>
                <w:color w:val="auto"/>
              </w:rPr>
              <w:t>^</w:t>
            </w:r>
            <w:r w:rsidRPr="0096330E">
              <w:rPr>
                <w:color w:val="auto"/>
              </w:rPr>
              <w:t xml:space="preserve"> (pp)</w:t>
            </w:r>
          </w:p>
        </w:tc>
        <w:tc>
          <w:tcPr>
            <w:tcW w:w="1276" w:type="dxa"/>
            <w:tcBorders>
              <w:bottom w:val="single" w:sz="18" w:space="0" w:color="auto"/>
            </w:tcBorders>
            <w:shd w:val="clear" w:color="auto" w:fill="20B9A3" w:themeFill="accent1"/>
            <w:vAlign w:val="bottom"/>
          </w:tcPr>
          <w:p w14:paraId="3A1FB8E8"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Standard error (pp)</w:t>
            </w:r>
          </w:p>
        </w:tc>
        <w:tc>
          <w:tcPr>
            <w:tcW w:w="1701" w:type="dxa"/>
            <w:tcBorders>
              <w:bottom w:val="single" w:sz="18" w:space="0" w:color="auto"/>
            </w:tcBorders>
            <w:shd w:val="clear" w:color="auto" w:fill="20B9A3" w:themeFill="accent1"/>
            <w:noWrap/>
            <w:vAlign w:val="bottom"/>
            <w:hideMark/>
          </w:tcPr>
          <w:p w14:paraId="6E058002" w14:textId="77777777" w:rsidR="0001502A" w:rsidRPr="0096330E" w:rsidRDefault="0001502A"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color w:val="auto"/>
              </w:rPr>
              <w:t>95% Confidence Interval (pp)</w:t>
            </w:r>
          </w:p>
        </w:tc>
        <w:tc>
          <w:tcPr>
            <w:tcW w:w="1134" w:type="dxa"/>
            <w:tcBorders>
              <w:bottom w:val="single" w:sz="18" w:space="0" w:color="auto"/>
            </w:tcBorders>
            <w:shd w:val="clear" w:color="auto" w:fill="20B9A3" w:themeFill="accent1"/>
            <w:noWrap/>
            <w:vAlign w:val="bottom"/>
            <w:hideMark/>
          </w:tcPr>
          <w:p w14:paraId="640CC3DC" w14:textId="662793E3" w:rsidR="0001502A" w:rsidRPr="0096330E" w:rsidRDefault="006A5724" w:rsidP="00003062">
            <w:pPr>
              <w:cnfStyle w:val="100000000000" w:firstRow="1" w:lastRow="0" w:firstColumn="0" w:lastColumn="0" w:oddVBand="0" w:evenVBand="0" w:oddHBand="0" w:evenHBand="0" w:firstRowFirstColumn="0" w:firstRowLastColumn="0" w:lastRowFirstColumn="0" w:lastRowLastColumn="0"/>
              <w:rPr>
                <w:color w:val="auto"/>
                <w:sz w:val="20"/>
              </w:rPr>
            </w:pPr>
            <w:r w:rsidRPr="0096330E">
              <w:rPr>
                <w:i/>
                <w:color w:val="auto"/>
              </w:rPr>
              <w:t>p-</w:t>
            </w:r>
            <w:r w:rsidR="0001502A" w:rsidRPr="0096330E">
              <w:rPr>
                <w:color w:val="auto"/>
              </w:rPr>
              <w:t>value</w:t>
            </w:r>
          </w:p>
        </w:tc>
      </w:tr>
      <w:tr w:rsidR="0096330E" w:rsidRPr="0096330E" w14:paraId="12FB33B2"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18" w:space="0" w:color="auto"/>
              <w:bottom w:val="single" w:sz="4" w:space="0" w:color="auto"/>
            </w:tcBorders>
            <w:shd w:val="clear" w:color="auto" w:fill="FFFFFF" w:themeFill="background1"/>
            <w:noWrap/>
          </w:tcPr>
          <w:p w14:paraId="437CDCB6" w14:textId="77777777" w:rsidR="0001502A" w:rsidRPr="0096330E" w:rsidRDefault="0001502A" w:rsidP="00003062">
            <w:pPr>
              <w:pStyle w:val="TableTextLeftAligned"/>
              <w:spacing w:after="0"/>
              <w:rPr>
                <w:rFonts w:ascii="Helvetica" w:hAnsi="Helvetica"/>
              </w:rPr>
            </w:pPr>
            <w:r w:rsidRPr="0096330E">
              <w:rPr>
                <w:rFonts w:ascii="Helvetica" w:hAnsi="Helvetica"/>
              </w:rPr>
              <w:t>Assessor’s recommendations and incentive message</w:t>
            </w:r>
          </w:p>
        </w:tc>
        <w:tc>
          <w:tcPr>
            <w:tcW w:w="2268" w:type="dxa"/>
            <w:tcBorders>
              <w:top w:val="single" w:sz="18" w:space="0" w:color="auto"/>
              <w:bottom w:val="single" w:sz="4" w:space="0" w:color="auto"/>
            </w:tcBorders>
            <w:shd w:val="clear" w:color="auto" w:fill="FFFFFF" w:themeFill="background1"/>
            <w:noWrap/>
            <w:vAlign w:val="center"/>
          </w:tcPr>
          <w:p w14:paraId="282C177F"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w:t>
            </w:r>
          </w:p>
        </w:tc>
        <w:tc>
          <w:tcPr>
            <w:tcW w:w="1276" w:type="dxa"/>
            <w:tcBorders>
              <w:top w:val="single" w:sz="18" w:space="0" w:color="auto"/>
              <w:bottom w:val="single" w:sz="4" w:space="0" w:color="auto"/>
            </w:tcBorders>
            <w:shd w:val="clear" w:color="auto" w:fill="FFFFFF" w:themeFill="background1"/>
            <w:vAlign w:val="center"/>
          </w:tcPr>
          <w:p w14:paraId="3E8E33C3"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18" w:space="0" w:color="auto"/>
              <w:bottom w:val="single" w:sz="4" w:space="0" w:color="auto"/>
            </w:tcBorders>
            <w:shd w:val="clear" w:color="auto" w:fill="FFFFFF" w:themeFill="background1"/>
            <w:noWrap/>
            <w:vAlign w:val="center"/>
          </w:tcPr>
          <w:p w14:paraId="70648466" w14:textId="34CE2FBF"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-12 – 1</w:t>
            </w:r>
            <w:r w:rsidRPr="0096330E">
              <w:rPr>
                <w:rFonts w:ascii="Helvetica" w:hAnsi="Helvetica"/>
              </w:rPr>
              <w:t>)</w:t>
            </w:r>
          </w:p>
        </w:tc>
        <w:tc>
          <w:tcPr>
            <w:tcW w:w="1134" w:type="dxa"/>
            <w:tcBorders>
              <w:top w:val="single" w:sz="18" w:space="0" w:color="auto"/>
              <w:bottom w:val="single" w:sz="4" w:space="0" w:color="auto"/>
            </w:tcBorders>
            <w:shd w:val="clear" w:color="auto" w:fill="FFFFFF" w:themeFill="background1"/>
            <w:noWrap/>
            <w:vAlign w:val="center"/>
          </w:tcPr>
          <w:p w14:paraId="5B381E9C"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0.13</w:t>
            </w:r>
          </w:p>
        </w:tc>
      </w:tr>
      <w:tr w:rsidR="0096330E" w:rsidRPr="0096330E" w14:paraId="6D92CC94"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shd w:val="clear" w:color="auto" w:fill="FFFFFF" w:themeFill="background1"/>
            <w:noWrap/>
          </w:tcPr>
          <w:p w14:paraId="49FAF227" w14:textId="77777777" w:rsidR="0001502A" w:rsidRPr="0096330E" w:rsidRDefault="0001502A" w:rsidP="00003062">
            <w:pPr>
              <w:pStyle w:val="TableTextLeftAligned"/>
              <w:spacing w:after="0"/>
              <w:rPr>
                <w:rFonts w:ascii="Helvetica" w:hAnsi="Helvetica"/>
              </w:rPr>
            </w:pPr>
            <w:r w:rsidRPr="0096330E">
              <w:rPr>
                <w:rFonts w:ascii="Helvetica" w:hAnsi="Helvetica"/>
              </w:rPr>
              <w:t>Recommended energy upgrades and incentive message</w:t>
            </w:r>
          </w:p>
        </w:tc>
        <w:tc>
          <w:tcPr>
            <w:tcW w:w="2268" w:type="dxa"/>
            <w:tcBorders>
              <w:top w:val="single" w:sz="4" w:space="0" w:color="auto"/>
              <w:bottom w:val="single" w:sz="4" w:space="0" w:color="auto"/>
            </w:tcBorders>
            <w:shd w:val="clear" w:color="auto" w:fill="FFFFFF" w:themeFill="background1"/>
            <w:noWrap/>
            <w:vAlign w:val="center"/>
          </w:tcPr>
          <w:p w14:paraId="3B28AEBD"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-6</w:t>
            </w:r>
          </w:p>
        </w:tc>
        <w:tc>
          <w:tcPr>
            <w:tcW w:w="1276" w:type="dxa"/>
            <w:tcBorders>
              <w:top w:val="single" w:sz="4" w:space="0" w:color="auto"/>
              <w:bottom w:val="single" w:sz="4" w:space="0" w:color="auto"/>
            </w:tcBorders>
            <w:shd w:val="clear" w:color="auto" w:fill="FFFFFF" w:themeFill="background1"/>
            <w:vAlign w:val="center"/>
          </w:tcPr>
          <w:p w14:paraId="22C46A12"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4" w:space="0" w:color="auto"/>
              <w:bottom w:val="single" w:sz="4" w:space="0" w:color="auto"/>
            </w:tcBorders>
            <w:shd w:val="clear" w:color="auto" w:fill="FFFFFF" w:themeFill="background1"/>
            <w:noWrap/>
            <w:vAlign w:val="center"/>
          </w:tcPr>
          <w:p w14:paraId="6425ED1C" w14:textId="341A5BD9"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-13 – 0</w:t>
            </w:r>
            <w:r w:rsidRPr="0096330E">
              <w:rPr>
                <w:rFonts w:ascii="Helvetica" w:hAnsi="Helvetica"/>
              </w:rPr>
              <w:t>)</w:t>
            </w:r>
          </w:p>
        </w:tc>
        <w:tc>
          <w:tcPr>
            <w:tcW w:w="1134" w:type="dxa"/>
            <w:tcBorders>
              <w:top w:val="single" w:sz="4" w:space="0" w:color="auto"/>
              <w:bottom w:val="single" w:sz="4" w:space="0" w:color="auto"/>
            </w:tcBorders>
            <w:shd w:val="clear" w:color="auto" w:fill="FFFFFF" w:themeFill="background1"/>
            <w:noWrap/>
            <w:vAlign w:val="center"/>
          </w:tcPr>
          <w:p w14:paraId="1E062A55"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0.06</w:t>
            </w:r>
          </w:p>
        </w:tc>
      </w:tr>
      <w:tr w:rsidR="0096330E" w:rsidRPr="0096330E" w14:paraId="03B61932" w14:textId="77777777" w:rsidTr="00DD37F7">
        <w:trPr>
          <w:trHeight w:val="62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18" w:space="0" w:color="auto"/>
            </w:tcBorders>
            <w:shd w:val="clear" w:color="auto" w:fill="FFFFFF" w:themeFill="background1"/>
            <w:noWrap/>
          </w:tcPr>
          <w:p w14:paraId="33BF3178" w14:textId="77777777" w:rsidR="0001502A" w:rsidRPr="0096330E" w:rsidRDefault="0001502A" w:rsidP="00003062">
            <w:pPr>
              <w:pStyle w:val="TableTextLeftAligned"/>
              <w:spacing w:after="0"/>
              <w:rPr>
                <w:rFonts w:ascii="Helvetica" w:hAnsi="Helvetica"/>
              </w:rPr>
            </w:pPr>
            <w:r w:rsidRPr="0096330E">
              <w:rPr>
                <w:rFonts w:ascii="Helvetica" w:hAnsi="Helvetica"/>
              </w:rPr>
              <w:t>Value for money and incentive message</w:t>
            </w:r>
          </w:p>
        </w:tc>
        <w:tc>
          <w:tcPr>
            <w:tcW w:w="2268" w:type="dxa"/>
            <w:tcBorders>
              <w:top w:val="single" w:sz="4" w:space="0" w:color="auto"/>
              <w:bottom w:val="single" w:sz="18" w:space="0" w:color="auto"/>
            </w:tcBorders>
            <w:shd w:val="clear" w:color="auto" w:fill="FFFFFF" w:themeFill="background1"/>
            <w:noWrap/>
            <w:vAlign w:val="center"/>
          </w:tcPr>
          <w:p w14:paraId="48D98B0E"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-5</w:t>
            </w:r>
          </w:p>
        </w:tc>
        <w:tc>
          <w:tcPr>
            <w:tcW w:w="1276" w:type="dxa"/>
            <w:tcBorders>
              <w:top w:val="single" w:sz="4" w:space="0" w:color="auto"/>
              <w:bottom w:val="single" w:sz="18" w:space="0" w:color="auto"/>
            </w:tcBorders>
            <w:shd w:val="clear" w:color="auto" w:fill="FFFFFF" w:themeFill="background1"/>
            <w:vAlign w:val="center"/>
          </w:tcPr>
          <w:p w14:paraId="5CB87658"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3</w:t>
            </w:r>
          </w:p>
        </w:tc>
        <w:tc>
          <w:tcPr>
            <w:tcW w:w="1701" w:type="dxa"/>
            <w:tcBorders>
              <w:top w:val="single" w:sz="4" w:space="0" w:color="auto"/>
              <w:bottom w:val="single" w:sz="18" w:space="0" w:color="auto"/>
            </w:tcBorders>
            <w:shd w:val="clear" w:color="auto" w:fill="FFFFFF" w:themeFill="background1"/>
            <w:noWrap/>
            <w:vAlign w:val="center"/>
          </w:tcPr>
          <w:p w14:paraId="2BA0FB24" w14:textId="2366B13C" w:rsidR="0001502A" w:rsidRPr="0096330E" w:rsidRDefault="00865F64"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w:t>
            </w:r>
            <w:r w:rsidR="0001502A" w:rsidRPr="0096330E">
              <w:rPr>
                <w:rFonts w:ascii="Helvetica" w:hAnsi="Helvetica"/>
              </w:rPr>
              <w:t>-11 – 2</w:t>
            </w:r>
            <w:r w:rsidRPr="0096330E">
              <w:rPr>
                <w:rFonts w:ascii="Helvetica" w:hAnsi="Helvetica"/>
              </w:rPr>
              <w:t>)</w:t>
            </w:r>
          </w:p>
        </w:tc>
        <w:tc>
          <w:tcPr>
            <w:tcW w:w="1134" w:type="dxa"/>
            <w:tcBorders>
              <w:top w:val="single" w:sz="4" w:space="0" w:color="auto"/>
              <w:bottom w:val="single" w:sz="18" w:space="0" w:color="auto"/>
            </w:tcBorders>
            <w:shd w:val="clear" w:color="auto" w:fill="FFFFFF" w:themeFill="background1"/>
            <w:noWrap/>
            <w:vAlign w:val="center"/>
          </w:tcPr>
          <w:p w14:paraId="59CF6081" w14:textId="77777777" w:rsidR="0001502A" w:rsidRPr="0096330E" w:rsidRDefault="0001502A" w:rsidP="00003062">
            <w:pPr>
              <w:pStyle w:val="TableTextLeftAligned"/>
              <w:spacing w:after="0"/>
              <w:cnfStyle w:val="000000000000" w:firstRow="0" w:lastRow="0" w:firstColumn="0" w:lastColumn="0" w:oddVBand="0" w:evenVBand="0" w:oddHBand="0" w:evenHBand="0" w:firstRowFirstColumn="0" w:firstRowLastColumn="0" w:lastRowFirstColumn="0" w:lastRowLastColumn="0"/>
              <w:rPr>
                <w:rFonts w:ascii="Helvetica" w:hAnsi="Helvetica"/>
              </w:rPr>
            </w:pPr>
            <w:r w:rsidRPr="0096330E">
              <w:rPr>
                <w:rFonts w:ascii="Helvetica" w:hAnsi="Helvetica"/>
              </w:rPr>
              <w:t>0.15</w:t>
            </w:r>
          </w:p>
        </w:tc>
      </w:tr>
    </w:tbl>
    <w:p w14:paraId="5938B592" w14:textId="610124A4" w:rsidR="009517CE" w:rsidRPr="0096330E" w:rsidRDefault="00B93299" w:rsidP="00003062">
      <w:pPr>
        <w:pStyle w:val="SourceNotesText"/>
      </w:pPr>
      <w:r>
        <w:t>^</w:t>
      </w:r>
      <w:r w:rsidR="00865F64" w:rsidRPr="0096330E">
        <w:t>Interaction effect versus control/no message.</w:t>
      </w:r>
    </w:p>
    <w:p w14:paraId="2AF3329A" w14:textId="77777777" w:rsidR="009517CE" w:rsidRPr="0096330E" w:rsidRDefault="009517CE">
      <w:pPr>
        <w:spacing w:after="0" w:line="240" w:lineRule="auto"/>
        <w:rPr>
          <w:rFonts w:asciiTheme="majorHAnsi" w:hAnsiTheme="majorHAnsi"/>
          <w:b/>
          <w:sz w:val="72"/>
          <w:szCs w:val="44"/>
        </w:rPr>
      </w:pPr>
      <w:r w:rsidRPr="0096330E">
        <w:br w:type="page"/>
      </w:r>
    </w:p>
    <w:p w14:paraId="53F38E63" w14:textId="68790BC7" w:rsidR="009517CE" w:rsidRPr="0096330E" w:rsidRDefault="009517CE">
      <w:pPr>
        <w:pStyle w:val="Heading2"/>
      </w:pPr>
      <w:bookmarkStart w:id="19" w:name="_Toc181879200"/>
      <w:bookmarkStart w:id="20" w:name="_Toc180064209"/>
      <w:bookmarkStart w:id="21" w:name="_Toc180060919"/>
      <w:bookmarkStart w:id="22" w:name="_Toc176780767"/>
      <w:r w:rsidRPr="0096330E">
        <w:lastRenderedPageBreak/>
        <w:t>Appendix F: Trial 5 Prompts</w:t>
      </w:r>
      <w:bookmarkEnd w:id="19"/>
      <w:r w:rsidRPr="0096330E">
        <w:t xml:space="preserve"> </w:t>
      </w:r>
    </w:p>
    <w:p w14:paraId="5570C4F3" w14:textId="77777777" w:rsidR="001A01EB" w:rsidRPr="0096330E" w:rsidRDefault="001A01EB" w:rsidP="001A01EB">
      <w:pPr>
        <w:pStyle w:val="Heading3"/>
        <w:rPr>
          <w:color w:val="auto"/>
        </w:rPr>
      </w:pPr>
      <w:r w:rsidRPr="0096330E">
        <w:rPr>
          <w:color w:val="auto"/>
        </w:rPr>
        <w:t>Design</w:t>
      </w:r>
    </w:p>
    <w:p w14:paraId="02B4EA98" w14:textId="5CD7C2F0" w:rsidR="001A01EB" w:rsidRPr="0096330E" w:rsidRDefault="001A01EB" w:rsidP="00003062">
      <w:r w:rsidRPr="0096330E">
        <w:t>A 4-arm Randomised Controlled Trial (RCT) in which a brief message at the end of the survey encourages all participants to click through to view yourhome.gov.au. This design tested several behaviourally informed messages, and was designed to measure the actual number of clicks to the website. As this was presented as being optional and respondents were told that the survey was complete, this was a measure of actual behaviour, rather than a hypothetical choice. This design was intended to identify the likely response rate of consumers to a similar style of message appearing on an online government communication such as a rates notice or energy bill.</w:t>
      </w:r>
    </w:p>
    <w:p w14:paraId="41AA4C8C" w14:textId="17932310" w:rsidR="009517CE" w:rsidRPr="0096330E" w:rsidRDefault="009517CE" w:rsidP="001A01EB">
      <w:pPr>
        <w:pStyle w:val="Heading3"/>
        <w:rPr>
          <w:color w:val="auto"/>
        </w:rPr>
      </w:pPr>
      <w:r w:rsidRPr="0096330E">
        <w:rPr>
          <w:color w:val="auto"/>
        </w:rPr>
        <w:t>Sample size and power</w:t>
      </w:r>
    </w:p>
    <w:p w14:paraId="3D4775DE" w14:textId="77777777" w:rsidR="009517CE" w:rsidRPr="0096330E" w:rsidRDefault="009517CE" w:rsidP="009517CE">
      <w:pPr>
        <w:rPr>
          <w:rFonts w:ascii="Helvetica" w:hAnsi="Helvetica"/>
        </w:rPr>
      </w:pPr>
      <w:r w:rsidRPr="0096330E">
        <w:rPr>
          <w:rFonts w:ascii="Helvetica" w:hAnsi="Helvetica"/>
        </w:rPr>
        <w:t xml:space="preserve">We designed this study for a minimum detectable effect of 0.6 percentage points (a click-through rate of 0.9% in the intervention arms compared with 0.3% in the control arm). These numbers are based on similar work encouraging clicks. </w:t>
      </w:r>
    </w:p>
    <w:p w14:paraId="7981ABC6" w14:textId="37016AE6" w:rsidR="009517CE" w:rsidRPr="0096330E" w:rsidRDefault="009517CE" w:rsidP="009517CE">
      <w:pPr>
        <w:rPr>
          <w:rFonts w:ascii="Helvetica" w:hAnsi="Helvetica"/>
        </w:rPr>
      </w:pPr>
      <w:r w:rsidRPr="0096330E">
        <w:rPr>
          <w:rFonts w:ascii="Helvetica" w:hAnsi="Helvetica"/>
        </w:rPr>
        <w:t xml:space="preserve">We set alpha at 5% and power at 90%. We have chosen these settings because the intervention is low risk. To achieve 90% power to detect an effect size of 0.6 percentage points (Cohen’s </w:t>
      </w:r>
      <w:r w:rsidRPr="0096330E">
        <w:rPr>
          <w:rFonts w:ascii="Helvetica" w:hAnsi="Helvetica"/>
          <w:i/>
        </w:rPr>
        <w:t>h</w:t>
      </w:r>
      <w:r w:rsidRPr="0096330E">
        <w:rPr>
          <w:rFonts w:ascii="Helvetica" w:hAnsi="Helvetica"/>
        </w:rPr>
        <w:t xml:space="preserve"> = 0.08) </w:t>
      </w:r>
      <w:r w:rsidR="00161B50" w:rsidRPr="0096330E">
        <w:rPr>
          <w:rFonts w:ascii="Helvetica" w:hAnsi="Helvetica"/>
        </w:rPr>
        <w:t xml:space="preserve">we aimed to </w:t>
      </w:r>
      <w:r w:rsidRPr="0096330E">
        <w:rPr>
          <w:rFonts w:ascii="Helvetica" w:hAnsi="Helvetica"/>
        </w:rPr>
        <w:t>recruit 3</w:t>
      </w:r>
      <w:r w:rsidR="0091060C">
        <w:rPr>
          <w:rFonts w:ascii="Helvetica" w:hAnsi="Helvetica"/>
        </w:rPr>
        <w:t>,</w:t>
      </w:r>
      <w:r w:rsidRPr="0096330E">
        <w:rPr>
          <w:rFonts w:ascii="Helvetica" w:hAnsi="Helvetica"/>
        </w:rPr>
        <w:t>250 per arm for a total sample size of 13,000.</w:t>
      </w:r>
      <w:r w:rsidR="00161B50" w:rsidRPr="0096330E">
        <w:rPr>
          <w:rFonts w:ascii="Helvetica" w:hAnsi="Helvetica"/>
        </w:rPr>
        <w:t xml:space="preserve"> We achieved a final sample of 13,330.</w:t>
      </w:r>
    </w:p>
    <w:p w14:paraId="7EA7BADE" w14:textId="77777777" w:rsidR="009517CE" w:rsidRPr="0096330E" w:rsidRDefault="009517CE" w:rsidP="009517CE">
      <w:pPr>
        <w:rPr>
          <w:rFonts w:ascii="Helvetica" w:hAnsi="Helvetica"/>
        </w:rPr>
      </w:pPr>
      <w:r w:rsidRPr="0096330E">
        <w:rPr>
          <w:rFonts w:ascii="Helvetica" w:hAnsi="Helvetica"/>
        </w:rPr>
        <w:t>We conducted power calculations in R version 4.4.0 using the ‘pwr’ package version 1.3-0.</w:t>
      </w:r>
    </w:p>
    <w:p w14:paraId="03B8E53E" w14:textId="0F40D5D0" w:rsidR="009517CE" w:rsidRPr="0096330E" w:rsidRDefault="009517CE" w:rsidP="00C27A23">
      <w:pPr>
        <w:pStyle w:val="Heading3"/>
        <w:rPr>
          <w:color w:val="auto"/>
        </w:rPr>
      </w:pPr>
      <w:r w:rsidRPr="0096330E">
        <w:rPr>
          <w:color w:val="auto"/>
        </w:rPr>
        <w:t>Sample randomisation</w:t>
      </w:r>
    </w:p>
    <w:p w14:paraId="673F221C" w14:textId="25F01EBF" w:rsidR="009517CE" w:rsidRPr="0096330E" w:rsidRDefault="009517CE" w:rsidP="009517CE">
      <w:r w:rsidRPr="0096330E">
        <w:t xml:space="preserve">To meet required quotas, respondents completed a number of demographic questions before being assigned to </w:t>
      </w:r>
      <w:r w:rsidR="003F5903" w:rsidRPr="0096330E">
        <w:t>2</w:t>
      </w:r>
      <w:r w:rsidRPr="0096330E">
        <w:t xml:space="preserve"> of the other trials. Following completion of those trials, respondents were then randomised with roughly equal allocation to each of the 4 arms.</w:t>
      </w:r>
    </w:p>
    <w:p w14:paraId="507E8AA4" w14:textId="4B05BC35" w:rsidR="00041546" w:rsidRDefault="00041546" w:rsidP="00041546">
      <w:pPr>
        <w:pStyle w:val="Caption"/>
        <w:keepNext/>
      </w:pPr>
      <w:r>
        <w:t xml:space="preserve">Table </w:t>
      </w:r>
      <w:fldSimple w:instr=" SEQ Table \* ARABIC ">
        <w:r w:rsidR="00F60043">
          <w:rPr>
            <w:noProof/>
          </w:rPr>
          <w:t>24</w:t>
        </w:r>
      </w:fldSimple>
      <w:r>
        <w:t>. Sample size for each arm</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1710"/>
        <w:gridCol w:w="4911"/>
        <w:gridCol w:w="993"/>
        <w:gridCol w:w="664"/>
      </w:tblGrid>
      <w:tr w:rsidR="0096330E" w:rsidRPr="0096330E" w14:paraId="5389D4E1" w14:textId="77777777" w:rsidTr="00041546">
        <w:trPr>
          <w:cnfStyle w:val="100000000000" w:firstRow="1" w:lastRow="0" w:firstColumn="0" w:lastColumn="0" w:oddVBand="0" w:evenVBand="0" w:oddHBand="0" w:evenHBand="0" w:firstRowFirstColumn="0" w:firstRowLastColumn="0" w:lastRowFirstColumn="0" w:lastRowLastColumn="0"/>
          <w:tblHeader/>
        </w:trPr>
        <w:tc>
          <w:tcPr>
            <w:tcW w:w="1033" w:type="pct"/>
            <w:tcBorders>
              <w:top w:val="nil"/>
              <w:left w:val="nil"/>
              <w:bottom w:val="single" w:sz="18" w:space="0" w:color="142E3B" w:themeColor="accent6"/>
              <w:right w:val="nil"/>
            </w:tcBorders>
            <w:shd w:val="clear" w:color="auto" w:fill="20B9A3" w:themeFill="accent1"/>
            <w:hideMark/>
          </w:tcPr>
          <w:p w14:paraId="05D44EAF" w14:textId="77777777" w:rsidR="009517CE" w:rsidRPr="0096330E" w:rsidRDefault="009517CE">
            <w:pPr>
              <w:pStyle w:val="TableHeading"/>
              <w:spacing w:after="0"/>
              <w:rPr>
                <w:rFonts w:ascii="Helvetica" w:hAnsi="Helvetica"/>
                <w:color w:val="auto"/>
              </w:rPr>
            </w:pPr>
            <w:r w:rsidRPr="0096330E">
              <w:rPr>
                <w:rFonts w:ascii="Helvetica" w:hAnsi="Helvetica"/>
                <w:color w:val="auto"/>
              </w:rPr>
              <w:t>Trial arm</w:t>
            </w:r>
          </w:p>
        </w:tc>
        <w:tc>
          <w:tcPr>
            <w:tcW w:w="2966" w:type="pct"/>
            <w:tcBorders>
              <w:top w:val="nil"/>
              <w:left w:val="nil"/>
              <w:bottom w:val="single" w:sz="18" w:space="0" w:color="142E3B" w:themeColor="accent6"/>
              <w:right w:val="nil"/>
            </w:tcBorders>
            <w:shd w:val="clear" w:color="auto" w:fill="20B9A3" w:themeFill="accent1"/>
          </w:tcPr>
          <w:p w14:paraId="3CDB43CD" w14:textId="77777777" w:rsidR="009517CE" w:rsidRPr="0096330E" w:rsidRDefault="009517CE">
            <w:pPr>
              <w:pStyle w:val="TableHeading"/>
              <w:spacing w:after="0"/>
              <w:rPr>
                <w:rFonts w:ascii="Helvetica" w:hAnsi="Helvetica"/>
                <w:color w:val="auto"/>
              </w:rPr>
            </w:pPr>
            <w:r w:rsidRPr="0096330E">
              <w:rPr>
                <w:rFonts w:ascii="Helvetica" w:hAnsi="Helvetica"/>
                <w:color w:val="auto"/>
              </w:rPr>
              <w:t>Message</w:t>
            </w:r>
          </w:p>
        </w:tc>
        <w:tc>
          <w:tcPr>
            <w:tcW w:w="600" w:type="pct"/>
            <w:tcBorders>
              <w:top w:val="nil"/>
              <w:left w:val="nil"/>
              <w:bottom w:val="single" w:sz="18" w:space="0" w:color="142E3B" w:themeColor="accent6"/>
              <w:right w:val="nil"/>
            </w:tcBorders>
            <w:shd w:val="clear" w:color="auto" w:fill="20B9A3" w:themeFill="accent1"/>
            <w:hideMark/>
          </w:tcPr>
          <w:p w14:paraId="42C4DA1A" w14:textId="77777777" w:rsidR="009517CE" w:rsidRPr="00041546" w:rsidRDefault="009517CE">
            <w:pPr>
              <w:pStyle w:val="TableHeading"/>
              <w:spacing w:after="0"/>
              <w:jc w:val="center"/>
              <w:rPr>
                <w:rFonts w:ascii="Helvetica" w:hAnsi="Helvetica"/>
                <w:i/>
                <w:color w:val="auto"/>
              </w:rPr>
            </w:pPr>
            <w:r w:rsidRPr="00041546">
              <w:rPr>
                <w:rFonts w:ascii="Helvetica" w:hAnsi="Helvetica"/>
                <w:i/>
                <w:color w:val="auto"/>
              </w:rPr>
              <w:t>n</w:t>
            </w:r>
          </w:p>
        </w:tc>
        <w:tc>
          <w:tcPr>
            <w:tcW w:w="401" w:type="pct"/>
            <w:tcBorders>
              <w:top w:val="nil"/>
              <w:left w:val="nil"/>
              <w:bottom w:val="single" w:sz="18" w:space="0" w:color="142E3B" w:themeColor="accent6"/>
              <w:right w:val="nil"/>
            </w:tcBorders>
            <w:shd w:val="clear" w:color="auto" w:fill="20B9A3" w:themeFill="accent1"/>
            <w:hideMark/>
          </w:tcPr>
          <w:p w14:paraId="14EFEDFE" w14:textId="77777777" w:rsidR="009517CE" w:rsidRPr="0096330E" w:rsidRDefault="009517CE">
            <w:pPr>
              <w:pStyle w:val="TableHeading"/>
              <w:spacing w:after="0"/>
              <w:jc w:val="center"/>
              <w:rPr>
                <w:rFonts w:ascii="Helvetica" w:hAnsi="Helvetica"/>
                <w:color w:val="auto"/>
              </w:rPr>
            </w:pPr>
            <w:r w:rsidRPr="0096330E">
              <w:rPr>
                <w:rFonts w:ascii="Helvetica" w:hAnsi="Helvetica"/>
                <w:color w:val="auto"/>
              </w:rPr>
              <w:t>%</w:t>
            </w:r>
          </w:p>
        </w:tc>
      </w:tr>
      <w:tr w:rsidR="0096330E" w:rsidRPr="0096330E" w14:paraId="0AABC174" w14:textId="77777777" w:rsidTr="00041546">
        <w:tc>
          <w:tcPr>
            <w:tcW w:w="1033" w:type="pct"/>
            <w:tcBorders>
              <w:top w:val="single" w:sz="18" w:space="0" w:color="142E3B" w:themeColor="accent6"/>
              <w:left w:val="nil"/>
              <w:bottom w:val="single" w:sz="4" w:space="0" w:color="808080" w:themeColor="background1" w:themeShade="80"/>
              <w:right w:val="nil"/>
            </w:tcBorders>
            <w:shd w:val="clear" w:color="auto" w:fill="auto"/>
            <w:hideMark/>
          </w:tcPr>
          <w:p w14:paraId="69B8B100" w14:textId="77777777" w:rsidR="009517CE" w:rsidRPr="0096330E" w:rsidRDefault="009517CE">
            <w:pPr>
              <w:pStyle w:val="TableTextRightAligned"/>
              <w:jc w:val="left"/>
            </w:pPr>
            <w:r w:rsidRPr="0096330E">
              <w:t>1</w:t>
            </w:r>
          </w:p>
        </w:tc>
        <w:tc>
          <w:tcPr>
            <w:tcW w:w="2966" w:type="pct"/>
            <w:tcBorders>
              <w:top w:val="single" w:sz="18" w:space="0" w:color="142E3B" w:themeColor="accent6"/>
              <w:left w:val="nil"/>
              <w:bottom w:val="single" w:sz="4" w:space="0" w:color="808080" w:themeColor="background1" w:themeShade="80"/>
              <w:right w:val="nil"/>
            </w:tcBorders>
            <w:shd w:val="clear" w:color="auto" w:fill="auto"/>
          </w:tcPr>
          <w:p w14:paraId="6D6B311A" w14:textId="77777777" w:rsidR="009517CE" w:rsidRPr="0096330E" w:rsidRDefault="009517CE">
            <w:pPr>
              <w:pStyle w:val="TableTextRightAligned"/>
              <w:jc w:val="left"/>
            </w:pPr>
            <w:r w:rsidRPr="0096330E">
              <w:t>Simple message (Attention control)</w:t>
            </w:r>
          </w:p>
        </w:tc>
        <w:tc>
          <w:tcPr>
            <w:tcW w:w="600" w:type="pct"/>
            <w:tcBorders>
              <w:top w:val="single" w:sz="18" w:space="0" w:color="142E3B" w:themeColor="accent6"/>
              <w:left w:val="nil"/>
              <w:bottom w:val="single" w:sz="4" w:space="0" w:color="808080" w:themeColor="background1" w:themeShade="80"/>
              <w:right w:val="nil"/>
            </w:tcBorders>
            <w:shd w:val="clear" w:color="auto" w:fill="auto"/>
            <w:hideMark/>
          </w:tcPr>
          <w:p w14:paraId="4447A60F" w14:textId="59D1C91F" w:rsidR="009517CE" w:rsidRPr="0096330E" w:rsidRDefault="009517CE">
            <w:pPr>
              <w:pStyle w:val="TableTextRightAligned"/>
            </w:pPr>
            <w:r w:rsidRPr="0096330E">
              <w:t>3</w:t>
            </w:r>
            <w:r w:rsidR="0000234F">
              <w:t>,</w:t>
            </w:r>
            <w:r w:rsidRPr="0096330E">
              <w:t>388</w:t>
            </w:r>
          </w:p>
        </w:tc>
        <w:tc>
          <w:tcPr>
            <w:tcW w:w="401" w:type="pct"/>
            <w:tcBorders>
              <w:top w:val="single" w:sz="18" w:space="0" w:color="142E3B" w:themeColor="accent6"/>
              <w:left w:val="nil"/>
              <w:bottom w:val="single" w:sz="4" w:space="0" w:color="808080" w:themeColor="background1" w:themeShade="80"/>
              <w:right w:val="nil"/>
            </w:tcBorders>
            <w:shd w:val="clear" w:color="auto" w:fill="auto"/>
            <w:hideMark/>
          </w:tcPr>
          <w:p w14:paraId="0BBA71C8" w14:textId="77777777" w:rsidR="009517CE" w:rsidRPr="0096330E" w:rsidRDefault="009517CE">
            <w:pPr>
              <w:pStyle w:val="TableTextRightAligned"/>
            </w:pPr>
            <w:r w:rsidRPr="0096330E">
              <w:t>25</w:t>
            </w:r>
          </w:p>
        </w:tc>
      </w:tr>
      <w:tr w:rsidR="0096330E" w:rsidRPr="0096330E" w14:paraId="35BE5419" w14:textId="77777777" w:rsidTr="00041546">
        <w:tc>
          <w:tcPr>
            <w:tcW w:w="1033"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7A2930AA" w14:textId="77777777" w:rsidR="009517CE" w:rsidRPr="0096330E" w:rsidRDefault="009517CE">
            <w:pPr>
              <w:pStyle w:val="TableTextRightAligned"/>
              <w:jc w:val="left"/>
            </w:pPr>
            <w:r w:rsidRPr="0096330E">
              <w:t>2</w:t>
            </w:r>
          </w:p>
        </w:tc>
        <w:tc>
          <w:tcPr>
            <w:tcW w:w="2966" w:type="pct"/>
            <w:tcBorders>
              <w:top w:val="single" w:sz="4" w:space="0" w:color="808080" w:themeColor="background1" w:themeShade="80"/>
              <w:left w:val="nil"/>
              <w:bottom w:val="single" w:sz="4" w:space="0" w:color="808080" w:themeColor="background1" w:themeShade="80"/>
              <w:right w:val="nil"/>
            </w:tcBorders>
            <w:shd w:val="clear" w:color="auto" w:fill="auto"/>
          </w:tcPr>
          <w:p w14:paraId="193CEC6F" w14:textId="77777777" w:rsidR="009517CE" w:rsidRPr="0096330E" w:rsidRDefault="009517CE">
            <w:pPr>
              <w:pStyle w:val="TableTextRightAligned"/>
              <w:jc w:val="left"/>
            </w:pPr>
            <w:r w:rsidRPr="0096330E">
              <w:t>Future savings</w:t>
            </w:r>
          </w:p>
        </w:tc>
        <w:tc>
          <w:tcPr>
            <w:tcW w:w="600"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51472FC5" w14:textId="59D7CB75" w:rsidR="009517CE" w:rsidRPr="0096330E" w:rsidRDefault="009517CE">
            <w:pPr>
              <w:pStyle w:val="TableTextRightAligned"/>
            </w:pPr>
            <w:r w:rsidRPr="0096330E">
              <w:t>3</w:t>
            </w:r>
            <w:r w:rsidR="0000234F">
              <w:t>,</w:t>
            </w:r>
            <w:r w:rsidRPr="0096330E">
              <w:t>428</w:t>
            </w:r>
          </w:p>
        </w:tc>
        <w:tc>
          <w:tcPr>
            <w:tcW w:w="401"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3300836A" w14:textId="77777777" w:rsidR="009517CE" w:rsidRPr="0096330E" w:rsidRDefault="009517CE">
            <w:pPr>
              <w:pStyle w:val="TableTextRightAligned"/>
            </w:pPr>
            <w:r w:rsidRPr="0096330E">
              <w:t>25</w:t>
            </w:r>
          </w:p>
        </w:tc>
      </w:tr>
      <w:tr w:rsidR="0096330E" w:rsidRPr="0096330E" w14:paraId="77411776" w14:textId="77777777" w:rsidTr="00041546">
        <w:tc>
          <w:tcPr>
            <w:tcW w:w="1033"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61AD0DB5" w14:textId="77777777" w:rsidR="009517CE" w:rsidRPr="0096330E" w:rsidRDefault="009517CE">
            <w:pPr>
              <w:pStyle w:val="TableTextRightAligned"/>
              <w:jc w:val="left"/>
            </w:pPr>
            <w:r w:rsidRPr="0096330E">
              <w:t>3</w:t>
            </w:r>
          </w:p>
        </w:tc>
        <w:tc>
          <w:tcPr>
            <w:tcW w:w="2966" w:type="pct"/>
            <w:tcBorders>
              <w:top w:val="single" w:sz="4" w:space="0" w:color="808080" w:themeColor="background1" w:themeShade="80"/>
              <w:left w:val="nil"/>
              <w:bottom w:val="single" w:sz="4" w:space="0" w:color="808080" w:themeColor="background1" w:themeShade="80"/>
              <w:right w:val="nil"/>
            </w:tcBorders>
            <w:shd w:val="clear" w:color="auto" w:fill="auto"/>
          </w:tcPr>
          <w:p w14:paraId="46F3D5A9" w14:textId="77777777" w:rsidR="009517CE" w:rsidRPr="0096330E" w:rsidRDefault="009517CE">
            <w:pPr>
              <w:pStyle w:val="TableTextRightAligned"/>
              <w:jc w:val="left"/>
            </w:pPr>
            <w:r w:rsidRPr="0096330E">
              <w:t>Trigger event</w:t>
            </w:r>
          </w:p>
        </w:tc>
        <w:tc>
          <w:tcPr>
            <w:tcW w:w="600"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1358865E" w14:textId="13CE059F" w:rsidR="009517CE" w:rsidRPr="0096330E" w:rsidRDefault="009517CE">
            <w:pPr>
              <w:pStyle w:val="TableTextRightAligned"/>
            </w:pPr>
            <w:r w:rsidRPr="0096330E">
              <w:t>3</w:t>
            </w:r>
            <w:r w:rsidR="0000234F">
              <w:t>,</w:t>
            </w:r>
            <w:r w:rsidRPr="0096330E">
              <w:t>381</w:t>
            </w:r>
          </w:p>
        </w:tc>
        <w:tc>
          <w:tcPr>
            <w:tcW w:w="401" w:type="pct"/>
            <w:tcBorders>
              <w:top w:val="single" w:sz="4" w:space="0" w:color="808080" w:themeColor="background1" w:themeShade="80"/>
              <w:left w:val="nil"/>
              <w:bottom w:val="single" w:sz="4" w:space="0" w:color="808080" w:themeColor="background1" w:themeShade="80"/>
              <w:right w:val="nil"/>
            </w:tcBorders>
            <w:shd w:val="clear" w:color="auto" w:fill="auto"/>
            <w:hideMark/>
          </w:tcPr>
          <w:p w14:paraId="4627930C" w14:textId="77777777" w:rsidR="009517CE" w:rsidRPr="0096330E" w:rsidRDefault="009517CE">
            <w:pPr>
              <w:pStyle w:val="TableTextRightAligned"/>
            </w:pPr>
            <w:r w:rsidRPr="0096330E">
              <w:t>25</w:t>
            </w:r>
          </w:p>
        </w:tc>
      </w:tr>
      <w:tr w:rsidR="0096330E" w:rsidRPr="0096330E" w14:paraId="37F6BF9B" w14:textId="77777777" w:rsidTr="00041546">
        <w:tc>
          <w:tcPr>
            <w:tcW w:w="1033" w:type="pct"/>
            <w:tcBorders>
              <w:top w:val="single" w:sz="4" w:space="0" w:color="808080" w:themeColor="background1" w:themeShade="80"/>
              <w:left w:val="nil"/>
              <w:bottom w:val="single" w:sz="18" w:space="0" w:color="142E3B" w:themeColor="accent6"/>
              <w:right w:val="nil"/>
            </w:tcBorders>
            <w:shd w:val="clear" w:color="auto" w:fill="auto"/>
            <w:hideMark/>
          </w:tcPr>
          <w:p w14:paraId="172DFD7C" w14:textId="77777777" w:rsidR="009517CE" w:rsidRPr="0096330E" w:rsidRDefault="009517CE">
            <w:pPr>
              <w:pStyle w:val="TableTextRightAligned"/>
              <w:jc w:val="left"/>
            </w:pPr>
            <w:r w:rsidRPr="0096330E">
              <w:t>4</w:t>
            </w:r>
          </w:p>
        </w:tc>
        <w:tc>
          <w:tcPr>
            <w:tcW w:w="2966" w:type="pct"/>
            <w:tcBorders>
              <w:top w:val="single" w:sz="4" w:space="0" w:color="808080" w:themeColor="background1" w:themeShade="80"/>
              <w:left w:val="nil"/>
              <w:bottom w:val="single" w:sz="18" w:space="0" w:color="142E3B" w:themeColor="accent6"/>
              <w:right w:val="nil"/>
            </w:tcBorders>
            <w:shd w:val="clear" w:color="auto" w:fill="auto"/>
          </w:tcPr>
          <w:p w14:paraId="5A623C03" w14:textId="77777777" w:rsidR="009517CE" w:rsidRPr="0096330E" w:rsidRDefault="009517CE">
            <w:pPr>
              <w:pStyle w:val="TableTextRightAligned"/>
              <w:jc w:val="left"/>
            </w:pPr>
            <w:r w:rsidRPr="0096330E">
              <w:t>Home energy assessment</w:t>
            </w:r>
          </w:p>
        </w:tc>
        <w:tc>
          <w:tcPr>
            <w:tcW w:w="600" w:type="pct"/>
            <w:tcBorders>
              <w:top w:val="single" w:sz="4" w:space="0" w:color="808080" w:themeColor="background1" w:themeShade="80"/>
              <w:left w:val="nil"/>
              <w:bottom w:val="single" w:sz="18" w:space="0" w:color="142E3B" w:themeColor="accent6"/>
              <w:right w:val="nil"/>
            </w:tcBorders>
            <w:shd w:val="clear" w:color="auto" w:fill="auto"/>
            <w:hideMark/>
          </w:tcPr>
          <w:p w14:paraId="05A52140" w14:textId="454A8901" w:rsidR="009517CE" w:rsidRPr="0096330E" w:rsidRDefault="009517CE">
            <w:pPr>
              <w:pStyle w:val="TableTextRightAligned"/>
            </w:pPr>
            <w:r w:rsidRPr="0096330E">
              <w:t>3</w:t>
            </w:r>
            <w:r w:rsidR="0000234F">
              <w:t>,</w:t>
            </w:r>
            <w:r w:rsidRPr="0096330E">
              <w:t>277</w:t>
            </w:r>
          </w:p>
        </w:tc>
        <w:tc>
          <w:tcPr>
            <w:tcW w:w="401" w:type="pct"/>
            <w:tcBorders>
              <w:top w:val="single" w:sz="4" w:space="0" w:color="808080" w:themeColor="background1" w:themeShade="80"/>
              <w:left w:val="nil"/>
              <w:bottom w:val="single" w:sz="18" w:space="0" w:color="142E3B" w:themeColor="accent6"/>
              <w:right w:val="nil"/>
            </w:tcBorders>
            <w:shd w:val="clear" w:color="auto" w:fill="auto"/>
            <w:hideMark/>
          </w:tcPr>
          <w:p w14:paraId="2AF945C7" w14:textId="77777777" w:rsidR="009517CE" w:rsidRPr="0096330E" w:rsidRDefault="009517CE">
            <w:pPr>
              <w:pStyle w:val="TableTextRightAligned"/>
            </w:pPr>
            <w:r w:rsidRPr="0096330E">
              <w:t>24</w:t>
            </w:r>
          </w:p>
        </w:tc>
      </w:tr>
    </w:tbl>
    <w:p w14:paraId="10216EC2" w14:textId="15575D45" w:rsidR="009517CE" w:rsidRPr="0096330E" w:rsidRDefault="006A5724" w:rsidP="009517CE">
      <w:pPr>
        <w:pStyle w:val="SourceNotesText"/>
      </w:pPr>
      <w:r w:rsidRPr="00041546">
        <w:t>n</w:t>
      </w:r>
      <w:r w:rsidRPr="0096330E">
        <w:t xml:space="preserve"> =</w:t>
      </w:r>
      <w:r w:rsidR="009517CE" w:rsidRPr="0096330E">
        <w:t xml:space="preserve"> 13,474</w:t>
      </w:r>
    </w:p>
    <w:p w14:paraId="6DA2CCF5" w14:textId="77777777" w:rsidR="009517CE" w:rsidRPr="0096330E" w:rsidRDefault="009517CE" w:rsidP="009517CE">
      <w:pPr>
        <w:pStyle w:val="Heading3"/>
        <w:rPr>
          <w:color w:val="auto"/>
        </w:rPr>
      </w:pPr>
      <w:r w:rsidRPr="0096330E">
        <w:rPr>
          <w:color w:val="auto"/>
        </w:rPr>
        <w:lastRenderedPageBreak/>
        <w:t xml:space="preserve">Primary Outcomes </w:t>
      </w:r>
    </w:p>
    <w:p w14:paraId="199DD3F5" w14:textId="77777777" w:rsidR="009517CE" w:rsidRPr="0096330E" w:rsidRDefault="009517CE" w:rsidP="009517CE">
      <w:pPr>
        <w:rPr>
          <w:rFonts w:ascii="Helvetica" w:hAnsi="Helvetica"/>
        </w:rPr>
      </w:pPr>
      <w:r w:rsidRPr="0096330E">
        <w:rPr>
          <w:rFonts w:ascii="Helvetica" w:hAnsi="Helvetica"/>
        </w:rPr>
        <w:t xml:space="preserve">At the individual level the outcome </w:t>
      </w:r>
      <w:r w:rsidRPr="0096330E">
        <w:rPr>
          <w:rFonts w:ascii="Helvetica" w:hAnsi="Helvetica" w:cs="Helvetica"/>
        </w:rPr>
        <w:t>was</w:t>
      </w:r>
      <w:r w:rsidRPr="0096330E">
        <w:rPr>
          <w:rFonts w:ascii="Helvetica" w:hAnsi="Helvetica"/>
        </w:rPr>
        <w:t xml:space="preserve"> whether the participant clicked on the link to the yourhome.gov.au website (binary, 1 = clicked through, 0 = did not click through), recorded within the Qualtrics platform</w:t>
      </w:r>
      <w:r w:rsidRPr="0096330E">
        <w:rPr>
          <w:rFonts w:ascii="Helvetica" w:hAnsi="Helvetica" w:cs="Helvetica"/>
        </w:rPr>
        <w:t xml:space="preserve"> and </w:t>
      </w:r>
      <w:r w:rsidRPr="0096330E">
        <w:rPr>
          <w:rFonts w:ascii="Helvetica" w:hAnsi="Helvetica"/>
        </w:rPr>
        <w:t>averaged within treatment groups to give the proportion of click-throughs within each arm.</w:t>
      </w:r>
    </w:p>
    <w:p w14:paraId="56D928B5" w14:textId="77777777" w:rsidR="009517CE" w:rsidRPr="0096330E" w:rsidRDefault="009517CE" w:rsidP="009517CE">
      <w:pPr>
        <w:pStyle w:val="Heading3"/>
        <w:rPr>
          <w:color w:val="auto"/>
        </w:rPr>
      </w:pPr>
      <w:r w:rsidRPr="0096330E">
        <w:rPr>
          <w:color w:val="auto"/>
        </w:rPr>
        <w:t>Hypotheses</w:t>
      </w:r>
    </w:p>
    <w:p w14:paraId="43344F8E" w14:textId="353B78D3" w:rsidR="009517CE" w:rsidRPr="0096330E" w:rsidRDefault="009517CE" w:rsidP="009517CE">
      <w:pPr>
        <w:rPr>
          <w:rFonts w:ascii="Helvetica" w:hAnsi="Helvetica"/>
        </w:rPr>
      </w:pPr>
      <w:r w:rsidRPr="0096330E">
        <w:rPr>
          <w:rFonts w:ascii="Helvetica" w:hAnsi="Helvetica"/>
        </w:rPr>
        <w:t xml:space="preserve">H1. </w:t>
      </w:r>
      <w:r w:rsidR="00EC6A0B" w:rsidRPr="0096330E">
        <w:rPr>
          <w:rFonts w:ascii="Helvetica" w:hAnsi="Helvetica"/>
        </w:rPr>
        <w:t>‘Future savings’</w:t>
      </w:r>
      <w:r w:rsidR="00DE24D0">
        <w:rPr>
          <w:rFonts w:ascii="Helvetica" w:hAnsi="Helvetica"/>
        </w:rPr>
        <w:t xml:space="preserve"> 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future savings</w:t>
      </w:r>
      <w:r w:rsidR="00EC6A0B" w:rsidRPr="0096330E">
        <w:rPr>
          <w:rFonts w:ascii="Helvetica" w:hAnsi="Helvetica"/>
        </w:rPr>
        <w:t>’</w:t>
      </w:r>
      <w:r w:rsidRPr="0096330E">
        <w:rPr>
          <w:rFonts w:ascii="Helvetica" w:hAnsi="Helvetica"/>
        </w:rPr>
        <w:t xml:space="preserve"> message will have more clicks relative to the simple message.</w:t>
      </w:r>
    </w:p>
    <w:p w14:paraId="48DCC9DC" w14:textId="19C46ACA" w:rsidR="009517CE" w:rsidRPr="0096330E" w:rsidRDefault="009517CE" w:rsidP="009517CE">
      <w:pPr>
        <w:rPr>
          <w:rFonts w:ascii="Helvetica" w:hAnsi="Helvetica"/>
        </w:rPr>
      </w:pPr>
      <w:r w:rsidRPr="0096330E">
        <w:rPr>
          <w:rFonts w:ascii="Helvetica" w:hAnsi="Helvetica"/>
        </w:rPr>
        <w:t xml:space="preserve">H2. </w:t>
      </w:r>
      <w:r w:rsidR="00EC6A0B" w:rsidRPr="0096330E">
        <w:rPr>
          <w:rFonts w:ascii="Helvetica" w:hAnsi="Helvetica"/>
        </w:rPr>
        <w:t>‘Trigger event’</w:t>
      </w:r>
      <w:r w:rsidR="00DE24D0">
        <w:rPr>
          <w:rFonts w:ascii="Helvetica" w:hAnsi="Helvetica"/>
        </w:rPr>
        <w:t xml:space="preserve"> 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trigger event</w:t>
      </w:r>
      <w:r w:rsidR="00EC6A0B" w:rsidRPr="0096330E">
        <w:rPr>
          <w:rFonts w:ascii="Helvetica" w:hAnsi="Helvetica"/>
        </w:rPr>
        <w:t>’</w:t>
      </w:r>
      <w:r w:rsidRPr="0096330E">
        <w:rPr>
          <w:rFonts w:ascii="Helvetica" w:hAnsi="Helvetica"/>
        </w:rPr>
        <w:t xml:space="preserve"> message will have more clicks relative to the simple message.</w:t>
      </w:r>
    </w:p>
    <w:p w14:paraId="5938DD81" w14:textId="1765E9E8" w:rsidR="009517CE" w:rsidRPr="0096330E" w:rsidRDefault="009517CE" w:rsidP="009517CE">
      <w:pPr>
        <w:rPr>
          <w:rFonts w:ascii="Helvetica" w:hAnsi="Helvetica"/>
        </w:rPr>
      </w:pPr>
      <w:r w:rsidRPr="0096330E">
        <w:rPr>
          <w:rFonts w:ascii="Helvetica" w:hAnsi="Helvetica"/>
        </w:rPr>
        <w:t>H3</w:t>
      </w:r>
      <w:r w:rsidR="00EC6A0B" w:rsidRPr="0096330E">
        <w:rPr>
          <w:rFonts w:ascii="Helvetica" w:hAnsi="Helvetica"/>
        </w:rPr>
        <w:t xml:space="preserve">. ‘Home energy assessment’ </w:t>
      </w:r>
      <w:r w:rsidR="00DE24D0">
        <w:rPr>
          <w:rFonts w:ascii="Helvetica" w:hAnsi="Helvetica"/>
        </w:rPr>
        <w:t xml:space="preserve">clicks &gt; </w:t>
      </w:r>
      <w:r w:rsidRPr="0096330E">
        <w:rPr>
          <w:rFonts w:ascii="Helvetica" w:hAnsi="Helvetica"/>
        </w:rPr>
        <w:t xml:space="preserve">Attention control group clicks: The </w:t>
      </w:r>
      <w:r w:rsidR="00EC6A0B" w:rsidRPr="0096330E">
        <w:rPr>
          <w:rFonts w:ascii="Helvetica" w:hAnsi="Helvetica"/>
        </w:rPr>
        <w:t>‘</w:t>
      </w:r>
      <w:r w:rsidRPr="0096330E">
        <w:rPr>
          <w:rFonts w:ascii="Helvetica" w:hAnsi="Helvetica"/>
        </w:rPr>
        <w:t>home energy assessment</w:t>
      </w:r>
      <w:r w:rsidR="00EC6A0B" w:rsidRPr="0096330E">
        <w:rPr>
          <w:rFonts w:ascii="Helvetica" w:hAnsi="Helvetica"/>
        </w:rPr>
        <w:t xml:space="preserve">’ </w:t>
      </w:r>
      <w:r w:rsidRPr="0096330E">
        <w:rPr>
          <w:rFonts w:ascii="Helvetica" w:hAnsi="Helvetica"/>
        </w:rPr>
        <w:t>message will have more clicks relative to the simple message.</w:t>
      </w:r>
    </w:p>
    <w:p w14:paraId="29415D24" w14:textId="77777777" w:rsidR="009517CE" w:rsidRPr="0096330E" w:rsidRDefault="009517CE" w:rsidP="009517CE">
      <w:pPr>
        <w:pStyle w:val="Heading3"/>
        <w:rPr>
          <w:color w:val="auto"/>
        </w:rPr>
      </w:pPr>
      <w:r w:rsidRPr="0096330E">
        <w:rPr>
          <w:color w:val="auto"/>
        </w:rPr>
        <w:t>Method of analysis</w:t>
      </w:r>
    </w:p>
    <w:p w14:paraId="4B9EF7BB" w14:textId="77777777" w:rsidR="009517CE" w:rsidRPr="0096330E" w:rsidRDefault="009517CE" w:rsidP="009517CE">
      <w:pPr>
        <w:rPr>
          <w:rFonts w:ascii="Helvetica" w:hAnsi="Helvetica"/>
        </w:rPr>
      </w:pPr>
      <w:r w:rsidRPr="0096330E">
        <w:rPr>
          <w:rFonts w:ascii="Helvetica" w:hAnsi="Helvetica"/>
        </w:rPr>
        <w:t>Consistent with the analysis plan, we used ordinary least squares regression with HC2 robust standard errors. We included 2 mean-centred covariates:</w:t>
      </w:r>
    </w:p>
    <w:p w14:paraId="2C92AFFB" w14:textId="71115C64" w:rsidR="009517CE" w:rsidRPr="0096330E" w:rsidRDefault="009517CE" w:rsidP="009517CE">
      <w:pPr>
        <w:pStyle w:val="ListParagraph"/>
        <w:numPr>
          <w:ilvl w:val="0"/>
          <w:numId w:val="10"/>
        </w:numPr>
        <w:rPr>
          <w:rFonts w:ascii="Helvetica" w:hAnsi="Helvetica"/>
        </w:rPr>
      </w:pPr>
      <w:r w:rsidRPr="0096330E">
        <w:rPr>
          <w:rFonts w:ascii="Helvetica" w:hAnsi="Helvetica"/>
        </w:rPr>
        <w:t xml:space="preserve">Home ownership (binary, 1 = </w:t>
      </w:r>
      <w:r w:rsidR="00511AFD" w:rsidRPr="0096330E">
        <w:rPr>
          <w:rFonts w:ascii="Helvetica" w:hAnsi="Helvetica"/>
        </w:rPr>
        <w:t>homeowner</w:t>
      </w:r>
      <w:r w:rsidRPr="0096330E">
        <w:rPr>
          <w:rFonts w:ascii="Helvetica" w:hAnsi="Helvetica"/>
        </w:rPr>
        <w:t xml:space="preserve">, 0 = not a </w:t>
      </w:r>
      <w:r w:rsidR="00511AFD" w:rsidRPr="0096330E">
        <w:rPr>
          <w:rFonts w:ascii="Helvetica" w:hAnsi="Helvetica"/>
        </w:rPr>
        <w:t>homeowner</w:t>
      </w:r>
      <w:r w:rsidRPr="0096330E">
        <w:rPr>
          <w:rFonts w:ascii="Helvetica" w:hAnsi="Helvetica"/>
        </w:rPr>
        <w:t>).</w:t>
      </w:r>
    </w:p>
    <w:p w14:paraId="1275EB01" w14:textId="77777777" w:rsidR="009517CE" w:rsidRPr="0096330E" w:rsidRDefault="009517CE" w:rsidP="009517CE">
      <w:pPr>
        <w:pStyle w:val="ListParagraph"/>
        <w:numPr>
          <w:ilvl w:val="0"/>
          <w:numId w:val="10"/>
        </w:numPr>
        <w:rPr>
          <w:rFonts w:ascii="Helvetica" w:hAnsi="Helvetica"/>
        </w:rPr>
      </w:pPr>
      <w:r w:rsidRPr="0096330E">
        <w:rPr>
          <w:rFonts w:ascii="Helvetica" w:hAnsi="Helvetica"/>
        </w:rPr>
        <w:t>Block indicator to account for stratified randomisation within each panel provider. Block: categorical variable (binary, 1 = panel A, 0 = panel B).</w:t>
      </w:r>
    </w:p>
    <w:p w14:paraId="50C54F64" w14:textId="421249A9" w:rsidR="009517CE" w:rsidRPr="0096330E" w:rsidRDefault="009517CE" w:rsidP="009517CE">
      <w:pPr>
        <w:rPr>
          <w:rFonts w:ascii="Helvetica" w:hAnsi="Helvetica"/>
        </w:rPr>
      </w:pPr>
      <w:r w:rsidRPr="0096330E">
        <w:rPr>
          <w:rFonts w:ascii="Helvetica" w:hAnsi="Helvetica"/>
        </w:rPr>
        <w:t xml:space="preserve">The treatment groups were entered into the model as </w:t>
      </w:r>
      <w:r w:rsidR="00E87189" w:rsidRPr="0096330E">
        <w:rPr>
          <w:rFonts w:ascii="Helvetica" w:hAnsi="Helvetica"/>
        </w:rPr>
        <w:t>2</w:t>
      </w:r>
      <w:r w:rsidRPr="0096330E">
        <w:rPr>
          <w:rFonts w:ascii="Helvetica" w:hAnsi="Helvetica"/>
        </w:rPr>
        <w:t xml:space="preserve"> vectors of treatment indicators. All covariates were interacted with the treatment groups. Summaries of all pre-specified analyses are included under Statistical tables.</w:t>
      </w:r>
    </w:p>
    <w:p w14:paraId="3C839ADA" w14:textId="17F45C95" w:rsidR="009517CE" w:rsidRPr="0096330E" w:rsidRDefault="009517CE" w:rsidP="00C27A23">
      <w:pPr>
        <w:pStyle w:val="Heading3"/>
        <w:rPr>
          <w:color w:val="auto"/>
        </w:rPr>
      </w:pPr>
      <w:r w:rsidRPr="0096330E">
        <w:rPr>
          <w:color w:val="auto"/>
        </w:rPr>
        <w:t xml:space="preserve">Statistical tables </w:t>
      </w:r>
    </w:p>
    <w:p w14:paraId="7EB4526D" w14:textId="54421948" w:rsidR="0003029D" w:rsidRDefault="0003029D" w:rsidP="008C783A">
      <w:pPr>
        <w:pStyle w:val="Caption"/>
        <w:keepNext/>
        <w:outlineLvl w:val="3"/>
      </w:pPr>
      <w:r>
        <w:t xml:space="preserve">Table </w:t>
      </w:r>
      <w:fldSimple w:instr=" SEQ Table \* ARABIC ">
        <w:r w:rsidR="00F60043">
          <w:rPr>
            <w:noProof/>
          </w:rPr>
          <w:t>25</w:t>
        </w:r>
      </w:fldSimple>
      <w:r>
        <w:t xml:space="preserve">. H1-H3: No </w:t>
      </w:r>
      <w:r w:rsidR="008C783A">
        <w:t>message</w:t>
      </w:r>
      <w:r>
        <w:t xml:space="preserve"> performed better relative to the attention control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39"/>
        <w:gridCol w:w="1325"/>
        <w:gridCol w:w="1346"/>
        <w:gridCol w:w="1350"/>
        <w:gridCol w:w="1697"/>
        <w:gridCol w:w="1021"/>
      </w:tblGrid>
      <w:tr w:rsidR="0096330E" w:rsidRPr="0096330E" w14:paraId="531728C1" w14:textId="77777777">
        <w:trPr>
          <w:tblHeader/>
        </w:trPr>
        <w:tc>
          <w:tcPr>
            <w:tcW w:w="1539" w:type="dxa"/>
            <w:tcBorders>
              <w:top w:val="nil"/>
              <w:bottom w:val="single" w:sz="18" w:space="0" w:color="auto"/>
            </w:tcBorders>
            <w:shd w:val="clear" w:color="auto" w:fill="20B9A3" w:themeFill="accent1"/>
            <w:vAlign w:val="bottom"/>
          </w:tcPr>
          <w:p w14:paraId="4C5E9CD5" w14:textId="77777777" w:rsidR="009517CE" w:rsidRPr="0096330E" w:rsidRDefault="009517CE">
            <w:pPr>
              <w:rPr>
                <w:rFonts w:ascii="Helvetica" w:hAnsi="Helvetica"/>
                <w:b/>
                <w:szCs w:val="20"/>
              </w:rPr>
            </w:pPr>
            <w:r w:rsidRPr="0096330E">
              <w:rPr>
                <w:rFonts w:ascii="Helvetica" w:hAnsi="Helvetica"/>
                <w:b/>
                <w:szCs w:val="20"/>
              </w:rPr>
              <w:t>Condition</w:t>
            </w:r>
          </w:p>
        </w:tc>
        <w:tc>
          <w:tcPr>
            <w:tcW w:w="1325" w:type="dxa"/>
            <w:tcBorders>
              <w:top w:val="nil"/>
              <w:bottom w:val="single" w:sz="18" w:space="0" w:color="auto"/>
            </w:tcBorders>
            <w:shd w:val="clear" w:color="auto" w:fill="20B9A3" w:themeFill="accent1"/>
            <w:vAlign w:val="bottom"/>
          </w:tcPr>
          <w:p w14:paraId="64B3714A" w14:textId="77777777" w:rsidR="009517CE" w:rsidRPr="0096330E" w:rsidRDefault="009517CE">
            <w:pPr>
              <w:rPr>
                <w:rFonts w:ascii="Helvetica" w:hAnsi="Helvetica"/>
                <w:b/>
                <w:szCs w:val="20"/>
              </w:rPr>
            </w:pPr>
            <w:r w:rsidRPr="0096330E">
              <w:rPr>
                <w:rFonts w:ascii="Helvetica" w:hAnsi="Helvetica"/>
                <w:b/>
                <w:szCs w:val="20"/>
              </w:rPr>
              <w:t>Means (per cent)</w:t>
            </w:r>
          </w:p>
        </w:tc>
        <w:tc>
          <w:tcPr>
            <w:tcW w:w="1346" w:type="dxa"/>
            <w:tcBorders>
              <w:top w:val="nil"/>
              <w:bottom w:val="single" w:sz="18" w:space="0" w:color="auto"/>
            </w:tcBorders>
            <w:shd w:val="clear" w:color="auto" w:fill="20B9A3" w:themeFill="accent1"/>
            <w:vAlign w:val="bottom"/>
          </w:tcPr>
          <w:p w14:paraId="530E22E3" w14:textId="77777777" w:rsidR="009517CE" w:rsidRPr="0096330E" w:rsidRDefault="009517CE">
            <w:pPr>
              <w:rPr>
                <w:rFonts w:ascii="Helvetica" w:hAnsi="Helvetica"/>
                <w:b/>
                <w:szCs w:val="20"/>
              </w:rPr>
            </w:pPr>
            <w:r w:rsidRPr="0096330E">
              <w:rPr>
                <w:rFonts w:ascii="Helvetica" w:hAnsi="Helvetica"/>
                <w:b/>
                <w:szCs w:val="20"/>
              </w:rPr>
              <w:t>Estimate (pp)</w:t>
            </w:r>
          </w:p>
        </w:tc>
        <w:tc>
          <w:tcPr>
            <w:tcW w:w="1350" w:type="dxa"/>
            <w:tcBorders>
              <w:top w:val="nil"/>
              <w:bottom w:val="single" w:sz="18" w:space="0" w:color="auto"/>
            </w:tcBorders>
            <w:shd w:val="clear" w:color="auto" w:fill="20B9A3" w:themeFill="accent1"/>
            <w:vAlign w:val="bottom"/>
          </w:tcPr>
          <w:p w14:paraId="605D33BB" w14:textId="77777777" w:rsidR="009517CE" w:rsidRPr="0096330E" w:rsidRDefault="009517CE">
            <w:pPr>
              <w:rPr>
                <w:rFonts w:ascii="Helvetica" w:hAnsi="Helvetica"/>
                <w:b/>
                <w:szCs w:val="20"/>
              </w:rPr>
            </w:pPr>
            <w:r w:rsidRPr="0096330E">
              <w:rPr>
                <w:rFonts w:ascii="Helvetica" w:hAnsi="Helvetica"/>
                <w:b/>
                <w:szCs w:val="20"/>
              </w:rPr>
              <w:t>Standard error (pp)</w:t>
            </w:r>
          </w:p>
        </w:tc>
        <w:tc>
          <w:tcPr>
            <w:tcW w:w="1697" w:type="dxa"/>
            <w:tcBorders>
              <w:top w:val="nil"/>
              <w:bottom w:val="single" w:sz="18" w:space="0" w:color="auto"/>
            </w:tcBorders>
            <w:shd w:val="clear" w:color="auto" w:fill="20B9A3" w:themeFill="accent1"/>
            <w:vAlign w:val="bottom"/>
          </w:tcPr>
          <w:p w14:paraId="729681E5" w14:textId="77777777" w:rsidR="009517CE" w:rsidRPr="0096330E" w:rsidRDefault="009517CE">
            <w:pPr>
              <w:rPr>
                <w:rFonts w:ascii="Helvetica" w:hAnsi="Helvetica"/>
                <w:b/>
                <w:szCs w:val="20"/>
              </w:rPr>
            </w:pPr>
            <w:r w:rsidRPr="0096330E">
              <w:rPr>
                <w:rFonts w:ascii="Helvetica" w:hAnsi="Helvetica"/>
                <w:b/>
                <w:szCs w:val="20"/>
              </w:rPr>
              <w:t>95% Confidence Interval (pp)</w:t>
            </w:r>
          </w:p>
        </w:tc>
        <w:tc>
          <w:tcPr>
            <w:tcW w:w="1021" w:type="dxa"/>
            <w:tcBorders>
              <w:top w:val="nil"/>
              <w:bottom w:val="single" w:sz="18" w:space="0" w:color="auto"/>
            </w:tcBorders>
            <w:shd w:val="clear" w:color="auto" w:fill="20B9A3" w:themeFill="accent1"/>
            <w:vAlign w:val="bottom"/>
          </w:tcPr>
          <w:p w14:paraId="13021CCA" w14:textId="6BE156E6" w:rsidR="009517CE" w:rsidRPr="0096330E" w:rsidRDefault="006A5724">
            <w:pPr>
              <w:rPr>
                <w:rFonts w:ascii="Helvetica" w:hAnsi="Helvetica"/>
                <w:b/>
                <w:szCs w:val="20"/>
              </w:rPr>
            </w:pPr>
            <w:r w:rsidRPr="0096330E">
              <w:rPr>
                <w:rFonts w:ascii="Helvetica" w:hAnsi="Helvetica"/>
                <w:b/>
                <w:i/>
                <w:szCs w:val="20"/>
              </w:rPr>
              <w:t>p-</w:t>
            </w:r>
            <w:r w:rsidRPr="0096330E">
              <w:rPr>
                <w:rFonts w:ascii="Helvetica" w:hAnsi="Helvetica"/>
                <w:b/>
                <w:szCs w:val="20"/>
              </w:rPr>
              <w:t>value</w:t>
            </w:r>
          </w:p>
        </w:tc>
      </w:tr>
      <w:tr w:rsidR="0096330E" w:rsidRPr="0096330E" w14:paraId="38653774" w14:textId="77777777">
        <w:tc>
          <w:tcPr>
            <w:tcW w:w="1539" w:type="dxa"/>
            <w:tcBorders>
              <w:top w:val="single" w:sz="18" w:space="0" w:color="auto"/>
              <w:bottom w:val="single" w:sz="4" w:space="0" w:color="auto"/>
            </w:tcBorders>
          </w:tcPr>
          <w:p w14:paraId="3A8356DF" w14:textId="77777777" w:rsidR="009517CE" w:rsidRPr="0096330E" w:rsidRDefault="009517CE">
            <w:pPr>
              <w:pStyle w:val="TableTextLeftAligned"/>
              <w:spacing w:after="0"/>
              <w:rPr>
                <w:rFonts w:ascii="Helvetica" w:hAnsi="Helvetica"/>
              </w:rPr>
            </w:pPr>
            <w:r w:rsidRPr="0096330E">
              <w:rPr>
                <w:rFonts w:ascii="Helvetica" w:hAnsi="Helvetica" w:cs="Helvetica"/>
              </w:rPr>
              <w:t>Simple message</w:t>
            </w:r>
          </w:p>
        </w:tc>
        <w:tc>
          <w:tcPr>
            <w:tcW w:w="1325" w:type="dxa"/>
            <w:tcBorders>
              <w:top w:val="single" w:sz="18" w:space="0" w:color="auto"/>
              <w:bottom w:val="single" w:sz="4" w:space="0" w:color="auto"/>
            </w:tcBorders>
          </w:tcPr>
          <w:p w14:paraId="5BA86BEC" w14:textId="77777777" w:rsidR="009517CE" w:rsidRPr="0096330E" w:rsidRDefault="009517CE">
            <w:pPr>
              <w:pStyle w:val="TableTextLeftAligned"/>
              <w:spacing w:after="0"/>
              <w:rPr>
                <w:rFonts w:ascii="Helvetica" w:hAnsi="Helvetica"/>
              </w:rPr>
            </w:pPr>
            <w:r w:rsidRPr="0096330E">
              <w:rPr>
                <w:rFonts w:ascii="Helvetica" w:hAnsi="Helvetica"/>
              </w:rPr>
              <w:t>2.90</w:t>
            </w:r>
          </w:p>
        </w:tc>
        <w:tc>
          <w:tcPr>
            <w:tcW w:w="1346" w:type="dxa"/>
            <w:tcBorders>
              <w:top w:val="single" w:sz="18" w:space="0" w:color="auto"/>
              <w:bottom w:val="single" w:sz="4" w:space="0" w:color="auto"/>
            </w:tcBorders>
          </w:tcPr>
          <w:p w14:paraId="67411E70" w14:textId="1CFAB779" w:rsidR="009517CE" w:rsidRPr="0096330E" w:rsidRDefault="00F8758A">
            <w:pPr>
              <w:pStyle w:val="TableTextLeftAligned"/>
              <w:spacing w:after="0"/>
              <w:rPr>
                <w:rFonts w:ascii="Helvetica" w:hAnsi="Helvetica"/>
              </w:rPr>
            </w:pPr>
            <w:r>
              <w:rPr>
                <w:rFonts w:ascii="Helvetica" w:hAnsi="Helvetica"/>
              </w:rPr>
              <w:t>-</w:t>
            </w:r>
          </w:p>
        </w:tc>
        <w:tc>
          <w:tcPr>
            <w:tcW w:w="1350" w:type="dxa"/>
            <w:tcBorders>
              <w:top w:val="single" w:sz="18" w:space="0" w:color="auto"/>
              <w:bottom w:val="single" w:sz="4" w:space="0" w:color="auto"/>
            </w:tcBorders>
          </w:tcPr>
          <w:p w14:paraId="4839A97F" w14:textId="3A314A90" w:rsidR="009517CE" w:rsidRPr="0096330E" w:rsidRDefault="00F8758A">
            <w:pPr>
              <w:pStyle w:val="TableTextLeftAligned"/>
              <w:spacing w:after="0"/>
              <w:rPr>
                <w:rFonts w:ascii="Helvetica" w:hAnsi="Helvetica"/>
              </w:rPr>
            </w:pPr>
            <w:r>
              <w:rPr>
                <w:rFonts w:ascii="Helvetica" w:hAnsi="Helvetica"/>
              </w:rPr>
              <w:t>-</w:t>
            </w:r>
          </w:p>
        </w:tc>
        <w:tc>
          <w:tcPr>
            <w:tcW w:w="1697" w:type="dxa"/>
            <w:tcBorders>
              <w:top w:val="single" w:sz="18" w:space="0" w:color="auto"/>
              <w:bottom w:val="single" w:sz="4" w:space="0" w:color="auto"/>
            </w:tcBorders>
          </w:tcPr>
          <w:p w14:paraId="67283BCF" w14:textId="762F9527" w:rsidR="009517CE" w:rsidRPr="0096330E" w:rsidRDefault="00F8758A">
            <w:pPr>
              <w:pStyle w:val="TableTextLeftAligned"/>
              <w:spacing w:after="0"/>
              <w:rPr>
                <w:rFonts w:ascii="Helvetica" w:hAnsi="Helvetica"/>
              </w:rPr>
            </w:pPr>
            <w:r>
              <w:rPr>
                <w:rFonts w:ascii="Helvetica" w:hAnsi="Helvetica"/>
              </w:rPr>
              <w:t>-</w:t>
            </w:r>
          </w:p>
        </w:tc>
        <w:tc>
          <w:tcPr>
            <w:tcW w:w="1021" w:type="dxa"/>
            <w:tcBorders>
              <w:top w:val="single" w:sz="18" w:space="0" w:color="auto"/>
              <w:bottom w:val="single" w:sz="4" w:space="0" w:color="auto"/>
            </w:tcBorders>
          </w:tcPr>
          <w:p w14:paraId="0D8B69C4" w14:textId="0AE4CDAC" w:rsidR="009517CE" w:rsidRPr="0096330E" w:rsidRDefault="00F8758A">
            <w:pPr>
              <w:pStyle w:val="TableTextLeftAligned"/>
              <w:spacing w:after="0"/>
              <w:rPr>
                <w:rFonts w:ascii="Helvetica" w:hAnsi="Helvetica"/>
              </w:rPr>
            </w:pPr>
            <w:r>
              <w:rPr>
                <w:rFonts w:ascii="Helvetica" w:hAnsi="Helvetica"/>
              </w:rPr>
              <w:t>-</w:t>
            </w:r>
          </w:p>
        </w:tc>
      </w:tr>
      <w:tr w:rsidR="0096330E" w:rsidRPr="0096330E" w14:paraId="0D89BA1E" w14:textId="77777777">
        <w:tc>
          <w:tcPr>
            <w:tcW w:w="1539" w:type="dxa"/>
            <w:tcBorders>
              <w:top w:val="single" w:sz="4" w:space="0" w:color="auto"/>
              <w:bottom w:val="single" w:sz="4" w:space="0" w:color="auto"/>
            </w:tcBorders>
          </w:tcPr>
          <w:p w14:paraId="1E0D4046" w14:textId="77777777" w:rsidR="009517CE" w:rsidRPr="0096330E" w:rsidRDefault="009517CE">
            <w:pPr>
              <w:pStyle w:val="TableTextLeftAligned"/>
              <w:spacing w:after="0"/>
              <w:rPr>
                <w:rFonts w:ascii="Helvetica" w:hAnsi="Helvetica"/>
              </w:rPr>
            </w:pPr>
            <w:r w:rsidRPr="0096330E">
              <w:rPr>
                <w:rFonts w:ascii="Helvetica" w:hAnsi="Helvetica" w:cs="Helvetica"/>
              </w:rPr>
              <w:t>Message emphasising future savings</w:t>
            </w:r>
          </w:p>
        </w:tc>
        <w:tc>
          <w:tcPr>
            <w:tcW w:w="1325" w:type="dxa"/>
            <w:tcBorders>
              <w:top w:val="single" w:sz="4" w:space="0" w:color="auto"/>
              <w:bottom w:val="single" w:sz="4" w:space="0" w:color="auto"/>
            </w:tcBorders>
          </w:tcPr>
          <w:p w14:paraId="7D677CD1" w14:textId="77777777" w:rsidR="009517CE" w:rsidRPr="0096330E" w:rsidRDefault="009517CE">
            <w:pPr>
              <w:pStyle w:val="TableTextLeftAligned"/>
              <w:spacing w:after="0"/>
              <w:rPr>
                <w:rFonts w:ascii="Helvetica" w:hAnsi="Helvetica"/>
              </w:rPr>
            </w:pPr>
            <w:r w:rsidRPr="0096330E">
              <w:rPr>
                <w:rFonts w:ascii="Helvetica" w:hAnsi="Helvetica"/>
              </w:rPr>
              <w:t>2.60</w:t>
            </w:r>
          </w:p>
        </w:tc>
        <w:tc>
          <w:tcPr>
            <w:tcW w:w="1346" w:type="dxa"/>
            <w:tcBorders>
              <w:top w:val="single" w:sz="4" w:space="0" w:color="auto"/>
              <w:bottom w:val="single" w:sz="4" w:space="0" w:color="auto"/>
            </w:tcBorders>
          </w:tcPr>
          <w:p w14:paraId="062C5165" w14:textId="77777777" w:rsidR="009517CE" w:rsidRPr="0096330E" w:rsidRDefault="009517CE">
            <w:pPr>
              <w:pStyle w:val="TableTextLeftAligned"/>
              <w:spacing w:after="0"/>
              <w:rPr>
                <w:rFonts w:ascii="Helvetica" w:hAnsi="Helvetica"/>
              </w:rPr>
            </w:pPr>
            <w:r w:rsidRPr="0096330E">
              <w:rPr>
                <w:rFonts w:ascii="Helvetica" w:hAnsi="Helvetica"/>
              </w:rPr>
              <w:t>-0.29</w:t>
            </w:r>
          </w:p>
        </w:tc>
        <w:tc>
          <w:tcPr>
            <w:tcW w:w="1350" w:type="dxa"/>
            <w:tcBorders>
              <w:top w:val="single" w:sz="4" w:space="0" w:color="auto"/>
              <w:bottom w:val="single" w:sz="4" w:space="0" w:color="auto"/>
            </w:tcBorders>
          </w:tcPr>
          <w:p w14:paraId="6D3B3FB8" w14:textId="77777777" w:rsidR="009517CE" w:rsidRPr="0096330E" w:rsidRDefault="009517CE">
            <w:pPr>
              <w:pStyle w:val="TableTextLeftAligned"/>
              <w:spacing w:after="0"/>
              <w:rPr>
                <w:rFonts w:ascii="Helvetica" w:hAnsi="Helvetica"/>
              </w:rPr>
            </w:pPr>
            <w:r w:rsidRPr="0096330E">
              <w:rPr>
                <w:rFonts w:ascii="Helvetica" w:hAnsi="Helvetica"/>
              </w:rPr>
              <w:t>0.40</w:t>
            </w:r>
          </w:p>
        </w:tc>
        <w:tc>
          <w:tcPr>
            <w:tcW w:w="1697" w:type="dxa"/>
            <w:tcBorders>
              <w:top w:val="single" w:sz="4" w:space="0" w:color="auto"/>
              <w:bottom w:val="single" w:sz="4" w:space="0" w:color="auto"/>
            </w:tcBorders>
          </w:tcPr>
          <w:p w14:paraId="1508603F" w14:textId="77777777" w:rsidR="009517CE" w:rsidRPr="0096330E" w:rsidRDefault="009517CE">
            <w:pPr>
              <w:pStyle w:val="TableTextLeftAligned"/>
              <w:spacing w:after="0"/>
              <w:rPr>
                <w:rFonts w:ascii="Helvetica" w:hAnsi="Helvetica"/>
              </w:rPr>
            </w:pPr>
            <w:r w:rsidRPr="0096330E">
              <w:rPr>
                <w:rFonts w:ascii="Helvetica" w:hAnsi="Helvetica"/>
              </w:rPr>
              <w:t>(-0.94 - Inf)</w:t>
            </w:r>
          </w:p>
        </w:tc>
        <w:tc>
          <w:tcPr>
            <w:tcW w:w="1021" w:type="dxa"/>
            <w:tcBorders>
              <w:top w:val="single" w:sz="4" w:space="0" w:color="auto"/>
              <w:bottom w:val="single" w:sz="4" w:space="0" w:color="auto"/>
            </w:tcBorders>
          </w:tcPr>
          <w:p w14:paraId="7D6101A9" w14:textId="77777777" w:rsidR="009517CE" w:rsidRPr="0096330E" w:rsidRDefault="009517CE">
            <w:pPr>
              <w:pStyle w:val="TableTextLeftAligned"/>
              <w:spacing w:after="0"/>
              <w:rPr>
                <w:rFonts w:ascii="Helvetica" w:hAnsi="Helvetica"/>
              </w:rPr>
            </w:pPr>
            <w:r w:rsidRPr="0096330E">
              <w:rPr>
                <w:rFonts w:ascii="Helvetica" w:hAnsi="Helvetica"/>
              </w:rPr>
              <w:t>0.76</w:t>
            </w:r>
          </w:p>
        </w:tc>
      </w:tr>
      <w:tr w:rsidR="0096330E" w:rsidRPr="0096330E" w14:paraId="016CD93E" w14:textId="77777777">
        <w:tc>
          <w:tcPr>
            <w:tcW w:w="1539" w:type="dxa"/>
            <w:tcBorders>
              <w:top w:val="single" w:sz="4" w:space="0" w:color="auto"/>
              <w:bottom w:val="single" w:sz="4" w:space="0" w:color="auto"/>
            </w:tcBorders>
          </w:tcPr>
          <w:p w14:paraId="77B5BEFA" w14:textId="77777777" w:rsidR="009517CE" w:rsidRPr="0096330E" w:rsidRDefault="009517CE">
            <w:pPr>
              <w:pStyle w:val="TableTextLeftAligned"/>
              <w:spacing w:after="0"/>
              <w:rPr>
                <w:rFonts w:ascii="Helvetica" w:hAnsi="Helvetica"/>
              </w:rPr>
            </w:pPr>
            <w:r w:rsidRPr="0096330E">
              <w:rPr>
                <w:rFonts w:ascii="Helvetica" w:hAnsi="Helvetica" w:cs="Helvetica"/>
              </w:rPr>
              <w:t>Message about trigger event</w:t>
            </w:r>
          </w:p>
        </w:tc>
        <w:tc>
          <w:tcPr>
            <w:tcW w:w="1325" w:type="dxa"/>
            <w:tcBorders>
              <w:top w:val="single" w:sz="4" w:space="0" w:color="auto"/>
              <w:bottom w:val="single" w:sz="4" w:space="0" w:color="auto"/>
            </w:tcBorders>
          </w:tcPr>
          <w:p w14:paraId="126C71DD" w14:textId="77777777" w:rsidR="009517CE" w:rsidRPr="0096330E" w:rsidRDefault="009517CE">
            <w:pPr>
              <w:pStyle w:val="TableTextLeftAligned"/>
              <w:spacing w:after="0"/>
              <w:rPr>
                <w:rFonts w:ascii="Helvetica" w:hAnsi="Helvetica"/>
              </w:rPr>
            </w:pPr>
            <w:r w:rsidRPr="0096330E">
              <w:rPr>
                <w:rFonts w:ascii="Helvetica" w:hAnsi="Helvetica"/>
              </w:rPr>
              <w:t>1.90</w:t>
            </w:r>
          </w:p>
        </w:tc>
        <w:tc>
          <w:tcPr>
            <w:tcW w:w="1346" w:type="dxa"/>
            <w:tcBorders>
              <w:top w:val="single" w:sz="4" w:space="0" w:color="auto"/>
              <w:bottom w:val="single" w:sz="4" w:space="0" w:color="auto"/>
            </w:tcBorders>
          </w:tcPr>
          <w:p w14:paraId="6558D445" w14:textId="77777777" w:rsidR="009517CE" w:rsidRPr="0096330E" w:rsidRDefault="009517CE">
            <w:pPr>
              <w:pStyle w:val="TableTextLeftAligned"/>
              <w:spacing w:after="0"/>
              <w:rPr>
                <w:rFonts w:ascii="Helvetica" w:hAnsi="Helvetica"/>
              </w:rPr>
            </w:pPr>
            <w:r w:rsidRPr="0096330E">
              <w:rPr>
                <w:rFonts w:ascii="Helvetica" w:hAnsi="Helvetica"/>
              </w:rPr>
              <w:t>-0.96</w:t>
            </w:r>
          </w:p>
        </w:tc>
        <w:tc>
          <w:tcPr>
            <w:tcW w:w="1350" w:type="dxa"/>
            <w:tcBorders>
              <w:top w:val="single" w:sz="4" w:space="0" w:color="auto"/>
              <w:bottom w:val="single" w:sz="4" w:space="0" w:color="auto"/>
            </w:tcBorders>
          </w:tcPr>
          <w:p w14:paraId="1BD4429F" w14:textId="77777777" w:rsidR="009517CE" w:rsidRPr="0096330E" w:rsidRDefault="009517CE">
            <w:pPr>
              <w:pStyle w:val="TableTextLeftAligned"/>
              <w:spacing w:after="0"/>
              <w:rPr>
                <w:rFonts w:ascii="Helvetica" w:hAnsi="Helvetica"/>
              </w:rPr>
            </w:pPr>
            <w:r w:rsidRPr="0096330E">
              <w:rPr>
                <w:rFonts w:ascii="Helvetica" w:hAnsi="Helvetica"/>
              </w:rPr>
              <w:t>0.37</w:t>
            </w:r>
          </w:p>
        </w:tc>
        <w:tc>
          <w:tcPr>
            <w:tcW w:w="1697" w:type="dxa"/>
            <w:tcBorders>
              <w:top w:val="single" w:sz="4" w:space="0" w:color="auto"/>
              <w:bottom w:val="single" w:sz="4" w:space="0" w:color="auto"/>
            </w:tcBorders>
          </w:tcPr>
          <w:p w14:paraId="390C824A" w14:textId="77777777" w:rsidR="009517CE" w:rsidRPr="0096330E" w:rsidRDefault="009517CE">
            <w:pPr>
              <w:pStyle w:val="TableTextLeftAligned"/>
              <w:spacing w:after="0"/>
              <w:rPr>
                <w:rFonts w:ascii="Helvetica" w:hAnsi="Helvetica"/>
              </w:rPr>
            </w:pPr>
            <w:r w:rsidRPr="0096330E">
              <w:rPr>
                <w:rFonts w:ascii="Helvetica" w:hAnsi="Helvetica"/>
              </w:rPr>
              <w:t>(-1.57 - Inf)</w:t>
            </w:r>
          </w:p>
        </w:tc>
        <w:tc>
          <w:tcPr>
            <w:tcW w:w="1021" w:type="dxa"/>
            <w:tcBorders>
              <w:top w:val="single" w:sz="4" w:space="0" w:color="auto"/>
              <w:bottom w:val="single" w:sz="4" w:space="0" w:color="auto"/>
            </w:tcBorders>
          </w:tcPr>
          <w:p w14:paraId="2FEF1106" w14:textId="77777777" w:rsidR="009517CE" w:rsidRPr="0096330E" w:rsidRDefault="009517CE">
            <w:pPr>
              <w:pStyle w:val="TableTextLeftAligned"/>
              <w:spacing w:after="0"/>
              <w:rPr>
                <w:rFonts w:ascii="Helvetica" w:hAnsi="Helvetica"/>
              </w:rPr>
            </w:pPr>
            <w:r w:rsidRPr="0096330E">
              <w:rPr>
                <w:rFonts w:ascii="Helvetica" w:hAnsi="Helvetica"/>
              </w:rPr>
              <w:t>1.00</w:t>
            </w:r>
          </w:p>
        </w:tc>
      </w:tr>
      <w:tr w:rsidR="0096330E" w:rsidRPr="0096330E" w14:paraId="727A8D92" w14:textId="77777777">
        <w:tc>
          <w:tcPr>
            <w:tcW w:w="1539" w:type="dxa"/>
            <w:tcBorders>
              <w:top w:val="single" w:sz="4" w:space="0" w:color="auto"/>
              <w:bottom w:val="single" w:sz="18" w:space="0" w:color="auto"/>
            </w:tcBorders>
          </w:tcPr>
          <w:p w14:paraId="47D6CCA1" w14:textId="77777777" w:rsidR="009517CE" w:rsidRPr="0096330E" w:rsidRDefault="009517CE">
            <w:pPr>
              <w:pStyle w:val="TableTextLeftAligned"/>
              <w:spacing w:after="0"/>
              <w:rPr>
                <w:rFonts w:ascii="Helvetica" w:hAnsi="Helvetica"/>
              </w:rPr>
            </w:pPr>
            <w:r w:rsidRPr="0096330E">
              <w:rPr>
                <w:rFonts w:ascii="Helvetica" w:hAnsi="Helvetica" w:cs="Helvetica"/>
              </w:rPr>
              <w:t>Message recommending a home energy assessment</w:t>
            </w:r>
          </w:p>
        </w:tc>
        <w:tc>
          <w:tcPr>
            <w:tcW w:w="1325" w:type="dxa"/>
            <w:tcBorders>
              <w:top w:val="single" w:sz="4" w:space="0" w:color="auto"/>
              <w:bottom w:val="single" w:sz="18" w:space="0" w:color="auto"/>
            </w:tcBorders>
          </w:tcPr>
          <w:p w14:paraId="167523AB" w14:textId="77777777" w:rsidR="009517CE" w:rsidRPr="0096330E" w:rsidRDefault="009517CE">
            <w:pPr>
              <w:pStyle w:val="TableTextLeftAligned"/>
              <w:spacing w:after="0"/>
              <w:rPr>
                <w:rFonts w:ascii="Helvetica" w:hAnsi="Helvetica"/>
              </w:rPr>
            </w:pPr>
            <w:r w:rsidRPr="0096330E">
              <w:rPr>
                <w:rFonts w:ascii="Helvetica" w:hAnsi="Helvetica"/>
              </w:rPr>
              <w:t>2.40</w:t>
            </w:r>
          </w:p>
        </w:tc>
        <w:tc>
          <w:tcPr>
            <w:tcW w:w="1346" w:type="dxa"/>
            <w:tcBorders>
              <w:top w:val="single" w:sz="4" w:space="0" w:color="auto"/>
              <w:bottom w:val="single" w:sz="18" w:space="0" w:color="auto"/>
            </w:tcBorders>
          </w:tcPr>
          <w:p w14:paraId="26E61AA2" w14:textId="77777777" w:rsidR="009517CE" w:rsidRPr="0096330E" w:rsidRDefault="009517CE">
            <w:pPr>
              <w:pStyle w:val="TableTextLeftAligned"/>
              <w:spacing w:after="0"/>
              <w:rPr>
                <w:rFonts w:ascii="Helvetica" w:hAnsi="Helvetica"/>
              </w:rPr>
            </w:pPr>
            <w:r w:rsidRPr="0096330E">
              <w:rPr>
                <w:rFonts w:ascii="Helvetica" w:hAnsi="Helvetica"/>
              </w:rPr>
              <w:t>-0.48</w:t>
            </w:r>
          </w:p>
        </w:tc>
        <w:tc>
          <w:tcPr>
            <w:tcW w:w="1350" w:type="dxa"/>
            <w:tcBorders>
              <w:top w:val="single" w:sz="4" w:space="0" w:color="auto"/>
              <w:bottom w:val="single" w:sz="18" w:space="0" w:color="auto"/>
            </w:tcBorders>
          </w:tcPr>
          <w:p w14:paraId="64988594" w14:textId="77777777" w:rsidR="009517CE" w:rsidRPr="0096330E" w:rsidRDefault="009517CE">
            <w:pPr>
              <w:pStyle w:val="TableTextLeftAligned"/>
              <w:spacing w:after="0"/>
              <w:rPr>
                <w:rFonts w:ascii="Helvetica" w:hAnsi="Helvetica"/>
              </w:rPr>
            </w:pPr>
            <w:r w:rsidRPr="0096330E">
              <w:rPr>
                <w:rFonts w:ascii="Helvetica" w:hAnsi="Helvetica"/>
              </w:rPr>
              <w:t>0.39</w:t>
            </w:r>
          </w:p>
        </w:tc>
        <w:tc>
          <w:tcPr>
            <w:tcW w:w="1697" w:type="dxa"/>
            <w:tcBorders>
              <w:top w:val="single" w:sz="4" w:space="0" w:color="auto"/>
              <w:bottom w:val="single" w:sz="18" w:space="0" w:color="auto"/>
            </w:tcBorders>
          </w:tcPr>
          <w:p w14:paraId="4A49589B" w14:textId="77777777" w:rsidR="009517CE" w:rsidRPr="0096330E" w:rsidRDefault="009517CE">
            <w:pPr>
              <w:pStyle w:val="TableTextLeftAligned"/>
              <w:spacing w:after="0"/>
              <w:rPr>
                <w:rFonts w:ascii="Helvetica" w:hAnsi="Helvetica"/>
              </w:rPr>
            </w:pPr>
            <w:r w:rsidRPr="0096330E">
              <w:rPr>
                <w:rFonts w:ascii="Helvetica" w:hAnsi="Helvetica"/>
              </w:rPr>
              <w:t>(-1.13 - Inf)</w:t>
            </w:r>
          </w:p>
        </w:tc>
        <w:tc>
          <w:tcPr>
            <w:tcW w:w="1021" w:type="dxa"/>
            <w:tcBorders>
              <w:top w:val="single" w:sz="4" w:space="0" w:color="auto"/>
              <w:bottom w:val="single" w:sz="18" w:space="0" w:color="auto"/>
            </w:tcBorders>
          </w:tcPr>
          <w:p w14:paraId="7AD903FA" w14:textId="77777777" w:rsidR="009517CE" w:rsidRPr="0096330E" w:rsidRDefault="009517CE">
            <w:pPr>
              <w:pStyle w:val="TableTextLeftAligned"/>
              <w:spacing w:after="0"/>
              <w:rPr>
                <w:rFonts w:ascii="Helvetica" w:hAnsi="Helvetica"/>
              </w:rPr>
            </w:pPr>
            <w:r w:rsidRPr="0096330E">
              <w:rPr>
                <w:rFonts w:ascii="Helvetica" w:hAnsi="Helvetica"/>
              </w:rPr>
              <w:t>0.89</w:t>
            </w:r>
          </w:p>
        </w:tc>
      </w:tr>
    </w:tbl>
    <w:p w14:paraId="640DE559" w14:textId="267FC3E3" w:rsidR="00C27A23" w:rsidRPr="0096330E" w:rsidRDefault="006A5724" w:rsidP="00C27A23">
      <w:pPr>
        <w:pStyle w:val="SourceNotesText"/>
      </w:pPr>
      <w:bookmarkStart w:id="23" w:name="_Toc180064210"/>
      <w:bookmarkStart w:id="24" w:name="_Toc180060920"/>
      <w:bookmarkEnd w:id="20"/>
      <w:bookmarkEnd w:id="21"/>
      <w:r w:rsidRPr="0096330E">
        <w:t>n =</w:t>
      </w:r>
      <w:r w:rsidR="00C27A23" w:rsidRPr="0096330E">
        <w:t xml:space="preserve"> 13,474</w:t>
      </w:r>
    </w:p>
    <w:p w14:paraId="2A664116" w14:textId="0B5CADB4" w:rsidR="001F6A6F" w:rsidRPr="0096330E" w:rsidRDefault="001F6A6F" w:rsidP="001F6A6F">
      <w:pPr>
        <w:pStyle w:val="Heading2"/>
        <w:rPr>
          <w:rFonts w:ascii="Helvetica" w:hAnsi="Helvetica"/>
        </w:rPr>
      </w:pPr>
      <w:bookmarkStart w:id="25" w:name="_Toc181879201"/>
      <w:r w:rsidRPr="0096330E">
        <w:rPr>
          <w:rFonts w:ascii="Helvetica" w:hAnsi="Helvetica"/>
        </w:rPr>
        <w:lastRenderedPageBreak/>
        <w:t>Appendix H: Literature Review</w:t>
      </w:r>
      <w:bookmarkEnd w:id="22"/>
      <w:bookmarkEnd w:id="23"/>
      <w:bookmarkEnd w:id="24"/>
      <w:bookmarkEnd w:id="25"/>
    </w:p>
    <w:p w14:paraId="1FBB50C4" w14:textId="6829FB1F" w:rsidR="000F7BB6" w:rsidRPr="0096330E" w:rsidRDefault="006826ED" w:rsidP="000F7BB6">
      <w:pPr>
        <w:pStyle w:val="EmphasisPanelBody"/>
      </w:pPr>
      <w:bookmarkStart w:id="26" w:name="_Toc162378593"/>
      <w:r w:rsidRPr="0096330E">
        <w:rPr>
          <w:b/>
        </w:rPr>
        <w:t>Note:</w:t>
      </w:r>
      <w:r w:rsidRPr="0096330E">
        <w:t xml:space="preserve"> </w:t>
      </w:r>
      <w:r w:rsidR="000F7BB6" w:rsidRPr="0096330E">
        <w:t>This literature review was conducted in January 2024 as part of a scoping exercise. This occurred before the design of the interventions and the survey in May 2024.</w:t>
      </w:r>
    </w:p>
    <w:p w14:paraId="280117E1" w14:textId="486A3A48" w:rsidR="001F6A6F" w:rsidRPr="0096330E" w:rsidRDefault="001F6A6F" w:rsidP="000F7BB6">
      <w:pPr>
        <w:rPr>
          <w:b/>
        </w:rPr>
      </w:pPr>
      <w:r w:rsidRPr="0096330E">
        <w:rPr>
          <w:b/>
        </w:rPr>
        <w:t>What drives the decision to upgrade your current home to be more energy efficient?</w:t>
      </w:r>
      <w:bookmarkEnd w:id="26"/>
    </w:p>
    <w:p w14:paraId="4CFDCC82" w14:textId="105004EA" w:rsidR="001F6A6F" w:rsidRPr="0096330E" w:rsidRDefault="001F6A6F" w:rsidP="001F6A6F">
      <w:pPr>
        <w:pStyle w:val="Heading3"/>
        <w:rPr>
          <w:rFonts w:ascii="Helvetica" w:hAnsi="Helvetica"/>
          <w:color w:val="auto"/>
        </w:rPr>
      </w:pPr>
      <w:bookmarkStart w:id="27" w:name="_Toc162378594"/>
      <w:r w:rsidRPr="0096330E">
        <w:rPr>
          <w:rFonts w:ascii="Helvetica" w:hAnsi="Helvetica"/>
          <w:color w:val="auto"/>
        </w:rPr>
        <w:t>Introduction</w:t>
      </w:r>
      <w:bookmarkEnd w:id="27"/>
      <w:r w:rsidRPr="0096330E">
        <w:rPr>
          <w:rFonts w:ascii="Helvetica" w:hAnsi="Helvetica"/>
          <w:color w:val="auto"/>
        </w:rPr>
        <w:t xml:space="preserve"> </w:t>
      </w:r>
    </w:p>
    <w:p w14:paraId="3F9B72CA" w14:textId="38E5836F" w:rsidR="001F6A6F" w:rsidRPr="0096330E" w:rsidRDefault="001F6A6F" w:rsidP="001F6A6F">
      <w:pPr>
        <w:rPr>
          <w:rFonts w:ascii="Helvetica" w:hAnsi="Helvetica"/>
        </w:rPr>
      </w:pPr>
      <w:r w:rsidRPr="0096330E">
        <w:rPr>
          <w:rFonts w:ascii="Helvetica" w:hAnsi="Helvetica"/>
        </w:rPr>
        <w:t xml:space="preserve">This document explores the question ‘What drives the decision to upgrade your current home to be more energy efficient?’ and is the first deliverable under the </w:t>
      </w:r>
      <w:r w:rsidR="00F319FA" w:rsidRPr="0096330E">
        <w:rPr>
          <w:rFonts w:ascii="Helvetica" w:hAnsi="Helvetica"/>
        </w:rPr>
        <w:t xml:space="preserve">Commonwealth </w:t>
      </w:r>
      <w:r w:rsidRPr="0096330E">
        <w:rPr>
          <w:rFonts w:ascii="Helvetica" w:hAnsi="Helvetica"/>
        </w:rPr>
        <w:t>Department of Climate Change, Energy, the Environment and Water (DCCEEW) and the Behavioural Economics Team of the Australian Government (BETA) home energy upgrades project agreement.</w:t>
      </w:r>
    </w:p>
    <w:p w14:paraId="498F87DF" w14:textId="77777777" w:rsidR="001F6A6F" w:rsidRPr="0096330E" w:rsidRDefault="001F6A6F" w:rsidP="001F6A6F">
      <w:pPr>
        <w:rPr>
          <w:rFonts w:ascii="Helvetica" w:hAnsi="Helvetica"/>
        </w:rPr>
      </w:pPr>
      <w:r w:rsidRPr="0096330E">
        <w:rPr>
          <w:rFonts w:ascii="Helvetica" w:hAnsi="Helvetica"/>
        </w:rPr>
        <w:t xml:space="preserve">In this document, BETA draws together and synthesises key findings and insights from the available evidence and literature by applying a behavioural insights (BI) lens to this question. </w:t>
      </w:r>
    </w:p>
    <w:p w14:paraId="225C63B5" w14:textId="77777777" w:rsidR="001F6A6F" w:rsidRPr="0096330E" w:rsidRDefault="001F6A6F" w:rsidP="001F6A6F">
      <w:pPr>
        <w:rPr>
          <w:rFonts w:ascii="Helvetica" w:hAnsi="Helvetica"/>
        </w:rPr>
      </w:pPr>
      <w:r w:rsidRPr="0096330E">
        <w:rPr>
          <w:rFonts w:ascii="Helvetica" w:hAnsi="Helvetica"/>
        </w:rPr>
        <w:t xml:space="preserve">By drawing from relevant domestic and international BI literature, DCCEEW documents (and other grey literature) and BETA’s net zero survey, we will have a comprehensive picture of the context and will be able to design evidence-based interventions from this. </w:t>
      </w:r>
    </w:p>
    <w:p w14:paraId="4D69ED98" w14:textId="77777777" w:rsidR="001F6A6F" w:rsidRPr="0096330E" w:rsidRDefault="001F6A6F" w:rsidP="001F6A6F">
      <w:pPr>
        <w:pStyle w:val="Heading3"/>
        <w:rPr>
          <w:rFonts w:ascii="Helvetica" w:hAnsi="Helvetica"/>
          <w:color w:val="auto"/>
        </w:rPr>
      </w:pPr>
      <w:bookmarkStart w:id="28" w:name="_Toc162378595"/>
      <w:r w:rsidRPr="0096330E">
        <w:rPr>
          <w:rFonts w:ascii="Helvetica" w:hAnsi="Helvetica"/>
          <w:color w:val="auto"/>
        </w:rPr>
        <w:t>Policy context</w:t>
      </w:r>
      <w:bookmarkEnd w:id="28"/>
    </w:p>
    <w:p w14:paraId="73CCCE10" w14:textId="35464DA9" w:rsidR="001F6A6F" w:rsidRPr="0096330E" w:rsidRDefault="001F6A6F" w:rsidP="001F6A6F">
      <w:pPr>
        <w:rPr>
          <w:rFonts w:ascii="Helvetica" w:hAnsi="Helvetica"/>
        </w:rPr>
      </w:pPr>
      <w:r w:rsidRPr="0096330E">
        <w:rPr>
          <w:rFonts w:ascii="Helvetica" w:hAnsi="Helvetica"/>
        </w:rPr>
        <w:t>Residential buildings are responsible for more than 10% of total carbon emissions in Australia (</w:t>
      </w:r>
      <w:hyperlink r:id="rId40" w:history="1">
        <w:r w:rsidR="003D0099" w:rsidRPr="0096330E">
          <w:rPr>
            <w:rStyle w:val="Hyperlink"/>
            <w:rFonts w:ascii="Helvetica" w:hAnsi="Helvetica"/>
            <w:color w:val="auto"/>
          </w:rPr>
          <w:t>Residential buildings DCCEEW.gov.au</w:t>
        </w:r>
      </w:hyperlink>
      <w:r w:rsidRPr="0096330E">
        <w:rPr>
          <w:rFonts w:ascii="Helvetica" w:hAnsi="Helvetica"/>
        </w:rPr>
        <w:t xml:space="preserve">). Australia has a national plan that sets a trajectory towards </w:t>
      </w:r>
      <w:r w:rsidR="00AA2BD3" w:rsidRPr="0096330E">
        <w:t xml:space="preserve">zero energy and low carbon </w:t>
      </w:r>
      <w:r w:rsidR="00F70A68" w:rsidRPr="0096330E">
        <w:rPr>
          <w:rFonts w:ascii="Helvetica" w:hAnsi="Helvetica"/>
        </w:rPr>
        <w:t>buildings</w:t>
      </w:r>
      <w:r w:rsidRPr="0096330E">
        <w:rPr>
          <w:rFonts w:ascii="Helvetica" w:hAnsi="Helvetica"/>
        </w:rPr>
        <w:t xml:space="preserve"> for new and existing homes. </w:t>
      </w:r>
    </w:p>
    <w:p w14:paraId="130A2098" w14:textId="77777777" w:rsidR="001F6A6F" w:rsidRPr="0096330E" w:rsidRDefault="001F6A6F" w:rsidP="001F6A6F">
      <w:pPr>
        <w:rPr>
          <w:rFonts w:ascii="Helvetica" w:hAnsi="Helvetica"/>
        </w:rPr>
      </w:pPr>
      <w:r w:rsidRPr="0096330E">
        <w:rPr>
          <w:rFonts w:ascii="Helvetica" w:hAnsi="Helvetica"/>
        </w:rPr>
        <w:t>Interventions can support homeowners, home buyers, landlords and renters to make decisions about energy performance upgrades to their home.</w:t>
      </w:r>
    </w:p>
    <w:p w14:paraId="06912689" w14:textId="77777777" w:rsidR="001F6A6F" w:rsidRPr="0096330E" w:rsidRDefault="001F6A6F" w:rsidP="001F6A6F">
      <w:pPr>
        <w:rPr>
          <w:rFonts w:ascii="Helvetica" w:hAnsi="Helvetica"/>
        </w:rPr>
      </w:pPr>
      <w:r w:rsidRPr="0096330E">
        <w:rPr>
          <w:rFonts w:ascii="Helvetica" w:hAnsi="Helvetica"/>
        </w:rPr>
        <w:t>Energy performance upgrades include fixed appliance purchases, space heating/cooling, hot water systems, solar photovoltaics and battery storage systems, and thermal improvements such as insulation, draught sealing, windows, and shading.</w:t>
      </w:r>
    </w:p>
    <w:p w14:paraId="09801BE8" w14:textId="77777777" w:rsidR="001F6A6F" w:rsidRPr="0096330E" w:rsidRDefault="001F6A6F" w:rsidP="001F6A6F">
      <w:pPr>
        <w:rPr>
          <w:rFonts w:ascii="Helvetica" w:hAnsi="Helvetica"/>
        </w:rPr>
      </w:pPr>
      <w:r w:rsidRPr="0096330E">
        <w:rPr>
          <w:rFonts w:ascii="Helvetica" w:hAnsi="Helvetica"/>
        </w:rPr>
        <w:t>Disclosure of a home’s energy performance (energy costs, energy efficiency ratings and greenhouse gas emissions) at the point of sale or lease can ensure home buyers and renters have relevant information to make a more informed choice.</w:t>
      </w:r>
    </w:p>
    <w:p w14:paraId="12BB475C" w14:textId="77777777" w:rsidR="001F6A6F" w:rsidRPr="0096330E" w:rsidRDefault="001F6A6F" w:rsidP="001F6A6F">
      <w:pPr>
        <w:rPr>
          <w:rFonts w:ascii="Helvetica" w:hAnsi="Helvetica"/>
        </w:rPr>
      </w:pPr>
      <w:r w:rsidRPr="0096330E">
        <w:rPr>
          <w:rFonts w:ascii="Helvetica" w:hAnsi="Helvetica"/>
        </w:rPr>
        <w:t>This information can incentivise improvements by either the seller or the buyer or the landlord.</w:t>
      </w:r>
    </w:p>
    <w:p w14:paraId="35AD511D" w14:textId="188D101D" w:rsidR="001F6A6F" w:rsidRPr="0096330E" w:rsidRDefault="001F6A6F" w:rsidP="001F6A6F">
      <w:pPr>
        <w:rPr>
          <w:rFonts w:ascii="Helvetica" w:hAnsi="Helvetica"/>
        </w:rPr>
      </w:pPr>
      <w:r w:rsidRPr="0096330E">
        <w:rPr>
          <w:rFonts w:ascii="Helvetica" w:hAnsi="Helvetica"/>
        </w:rPr>
        <w:t xml:space="preserve">DCCEEW intends to use behavioural insights to inform the development, and improve the implementation and success, of the </w:t>
      </w:r>
      <w:r w:rsidR="00FD22D3" w:rsidRPr="0096330E">
        <w:rPr>
          <w:rFonts w:ascii="Helvetica" w:hAnsi="Helvetica"/>
        </w:rPr>
        <w:t xml:space="preserve">Home Energy Ratings Disclosure Framework (Disclosure </w:t>
      </w:r>
      <w:r w:rsidR="00FD22D3" w:rsidRPr="0096330E">
        <w:rPr>
          <w:rFonts w:ascii="Helvetica" w:hAnsi="Helvetica"/>
        </w:rPr>
        <w:lastRenderedPageBreak/>
        <w:t>Framework)</w:t>
      </w:r>
      <w:r w:rsidR="001803C9" w:rsidRPr="0096330E">
        <w:rPr>
          <w:rFonts w:ascii="Helvetica" w:hAnsi="Helvetica"/>
        </w:rPr>
        <w:t xml:space="preserve">, </w:t>
      </w:r>
      <w:r w:rsidRPr="0096330E">
        <w:rPr>
          <w:rFonts w:ascii="Helvetica" w:hAnsi="Helvetica"/>
        </w:rPr>
        <w:t>Residential Building Disclosure Scheme/s and the Nationwide House Energy Rating Scheme (NatHERS).</w:t>
      </w:r>
    </w:p>
    <w:p w14:paraId="550DA452" w14:textId="76AFE05B" w:rsidR="001F6A6F" w:rsidRPr="0096330E" w:rsidRDefault="001F6A6F" w:rsidP="0088178D">
      <w:r w:rsidRPr="0096330E">
        <w:t>This project will feed into the work being done as a part of the Residential Energy Efficiency Disclosure Initiative (REEDI). As such, it will focus on boosting the impacts of the professional home energy assessments that underlie this system. A report prepared for the NSW government (Boulet et al, 2023) conducted a scan of relevant initiatives in Australia. It notes the ‘emphasis on information provision to householders, including self-assessment tools’, and the more limited use of professionals to assist households. It recommends that future efforts focus more on professional assessments rather than trying to encourage do-it-yourself because accredited assessors can influence change in their role as a ‘trusted intermediaries based on their objective assessment of the house and the targeted recommendations they made’.</w:t>
      </w:r>
    </w:p>
    <w:p w14:paraId="6A6172A9" w14:textId="623B1DFE" w:rsidR="000B1F90" w:rsidRPr="0096330E" w:rsidRDefault="000B1F90" w:rsidP="000B1F90">
      <w:pPr>
        <w:pStyle w:val="Heading3"/>
        <w:rPr>
          <w:color w:val="auto"/>
        </w:rPr>
      </w:pPr>
      <w:r w:rsidRPr="0096330E">
        <w:rPr>
          <w:color w:val="auto"/>
        </w:rPr>
        <w:t>Project background</w:t>
      </w:r>
    </w:p>
    <w:p w14:paraId="62F7DC08" w14:textId="543EE943" w:rsidR="001F6A6F" w:rsidRPr="0096330E" w:rsidRDefault="001F6A6F" w:rsidP="001F6A6F">
      <w:pPr>
        <w:rPr>
          <w:rFonts w:ascii="Helvetica" w:hAnsi="Helvetica"/>
        </w:rPr>
      </w:pPr>
      <w:r w:rsidRPr="0096330E">
        <w:t xml:space="preserve">In 2021 DCCEEW undertook the first of </w:t>
      </w:r>
      <w:r w:rsidR="006E4AA7" w:rsidRPr="0096330E">
        <w:t xml:space="preserve">4 </w:t>
      </w:r>
      <w:r w:rsidRPr="0096330E">
        <w:t>phases of an ‘Incentivising</w:t>
      </w:r>
      <w:r w:rsidRPr="0096330E">
        <w:rPr>
          <w:rFonts w:ascii="Helvetica" w:hAnsi="Helvetica"/>
        </w:rPr>
        <w:t xml:space="preserve"> behavioural insights’ project. These phases are defined by BETA’s ‘4D’ Framework for behavioural insights projects (see </w:t>
      </w:r>
      <w:hyperlink r:id="rId41">
        <w:r w:rsidRPr="0096330E">
          <w:rPr>
            <w:rStyle w:val="Hyperlink"/>
            <w:rFonts w:ascii="Helvetica" w:hAnsi="Helvetica"/>
            <w:color w:val="auto"/>
          </w:rPr>
          <w:t>The 4Ds: A framework for managing behavioural insights projects (pmc.gov.au)</w:t>
        </w:r>
      </w:hyperlink>
      <w:r w:rsidRPr="0096330E">
        <w:rPr>
          <w:rFonts w:ascii="Helvetica" w:hAnsi="Helvetica"/>
        </w:rPr>
        <w:t>).</w:t>
      </w:r>
    </w:p>
    <w:p w14:paraId="59C105DB" w14:textId="77777777" w:rsidR="001F6A6F" w:rsidRPr="0096330E" w:rsidRDefault="001F6A6F" w:rsidP="001F6A6F">
      <w:pPr>
        <w:rPr>
          <w:rFonts w:ascii="Helvetica" w:hAnsi="Helvetica"/>
        </w:rPr>
      </w:pPr>
      <w:r w:rsidRPr="0096330E">
        <w:rPr>
          <w:rFonts w:ascii="Helvetica" w:hAnsi="Helvetica"/>
        </w:rPr>
        <w:t xml:space="preserve">During the ‘Discover’ phase (Phase 1 in 2021), a rapid review was conducted by DCCEEW. DCCEEW then partnered with CSIRO to analyse existing knowledge and data on the decision-making context faced by Australian homeowners and renters to identify the various factors that may explain the motivators and barriers to making energy-efficiency home upgrades. </w:t>
      </w:r>
    </w:p>
    <w:p w14:paraId="5D0A926D" w14:textId="77777777" w:rsidR="001F6A6F" w:rsidRPr="0096330E" w:rsidRDefault="001F6A6F" w:rsidP="001F6A6F">
      <w:pPr>
        <w:rPr>
          <w:rFonts w:ascii="Helvetica" w:hAnsi="Helvetica"/>
        </w:rPr>
      </w:pPr>
      <w:r w:rsidRPr="0096330E">
        <w:rPr>
          <w:rFonts w:ascii="Helvetica" w:hAnsi="Helvetica"/>
        </w:rPr>
        <w:t xml:space="preserve">In future phases of this project, BETA will develop potential interventions that will aim to empower homeowners to choose upgrades that will reduce their emissions.  </w:t>
      </w:r>
    </w:p>
    <w:p w14:paraId="79A040B4" w14:textId="77777777" w:rsidR="001F6A6F" w:rsidRPr="0096330E" w:rsidRDefault="001F6A6F" w:rsidP="001F6A6F">
      <w:pPr>
        <w:pStyle w:val="Heading3"/>
        <w:rPr>
          <w:rFonts w:ascii="Helvetica" w:hAnsi="Helvetica"/>
          <w:color w:val="auto"/>
        </w:rPr>
      </w:pPr>
      <w:bookmarkStart w:id="29" w:name="_Toc162378597"/>
      <w:r w:rsidRPr="0096330E">
        <w:rPr>
          <w:rFonts w:ascii="Helvetica" w:hAnsi="Helvetica"/>
          <w:color w:val="auto"/>
        </w:rPr>
        <w:t>Project scope</w:t>
      </w:r>
      <w:bookmarkEnd w:id="29"/>
    </w:p>
    <w:p w14:paraId="13DF22D1" w14:textId="77777777" w:rsidR="001F6A6F" w:rsidRPr="0096330E" w:rsidRDefault="001F6A6F" w:rsidP="001F6A6F">
      <w:pPr>
        <w:rPr>
          <w:rFonts w:ascii="Helvetica" w:hAnsi="Helvetica"/>
        </w:rPr>
      </w:pPr>
      <w:r w:rsidRPr="0096330E">
        <w:rPr>
          <w:rFonts w:ascii="Helvetica" w:hAnsi="Helvetica"/>
        </w:rPr>
        <w:t xml:space="preserve">The scope of this project is to empower homeowners to make upgrades to their home energy performance. The home upgrades the project team are considering include a wide range of high impact modifications that typically stay in place for many years, including: </w:t>
      </w:r>
    </w:p>
    <w:p w14:paraId="72477547"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Purchasing major fixed appliances such as heaters and air-conditioners, hot water systems, ovens and cooktops – and importantly, preferencing more efficient models and models that use electric, not gas, power sources.</w:t>
      </w:r>
    </w:p>
    <w:p w14:paraId="3A6B1E54"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Making thermal improvements such as adding insulation, draught sealing, double-glazed windows, and shading.</w:t>
      </w:r>
    </w:p>
    <w:p w14:paraId="3A7747F8" w14:textId="77777777" w:rsidR="001F6A6F" w:rsidRPr="0096330E" w:rsidRDefault="001F6A6F" w:rsidP="001F6A6F">
      <w:pPr>
        <w:pStyle w:val="ListParagraph"/>
        <w:numPr>
          <w:ilvl w:val="0"/>
          <w:numId w:val="11"/>
        </w:numPr>
        <w:rPr>
          <w:rFonts w:ascii="Helvetica" w:hAnsi="Helvetica"/>
        </w:rPr>
      </w:pPr>
      <w:r w:rsidRPr="0096330E">
        <w:rPr>
          <w:rFonts w:ascii="Helvetica" w:hAnsi="Helvetica"/>
        </w:rPr>
        <w:t>Installing solar photovoltaics and battery storage systems.</w:t>
      </w:r>
    </w:p>
    <w:p w14:paraId="0D10CB90" w14:textId="77777777" w:rsidR="001F6A6F" w:rsidRPr="0096330E" w:rsidRDefault="001F6A6F" w:rsidP="001F6A6F">
      <w:pPr>
        <w:rPr>
          <w:rFonts w:ascii="Helvetica" w:hAnsi="Helvetica"/>
        </w:rPr>
      </w:pPr>
      <w:r w:rsidRPr="0096330E">
        <w:rPr>
          <w:rFonts w:ascii="Helvetica" w:hAnsi="Helvetica"/>
        </w:rPr>
        <w:t xml:space="preserve">The target population for this project is homeowners – defined broadly as owner-occupiers and owner-investors, but also includes prospective homeowners. The scope is also restricted to existing (not newly built) National Construction Code (NCC) Class 1 dwellings (e.g. freestanding houses and townhouses). </w:t>
      </w:r>
    </w:p>
    <w:p w14:paraId="585E1E51" w14:textId="77777777" w:rsidR="001F6A6F" w:rsidRPr="0096330E" w:rsidRDefault="001F6A6F" w:rsidP="001F6A6F">
      <w:pPr>
        <w:rPr>
          <w:rFonts w:ascii="Helvetica" w:hAnsi="Helvetica"/>
        </w:rPr>
      </w:pPr>
      <w:r w:rsidRPr="0096330E">
        <w:rPr>
          <w:rFonts w:ascii="Helvetica" w:hAnsi="Helvetica"/>
        </w:rPr>
        <w:t xml:space="preserve">This cohort is the most likely to have the </w:t>
      </w:r>
      <w:r w:rsidRPr="0096330E">
        <w:rPr>
          <w:rFonts w:ascii="Helvetica" w:hAnsi="Helvetica"/>
          <w:i/>
        </w:rPr>
        <w:t>opportunity</w:t>
      </w:r>
      <w:r w:rsidRPr="0096330E">
        <w:rPr>
          <w:rFonts w:ascii="Helvetica" w:hAnsi="Helvetica"/>
        </w:rPr>
        <w:t xml:space="preserve"> to make and implement an upgrade decision, because they have agency (unlike tenants who would need permission for such </w:t>
      </w:r>
      <w:r w:rsidRPr="0096330E">
        <w:rPr>
          <w:rFonts w:ascii="Helvetica" w:hAnsi="Helvetica"/>
        </w:rPr>
        <w:lastRenderedPageBreak/>
        <w:t xml:space="preserve">decisions), and their homes have the physical characteristics that allow them to make upgrades (e.g. apartments share physical infrastructure like walls, roofs and often hot water systems). They also need to have the </w:t>
      </w:r>
      <w:r w:rsidRPr="0096330E">
        <w:rPr>
          <w:rFonts w:ascii="Helvetica" w:hAnsi="Helvetica"/>
          <w:i/>
        </w:rPr>
        <w:t xml:space="preserve">capability </w:t>
      </w:r>
      <w:r w:rsidRPr="0096330E">
        <w:rPr>
          <w:rFonts w:ascii="Helvetica" w:hAnsi="Helvetica"/>
        </w:rPr>
        <w:t xml:space="preserve">(e.g. awareness and understanding) and the </w:t>
      </w:r>
      <w:r w:rsidRPr="0096330E">
        <w:rPr>
          <w:rFonts w:ascii="Helvetica" w:hAnsi="Helvetica"/>
          <w:i/>
        </w:rPr>
        <w:t xml:space="preserve">motivation </w:t>
      </w:r>
      <w:r w:rsidRPr="0096330E">
        <w:rPr>
          <w:rFonts w:ascii="Helvetica" w:hAnsi="Helvetica"/>
        </w:rPr>
        <w:t xml:space="preserve">to make the decision. </w:t>
      </w:r>
    </w:p>
    <w:p w14:paraId="2DBDDC73" w14:textId="21A990DC" w:rsidR="001F6A6F" w:rsidRPr="0096330E" w:rsidRDefault="001F6A6F" w:rsidP="001F6A6F">
      <w:pPr>
        <w:rPr>
          <w:rFonts w:ascii="Helvetica" w:hAnsi="Helvetica"/>
        </w:rPr>
      </w:pPr>
      <w:r w:rsidRPr="0096330E">
        <w:rPr>
          <w:rFonts w:ascii="Helvetica" w:hAnsi="Helvetica"/>
        </w:rPr>
        <w:t>Interventions designed to aid decision-making and behaviour cannot remove legal restrictions. Potential interventions should therefore focus on the other two elements: building capability and stimulating motivation. (This breakdown of behaviour into opportunity, capability and motivation draws on the COM-B model (Michie et. al., 2011) – for examples of COM-B in a home upg</w:t>
      </w:r>
      <w:r w:rsidR="0070342E">
        <w:rPr>
          <w:rFonts w:ascii="Helvetica" w:hAnsi="Helvetica"/>
        </w:rPr>
        <w:t>rades context see BETA, 2024</w:t>
      </w:r>
      <w:r w:rsidRPr="0096330E">
        <w:rPr>
          <w:rFonts w:ascii="Helvetica" w:hAnsi="Helvetica"/>
        </w:rPr>
        <w:t>; Frederiks and Romanach, 2023; The Behavioural Architects, 2021). An environment designed to support informed and low-friction decision-making can empower people to make the choices that will benefit them.</w:t>
      </w:r>
    </w:p>
    <w:p w14:paraId="67BEE524" w14:textId="77777777" w:rsidR="001F6A6F" w:rsidRPr="0096330E" w:rsidRDefault="001F6A6F" w:rsidP="001F6A6F">
      <w:pPr>
        <w:pStyle w:val="Heading3"/>
        <w:rPr>
          <w:rFonts w:ascii="Helvetica" w:hAnsi="Helvetica"/>
          <w:color w:val="auto"/>
        </w:rPr>
      </w:pPr>
      <w:bookmarkStart w:id="30" w:name="_Toc162378598"/>
      <w:r w:rsidRPr="0096330E">
        <w:rPr>
          <w:rFonts w:ascii="Helvetica" w:hAnsi="Helvetica"/>
          <w:color w:val="auto"/>
        </w:rPr>
        <w:t>What makes a home upgrade decision easier or more difficult?</w:t>
      </w:r>
      <w:bookmarkEnd w:id="30"/>
    </w:p>
    <w:p w14:paraId="21698D37" w14:textId="77777777" w:rsidR="001F6A6F" w:rsidRPr="0096330E" w:rsidRDefault="001F6A6F" w:rsidP="001F6A6F">
      <w:pPr>
        <w:rPr>
          <w:rFonts w:ascii="Helvetica" w:hAnsi="Helvetica"/>
        </w:rPr>
      </w:pPr>
      <w:r w:rsidRPr="0096330E">
        <w:rPr>
          <w:rFonts w:ascii="Helvetica" w:hAnsi="Helvetica"/>
        </w:rPr>
        <w:t xml:space="preserve">To understand the push and pull factors influencing the home upgrade decision, BETA looked at what can drive people to choose to allocate money and effort to a home upgrade and how people choose which upgrade to go forward with. BETA also explored what can impede the process. </w:t>
      </w:r>
    </w:p>
    <w:p w14:paraId="695B4979" w14:textId="77777777" w:rsidR="001F6A6F" w:rsidRPr="0096330E" w:rsidRDefault="001F6A6F" w:rsidP="001F6A6F">
      <w:pPr>
        <w:pStyle w:val="Heading3"/>
        <w:rPr>
          <w:rFonts w:ascii="Helvetica" w:hAnsi="Helvetica"/>
          <w:color w:val="auto"/>
        </w:rPr>
      </w:pPr>
      <w:bookmarkStart w:id="31" w:name="_Toc162378599"/>
      <w:r w:rsidRPr="0096330E">
        <w:rPr>
          <w:rFonts w:ascii="Helvetica" w:hAnsi="Helvetica"/>
          <w:color w:val="auto"/>
        </w:rPr>
        <w:t>People are attracted to the full range of benefits.</w:t>
      </w:r>
      <w:bookmarkEnd w:id="31"/>
    </w:p>
    <w:p w14:paraId="6E1EA6A2" w14:textId="3A795E52" w:rsidR="001F6A6F" w:rsidRPr="0096330E" w:rsidRDefault="001F6A6F" w:rsidP="001F6A6F">
      <w:pPr>
        <w:rPr>
          <w:rFonts w:ascii="Helvetica" w:hAnsi="Helvetica"/>
        </w:rPr>
      </w:pPr>
      <w:r w:rsidRPr="0096330E">
        <w:rPr>
          <w:rFonts w:ascii="Helvetica" w:hAnsi="Helvetica"/>
        </w:rPr>
        <w:t xml:space="preserve">Awareness that an upgrade could improve energy efficiency may be one of many motivators, it is often not the primary motivator. In BETA’s </w:t>
      </w:r>
      <w:r w:rsidRPr="0096330E">
        <w:rPr>
          <w:rFonts w:ascii="Helvetica" w:hAnsi="Helvetica"/>
          <w:i/>
        </w:rPr>
        <w:t>Towards Net Zero</w:t>
      </w:r>
      <w:r w:rsidRPr="0096330E">
        <w:rPr>
          <w:rFonts w:ascii="Helvetica" w:hAnsi="Helvetica"/>
        </w:rPr>
        <w:t xml:space="preserve"> survey of nearly 5000 respondents in mid-2023, many Australians said they want to take action on climate change, with 57% reporting they believe it is very important to limit household emissions. However, the financial drivers for using less energy were even stronger reasons for making upgrades than environmental concerns. 93% of respondents wanted to use less energy, but when forced to choose 58% said the main reason would be to lower the cost of the bill, and 35% because it is good for the e</w:t>
      </w:r>
      <w:r w:rsidR="0070342E">
        <w:rPr>
          <w:rFonts w:ascii="Helvetica" w:hAnsi="Helvetica"/>
        </w:rPr>
        <w:t>nvironment (BETA, 2024</w:t>
      </w:r>
      <w:r w:rsidRPr="0096330E">
        <w:rPr>
          <w:rFonts w:ascii="Helvetica" w:hAnsi="Helvetica"/>
        </w:rPr>
        <w:t>).</w:t>
      </w:r>
    </w:p>
    <w:p w14:paraId="28EB8279" w14:textId="77777777" w:rsidR="001F6A6F" w:rsidRPr="0096330E" w:rsidRDefault="001F6A6F" w:rsidP="001F6A6F">
      <w:pPr>
        <w:rPr>
          <w:rFonts w:ascii="Helvetica" w:hAnsi="Helvetica"/>
        </w:rPr>
      </w:pPr>
      <w:r w:rsidRPr="0096330E">
        <w:rPr>
          <w:rFonts w:ascii="Helvetica" w:hAnsi="Helvetica"/>
        </w:rPr>
        <w:t xml:space="preserve">In reality, there does not have to be a trade-off between environmental considerations and cost savings. A good home upgrade can do both, and more. To the homeowner contemplating an upgrade, the benefits are often </w:t>
      </w:r>
      <w:r w:rsidRPr="0096330E">
        <w:rPr>
          <w:rFonts w:ascii="Helvetica" w:hAnsi="Helvetica"/>
          <w:i/>
        </w:rPr>
        <w:t>bundled</w:t>
      </w:r>
      <w:r w:rsidRPr="0096330E">
        <w:rPr>
          <w:rFonts w:ascii="Helvetica" w:hAnsi="Helvetica"/>
        </w:rPr>
        <w:t xml:space="preserve"> with comfort and/or convenience to create a much more compelling value proposition than just cost savings alone.</w:t>
      </w:r>
    </w:p>
    <w:p w14:paraId="6DF92BE7" w14:textId="20E2F87D" w:rsidR="001F6A6F" w:rsidRPr="0096330E" w:rsidRDefault="001F6A6F" w:rsidP="001F6A6F">
      <w:pPr>
        <w:rPr>
          <w:rFonts w:ascii="Helvetica" w:hAnsi="Helvetica"/>
        </w:rPr>
      </w:pPr>
      <w:r w:rsidRPr="0096330E">
        <w:rPr>
          <w:rFonts w:ascii="Helvetica" w:hAnsi="Helvetica"/>
        </w:rPr>
        <w:t>As an example, for the decision to install solar panels, reasons such as environmental sustainability, improved property values, access to power during blackouts and the potential to charge an electric vehicle are becoming increasingly important and sit alongside bill savings a</w:t>
      </w:r>
      <w:r w:rsidR="0070342E">
        <w:rPr>
          <w:rFonts w:ascii="Helvetica" w:hAnsi="Helvetica"/>
        </w:rPr>
        <w:t>s motivating factors (BETA 2024</w:t>
      </w:r>
      <w:r w:rsidRPr="0096330E">
        <w:rPr>
          <w:rFonts w:ascii="Helvetica" w:hAnsi="Helvetica"/>
        </w:rPr>
        <w:t xml:space="preserve">). There are also diverse reasons for undertaking thermal upgrades: they can deliver year-round comfort and noise reduction. New efficient appliances (e.g. induction cooktops) often deliver performance benefits and safety features in addition to improved efficiency. The Residential Efficiency Scorecard Research Pilot Evaluation Report (2019) found that the most common reasons for homeowners having the Scorecard assessment were to improve the comfort of their home, reduce energy use/emissions and reduce energy bills. </w:t>
      </w:r>
    </w:p>
    <w:p w14:paraId="0B1635DB" w14:textId="341E2B1C" w:rsidR="001F6A6F" w:rsidRPr="0096330E" w:rsidRDefault="001F6A6F" w:rsidP="001F6A6F">
      <w:pPr>
        <w:rPr>
          <w:rFonts w:ascii="Helvetica" w:hAnsi="Helvetica"/>
        </w:rPr>
      </w:pPr>
      <w:r w:rsidRPr="0096330E">
        <w:rPr>
          <w:rFonts w:ascii="Helvetica" w:hAnsi="Helvetica"/>
        </w:rPr>
        <w:t xml:space="preserve">People who are home most or all of the time stand to benefit the most from a home upgrade, as they are much more likely to be using heating and cooling throughout the day. This cohort also have flexibility to take advantage of cheaper energy costs in the form of solar generated </w:t>
      </w:r>
      <w:r w:rsidR="0070342E">
        <w:rPr>
          <w:rFonts w:ascii="Helvetica" w:hAnsi="Helvetica"/>
        </w:rPr>
        <w:lastRenderedPageBreak/>
        <w:t>electricity. BETA (2024</w:t>
      </w:r>
      <w:r w:rsidRPr="0096330E">
        <w:rPr>
          <w:rFonts w:ascii="Helvetica" w:hAnsi="Helvetica"/>
        </w:rPr>
        <w:t xml:space="preserve">) found that 53% of households surveyed currently have someone at home during the day </w:t>
      </w:r>
      <w:r w:rsidRPr="0096330E">
        <w:rPr>
          <w:rFonts w:ascii="Helvetica" w:hAnsi="Helvetica"/>
          <w:i/>
        </w:rPr>
        <w:t xml:space="preserve">all or most of the time </w:t>
      </w:r>
      <w:r w:rsidRPr="0096330E">
        <w:rPr>
          <w:rFonts w:ascii="Helvetica" w:hAnsi="Helvetica"/>
        </w:rPr>
        <w:t xml:space="preserve">and a further 19% have someone home </w:t>
      </w:r>
      <w:r w:rsidRPr="0096330E">
        <w:rPr>
          <w:rFonts w:ascii="Helvetica" w:hAnsi="Helvetica"/>
          <w:i/>
        </w:rPr>
        <w:t>half of the time</w:t>
      </w:r>
      <w:r w:rsidRPr="0096330E">
        <w:rPr>
          <w:rFonts w:ascii="Helvetica" w:hAnsi="Helvetica"/>
        </w:rPr>
        <w:t xml:space="preserve">. </w:t>
      </w:r>
    </w:p>
    <w:p w14:paraId="6E1CCCA0" w14:textId="79003C4C" w:rsidR="001F6A6F" w:rsidRPr="0096330E" w:rsidRDefault="001F6A6F" w:rsidP="001F6A6F">
      <w:pPr>
        <w:rPr>
          <w:rFonts w:ascii="Helvetica" w:hAnsi="Helvetica"/>
        </w:rPr>
      </w:pPr>
      <w:r w:rsidRPr="0096330E">
        <w:rPr>
          <w:rFonts w:ascii="Helvetica" w:hAnsi="Helvetica"/>
        </w:rPr>
        <w:t xml:space="preserve">There are several compelling reasons to undertake home upgrades, so while it might appear that it should be an easy decision for people with the opportunity and means, BETA survey results indicate there are factors that present barriers to people following through on their intentions. 30% of homeowners in freestanding homes report being able to afford upgrades of $5,000 or more and </w:t>
      </w:r>
      <w:r w:rsidRPr="0096330E">
        <w:rPr>
          <w:rFonts w:ascii="Helvetica" w:hAnsi="Helvetica"/>
          <w:i/>
        </w:rPr>
        <w:t>already believe</w:t>
      </w:r>
      <w:r w:rsidRPr="0096330E">
        <w:rPr>
          <w:rFonts w:ascii="Helvetica" w:hAnsi="Helvetica"/>
        </w:rPr>
        <w:t xml:space="preserve"> an upgrade would reduce their energy bills</w:t>
      </w:r>
      <w:r w:rsidRPr="0096330E">
        <w:rPr>
          <w:rStyle w:val="FootnoteReference"/>
          <w:rFonts w:ascii="Helvetica" w:hAnsi="Helvetica"/>
        </w:rPr>
        <w:t xml:space="preserve"> </w:t>
      </w:r>
      <w:r w:rsidR="0070342E">
        <w:rPr>
          <w:rFonts w:ascii="Helvetica" w:hAnsi="Helvetica"/>
        </w:rPr>
        <w:t>(BETA, 2024</w:t>
      </w:r>
      <w:r w:rsidRPr="0096330E">
        <w:rPr>
          <w:rFonts w:ascii="Helvetica" w:hAnsi="Helvetica"/>
        </w:rPr>
        <w:t>). This suggests a big intention-action gap and offers an opportunity to improve the choice environment.</w:t>
      </w:r>
    </w:p>
    <w:p w14:paraId="61E30D8F" w14:textId="77777777" w:rsidR="001F6A6F" w:rsidRPr="0096330E" w:rsidRDefault="001F6A6F" w:rsidP="001F6A6F">
      <w:pPr>
        <w:pStyle w:val="Heading3"/>
        <w:rPr>
          <w:rFonts w:ascii="Helvetica" w:hAnsi="Helvetica"/>
          <w:color w:val="auto"/>
        </w:rPr>
      </w:pPr>
      <w:bookmarkStart w:id="32" w:name="_Toc162378600"/>
      <w:r w:rsidRPr="0096330E">
        <w:rPr>
          <w:rFonts w:ascii="Helvetica" w:hAnsi="Helvetica"/>
          <w:color w:val="auto"/>
        </w:rPr>
        <w:t>Most people have a limited budget and need to weigh options.</w:t>
      </w:r>
      <w:bookmarkEnd w:id="32"/>
    </w:p>
    <w:p w14:paraId="5E8C1578" w14:textId="77777777" w:rsidR="001F6A6F" w:rsidRPr="0096330E" w:rsidRDefault="001F6A6F" w:rsidP="001F6A6F">
      <w:pPr>
        <w:rPr>
          <w:rFonts w:ascii="Helvetica" w:hAnsi="Helvetica"/>
        </w:rPr>
      </w:pPr>
      <w:r w:rsidRPr="0096330E">
        <w:rPr>
          <w:rFonts w:ascii="Helvetica" w:hAnsi="Helvetica"/>
        </w:rPr>
        <w:t xml:space="preserve">Households face a multitude of ways they could spend their time and money, for example on healthcare, education, entertainment, or travel. They will face many options that offer them a likely net benefit. Within this context, it is quite understandable that people may choose </w:t>
      </w:r>
      <w:r w:rsidRPr="0096330E">
        <w:rPr>
          <w:rFonts w:ascii="Helvetica" w:hAnsi="Helvetica"/>
          <w:i/>
        </w:rPr>
        <w:t>not</w:t>
      </w:r>
      <w:r w:rsidRPr="0096330E">
        <w:rPr>
          <w:rFonts w:ascii="Helvetica" w:hAnsi="Helvetica"/>
        </w:rPr>
        <w:t xml:space="preserve"> to upgrade their homes, even if doing so might save them money over time. Depending on the desired upgrade, homeowners may need to offset the cost with a green loan or rebate to juggle expenses.  </w:t>
      </w:r>
    </w:p>
    <w:p w14:paraId="3F20735C" w14:textId="77777777" w:rsidR="001F6A6F" w:rsidRPr="0096330E" w:rsidRDefault="001F6A6F" w:rsidP="001F6A6F">
      <w:pPr>
        <w:rPr>
          <w:rFonts w:ascii="Helvetica" w:hAnsi="Helvetica"/>
        </w:rPr>
      </w:pPr>
      <w:r w:rsidRPr="0096330E">
        <w:rPr>
          <w:rFonts w:ascii="Helvetica" w:hAnsi="Helvetica"/>
        </w:rPr>
        <w:t xml:space="preserve">Upfront costs may be more salient than long term savings. Unlike most household expenses, many home upgrades pay for themselves over time through a consistent reduction in energy bills. However, the long-term benefit may still not outweigh the upfront expense in the mind of the homeowner. People tend to place less value on benefits and incentives that are further away in time from the present moment (Frederiks and Romanach, 2023). This </w:t>
      </w:r>
      <w:r w:rsidRPr="0096330E">
        <w:rPr>
          <w:rFonts w:ascii="Helvetica" w:hAnsi="Helvetica"/>
          <w:i/>
        </w:rPr>
        <w:t>present bias</w:t>
      </w:r>
      <w:r w:rsidRPr="0096330E">
        <w:rPr>
          <w:rFonts w:ascii="Helvetica" w:hAnsi="Helvetica"/>
        </w:rPr>
        <w:t xml:space="preserve"> can be offset to some extent by drawing attention to rebates or tax breaks that could provide an upfront benefit, or green loan schemes that allow households to pay for the upgrade as the advantages of the improved efficiency take effect. </w:t>
      </w:r>
    </w:p>
    <w:p w14:paraId="5AF6774C" w14:textId="0A1DF269" w:rsidR="001F6A6F" w:rsidRPr="0096330E" w:rsidRDefault="001F6A6F" w:rsidP="001F6A6F">
      <w:pPr>
        <w:rPr>
          <w:rFonts w:ascii="Helvetica" w:hAnsi="Helvetica"/>
        </w:rPr>
      </w:pPr>
      <w:r w:rsidRPr="0096330E">
        <w:rPr>
          <w:rFonts w:ascii="Helvetica" w:hAnsi="Helvetica"/>
        </w:rPr>
        <w:t>Highlighting the long-term advantages to make home upgrades more salient (such as by giving them a concrete dollar value) can also help people compare the short and long term costs. An example of this can be seen in quotes for solar photovoltaic systems, which draws attention to both the immediate government incentives and charts showing the long-te</w:t>
      </w:r>
      <w:r w:rsidR="0070342E">
        <w:rPr>
          <w:rFonts w:ascii="Helvetica" w:hAnsi="Helvetica"/>
        </w:rPr>
        <w:t>rm expected savings. BETA (2024</w:t>
      </w:r>
      <w:r w:rsidRPr="0096330E">
        <w:rPr>
          <w:rFonts w:ascii="Helvetica" w:hAnsi="Helvetica"/>
        </w:rPr>
        <w:t>) found that 1 in 3 survey respondents with solar photovoltaic systems mentioned that government subsidies and financial incentives made getting solar easier.</w:t>
      </w:r>
    </w:p>
    <w:p w14:paraId="3C4B8782" w14:textId="77777777" w:rsidR="001F6A6F" w:rsidRPr="0096330E" w:rsidRDefault="001F6A6F" w:rsidP="001F6A6F">
      <w:pPr>
        <w:pStyle w:val="Heading3"/>
        <w:rPr>
          <w:rFonts w:ascii="Helvetica" w:hAnsi="Helvetica"/>
          <w:color w:val="auto"/>
        </w:rPr>
      </w:pPr>
      <w:bookmarkStart w:id="33" w:name="_Toc162378601"/>
      <w:r w:rsidRPr="0096330E">
        <w:rPr>
          <w:rFonts w:ascii="Helvetica" w:hAnsi="Helvetica"/>
          <w:color w:val="auto"/>
        </w:rPr>
        <w:t>People are overloaded by complex, difficult, tasks.</w:t>
      </w:r>
      <w:bookmarkEnd w:id="33"/>
    </w:p>
    <w:p w14:paraId="389A6B75" w14:textId="7E3F1E56" w:rsidR="001F6A6F" w:rsidRPr="0096330E" w:rsidRDefault="001F6A6F" w:rsidP="001F6A6F">
      <w:pPr>
        <w:rPr>
          <w:rFonts w:ascii="Helvetica" w:hAnsi="Helvetica"/>
        </w:rPr>
      </w:pPr>
      <w:r w:rsidRPr="0096330E">
        <w:rPr>
          <w:rFonts w:ascii="Helvetica" w:hAnsi="Helvetica"/>
        </w:rPr>
        <w:t xml:space="preserve">People can only manage so much in their lives at any one point in time. This may lead them to postpone tasks that involve difficult and unfamiliar decisions. In the context of deciding to progress a home energy upgrade, this could involve learning technical terms, comparing multiple options, coordinating quotes, contractors and access (and potential disruption) to their home, and researching available rebates/assistance schemes. The results from BETA’s recent survey support this point, with some people responding to open-ended questions that they needed to find the mental space </w:t>
      </w:r>
      <w:r w:rsidR="0070342E">
        <w:rPr>
          <w:rFonts w:ascii="Helvetica" w:hAnsi="Helvetica"/>
        </w:rPr>
        <w:t>to plan the upgrade (BETA, 2024</w:t>
      </w:r>
      <w:r w:rsidRPr="0096330E">
        <w:rPr>
          <w:rFonts w:ascii="Helvetica" w:hAnsi="Helvetica"/>
        </w:rPr>
        <w:t xml:space="preserve">). Interventions that simplify the process, or offer low effort options, can benefit people experiencing cognitive </w:t>
      </w:r>
      <w:r w:rsidRPr="0096330E">
        <w:rPr>
          <w:rFonts w:ascii="Helvetica" w:hAnsi="Helvetica"/>
        </w:rPr>
        <w:lastRenderedPageBreak/>
        <w:t>overload. Not only can the process be complicated, but so can the language and the subject matter.</w:t>
      </w:r>
    </w:p>
    <w:p w14:paraId="17192A31" w14:textId="02C8A263" w:rsidR="001F6A6F" w:rsidRPr="0096330E" w:rsidRDefault="001F6A6F" w:rsidP="001F6A6F">
      <w:pPr>
        <w:rPr>
          <w:rFonts w:ascii="Helvetica" w:hAnsi="Helvetica"/>
        </w:rPr>
      </w:pPr>
      <w:r w:rsidRPr="0096330E">
        <w:rPr>
          <w:rFonts w:ascii="Helvetica" w:hAnsi="Helvetica"/>
        </w:rPr>
        <w:t>The Behavioural Architects found that ‘information about energy use is overly complex and feedback on consumption is too</w:t>
      </w:r>
      <w:r w:rsidR="0070342E">
        <w:rPr>
          <w:rFonts w:ascii="Helvetica" w:hAnsi="Helvetica"/>
        </w:rPr>
        <w:t xml:space="preserve"> infrequent’ (2021). BETA (2024</w:t>
      </w:r>
      <w:r w:rsidRPr="0096330E">
        <w:rPr>
          <w:rFonts w:ascii="Helvetica" w:hAnsi="Helvetica"/>
        </w:rPr>
        <w:t xml:space="preserve">) found that many home upgrade decisions are difficult and contain many steps. People responding to the survey who were planning to install solar, described many tasks as difficult. More than 50% of this group found it difficult to choose the system that was right for them, choose an installer, work out how much money to spend, learn the technical jargon, and work out how big a system they would need. Among respondents who had previously installed solar, BETA found that the task they most frequently rated as difficult was learning the technical jargon. </w:t>
      </w:r>
    </w:p>
    <w:p w14:paraId="3B74669A" w14:textId="77777777" w:rsidR="001F6A6F" w:rsidRPr="0096330E" w:rsidRDefault="001F6A6F" w:rsidP="001F6A6F">
      <w:pPr>
        <w:pStyle w:val="Heading3"/>
        <w:rPr>
          <w:rFonts w:ascii="Helvetica" w:hAnsi="Helvetica"/>
          <w:color w:val="auto"/>
        </w:rPr>
      </w:pPr>
      <w:bookmarkStart w:id="34" w:name="_Toc162378602"/>
      <w:r w:rsidRPr="0096330E">
        <w:rPr>
          <w:rFonts w:ascii="Helvetica" w:hAnsi="Helvetica"/>
          <w:color w:val="auto"/>
        </w:rPr>
        <w:t>Much of the problem is invisible.</w:t>
      </w:r>
      <w:bookmarkEnd w:id="34"/>
    </w:p>
    <w:p w14:paraId="7B9102C0" w14:textId="6C14A5BE" w:rsidR="001F6A6F" w:rsidRPr="0096330E" w:rsidRDefault="001F6A6F" w:rsidP="001F6A6F">
      <w:pPr>
        <w:rPr>
          <w:rFonts w:ascii="Helvetica" w:hAnsi="Helvetica"/>
        </w:rPr>
      </w:pPr>
      <w:r w:rsidRPr="0096330E">
        <w:rPr>
          <w:rFonts w:ascii="Helvetica" w:hAnsi="Helvetica"/>
        </w:rPr>
        <w:t>For many Australian homes, energy consumption can be significantly reduced without lifestyle compromises or changes to everyday habits, but most people do not know where to start. Some respondents in the BETA survey did not know important details about their home infrastructure. For example, 18% did not know if their home had any insulation, while 14% did not know if their home had double- or tr</w:t>
      </w:r>
      <w:r w:rsidR="0070342E">
        <w:rPr>
          <w:rFonts w:ascii="Helvetica" w:hAnsi="Helvetica"/>
        </w:rPr>
        <w:t>iple-glazed windows (BETA, 2024</w:t>
      </w:r>
      <w:r w:rsidRPr="0096330E">
        <w:rPr>
          <w:rFonts w:ascii="Helvetica" w:hAnsi="Helvetica"/>
        </w:rPr>
        <w:t>). People often don’t know which elements offer the greatest potential to improve their home energy performance, as they lack a feedback mechanism (Frederiks and Romanach, 2023). If you have wood-fired heating you can see and measure the rate at which the wood pile decreases, but an electricity bill every few months offers few clues to the performance of different appliances (BETA, 2021). The Behavioural Architects note that ‘energy use is intangible, consumption largely occurs on autopilot’ (2021).</w:t>
      </w:r>
    </w:p>
    <w:p w14:paraId="052373AB" w14:textId="77777777" w:rsidR="001F6A6F" w:rsidRPr="0096330E" w:rsidRDefault="001F6A6F" w:rsidP="001F6A6F">
      <w:pPr>
        <w:rPr>
          <w:rFonts w:ascii="Helvetica" w:hAnsi="Helvetica"/>
        </w:rPr>
      </w:pPr>
      <w:r w:rsidRPr="0096330E">
        <w:rPr>
          <w:rFonts w:ascii="Helvetica" w:hAnsi="Helvetica"/>
        </w:rPr>
        <w:t xml:space="preserve">Comparing different home upgrade options requires technical expertise that takes into account the climate, aspect, age and materials of the house, and the performance of existing fixed appliances. A home energy assessment can deliver that comparison, but ultimately the way in which the property is used and the available budget, will also influence the homeowner’s decision. </w:t>
      </w:r>
    </w:p>
    <w:p w14:paraId="3C191A99" w14:textId="6EAF3E48" w:rsidR="001F6A6F" w:rsidRPr="0096330E" w:rsidRDefault="001F6A6F" w:rsidP="001F6A6F">
      <w:pPr>
        <w:rPr>
          <w:rFonts w:ascii="Helvetica" w:hAnsi="Helvetica"/>
        </w:rPr>
      </w:pPr>
      <w:r w:rsidRPr="0096330E">
        <w:rPr>
          <w:rFonts w:ascii="Helvetica" w:hAnsi="Helvetica"/>
        </w:rPr>
        <w:t>The information gaps are exacerbated for prospective buyers or tenants as a quick inspection of the property typically doesn’t reveal the type of insulation or the efficiency rating of the appliances. One exception is the ACT, where home energy assessment ratings must be disclosed to prospective buyers (Frederik</w:t>
      </w:r>
      <w:r w:rsidR="0070342E">
        <w:rPr>
          <w:rFonts w:ascii="Helvetica" w:hAnsi="Helvetica"/>
        </w:rPr>
        <w:t>s and Romanach, 2023; BETA 2024</w:t>
      </w:r>
      <w:r w:rsidRPr="0096330E">
        <w:rPr>
          <w:rFonts w:ascii="Helvetica" w:hAnsi="Helvetica"/>
        </w:rPr>
        <w:t xml:space="preserve">). </w:t>
      </w:r>
    </w:p>
    <w:p w14:paraId="2A1E3141" w14:textId="4A160640" w:rsidR="001F6A6F" w:rsidRPr="0096330E" w:rsidRDefault="001F6A6F" w:rsidP="001F6A6F">
      <w:pPr>
        <w:rPr>
          <w:rFonts w:ascii="Helvetica" w:hAnsi="Helvetica"/>
        </w:rPr>
      </w:pPr>
      <w:r w:rsidRPr="0096330E">
        <w:rPr>
          <w:rFonts w:ascii="Helvetica" w:hAnsi="Helvetica"/>
        </w:rPr>
        <w:t xml:space="preserve">The Office of Energy and Climate Change (2023) surveyed households before and after a Scorecard assessment of their apartment’s energy efficiency. Awareness of the benefits of energy efficient air conditioners, hot water systems and draught proofing were all very low (20-27%) before the assessment. After the Scorecard assessment, awareness of the benefits effectively tripled. The Residential Efficiency Scorecard Research Pilot Evaluation Report (2019) specifically found that </w:t>
      </w:r>
      <w:r w:rsidR="00D66C48" w:rsidRPr="0096330E">
        <w:rPr>
          <w:rFonts w:ascii="Helvetica" w:hAnsi="Helvetica"/>
        </w:rPr>
        <w:t>respondents</w:t>
      </w:r>
      <w:r w:rsidRPr="0096330E">
        <w:rPr>
          <w:rFonts w:ascii="Helvetica" w:hAnsi="Helvetica"/>
        </w:rPr>
        <w:t xml:space="preserve"> suggested prioritisation of improvement options to identify ‘quick wins’, indicating that this type of information would really help people compare between options.</w:t>
      </w:r>
    </w:p>
    <w:p w14:paraId="63546400" w14:textId="77777777" w:rsidR="001F6A6F" w:rsidRPr="0096330E" w:rsidRDefault="001F6A6F" w:rsidP="001F6A6F">
      <w:pPr>
        <w:pStyle w:val="Heading3"/>
        <w:rPr>
          <w:rFonts w:ascii="Helvetica" w:hAnsi="Helvetica"/>
          <w:color w:val="auto"/>
        </w:rPr>
      </w:pPr>
      <w:bookmarkStart w:id="35" w:name="_Toc162378603"/>
      <w:r w:rsidRPr="0096330E">
        <w:rPr>
          <w:rFonts w:ascii="Helvetica" w:hAnsi="Helvetica"/>
          <w:color w:val="auto"/>
        </w:rPr>
        <w:t>Uncertainty can lead to inaction, so how do we build confidence?</w:t>
      </w:r>
      <w:bookmarkEnd w:id="35"/>
    </w:p>
    <w:p w14:paraId="378D4897" w14:textId="5B145C16" w:rsidR="001F6A6F" w:rsidRPr="0096330E" w:rsidRDefault="001F6A6F" w:rsidP="001F6A6F">
      <w:pPr>
        <w:rPr>
          <w:rFonts w:ascii="Helvetica" w:hAnsi="Helvetica"/>
        </w:rPr>
      </w:pPr>
      <w:r w:rsidRPr="0096330E">
        <w:rPr>
          <w:rFonts w:ascii="Helvetica" w:hAnsi="Helvetica"/>
        </w:rPr>
        <w:t>BETA (202</w:t>
      </w:r>
      <w:r w:rsidR="0070342E">
        <w:rPr>
          <w:rFonts w:ascii="Helvetica" w:hAnsi="Helvetica"/>
        </w:rPr>
        <w:t>4</w:t>
      </w:r>
      <w:r w:rsidRPr="0096330E">
        <w:rPr>
          <w:rFonts w:ascii="Helvetica" w:hAnsi="Helvetica"/>
        </w:rPr>
        <w:t xml:space="preserve">) found that respondents’ confidence about which upgrade actions were best suited to their household was low. Over 60% of the sample thought that a renovation or </w:t>
      </w:r>
      <w:r w:rsidRPr="0096330E">
        <w:rPr>
          <w:rFonts w:ascii="Helvetica" w:hAnsi="Helvetica"/>
        </w:rPr>
        <w:lastRenderedPageBreak/>
        <w:t xml:space="preserve">upgrade would likely reduce their energy bills. Of this group, only 20% were </w:t>
      </w:r>
      <w:r w:rsidRPr="0096330E">
        <w:rPr>
          <w:rFonts w:ascii="Helvetica" w:hAnsi="Helvetica"/>
          <w:i/>
        </w:rPr>
        <w:t>very confident</w:t>
      </w:r>
      <w:r w:rsidRPr="0096330E">
        <w:rPr>
          <w:rFonts w:ascii="Helvetica" w:hAnsi="Helvetica"/>
        </w:rPr>
        <w:t xml:space="preserve"> they could choose the right re</w:t>
      </w:r>
      <w:r w:rsidR="0070342E">
        <w:rPr>
          <w:rFonts w:ascii="Helvetica" w:hAnsi="Helvetica"/>
        </w:rPr>
        <w:t>novation or upgrade (BETA, 2024</w:t>
      </w:r>
      <w:r w:rsidRPr="0096330E">
        <w:rPr>
          <w:rFonts w:ascii="Helvetica" w:hAnsi="Helvetica"/>
        </w:rPr>
        <w:t xml:space="preserve">). BETA found people who thought it was important to limit emissions were more knowledgeable about which upgrades to choose to limit emissions, but were no more likely to make the upgrades. However, people who were confident to choose the right upgrade </w:t>
      </w:r>
      <w:r w:rsidRPr="0096330E">
        <w:rPr>
          <w:rFonts w:ascii="Helvetica" w:hAnsi="Helvetica"/>
          <w:i/>
        </w:rPr>
        <w:t>were</w:t>
      </w:r>
      <w:r w:rsidRPr="0096330E">
        <w:rPr>
          <w:rFonts w:ascii="Helvetica" w:hAnsi="Helvetica"/>
        </w:rPr>
        <w:t xml:space="preserve"> more likely to make the home upgrades. Future work could involve testing methods of building confidence to see which are effective at driving action.</w:t>
      </w:r>
    </w:p>
    <w:p w14:paraId="4226949C" w14:textId="77777777" w:rsidR="001F6A6F" w:rsidRPr="0096330E" w:rsidRDefault="001F6A6F" w:rsidP="001F6A6F">
      <w:pPr>
        <w:rPr>
          <w:rFonts w:ascii="Helvetica" w:hAnsi="Helvetica"/>
        </w:rPr>
      </w:pPr>
      <w:r w:rsidRPr="0096330E">
        <w:rPr>
          <w:rFonts w:ascii="Helvetica" w:hAnsi="Helvetica"/>
        </w:rPr>
        <w:t xml:space="preserve">By contrast, the status quo requires no decisions, research or planning, and so it is unsurprising that the tendency to stick to the status quo is such a substantial barrier to action. Frederiks and Romanach (2023) also note that inaction is seen as the norm or default. The Residential Efficiency Scorecard Research Pilot Evaluation Report (2019) found one of the most common household reasons for not undertaking an upgrade was being ‘comfortable with the status quo’. Given the low general awareness people have of the energy ‘leaks’ in their homes, households are likely to be missing out on easy and cost-effective improvements, given they have no strong reason to initiate change. </w:t>
      </w:r>
    </w:p>
    <w:p w14:paraId="5D1FF0A6" w14:textId="48BCE318" w:rsidR="001F6A6F" w:rsidRPr="0096330E" w:rsidRDefault="001F6A6F" w:rsidP="001F6A6F">
      <w:pPr>
        <w:rPr>
          <w:rFonts w:ascii="Helvetica" w:hAnsi="Helvetica"/>
        </w:rPr>
      </w:pPr>
      <w:r w:rsidRPr="0096330E">
        <w:rPr>
          <w:rFonts w:ascii="Helvetica" w:hAnsi="Helvetica"/>
        </w:rPr>
        <w:t>When replacing existing appliances or fittings that have deteriorated, broken down or suffered damage, it is likely to be even harder t</w:t>
      </w:r>
      <w:r w:rsidR="0070342E">
        <w:rPr>
          <w:rFonts w:ascii="Helvetica" w:hAnsi="Helvetica"/>
        </w:rPr>
        <w:t>o shift the default. BETA (2024</w:t>
      </w:r>
      <w:r w:rsidRPr="0096330E">
        <w:rPr>
          <w:rFonts w:ascii="Helvetica" w:hAnsi="Helvetica"/>
        </w:rPr>
        <w:t xml:space="preserve">) found that conflicting environmental narratives can make it difficult for people to know which choice to make. For example, messages encouraging people to reduce waste and to repair what they already own may be the right message for an old dining table, however, the wrong message for an old fridge. Not just householders, but insurance companies also try to repair first or alternatively replace ‘like for like’, missing a key opportunity to prompt an upgrade to a more efficient option. Similarly, owner-investors can claim the cost of replacing an old appliance with a comparable appliance as </w:t>
      </w:r>
      <w:r w:rsidRPr="0096330E">
        <w:rPr>
          <w:rFonts w:ascii="Helvetica" w:hAnsi="Helvetica"/>
          <w:i/>
        </w:rPr>
        <w:t>repairs and maintenance</w:t>
      </w:r>
      <w:r w:rsidRPr="0096330E">
        <w:rPr>
          <w:rFonts w:ascii="Helvetica" w:hAnsi="Helvetica"/>
        </w:rPr>
        <w:t xml:space="preserve"> but if they upgrade it to a better one it is classified as a capital improve, so is not immediately tax deductable (only over the life of the investment). This is another disincentive to upgrade. Interventions that slow down the transaction so homeowners test whether repair is a good idea in each instance, and if not, compare the performance of replacement options before making a decision, could help to challenge the status quo.</w:t>
      </w:r>
    </w:p>
    <w:p w14:paraId="2D5FF130" w14:textId="77777777" w:rsidR="001F6A6F" w:rsidRPr="0096330E" w:rsidRDefault="001F6A6F" w:rsidP="001F6A6F">
      <w:pPr>
        <w:pStyle w:val="Heading3"/>
        <w:rPr>
          <w:rFonts w:ascii="Helvetica" w:hAnsi="Helvetica"/>
          <w:color w:val="auto"/>
        </w:rPr>
      </w:pPr>
      <w:bookmarkStart w:id="36" w:name="_Toc162378604"/>
      <w:r w:rsidRPr="0096330E">
        <w:rPr>
          <w:rFonts w:ascii="Helvetica" w:hAnsi="Helvetica"/>
          <w:color w:val="auto"/>
        </w:rPr>
        <w:t>People are more open to change during key trigger points.</w:t>
      </w:r>
      <w:bookmarkEnd w:id="36"/>
    </w:p>
    <w:p w14:paraId="54B492F5" w14:textId="77777777" w:rsidR="001F6A6F" w:rsidRPr="0096330E" w:rsidRDefault="001F6A6F" w:rsidP="001F6A6F">
      <w:pPr>
        <w:rPr>
          <w:rFonts w:ascii="Helvetica" w:hAnsi="Helvetica"/>
        </w:rPr>
      </w:pPr>
      <w:r w:rsidRPr="0096330E">
        <w:rPr>
          <w:rFonts w:ascii="Helvetica" w:hAnsi="Helvetica"/>
        </w:rPr>
        <w:t xml:space="preserve">A trigger point could be a major life event like moving house, expecting a child or undertaking a renovation, and could also be a minor event like a sharp rise in an energy bill (Frederiks and Romanach, 2023). Behaviour change interventions can be more effective when delivered after a major life event (Verplanken and Roy, 2016). Most people don’t retain information needed for complex decisions or tasks that occur infrequently – they discard it as soon as the task is complete. Triggers present an opportunity to make interventions both timely and targeted so they actually fill an information gap at a critical decision juncture. </w:t>
      </w:r>
    </w:p>
    <w:p w14:paraId="2E7696A6" w14:textId="77777777" w:rsidR="001F6A6F" w:rsidRPr="0096330E" w:rsidRDefault="001F6A6F" w:rsidP="001F6A6F">
      <w:pPr>
        <w:rPr>
          <w:rFonts w:ascii="Helvetica" w:hAnsi="Helvetica"/>
        </w:rPr>
      </w:pPr>
      <w:r w:rsidRPr="0096330E">
        <w:rPr>
          <w:rFonts w:ascii="Helvetica" w:hAnsi="Helvetica"/>
        </w:rPr>
        <w:t>There are several triggers for financing a home renovation or upgrade. The literature views these as opportunities to support decision-making and encourage homeowners to consider the value proposition of an energy performance upgrade (various examples in Frederiks and Romanach, 2023). These activities or triggers include:</w:t>
      </w:r>
    </w:p>
    <w:p w14:paraId="167E2963" w14:textId="77777777" w:rsidR="001F6A6F" w:rsidRPr="0096330E" w:rsidRDefault="001F6A6F" w:rsidP="000F7BB6">
      <w:pPr>
        <w:pStyle w:val="ListNumber"/>
      </w:pPr>
      <w:r w:rsidRPr="0096330E">
        <w:rPr>
          <w:b/>
        </w:rPr>
        <w:t xml:space="preserve">Planning upgrades specifically to improve home energy performance. </w:t>
      </w:r>
      <w:r w:rsidRPr="0096330E">
        <w:t xml:space="preserve">Homeowners may already be motivated to limit their carbon footprint, to improve the comfort of their </w:t>
      </w:r>
      <w:r w:rsidRPr="0096330E">
        <w:lastRenderedPageBreak/>
        <w:t>home or to reduce their energy bills. If so, they are likely to be searching for the right information already but that doesn’t mean the information is easy to find and comprehend. This group can still become confused or bogged down by complexities in the decision or the process. They need help so that they don’t give up. Professional help can also make it easier to choose the best upgrades for their circumstances and environment.</w:t>
      </w:r>
    </w:p>
    <w:p w14:paraId="01066E98" w14:textId="77777777" w:rsidR="001F6A6F" w:rsidRPr="0096330E" w:rsidRDefault="001F6A6F" w:rsidP="000F7BB6">
      <w:pPr>
        <w:pStyle w:val="ListNumber"/>
      </w:pPr>
      <w:r w:rsidRPr="0096330E">
        <w:rPr>
          <w:b/>
        </w:rPr>
        <w:t>Planning other kinds of renovations (e.g. to improve functionality, appearance or comfort)</w:t>
      </w:r>
      <w:r w:rsidRPr="0096330E">
        <w:t>. In this scenario, arranging finance, choosing contractors and selecting from various options are tasks the homeowner is already engaged in, so an energy upgrade can be considered with minimal extra effort. Energy efficiency can be considered along with factors like appearance, performance, comfort and cost. This group risks locking in poor energy performance decisions if energy efficiency isn’t considered early. People looking at undertaking other types of renovations, repairs or upgrades are currently unlikely to find energy performance advice unless they look for it or receive timely and salient advice from a tradesperson.</w:t>
      </w:r>
    </w:p>
    <w:p w14:paraId="6ECD7676" w14:textId="77777777" w:rsidR="001F6A6F" w:rsidRPr="0096330E" w:rsidRDefault="001F6A6F" w:rsidP="000F7BB6">
      <w:pPr>
        <w:pStyle w:val="ListNumber"/>
      </w:pPr>
      <w:r w:rsidRPr="0096330E">
        <w:rPr>
          <w:b/>
        </w:rPr>
        <w:t xml:space="preserve">Making emergency repairs. </w:t>
      </w:r>
      <w:r w:rsidRPr="0096330E">
        <w:t>Major appliances sometimes break unexpectedly or accidental damage to the building (e.g. a branch falling on a section of roof) spur instant action. A tendency to default to the status-quo (a repair or like-for-like replacement) could result in a missed opportunity to upgrade. However, for someone receiving timely information, the motivation and the need to make a choice is very high, so it is a key time to offer guidance.</w:t>
      </w:r>
    </w:p>
    <w:p w14:paraId="5B468461" w14:textId="77777777" w:rsidR="001F6A6F" w:rsidRPr="0096330E" w:rsidRDefault="001F6A6F" w:rsidP="000F7BB6">
      <w:pPr>
        <w:pStyle w:val="ListNumber"/>
      </w:pPr>
      <w:r w:rsidRPr="0096330E">
        <w:rPr>
          <w:b/>
        </w:rPr>
        <w:t>Selling or leasing.</w:t>
      </w:r>
      <w:r w:rsidRPr="0096330E">
        <w:t xml:space="preserve"> A seller or owner-investor may make upgrades with the goal of increasing the sale price or rental price of the property. A prospective buyer may pay a premium for energy efficiency (often correlated with thermal comfort, high performance and new/reliable appliances). In the ACT, where it is mandatory to disclose home energy ratings, Donnelly and Mercer (2011) found almost a third of sellers made their dwelling more energy efficient in order to make it more saleable. In a controlled discrete choice experiment Sussman and colleagues (2022) reported that energy labels on rental listings changed renters’ property preferences and found that renters were prepared to pay a higher price premium for energy score increases, especially in the hottest and coolest climates. The Residential Efficiency Scorecard Research Pilot Evaluation Report (2019) found that ‘householders with houses rating 5 or 6 stars and above found it beneficial to advertise the rating. They did not wish to advertise ratings at 4 stars or below. With relevant and mandatory disclosure, selling or leasing has the potential to become a key trigger for action.</w:t>
      </w:r>
    </w:p>
    <w:p w14:paraId="3B5157D4" w14:textId="77777777" w:rsidR="001F6A6F" w:rsidRPr="0096330E" w:rsidRDefault="001F6A6F" w:rsidP="001F6A6F">
      <w:pPr>
        <w:rPr>
          <w:rFonts w:ascii="Helvetica" w:hAnsi="Helvetica"/>
        </w:rPr>
      </w:pPr>
      <w:r w:rsidRPr="0096330E">
        <w:rPr>
          <w:rFonts w:ascii="Helvetica" w:hAnsi="Helvetica"/>
        </w:rPr>
        <w:t>These four triggers present excellent opportunities for timely intervention, but there is a fifth opportunity to consider which doesn’t have a clear trigger:</w:t>
      </w:r>
    </w:p>
    <w:p w14:paraId="3AA32AA5" w14:textId="09B7E58C" w:rsidR="001F6A6F" w:rsidRPr="0096330E" w:rsidRDefault="001F6A6F" w:rsidP="000F7BB6">
      <w:pPr>
        <w:pStyle w:val="ListNumber"/>
      </w:pPr>
      <w:r w:rsidRPr="0096330E">
        <w:rPr>
          <w:b/>
        </w:rPr>
        <w:t>Unhappy with energy consumption but disempowered to make a change.</w:t>
      </w:r>
      <w:r w:rsidRPr="0096330E">
        <w:t xml:space="preserve"> Advances in technology, government subsidies, and opportunities for green finance all change over time. There are likely to be homeowners who are currently disengaged, however they might become interested if they were presented with fresh information clearly articulating the benefits – for example, a previous BETA framed field experiment (RCT) showed that telling people they were eligible for cheaper energy plans made them much more likely to consider engaging with the market (BETA, 2021). Some homeowners may have </w:t>
      </w:r>
      <w:r w:rsidRPr="0096330E">
        <w:lastRenderedPageBreak/>
        <w:t xml:space="preserve">investigated home upgrade options previously and ruled these out. Others may be simply unaware of the benefits of a home upgrade. Some upgrades are expensive, complex and time-consuming, however not all are. People living in homes that are too hot or too cold, or struggling with high energy bills, may be quite open to suggestions that empower them to solve those problems. The Residential Efficiency Scorecard Tropical Pilot Evaluation Report (2020) found that most </w:t>
      </w:r>
      <w:r w:rsidR="00D66C48" w:rsidRPr="0096330E">
        <w:t>respondents</w:t>
      </w:r>
      <w:r w:rsidRPr="0096330E">
        <w:t xml:space="preserve"> who provided feedback indicated the reason they participated in the pilot was their curiosity in their home’s energy performance. Simple curiosity about this topic is likely to be quite strong, as it relates to personal comfort, quality of life, climate change and financial wellbeing. Just because people aren’t actively looking for this information doesn’t mean that won’t be receptive or welcoming of it if delivered in a clear way. </w:t>
      </w:r>
    </w:p>
    <w:p w14:paraId="20A7D27C" w14:textId="77777777" w:rsidR="001F6A6F" w:rsidRPr="0096330E" w:rsidRDefault="001F6A6F" w:rsidP="001F6A6F">
      <w:pPr>
        <w:pStyle w:val="Heading3"/>
        <w:rPr>
          <w:rFonts w:ascii="Helvetica" w:hAnsi="Helvetica"/>
          <w:color w:val="auto"/>
        </w:rPr>
      </w:pPr>
      <w:bookmarkStart w:id="37" w:name="_Toc162378605"/>
      <w:r w:rsidRPr="0096330E">
        <w:rPr>
          <w:rFonts w:ascii="Helvetica" w:hAnsi="Helvetica"/>
          <w:color w:val="auto"/>
        </w:rPr>
        <w:t>Next steps</w:t>
      </w:r>
      <w:bookmarkEnd w:id="37"/>
    </w:p>
    <w:p w14:paraId="6142B104" w14:textId="77777777" w:rsidR="001F6A6F" w:rsidRPr="0096330E" w:rsidRDefault="001F6A6F" w:rsidP="001F6A6F">
      <w:pPr>
        <w:rPr>
          <w:rFonts w:ascii="Helvetica" w:hAnsi="Helvetica"/>
        </w:rPr>
      </w:pPr>
      <w:r w:rsidRPr="0096330E">
        <w:rPr>
          <w:rFonts w:ascii="Helvetica" w:hAnsi="Helvetica"/>
        </w:rPr>
        <w:t>The next step in this project is to draw from the insights in this review to form a clear hypothesis of behaviour change. This will consider the results of scoping workshops with key stakeholders and outline draft intervention ideas. The draft intervention ideas will focus on reducing frictions and leveraging opportunities that have been identified in this first draft report:</w:t>
      </w:r>
    </w:p>
    <w:p w14:paraId="568DDBB7" w14:textId="77777777" w:rsidR="001F6A6F" w:rsidRPr="0096330E" w:rsidRDefault="001F6A6F" w:rsidP="000F7BB6">
      <w:pPr>
        <w:pStyle w:val="ListBullet2"/>
        <w:numPr>
          <w:ilvl w:val="0"/>
          <w:numId w:val="1"/>
        </w:numPr>
      </w:pPr>
      <w:r w:rsidRPr="0096330E">
        <w:rPr>
          <w:b/>
        </w:rPr>
        <w:t>People are attracted to the full range of benefits.</w:t>
      </w:r>
      <w:r w:rsidRPr="0096330E">
        <w:t xml:space="preserve"> </w:t>
      </w:r>
      <w:r w:rsidRPr="0096330E">
        <w:br/>
        <w:t>There is no single pull-factor. Interventions should convey all benefits from any given energy upgrade decision: including financial, environmental, comfort, and performance. The biggest reduction in bills may be less important than reduction in noise pollution to an individual.</w:t>
      </w:r>
    </w:p>
    <w:p w14:paraId="1B32DF96" w14:textId="77777777" w:rsidR="001F6A6F" w:rsidRPr="0096330E" w:rsidRDefault="001F6A6F" w:rsidP="000F7BB6">
      <w:pPr>
        <w:pStyle w:val="ListBullet2"/>
        <w:numPr>
          <w:ilvl w:val="0"/>
          <w:numId w:val="1"/>
        </w:numPr>
      </w:pPr>
      <w:r w:rsidRPr="0096330E">
        <w:rPr>
          <w:b/>
        </w:rPr>
        <w:t>Most people have a limited budget and need to weigh options.</w:t>
      </w:r>
      <w:r w:rsidRPr="0096330E">
        <w:br/>
        <w:t>Interventions should prioritise the impact of different upgrade options and offer higher and lower cost choices. People may need to plan upgrades over time as each choice carries an opportunity cost. Interventions should make it clear whether a given upgrade will ‘pay for itself’ and ideally offer options to reduce the upfront expense.</w:t>
      </w:r>
    </w:p>
    <w:p w14:paraId="09B84ABF" w14:textId="77777777" w:rsidR="001F6A6F" w:rsidRPr="0096330E" w:rsidRDefault="001F6A6F" w:rsidP="000F7BB6">
      <w:pPr>
        <w:pStyle w:val="ListBullet2"/>
        <w:numPr>
          <w:ilvl w:val="0"/>
          <w:numId w:val="1"/>
        </w:numPr>
      </w:pPr>
      <w:r w:rsidRPr="0096330E">
        <w:rPr>
          <w:b/>
        </w:rPr>
        <w:t>People are overloaded by complex, difficult, tasks.</w:t>
      </w:r>
      <w:r w:rsidRPr="0096330E">
        <w:br/>
        <w:t>Interventions should consider individual appetite to put time and energy into an upgrade decision. People who are already overloaded are more likely to take advantage of options that are supported or relatively easy to implement.</w:t>
      </w:r>
    </w:p>
    <w:p w14:paraId="7E183F46" w14:textId="77777777" w:rsidR="001F6A6F" w:rsidRPr="0096330E" w:rsidRDefault="001F6A6F" w:rsidP="000F7BB6">
      <w:pPr>
        <w:pStyle w:val="ListBullet2"/>
        <w:numPr>
          <w:ilvl w:val="0"/>
          <w:numId w:val="1"/>
        </w:numPr>
      </w:pPr>
      <w:r w:rsidRPr="0096330E">
        <w:rPr>
          <w:b/>
        </w:rPr>
        <w:t>Much of the problem is invisible.</w:t>
      </w:r>
      <w:r w:rsidRPr="0096330E">
        <w:br/>
        <w:t>Interventions should focus on high impact actions and should assume low base rates of awareness. Decision tools, home energy assessments, efficiency labelling and robust rules of thumb could all help build awareness and confidence.</w:t>
      </w:r>
    </w:p>
    <w:p w14:paraId="59397A6B" w14:textId="77777777" w:rsidR="000F7BB6" w:rsidRPr="0096330E" w:rsidRDefault="001F6A6F" w:rsidP="000F7BB6">
      <w:pPr>
        <w:pStyle w:val="ListBullet2"/>
        <w:numPr>
          <w:ilvl w:val="0"/>
          <w:numId w:val="1"/>
        </w:numPr>
      </w:pPr>
      <w:r w:rsidRPr="0096330E">
        <w:rPr>
          <w:b/>
        </w:rPr>
        <w:t>Uncertainty can lead to inaction, so how do we build confidence?</w:t>
      </w:r>
      <w:r w:rsidRPr="0096330E">
        <w:br/>
        <w:t>Interventions should test ways to build confidence to see which lead to action and leverage defaults to motivate behaviour change instead of letting defaults reinforce the status quo (e.g. mandatory disclosure at key decision points).</w:t>
      </w:r>
    </w:p>
    <w:p w14:paraId="4C1A6C00" w14:textId="226DA62C" w:rsidR="000F7BB6" w:rsidRPr="0096330E" w:rsidRDefault="000F7BB6" w:rsidP="000F7BB6">
      <w:pPr>
        <w:pStyle w:val="ListBullet2"/>
        <w:numPr>
          <w:ilvl w:val="0"/>
          <w:numId w:val="1"/>
        </w:numPr>
      </w:pPr>
      <w:r w:rsidRPr="0096330E">
        <w:rPr>
          <w:b/>
        </w:rPr>
        <w:t>People are more open to change during key trigger points.</w:t>
      </w:r>
      <w:r w:rsidRPr="0096330E">
        <w:rPr>
          <w:b/>
        </w:rPr>
        <w:br/>
      </w:r>
      <w:r w:rsidRPr="0096330E">
        <w:t>Interventions should be timely and attach to existing triggers for home purchases, renovations, repairs, and appliance replacements. Not only are people more open to change, energy performance considerations can be embedded in the larger</w:t>
      </w:r>
      <w:r w:rsidR="001F6A6F" w:rsidRPr="0096330E">
        <w:t xml:space="preserve"> </w:t>
      </w:r>
      <w:r w:rsidRPr="0096330E">
        <w:t>decision.</w:t>
      </w:r>
    </w:p>
    <w:p w14:paraId="0240BD7B" w14:textId="26F37253" w:rsidR="001E6A27" w:rsidRPr="0096330E" w:rsidRDefault="00C67F21" w:rsidP="00191A5D">
      <w:pPr>
        <w:pStyle w:val="Heading2"/>
        <w:rPr>
          <w:rFonts w:ascii="Helvetica" w:hAnsi="Helvetica"/>
        </w:rPr>
      </w:pPr>
      <w:bookmarkStart w:id="38" w:name="_Toc176780770"/>
      <w:bookmarkStart w:id="39" w:name="_Toc180064211"/>
      <w:bookmarkStart w:id="40" w:name="_Toc180060921"/>
      <w:bookmarkStart w:id="41" w:name="_Toc181879202"/>
      <w:r w:rsidRPr="0096330E">
        <w:rPr>
          <w:rFonts w:ascii="Helvetica" w:hAnsi="Helvetica"/>
        </w:rPr>
        <w:lastRenderedPageBreak/>
        <w:t>References</w:t>
      </w:r>
      <w:bookmarkEnd w:id="38"/>
      <w:bookmarkEnd w:id="39"/>
      <w:bookmarkEnd w:id="40"/>
      <w:bookmarkEnd w:id="41"/>
    </w:p>
    <w:p w14:paraId="495941D3" w14:textId="0C891AE5" w:rsidR="001D0A48" w:rsidRPr="0096330E" w:rsidRDefault="001D0A48" w:rsidP="001D0A48">
      <w:pPr>
        <w:rPr>
          <w:rFonts w:ascii="Helvetica" w:hAnsi="Helvetica" w:cs="Helvetica"/>
        </w:rPr>
      </w:pPr>
      <w:r w:rsidRPr="0096330E">
        <w:rPr>
          <w:rFonts w:ascii="Helvetica" w:hAnsi="Helvetica" w:cs="Helvetica"/>
        </w:rPr>
        <w:t xml:space="preserve">BETA, Department of the Prime Minister and Cabinet, Commonwealth of Australia, (2021), </w:t>
      </w:r>
      <w:r w:rsidRPr="0096330E">
        <w:rPr>
          <w:rFonts w:ascii="Helvetica" w:hAnsi="Helvetica" w:cs="Helvetica"/>
          <w:i/>
        </w:rPr>
        <w:t xml:space="preserve">Improving energy bills: final report. </w:t>
      </w:r>
      <w:hyperlink r:id="rId42" w:history="1">
        <w:r w:rsidRPr="0096330E">
          <w:rPr>
            <w:rStyle w:val="Hyperlink"/>
            <w:rFonts w:ascii="Helvetica" w:hAnsi="Helvetica" w:cs="Helvetica"/>
            <w:color w:val="auto"/>
          </w:rPr>
          <w:t>Improving energy billing (pmc.gov.au)</w:t>
        </w:r>
      </w:hyperlink>
    </w:p>
    <w:p w14:paraId="003F0862" w14:textId="1CADAD9D" w:rsidR="001D0A48" w:rsidRPr="0096330E" w:rsidRDefault="001D0A48" w:rsidP="001D0A48">
      <w:pPr>
        <w:rPr>
          <w:rFonts w:ascii="Helvetica" w:hAnsi="Helvetica" w:cs="Helvetica"/>
          <w:i/>
        </w:rPr>
      </w:pPr>
      <w:r w:rsidRPr="0096330E">
        <w:rPr>
          <w:rFonts w:ascii="Helvetica" w:hAnsi="Helvetica" w:cs="Helvetica"/>
        </w:rPr>
        <w:t>BETA, Department of the Prime Minister and Cabinet, C</w:t>
      </w:r>
      <w:r w:rsidR="0070342E">
        <w:rPr>
          <w:rFonts w:ascii="Helvetica" w:hAnsi="Helvetica" w:cs="Helvetica"/>
        </w:rPr>
        <w:t>ommonwealth of Australia, (2024</w:t>
      </w:r>
      <w:r w:rsidRPr="0096330E">
        <w:rPr>
          <w:rFonts w:ascii="Helvetica" w:hAnsi="Helvetica" w:cs="Helvetica"/>
        </w:rPr>
        <w:t xml:space="preserve">), </w:t>
      </w:r>
      <w:r w:rsidRPr="0096330E">
        <w:rPr>
          <w:rFonts w:ascii="Helvetica" w:hAnsi="Helvetica" w:cs="Helvetica"/>
          <w:i/>
        </w:rPr>
        <w:t xml:space="preserve">Towards Net Zero: Navigating complex choices towards low emission homes. </w:t>
      </w:r>
    </w:p>
    <w:p w14:paraId="371A0FF1" w14:textId="2C2C6FB5" w:rsidR="001D0A48" w:rsidRPr="0096330E" w:rsidRDefault="008E605C" w:rsidP="001D0A48">
      <w:pPr>
        <w:rPr>
          <w:rFonts w:ascii="Helvetica" w:hAnsi="Helvetica" w:cs="Helvetica"/>
        </w:rPr>
      </w:pPr>
      <w:r>
        <w:rPr>
          <w:rFonts w:ascii="Helvetica" w:hAnsi="Helvetica" w:cs="Helvetica"/>
        </w:rPr>
        <w:t>Boulet, M., Hatty, M., and</w:t>
      </w:r>
      <w:r w:rsidR="001D0A48" w:rsidRPr="0096330E">
        <w:rPr>
          <w:rFonts w:ascii="Helvetica" w:hAnsi="Helvetica" w:cs="Helvetica"/>
        </w:rPr>
        <w:t xml:space="preserve"> Lauren, N. (2023). </w:t>
      </w:r>
      <w:r w:rsidR="001D0A48" w:rsidRPr="0096330E">
        <w:rPr>
          <w:rFonts w:ascii="Helvetica" w:hAnsi="Helvetica" w:cs="Helvetica"/>
          <w:i/>
          <w:iCs/>
        </w:rPr>
        <w:t xml:space="preserve">Intervention report: Encouraging householders to include energy efficiency upgrades in retrofits. </w:t>
      </w:r>
      <w:r w:rsidR="001D0A48" w:rsidRPr="0096330E">
        <w:rPr>
          <w:rFonts w:ascii="Helvetica" w:hAnsi="Helvetica" w:cs="Helvetica"/>
        </w:rPr>
        <w:t>Prepared for the NSW Office of Energy and Climate Change. BehaviourWorks Australia, Monash Sustainable Development Institute, Monash University, Australia</w:t>
      </w:r>
    </w:p>
    <w:p w14:paraId="7DE251F3" w14:textId="0F5E1C1F" w:rsidR="001D0A48" w:rsidRPr="0096330E" w:rsidRDefault="0070342E" w:rsidP="001D0A48">
      <w:pPr>
        <w:rPr>
          <w:rFonts w:ascii="Helvetica" w:hAnsi="Helvetica" w:cs="Helvetica"/>
        </w:rPr>
      </w:pPr>
      <w:r>
        <w:rPr>
          <w:rFonts w:ascii="Helvetica" w:hAnsi="Helvetica" w:cs="Helvetica"/>
        </w:rPr>
        <w:t>Commonwealth of Australia</w:t>
      </w:r>
      <w:r w:rsidR="001D0A48" w:rsidRPr="0096330E">
        <w:rPr>
          <w:rFonts w:ascii="Helvetica" w:hAnsi="Helvetica" w:cs="Helvetica"/>
        </w:rPr>
        <w:t xml:space="preserve"> (2019), </w:t>
      </w:r>
      <w:r w:rsidR="001D0A48" w:rsidRPr="0096330E">
        <w:rPr>
          <w:rFonts w:ascii="Helvetica" w:hAnsi="Helvetica" w:cs="Helvetica"/>
          <w:i/>
        </w:rPr>
        <w:t xml:space="preserve">Residential Efficiency Scorecard Research Pilot. </w:t>
      </w:r>
      <w:r w:rsidR="001D0A48" w:rsidRPr="0096330E">
        <w:rPr>
          <w:rFonts w:ascii="Helvetica" w:hAnsi="Helvetica" w:cs="Helvetica"/>
        </w:rPr>
        <w:t>COAG Energy Council</w:t>
      </w:r>
    </w:p>
    <w:p w14:paraId="2E4D2FD9" w14:textId="77777777" w:rsidR="001D0A48" w:rsidRPr="0096330E" w:rsidRDefault="001D0A48" w:rsidP="001D0A48">
      <w:pPr>
        <w:rPr>
          <w:rFonts w:ascii="Helvetica" w:hAnsi="Helvetica" w:cs="Helvetica"/>
        </w:rPr>
      </w:pPr>
      <w:r w:rsidRPr="0096330E">
        <w:rPr>
          <w:rFonts w:ascii="Helvetica" w:hAnsi="Helvetica" w:cs="Helvetica"/>
        </w:rPr>
        <w:t xml:space="preserve">Donnelly, D., and Mercer, R., (2011) </w:t>
      </w:r>
      <w:r w:rsidRPr="0096330E">
        <w:rPr>
          <w:rFonts w:ascii="Helvetica" w:hAnsi="Helvetica" w:cs="Helvetica"/>
          <w:i/>
        </w:rPr>
        <w:t xml:space="preserve">Impact of Residential Mandatory Disclosures Schemes Market Research Report. </w:t>
      </w:r>
      <w:r w:rsidRPr="0096330E">
        <w:rPr>
          <w:rFonts w:ascii="Helvetica" w:hAnsi="Helvetica" w:cs="Helvetica"/>
        </w:rPr>
        <w:t>Prepared for the Department of Climate Change and Energy Efficiency. Instinct and Reason, Australia.</w:t>
      </w:r>
    </w:p>
    <w:p w14:paraId="62315BCA" w14:textId="77777777" w:rsidR="001D0A48" w:rsidRPr="0096330E" w:rsidRDefault="001D0A48" w:rsidP="001D0A48">
      <w:pPr>
        <w:rPr>
          <w:rFonts w:ascii="Helvetica" w:hAnsi="Helvetica" w:cs="Helvetica"/>
        </w:rPr>
      </w:pPr>
      <w:r w:rsidRPr="0096330E">
        <w:rPr>
          <w:rFonts w:ascii="Helvetica" w:hAnsi="Helvetica" w:cs="Helvetica"/>
        </w:rPr>
        <w:t xml:space="preserve">Frederiks, E. R. and Romanach, L. M. (2023) </w:t>
      </w:r>
      <w:r w:rsidRPr="008E605C">
        <w:rPr>
          <w:rFonts w:ascii="Helvetica" w:hAnsi="Helvetica" w:cs="Helvetica"/>
          <w:i/>
        </w:rPr>
        <w:t>Residential energy efficiency disclosure: Key insights from the international literature to incentivise behaviour change</w:t>
      </w:r>
      <w:r w:rsidRPr="0096330E">
        <w:rPr>
          <w:rFonts w:ascii="Helvetica" w:hAnsi="Helvetica" w:cs="Helvetica"/>
        </w:rPr>
        <w:t>. CSIRO, Australia.</w:t>
      </w:r>
    </w:p>
    <w:p w14:paraId="1A9B4AEC" w14:textId="5EABC720" w:rsidR="001D0A48" w:rsidRPr="0096330E" w:rsidRDefault="001D0A48" w:rsidP="001D0A48">
      <w:pPr>
        <w:rPr>
          <w:rFonts w:ascii="Helvetica" w:hAnsi="Helvetica" w:cs="Helvetica"/>
        </w:rPr>
      </w:pPr>
      <w:r w:rsidRPr="0096330E">
        <w:rPr>
          <w:rFonts w:ascii="Helvetica" w:hAnsi="Helvetica" w:cs="Helvetica"/>
        </w:rPr>
        <w:t>M</w:t>
      </w:r>
      <w:r w:rsidR="008E605C">
        <w:rPr>
          <w:rFonts w:ascii="Helvetica" w:hAnsi="Helvetica" w:cs="Helvetica"/>
        </w:rPr>
        <w:t>ichie, S., van Stralen, M. M., and</w:t>
      </w:r>
      <w:r w:rsidRPr="0096330E">
        <w:rPr>
          <w:rFonts w:ascii="Helvetica" w:hAnsi="Helvetica" w:cs="Helvetica"/>
        </w:rPr>
        <w:t xml:space="preserve"> West, R. (2011). </w:t>
      </w:r>
      <w:r w:rsidRPr="0096330E">
        <w:rPr>
          <w:rFonts w:ascii="Helvetica" w:hAnsi="Helvetica" w:cs="Helvetica"/>
          <w:i/>
        </w:rPr>
        <w:t>The behaviour change wheel: a new method for characterising and designing behaviour change interventions</w:t>
      </w:r>
      <w:r w:rsidRPr="0096330E">
        <w:rPr>
          <w:rFonts w:ascii="Helvetica" w:hAnsi="Helvetica" w:cs="Helvetica"/>
        </w:rPr>
        <w:t>. Implement Sci, 6(42). doi:10.1186/1748-5908-6-42</w:t>
      </w:r>
    </w:p>
    <w:p w14:paraId="529600D9" w14:textId="4EED335A" w:rsidR="001D0A48" w:rsidRDefault="001D0A48" w:rsidP="001D0A48">
      <w:pPr>
        <w:rPr>
          <w:rFonts w:ascii="Helvetica" w:hAnsi="Helvetica" w:cs="Helvetica"/>
          <w:i/>
        </w:rPr>
      </w:pPr>
      <w:r w:rsidRPr="0096330E">
        <w:rPr>
          <w:rFonts w:ascii="Helvetica" w:hAnsi="Helvetica" w:cs="Helvetica"/>
        </w:rPr>
        <w:t xml:space="preserve">Office of Energy and Climate Change, NSW Treasury (2023), </w:t>
      </w:r>
      <w:r w:rsidRPr="0096330E">
        <w:rPr>
          <w:rFonts w:ascii="Helvetica" w:hAnsi="Helvetica" w:cs="Helvetica"/>
          <w:i/>
        </w:rPr>
        <w:t xml:space="preserve">Energy efficiency in apartments: Pilot report. </w:t>
      </w:r>
    </w:p>
    <w:p w14:paraId="7CD7E64D" w14:textId="5EBD0C16" w:rsidR="0070342E" w:rsidRPr="0070342E" w:rsidRDefault="0070342E" w:rsidP="001D0A48">
      <w:pPr>
        <w:rPr>
          <w:rFonts w:ascii="Helvetica" w:hAnsi="Helvetica" w:cs="Helvetica"/>
        </w:rPr>
      </w:pPr>
      <w:r w:rsidRPr="0096330E">
        <w:t xml:space="preserve">R Core Team (2024) </w:t>
      </w:r>
      <w:r w:rsidRPr="008E605C">
        <w:rPr>
          <w:i/>
        </w:rPr>
        <w:t>R: a language and environment for statistical computing</w:t>
      </w:r>
      <w:r w:rsidRPr="0096330E">
        <w:t xml:space="preserve">, R Foundation for Statistical Computing; Vienna, Austria; </w:t>
      </w:r>
      <w:hyperlink r:id="rId43" w:history="1">
        <w:r w:rsidRPr="0096330E">
          <w:rPr>
            <w:rStyle w:val="Hyperlink"/>
            <w:color w:val="auto"/>
          </w:rPr>
          <w:t>https://www.R-project.org</w:t>
        </w:r>
      </w:hyperlink>
      <w:r w:rsidRPr="0096330E">
        <w:t xml:space="preserve"> </w:t>
      </w:r>
    </w:p>
    <w:p w14:paraId="07328735" w14:textId="77777777" w:rsidR="0003418A" w:rsidRPr="0096330E" w:rsidRDefault="0003418A" w:rsidP="0003418A">
      <w:pPr>
        <w:rPr>
          <w:rFonts w:ascii="Helvetica" w:hAnsi="Helvetica" w:cs="Helvetica"/>
        </w:rPr>
      </w:pPr>
      <w:r w:rsidRPr="0096330E">
        <w:rPr>
          <w:rFonts w:ascii="Helvetica" w:hAnsi="Helvetica" w:cs="Helvetica"/>
        </w:rPr>
        <w:t xml:space="preserve">Sussman, R., H. Bastian, S. Conrad, E. Cooper, E. Tong, A. Sherpa, and S. Pourfalatoun. 2022. </w:t>
      </w:r>
      <w:r w:rsidRPr="008E605C">
        <w:rPr>
          <w:rFonts w:ascii="Helvetica" w:hAnsi="Helvetica" w:cs="Helvetica"/>
          <w:i/>
        </w:rPr>
        <w:t>Energy Labels Affect Behavior on Rental Listings Websites: A Controlled Experiment.</w:t>
      </w:r>
      <w:r w:rsidRPr="0096330E">
        <w:rPr>
          <w:rFonts w:ascii="Helvetica" w:hAnsi="Helvetica" w:cs="Helvetica"/>
        </w:rPr>
        <w:t xml:space="preserve"> Washington, DC: American Council for an Energy-Efficient Economy. </w:t>
      </w:r>
    </w:p>
    <w:p w14:paraId="5FAB58C0" w14:textId="45916926" w:rsidR="001D0A48" w:rsidRPr="0096330E" w:rsidRDefault="0003418A" w:rsidP="0003418A">
      <w:pPr>
        <w:rPr>
          <w:rFonts w:ascii="Helvetica" w:hAnsi="Helvetica" w:cs="Helvetica"/>
        </w:rPr>
      </w:pPr>
      <w:r w:rsidRPr="0096330E">
        <w:rPr>
          <w:rFonts w:ascii="Helvetica" w:hAnsi="Helvetica" w:cs="Helvetica"/>
        </w:rPr>
        <w:t xml:space="preserve">Sussman, R., C. Kormos, C. Park, and E. Cooper. 2020. </w:t>
      </w:r>
      <w:r w:rsidRPr="008E605C">
        <w:rPr>
          <w:rFonts w:ascii="Helvetica" w:hAnsi="Helvetica" w:cs="Helvetica"/>
          <w:i/>
        </w:rPr>
        <w:t>Energy Efficiency in Real Estate Listings: A Controlled Experiment</w:t>
      </w:r>
      <w:r w:rsidRPr="0096330E">
        <w:rPr>
          <w:rFonts w:ascii="Helvetica" w:hAnsi="Helvetica" w:cs="Helvetica"/>
        </w:rPr>
        <w:t>. Washington, DC: American Council for an Energy</w:t>
      </w:r>
      <w:r w:rsidR="0070342E">
        <w:rPr>
          <w:rFonts w:ascii="Helvetica" w:hAnsi="Helvetica" w:cs="Helvetica"/>
        </w:rPr>
        <w:t xml:space="preserve"> </w:t>
      </w:r>
      <w:r w:rsidRPr="0096330E">
        <w:rPr>
          <w:rFonts w:ascii="Helvetica" w:hAnsi="Helvetica" w:cs="Helvetica"/>
        </w:rPr>
        <w:t xml:space="preserve">Efficient Economy. aceee.org/research-report/b2002. </w:t>
      </w:r>
      <w:r w:rsidR="001D0A48" w:rsidRPr="0096330E">
        <w:rPr>
          <w:rFonts w:ascii="Helvetica" w:hAnsi="Helvetica" w:cs="Helvetica"/>
        </w:rPr>
        <w:t xml:space="preserve"> </w:t>
      </w:r>
    </w:p>
    <w:p w14:paraId="4B78A85F" w14:textId="77777777" w:rsidR="001D0A48" w:rsidRPr="0096330E" w:rsidRDefault="001D0A48" w:rsidP="001D0A48">
      <w:pPr>
        <w:rPr>
          <w:rFonts w:ascii="Helvetica" w:hAnsi="Helvetica" w:cs="Helvetica"/>
          <w:i/>
        </w:rPr>
      </w:pPr>
      <w:r w:rsidRPr="0096330E">
        <w:rPr>
          <w:rFonts w:ascii="Helvetica" w:hAnsi="Helvetica" w:cs="Helvetica"/>
        </w:rPr>
        <w:t xml:space="preserve">The Behavioural Architects and NSW Government Department of Planning Industry and Environment, (2021) </w:t>
      </w:r>
      <w:r w:rsidRPr="0096330E">
        <w:rPr>
          <w:rFonts w:ascii="Helvetica" w:hAnsi="Helvetica" w:cs="Helvetica"/>
          <w:i/>
        </w:rPr>
        <w:t>Behaviour change strategies and interventions to improve energy efficiency in homes</w:t>
      </w:r>
    </w:p>
    <w:p w14:paraId="1124FB4F" w14:textId="461EF6D6" w:rsidR="007F24BF" w:rsidRPr="0070342E" w:rsidRDefault="001D0A48" w:rsidP="007F24BF">
      <w:pPr>
        <w:rPr>
          <w:rFonts w:ascii="Helvetica" w:hAnsi="Helvetica" w:cs="Helvetica"/>
        </w:rPr>
      </w:pPr>
      <w:r w:rsidRPr="0096330E">
        <w:rPr>
          <w:rFonts w:ascii="Helvetica" w:hAnsi="Helvetica" w:cs="Helvetica"/>
        </w:rPr>
        <w:t>Verplanken</w:t>
      </w:r>
      <w:r w:rsidR="008E605C">
        <w:rPr>
          <w:rFonts w:ascii="Helvetica" w:hAnsi="Helvetica" w:cs="Helvetica"/>
        </w:rPr>
        <w:t>,</w:t>
      </w:r>
      <w:r w:rsidRPr="0096330E">
        <w:rPr>
          <w:rFonts w:ascii="Helvetica" w:hAnsi="Helvetica" w:cs="Helvetica"/>
        </w:rPr>
        <w:t xml:space="preserve"> B</w:t>
      </w:r>
      <w:r w:rsidR="008E605C">
        <w:rPr>
          <w:rFonts w:ascii="Helvetica" w:hAnsi="Helvetica" w:cs="Helvetica"/>
        </w:rPr>
        <w:t>.</w:t>
      </w:r>
      <w:r w:rsidRPr="0096330E">
        <w:rPr>
          <w:rFonts w:ascii="Helvetica" w:hAnsi="Helvetica" w:cs="Helvetica"/>
        </w:rPr>
        <w:t xml:space="preserve"> and Roy</w:t>
      </w:r>
      <w:r w:rsidR="008E605C">
        <w:rPr>
          <w:rFonts w:ascii="Helvetica" w:hAnsi="Helvetica" w:cs="Helvetica"/>
        </w:rPr>
        <w:t>,</w:t>
      </w:r>
      <w:r w:rsidRPr="0096330E">
        <w:rPr>
          <w:rFonts w:ascii="Helvetica" w:hAnsi="Helvetica" w:cs="Helvetica"/>
        </w:rPr>
        <w:t xml:space="preserve"> D</w:t>
      </w:r>
      <w:r w:rsidR="008E605C">
        <w:rPr>
          <w:rFonts w:ascii="Helvetica" w:hAnsi="Helvetica" w:cs="Helvetica"/>
        </w:rPr>
        <w:t xml:space="preserve">. (2016) </w:t>
      </w:r>
      <w:r w:rsidRPr="008E605C">
        <w:rPr>
          <w:rFonts w:ascii="Helvetica" w:hAnsi="Helvetica" w:cs="Helvetica"/>
          <w:i/>
        </w:rPr>
        <w:t xml:space="preserve">Empowering interventions to promote </w:t>
      </w:r>
      <w:r w:rsidR="008E605C" w:rsidRPr="008E605C">
        <w:rPr>
          <w:rFonts w:ascii="Helvetica" w:hAnsi="Helvetica" w:cs="Helvetica"/>
          <w:i/>
        </w:rPr>
        <w:t xml:space="preserve">sustainable </w:t>
      </w:r>
      <w:r w:rsidRPr="008E605C">
        <w:rPr>
          <w:rFonts w:ascii="Helvetica" w:hAnsi="Helvetica" w:cs="Helvetica"/>
          <w:i/>
        </w:rPr>
        <w:t>lifestyles: Testing the habit discontinuity hy</w:t>
      </w:r>
      <w:r w:rsidR="008E605C" w:rsidRPr="008E605C">
        <w:rPr>
          <w:rFonts w:ascii="Helvetica" w:hAnsi="Helvetica" w:cs="Helvetica"/>
          <w:i/>
        </w:rPr>
        <w:t>pothesis in a field experiment</w:t>
      </w:r>
      <w:r w:rsidR="008E605C">
        <w:rPr>
          <w:rFonts w:ascii="Helvetica" w:hAnsi="Helvetica" w:cs="Helvetica"/>
        </w:rPr>
        <w:t>.</w:t>
      </w:r>
      <w:r w:rsidRPr="0096330E">
        <w:rPr>
          <w:rFonts w:ascii="Helvetica" w:hAnsi="Helvetica" w:cs="Helvetica"/>
        </w:rPr>
        <w:t xml:space="preserve"> </w:t>
      </w:r>
      <w:r w:rsidRPr="0096330E">
        <w:rPr>
          <w:rFonts w:ascii="Helvetica" w:hAnsi="Helvetica" w:cs="Helvetica"/>
          <w:i/>
          <w:iCs/>
        </w:rPr>
        <w:t>Journal of Environmental Psychology</w:t>
      </w:r>
      <w:r w:rsidRPr="0096330E">
        <w:rPr>
          <w:rFonts w:ascii="Helvetica" w:hAnsi="Helvetica" w:cs="Helvetica"/>
        </w:rPr>
        <w:t>, 45(127-134, doi:10.1016/j.jenvp.2015.11.008.</w:t>
      </w:r>
      <w:r w:rsidR="007F24BF" w:rsidRPr="0096330E">
        <w:rPr>
          <w:rFonts w:ascii="Helvetica" w:hAnsi="Helvetica"/>
        </w:rPr>
        <w:br w:type="page"/>
      </w:r>
    </w:p>
    <w:p w14:paraId="200B426F" w14:textId="43FB0D26" w:rsidR="00EB0609" w:rsidRPr="0096330E" w:rsidRDefault="00EB0609" w:rsidP="007F24BF">
      <w:pPr>
        <w:spacing w:before="5000" w:after="120"/>
        <w:outlineLvl w:val="1"/>
        <w:rPr>
          <w:rFonts w:ascii="Helvetica" w:hAnsi="Helvetica"/>
          <w:b/>
          <w:sz w:val="22"/>
        </w:rPr>
      </w:pPr>
      <w:r w:rsidRPr="0096330E">
        <w:rPr>
          <w:rFonts w:ascii="Helvetica" w:hAnsi="Helvetica"/>
          <w:b/>
          <w:sz w:val="22"/>
        </w:rPr>
        <w:lastRenderedPageBreak/>
        <w:t xml:space="preserve">© </w:t>
      </w:r>
      <w:r w:rsidR="002B2858" w:rsidRPr="0096330E">
        <w:rPr>
          <w:rFonts w:ascii="Helvetica" w:hAnsi="Helvetica"/>
          <w:b/>
          <w:sz w:val="22"/>
        </w:rPr>
        <w:t>Commonwealth of Australia 202</w:t>
      </w:r>
      <w:r w:rsidR="000B6813">
        <w:rPr>
          <w:rFonts w:ascii="Helvetica" w:hAnsi="Helvetica"/>
          <w:b/>
          <w:sz w:val="22"/>
        </w:rPr>
        <w:t>4</w:t>
      </w:r>
    </w:p>
    <w:p w14:paraId="2AA957ED" w14:textId="08F9220C" w:rsidR="00BC5F0D" w:rsidRPr="0096330E" w:rsidRDefault="003A6EB9" w:rsidP="001540CB">
      <w:pPr>
        <w:rPr>
          <w:rFonts w:ascii="Helvetica" w:hAnsi="Helvetica"/>
        </w:rPr>
      </w:pPr>
      <w:r w:rsidRPr="0096330E">
        <w:rPr>
          <w:rFonts w:ascii="Helvetica" w:hAnsi="Helvetica"/>
        </w:rPr>
        <w:t xml:space="preserve">ISBN </w:t>
      </w:r>
      <w:r w:rsidR="000B6813" w:rsidRPr="000B6813">
        <w:rPr>
          <w:rFonts w:ascii="Helvetica" w:hAnsi="Helvetica"/>
        </w:rPr>
        <w:t>978-1-925365-68-9</w:t>
      </w:r>
      <w:r w:rsidR="000B6813">
        <w:rPr>
          <w:rFonts w:ascii="Helvetica" w:hAnsi="Helvetica"/>
        </w:rPr>
        <w:t xml:space="preserve"> Home Energy</w:t>
      </w:r>
      <w:r w:rsidR="008E605C">
        <w:rPr>
          <w:rFonts w:ascii="Helvetica" w:hAnsi="Helvetica"/>
        </w:rPr>
        <w:t xml:space="preserve"> Upgrades: Technical a</w:t>
      </w:r>
      <w:r w:rsidR="000B6813">
        <w:rPr>
          <w:rFonts w:ascii="Helvetica" w:hAnsi="Helvetica"/>
        </w:rPr>
        <w:t>ppendix</w:t>
      </w:r>
      <w:r w:rsidR="00EB0609" w:rsidRPr="0096330E">
        <w:rPr>
          <w:rFonts w:ascii="Helvetica" w:hAnsi="Helvetica"/>
        </w:rPr>
        <w:t xml:space="preserve"> </w:t>
      </w:r>
    </w:p>
    <w:p w14:paraId="59366AD1"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Copyright Notice</w:t>
      </w:r>
    </w:p>
    <w:p w14:paraId="17ACA9CC" w14:textId="77777777" w:rsidR="000F762E" w:rsidRPr="0096330E" w:rsidRDefault="00EB0609" w:rsidP="00EB0609">
      <w:pPr>
        <w:rPr>
          <w:rFonts w:ascii="Helvetica" w:hAnsi="Helvetica"/>
        </w:rPr>
      </w:pPr>
      <w:r w:rsidRPr="0096330E">
        <w:rPr>
          <w:rFonts w:ascii="Helvetica" w:hAnsi="Helvetica"/>
        </w:rPr>
        <w:t xml:space="preserve">With the exception of the Commonwealth Coat of Arms, this work is licensed under a Creative Commons Attribution 4.0 International license (CC BY 4.0) </w:t>
      </w:r>
      <w:r w:rsidR="003A6EB9" w:rsidRPr="0096330E">
        <w:rPr>
          <w:rFonts w:ascii="Helvetica" w:hAnsi="Helvetica"/>
        </w:rPr>
        <w:t>(</w:t>
      </w:r>
      <w:hyperlink r:id="rId44" w:history="1">
        <w:r w:rsidR="000F762E" w:rsidRPr="0096330E">
          <w:rPr>
            <w:rStyle w:val="Hyperlink"/>
            <w:rFonts w:ascii="Helvetica" w:hAnsi="Helvetica"/>
            <w:color w:val="auto"/>
          </w:rPr>
          <w:t>https://creativecommons.org/licenses/by/4.0/</w:t>
        </w:r>
      </w:hyperlink>
      <w:r w:rsidR="000F762E" w:rsidRPr="0096330E">
        <w:rPr>
          <w:rFonts w:ascii="Helvetica" w:hAnsi="Helvetica"/>
        </w:rPr>
        <w:t>)</w:t>
      </w:r>
    </w:p>
    <w:p w14:paraId="55FAB0BA" w14:textId="77777777" w:rsidR="00EB0609" w:rsidRPr="0096330E" w:rsidRDefault="00EB0609" w:rsidP="00EB0609">
      <w:pPr>
        <w:spacing w:before="240"/>
        <w:rPr>
          <w:rFonts w:ascii="Helvetica" w:hAnsi="Helvetica"/>
        </w:rPr>
      </w:pPr>
      <w:r w:rsidRPr="0096330E">
        <w:rPr>
          <w:rFonts w:ascii="Helvetica" w:hAnsi="Helvetica"/>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45">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D5AC390"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Third party copyright</w:t>
      </w:r>
    </w:p>
    <w:p w14:paraId="6E0D25AE" w14:textId="77777777" w:rsidR="00EB0609" w:rsidRPr="0096330E" w:rsidRDefault="00EB0609" w:rsidP="001540CB">
      <w:pPr>
        <w:rPr>
          <w:rFonts w:ascii="Helvetica" w:hAnsi="Helvetica"/>
        </w:rPr>
      </w:pPr>
      <w:r w:rsidRPr="0096330E">
        <w:rPr>
          <w:rFonts w:ascii="Helvetica" w:hAnsi="Helvetica"/>
        </w:rPr>
        <w:t>Wherever a third party holds copyright in this material, the copyright remains with that party. Their permission may be required to use the material. Please contact them directly.</w:t>
      </w:r>
    </w:p>
    <w:p w14:paraId="096B7129"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Attribution</w:t>
      </w:r>
    </w:p>
    <w:p w14:paraId="79E0E990" w14:textId="77777777" w:rsidR="003A6EB9" w:rsidRPr="0096330E" w:rsidRDefault="00EB0609" w:rsidP="00EB0609">
      <w:pPr>
        <w:rPr>
          <w:rFonts w:ascii="Helvetica" w:hAnsi="Helvetica"/>
        </w:rPr>
      </w:pPr>
      <w:r w:rsidRPr="0096330E">
        <w:rPr>
          <w:rFonts w:ascii="Helvetica" w:hAnsi="Helvetica"/>
        </w:rPr>
        <w:t xml:space="preserve">This publication should be attributed as follows: </w:t>
      </w:r>
    </w:p>
    <w:p w14:paraId="446D37F1" w14:textId="1B603739" w:rsidR="00EB0609" w:rsidRPr="0096330E" w:rsidRDefault="003A6EB9" w:rsidP="00EB0609">
      <w:pPr>
        <w:rPr>
          <w:rFonts w:ascii="Helvetica" w:hAnsi="Helvetica"/>
        </w:rPr>
      </w:pPr>
      <w:r w:rsidRPr="0096330E">
        <w:rPr>
          <w:rFonts w:ascii="Helvetica" w:hAnsi="Helvetica"/>
        </w:rPr>
        <w:t xml:space="preserve">© </w:t>
      </w:r>
      <w:r w:rsidR="00EB0609" w:rsidRPr="0096330E">
        <w:rPr>
          <w:rFonts w:ascii="Helvetica" w:hAnsi="Helvetica"/>
        </w:rPr>
        <w:t xml:space="preserve">Commonwealth of Australia, Department of the Prime Minister and Cabinet, </w:t>
      </w:r>
      <w:r w:rsidR="00F72039">
        <w:rPr>
          <w:rFonts w:ascii="Helvetica" w:hAnsi="Helvetica"/>
          <w:i/>
        </w:rPr>
        <w:t>Home Energy Upgrades: Technical appendix</w:t>
      </w:r>
      <w:r w:rsidR="00EB0609" w:rsidRPr="0096330E">
        <w:rPr>
          <w:rFonts w:ascii="Helvetica" w:hAnsi="Helvetica"/>
        </w:rPr>
        <w:t xml:space="preserve"> </w:t>
      </w:r>
    </w:p>
    <w:p w14:paraId="2D07F17E" w14:textId="77777777" w:rsidR="00EB0609" w:rsidRPr="0096330E" w:rsidRDefault="00EB0609" w:rsidP="00A96B0F">
      <w:pPr>
        <w:spacing w:before="240" w:after="120"/>
        <w:outlineLvl w:val="1"/>
        <w:rPr>
          <w:rFonts w:ascii="Helvetica" w:hAnsi="Helvetica"/>
          <w:b/>
          <w:sz w:val="22"/>
        </w:rPr>
      </w:pPr>
      <w:r w:rsidRPr="0096330E">
        <w:rPr>
          <w:rFonts w:ascii="Helvetica" w:hAnsi="Helvetica"/>
          <w:b/>
          <w:sz w:val="22"/>
        </w:rPr>
        <w:t>Use of the Coat of Arms</w:t>
      </w:r>
    </w:p>
    <w:p w14:paraId="24C8398E" w14:textId="77777777" w:rsidR="00EB0609" w:rsidRPr="0096330E" w:rsidRDefault="00EB0609" w:rsidP="00EB0609">
      <w:pPr>
        <w:rPr>
          <w:rFonts w:ascii="Helvetica" w:hAnsi="Helvetica"/>
        </w:rPr>
      </w:pPr>
      <w:r w:rsidRPr="0096330E">
        <w:rPr>
          <w:rFonts w:ascii="Helvetica" w:hAnsi="Helvetica"/>
        </w:rPr>
        <w:t xml:space="preserve">The terms under which the Coat of Arms can be used are detailed on the following website: </w:t>
      </w:r>
      <w:hyperlink r:id="rId46" w:history="1">
        <w:r w:rsidR="003A6EB9" w:rsidRPr="0096330E">
          <w:rPr>
            <w:rStyle w:val="Hyperlink"/>
            <w:rFonts w:ascii="Helvetica" w:hAnsi="Helvetica"/>
            <w:color w:val="auto"/>
            <w:lang w:val="en-US"/>
          </w:rPr>
          <w:t>https://pmc.gov.au/cca</w:t>
        </w:r>
      </w:hyperlink>
    </w:p>
    <w:p w14:paraId="3054BAB4" w14:textId="77777777" w:rsidR="000A48B2" w:rsidRPr="0096330E" w:rsidRDefault="000A48B2" w:rsidP="00F04EF6">
      <w:pPr>
        <w:rPr>
          <w:rFonts w:ascii="Helvetica" w:hAnsi="Helvetica"/>
        </w:rPr>
      </w:pPr>
    </w:p>
    <w:p w14:paraId="3D8B551F" w14:textId="77777777" w:rsidR="009C7EE6" w:rsidRPr="0096330E" w:rsidRDefault="009C7EE6" w:rsidP="00C6442A">
      <w:pPr>
        <w:rPr>
          <w:rFonts w:ascii="Helvetica" w:hAnsi="Helvetica"/>
        </w:rPr>
        <w:sectPr w:rsidR="009C7EE6" w:rsidRPr="0096330E" w:rsidSect="00A96679">
          <w:pgSz w:w="11906" w:h="16838" w:code="9"/>
          <w:pgMar w:top="2041" w:right="2381" w:bottom="1247" w:left="1247" w:header="720" w:footer="851" w:gutter="0"/>
          <w:cols w:space="708"/>
          <w:docGrid w:linePitch="360"/>
        </w:sectPr>
      </w:pPr>
    </w:p>
    <w:p w14:paraId="254D55EA" w14:textId="77777777" w:rsidR="00D10FA1" w:rsidRPr="0096330E" w:rsidRDefault="00037F3D" w:rsidP="00E320C4">
      <w:pPr>
        <w:ind w:left="-378"/>
        <w:rPr>
          <w:rFonts w:ascii="Helvetica" w:hAnsi="Helvetica"/>
        </w:rPr>
      </w:pPr>
      <w:r w:rsidRPr="0096330E">
        <w:rPr>
          <w:rFonts w:ascii="Helvetica" w:hAnsi="Helvetica"/>
          <w:noProof/>
        </w:rPr>
        <w:lastRenderedPageBreak/>
        <w:drawing>
          <wp:inline distT="0" distB="0" distL="0" distR="0" wp14:anchorId="5142E6F6" wp14:editId="791A4281">
            <wp:extent cx="2524404" cy="3496063"/>
            <wp:effectExtent l="0" t="0" r="0" b="9525"/>
            <wp:docPr id="9" name="Picture 9" descr="Australian Government Department of the Prime Minister and Cabinet. BETA."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7">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1553E92E" w14:textId="77777777" w:rsidR="00AD1151" w:rsidRPr="00EA15B8" w:rsidRDefault="00AD1151" w:rsidP="00AD1151">
      <w:pPr>
        <w:pStyle w:val="BackPageH1"/>
        <w:spacing w:after="3600"/>
      </w:pPr>
      <w:r w:rsidRPr="00EA15B8">
        <w:t xml:space="preserve">Behavioural Economics Team </w:t>
      </w:r>
      <w:r w:rsidRPr="00EA15B8">
        <w:br/>
        <w:t>of the Australian Government</w:t>
      </w:r>
    </w:p>
    <w:p w14:paraId="4F255816" w14:textId="77777777" w:rsidR="00AD1151" w:rsidRPr="00EA15B8" w:rsidRDefault="00AD1151" w:rsidP="00AD1151">
      <w:pPr>
        <w:pStyle w:val="BackPageH2"/>
      </w:pPr>
      <w:r w:rsidRPr="00EA15B8">
        <w:t xml:space="preserve">General enquiries </w:t>
      </w:r>
      <w:hyperlink r:id="rId48" w:history="1">
        <w:r w:rsidRPr="00EA15B8">
          <w:rPr>
            <w:rStyle w:val="Hyperlink"/>
          </w:rPr>
          <w:t>beta@pmc.gov.au</w:t>
        </w:r>
      </w:hyperlink>
    </w:p>
    <w:p w14:paraId="66B11DAE" w14:textId="77777777" w:rsidR="00AD1151" w:rsidRPr="00EA15B8" w:rsidRDefault="00AD1151" w:rsidP="00AD1151">
      <w:pPr>
        <w:pStyle w:val="BackPageH2"/>
      </w:pPr>
      <w:r w:rsidRPr="00EA15B8">
        <w:t xml:space="preserve">Media enquiries </w:t>
      </w:r>
      <w:hyperlink r:id="rId49" w:history="1">
        <w:r w:rsidRPr="00EA15B8">
          <w:rPr>
            <w:rStyle w:val="Hyperlink"/>
          </w:rPr>
          <w:t>media@pmc.gov.au</w:t>
        </w:r>
      </w:hyperlink>
    </w:p>
    <w:p w14:paraId="33CC864F" w14:textId="77777777" w:rsidR="00AD1151" w:rsidRDefault="00AD1151" w:rsidP="00AD1151">
      <w:pPr>
        <w:pStyle w:val="BackPageH2"/>
        <w:rPr>
          <w:rStyle w:val="Hyperlink"/>
        </w:rPr>
      </w:pPr>
      <w:r w:rsidRPr="00EA15B8">
        <w:t xml:space="preserve">Find out more </w:t>
      </w:r>
      <w:hyperlink r:id="rId50" w:history="1">
        <w:r w:rsidRPr="00EA15B8">
          <w:rPr>
            <w:rStyle w:val="Hyperlink"/>
          </w:rPr>
          <w:t>www.pmc.gov.au/beta</w:t>
        </w:r>
      </w:hyperlink>
    </w:p>
    <w:p w14:paraId="48496655" w14:textId="0E6BF21C" w:rsidR="00AD1151" w:rsidRPr="00AD1151" w:rsidRDefault="00AD1151" w:rsidP="00AD1151">
      <w:pPr>
        <w:pStyle w:val="BackPageH2"/>
        <w:rPr>
          <w:rStyle w:val="Hyperlink"/>
        </w:rPr>
      </w:pPr>
      <w:r w:rsidRPr="00AD1151">
        <w:rPr>
          <w:rStyle w:val="Hyperlink"/>
        </w:rPr>
        <w:t>Tell us how you’re using this report</w:t>
      </w:r>
    </w:p>
    <w:p w14:paraId="30F7CFBE" w14:textId="338C9F09" w:rsidR="00037F3D" w:rsidRPr="00AD1151" w:rsidRDefault="00AD1151" w:rsidP="007D16C2">
      <w:pPr>
        <w:pStyle w:val="BackPageH2"/>
        <w:rPr>
          <w:color w:val="117479" w:themeColor="accent2"/>
          <w:u w:val="single"/>
        </w:rPr>
      </w:pPr>
      <w:r w:rsidRPr="00AD1151">
        <w:rPr>
          <w:rStyle w:val="Hyperlink"/>
          <w:noProof/>
        </w:rPr>
        <w:drawing>
          <wp:inline distT="0" distB="0" distL="0" distR="0" wp14:anchorId="49CCADDB" wp14:editId="4C367962">
            <wp:extent cx="1062318" cy="1062318"/>
            <wp:effectExtent l="0" t="0" r="5080" b="5080"/>
            <wp:docPr id="1" name="Picture 1" descr="C:\Users\pmc13403\Downloads\qrcode_youropinion.au1.qualtrics.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3403\Downloads\qrcode_youropinion.au1.qualtrics.com.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0160" cy="1090160"/>
                    </a:xfrm>
                    <a:prstGeom prst="rect">
                      <a:avLst/>
                    </a:prstGeom>
                    <a:noFill/>
                    <a:ln>
                      <a:noFill/>
                    </a:ln>
                  </pic:spPr>
                </pic:pic>
              </a:graphicData>
            </a:graphic>
          </wp:inline>
        </w:drawing>
      </w:r>
    </w:p>
    <w:sectPr w:rsidR="00037F3D" w:rsidRPr="00AD1151" w:rsidSect="00F202CA">
      <w:headerReference w:type="even" r:id="rId52"/>
      <w:headerReference w:type="default" r:id="rId53"/>
      <w:footerReference w:type="even" r:id="rId54"/>
      <w:footerReference w:type="default" r:id="rId55"/>
      <w:headerReference w:type="first" r:id="rId56"/>
      <w:footerReference w:type="first" r:id="rId57"/>
      <w:pgSz w:w="11906" w:h="16838" w:code="9"/>
      <w:pgMar w:top="720" w:right="2381" w:bottom="1247" w:left="1247" w:header="567"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49CC14">
    <w16cex:extLst>
      <w16:ext w16:uri="{CE6994B0-6A32-4C9F-8C6B-6E91EDA988CE}">
        <cr:reactions xmlns:cr="http://schemas.microsoft.com/office/comments/2020/reactions">
          <cr:reaction reactionType="1">
            <cr:reactionInfo dateUtc="2024-10-18T10:30:36Z">
              <cr:user userId="S::Sharon.Rosenrauch@dcceew.gov.au::6ac01c07-e4cf-4fd2-8da9-373596b4c679" userProvider="AD" userName="Sharon ROSENRAUCH"/>
            </cr:reactionInfo>
          </cr:reaction>
        </cr:reactions>
      </w16:ext>
    </w16cex:extLst>
  </w16cex:commentExtensible>
  <w16cex:commentExtensible w16cex:durableId="66F15310" w16cex:dateUtc="2024-10-18T10:32:00Z"/>
  <w16cex:commentExtensible w16cex:durableId="567B0167" w16cex:dateUtc="2024-10-17T23:22:00Z">
    <w16cex:extLst>
      <w16:ext w16:uri="{CE6994B0-6A32-4C9F-8C6B-6E91EDA988CE}">
        <cr:reactions xmlns:cr="http://schemas.microsoft.com/office/comments/2020/reactions">
          <cr:reaction reactionType="1">
            <cr:reactionInfo dateUtc="2024-10-18T10:32:45Z">
              <cr:user userId="S::Sharon.Rosenrauch@dcceew.gov.au::6ac01c07-e4cf-4fd2-8da9-373596b4c679" userProvider="AD" userName="Sharon ROSENRAUCH"/>
            </cr:reactionInfo>
          </cr:reaction>
        </cr:reactions>
      </w16:ext>
    </w16cex:extLst>
  </w16cex:commentExtensible>
  <w16cex:commentExtensible w16cex:durableId="6B910BED" w16cex:dateUtc="2024-10-18T10:32:00Z"/>
  <w16cex:commentExtensible w16cex:durableId="7768AE7B" w16cex:dateUtc="2024-10-21T02:58:00Z"/>
  <w16cex:commentExtensible w16cex:durableId="137CB853" w16cex:dateUtc="2024-10-18T10:37:00Z"/>
  <w16cex:commentExtensible w16cex:durableId="10991E5B" w16cex:dateUtc="2024-10-18T10:38:00Z"/>
  <w16cex:commentExtensible w16cex:durableId="26DC9946" w16cex:dateUtc="2024-10-18T10:40:00Z"/>
  <w16cex:commentExtensible w16cex:durableId="3A8E1AD2" w16cex:dateUtc="2024-10-18T10:42:00Z"/>
  <w16cex:commentExtensible w16cex:durableId="7625FC3B" w16cex:dateUtc="2024-10-17T22:28:00Z">
    <w16cex:extLst>
      <w16:ext w16:uri="{CE6994B0-6A32-4C9F-8C6B-6E91EDA988CE}">
        <cr:reactions xmlns:cr="http://schemas.microsoft.com/office/comments/2020/reactions">
          <cr:reaction reactionType="1">
            <cr:reactionInfo dateUtc="2024-10-18T10:42:36Z">
              <cr:user userId="S::Sharon.Rosenrauch@dcceew.gov.au::6ac01c07-e4cf-4fd2-8da9-373596b4c679" userProvider="AD" userName="Sharon ROSENRAUCH"/>
            </cr:reactionInfo>
          </cr:reaction>
        </cr:reactions>
      </w16:ext>
    </w16cex:extLst>
  </w16cex:commentExtensible>
  <w16cex:commentExtensible w16cex:durableId="2A708896" w16cex:dateUtc="2024-10-18T10:43:00Z"/>
  <w16cex:commentExtensible w16cex:durableId="164CE595" w16cex:dateUtc="2024-10-18T10:43:00Z"/>
  <w16cex:commentExtensible w16cex:durableId="21D9FCCB" w16cex:dateUtc="2024-10-17T22:31:00Z">
    <w16cex:extLst>
      <w16:ext w16:uri="{CE6994B0-6A32-4C9F-8C6B-6E91EDA988CE}">
        <cr:reactions xmlns:cr="http://schemas.microsoft.com/office/comments/2020/reactions">
          <cr:reaction reactionType="1">
            <cr:reactionInfo dateUtc="2024-10-18T10:43:28Z">
              <cr:user userId="S::Sharon.Rosenrauch@dcceew.gov.au::6ac01c07-e4cf-4fd2-8da9-373596b4c679" userProvider="AD" userName="Sharon ROSENRAUCH"/>
            </cr:reactionInfo>
          </cr:reaction>
        </cr:reactions>
      </w16:ext>
    </w16cex:extLst>
  </w16cex:commentExtensible>
  <w16cex:commentExtensible w16cex:durableId="78266207" w16cex:dateUtc="2024-10-17T22:31:00Z">
    <w16cex:extLst>
      <w16:ext w16:uri="{CE6994B0-6A32-4C9F-8C6B-6E91EDA988CE}">
        <cr:reactions xmlns:cr="http://schemas.microsoft.com/office/comments/2020/reactions">
          <cr:reaction reactionType="1">
            <cr:reactionInfo dateUtc="2024-10-18T10:43:33Z">
              <cr:user userId="S::Sharon.Rosenrauch@dcceew.gov.au::6ac01c07-e4cf-4fd2-8da9-373596b4c679" userProvider="AD" userName="Sharon ROSENRAUCH"/>
            </cr:reactionInfo>
          </cr:reaction>
        </cr:reactions>
      </w16:ext>
    </w16cex:extLst>
  </w16cex:commentExtensible>
  <w16cex:commentExtensible w16cex:durableId="0655A39D" w16cex:dateUtc="2024-10-18T10:43:00Z"/>
  <w16cex:commentExtensible w16cex:durableId="2FFC746D" w16cex:dateUtc="2024-10-21T03:11:00Z"/>
  <w16cex:commentExtensible w16cex:durableId="1148C2DE" w16cex:dateUtc="2024-10-18T10:44:00Z"/>
  <w16cex:commentExtensible w16cex:durableId="5F791213">
    <w16cex:extLst>
      <w16:ext w16:uri="{CE6994B0-6A32-4C9F-8C6B-6E91EDA988CE}">
        <cr:reactions xmlns:cr="http://schemas.microsoft.com/office/comments/2020/reactions">
          <cr:reaction reactionType="1">
            <cr:reactionInfo dateUtc="2024-10-18T10:44:07Z">
              <cr:user userId="S::Sharon.Rosenrauch@dcceew.gov.au::6ac01c07-e4cf-4fd2-8da9-373596b4c679" userProvider="AD" userName="Sharon ROSENRAUCH"/>
            </cr:reactionInfo>
          </cr:reaction>
        </cr:reactions>
      </w16:ext>
    </w16cex:extLst>
  </w16cex:commentExtensible>
  <w16cex:commentExtensible w16cex:durableId="1F9596AC">
    <w16cex:extLst>
      <w16:ext w16:uri="{CE6994B0-6A32-4C9F-8C6B-6E91EDA988CE}">
        <cr:reactions xmlns:cr="http://schemas.microsoft.com/office/comments/2020/reactions">
          <cr:reaction reactionType="1">
            <cr:reactionInfo dateUtc="2024-10-18T10:45:17Z">
              <cr:user userId="S::Sharon.Rosenrauch@dcceew.gov.au::6ac01c07-e4cf-4fd2-8da9-373596b4c679" userProvider="AD" userName="Sharon ROSENRAUCH"/>
            </cr:reactionInfo>
          </cr:reaction>
        </cr:reactions>
      </w16:ext>
    </w16cex:extLst>
  </w16cex:commentExtensible>
  <w16cex:commentExtensible w16cex:durableId="6BAE0AAC" w16cex:dateUtc="2024-10-18T00:12:00Z"/>
  <w16cex:commentExtensible w16cex:durableId="0D1345EB" w16cex:dateUtc="2024-10-18T10:45:00Z"/>
  <w16cex:commentExtensible w16cex:durableId="48FB49D4" w16cex:dateUtc="2024-10-17T22:55:00Z"/>
  <w16cex:commentExtensible w16cex:durableId="24032777" w16cex:dateUtc="2024-10-18T10:46:00Z"/>
  <w16cex:commentExtensible w16cex:durableId="05080353" w16cex:dateUtc="2024-10-17T22:50:00Z"/>
  <w16cex:commentExtensible w16cex:durableId="6A937A43" w16cex:dateUtc="2024-10-18T10:46:00Z"/>
  <w16cex:commentExtensible w16cex:durableId="71D03B0A" w16cex:dateUtc="2024-10-17T23:26:00Z"/>
  <w16cex:commentExtensible w16cex:durableId="0B26BEAF" w16cex:dateUtc="2024-10-17T23:29:00Z"/>
  <w16cex:commentExtensible w16cex:durableId="0DEB69B8" w16cex:dateUtc="2024-10-18T10:47:00Z"/>
  <w16cex:commentExtensible w16cex:durableId="2D29F3E2" w16cex:dateUtc="2024-10-17T23:34:00Z"/>
  <w16cex:commentExtensible w16cex:durableId="42B993A2" w16cex:dateUtc="2024-10-18T10:48:00Z"/>
  <w16cex:commentExtensible w16cex:durableId="59DD278D" w16cex:dateUtc="2024-10-18T10:48:00Z"/>
  <w16cex:commentExtensible w16cex:durableId="750B97B9" w16cex:dateUtc="2024-10-17T23:43:00Z"/>
  <w16cex:commentExtensible w16cex:durableId="72A31FAC" w16cex:dateUtc="2024-10-18T10:49:00Z"/>
  <w16cex:commentExtensible w16cex:durableId="2251B4FC" w16cex:dateUtc="2024-10-18T10:50:00Z"/>
  <w16cex:commentExtensible w16cex:durableId="07BD74EC" w16cex:dateUtc="2024-10-18T06:23:00Z">
    <w16cex:extLst>
      <w16:ext w16:uri="{CE6994B0-6A32-4C9F-8C6B-6E91EDA988CE}">
        <cr:reactions xmlns:cr="http://schemas.microsoft.com/office/comments/2020/reactions">
          <cr:reaction reactionType="1">
            <cr:reactionInfo dateUtc="2024-10-18T10:50:23Z">
              <cr:user userId="S::Sharon.Rosenrauch@dcceew.gov.au::6ac01c07-e4cf-4fd2-8da9-373596b4c679" userProvider="AD" userName="Sharon ROSENRAUCH"/>
            </cr:reactionInfo>
          </cr:reaction>
        </cr:reactions>
      </w16:ext>
    </w16cex:extLst>
  </w16cex:commentExtensible>
  <w16cex:commentExtensible w16cex:durableId="5B4A9A21" w16cex:dateUtc="2024-10-18T00:08:00Z"/>
  <w16cex:commentExtensible w16cex:durableId="65D377DD" w16cex:dateUtc="2024-10-18T10:51:00Z"/>
  <w16cex:commentExtensible w16cex:durableId="15C8F9DB" w16cex:dateUtc="2024-10-18T10:51:00Z"/>
  <w16cex:commentExtensible w16cex:durableId="4B7A09C8" w16cex:dateUtc="2024-10-18T00:10:00Z"/>
  <w16cex:commentExtensible w16cex:durableId="06074D09" w16cex:dateUtc="2024-10-18T10:52:00Z"/>
  <w16cex:commentExtensible w16cex:durableId="03862BBF" w16cex:dateUtc="2024-10-18T00:14:00Z"/>
  <w16cex:commentExtensible w16cex:durableId="049D8E5E" w16cex:dateUtc="2024-10-18T00:19:00Z"/>
  <w16cex:commentExtensible w16cex:durableId="0A3B8A64" w16cex:dateUtc="2024-10-21T04:56:00Z"/>
  <w16cex:commentExtensible w16cex:durableId="530CCDCA" w16cex:dateUtc="2024-10-18T01:03:00Z">
    <w16cex:extLst>
      <w16:ext w16:uri="{CE6994B0-6A32-4C9F-8C6B-6E91EDA988CE}">
        <cr:reactions xmlns:cr="http://schemas.microsoft.com/office/comments/2020/reactions">
          <cr:reaction reactionType="1">
            <cr:reactionInfo dateUtc="2024-10-18T10:53:17Z">
              <cr:user userId="S::Sharon.Rosenrauch@dcceew.gov.au::6ac01c07-e4cf-4fd2-8da9-373596b4c679" userProvider="AD" userName="Sharon ROSENRAUCH"/>
            </cr:reactionInfo>
          </cr:reaction>
        </cr:reactions>
      </w16:ext>
    </w16cex:extLst>
  </w16cex:commentExtensible>
  <w16cex:commentExtensible w16cex:durableId="5498552D" w16cex:dateUtc="2024-10-18T10:54:00Z"/>
  <w16cex:commentExtensible w16cex:durableId="155FED6E" w16cex:dateUtc="2024-10-21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45AE6" w16cid:durableId="7C361BD9"/>
  <w16cid:commentId w16cid:paraId="70A7DABB" w16cid:durableId="0449CC14"/>
  <w16cid:commentId w16cid:paraId="4AE083A0" w16cid:durableId="4696C497"/>
  <w16cid:commentId w16cid:paraId="6375E74F" w16cid:durableId="4D25D343"/>
  <w16cid:commentId w16cid:paraId="4DF56924" w16cid:durableId="04DEF941"/>
  <w16cid:commentId w16cid:paraId="4683ECFA" w16cid:durableId="2C061B7A"/>
  <w16cid:commentId w16cid:paraId="51C25A92" w16cid:durableId="77E9392A"/>
  <w16cid:commentId w16cid:paraId="7E1B3CED" w16cid:durableId="66F15310"/>
  <w16cid:commentId w16cid:paraId="7128DDEF" w16cid:durableId="567B0167"/>
  <w16cid:commentId w16cid:paraId="63148AF9" w16cid:durableId="6B910BED"/>
  <w16cid:commentId w16cid:paraId="5A04DA44" w16cid:durableId="07A0EBB8"/>
  <w16cid:commentId w16cid:paraId="797ED568" w16cid:durableId="7768AE7B"/>
  <w16cid:commentId w16cid:paraId="1B865C35" w16cid:durableId="137CB853"/>
  <w16cid:commentId w16cid:paraId="783D69F5" w16cid:durableId="10991E5B"/>
  <w16cid:commentId w16cid:paraId="7FB7CB0B" w16cid:durableId="690EEE8C"/>
  <w16cid:commentId w16cid:paraId="18AAB9B2" w16cid:durableId="26DC9946"/>
  <w16cid:commentId w16cid:paraId="6C05DE93" w16cid:durableId="66CB8CC4"/>
  <w16cid:commentId w16cid:paraId="628F2265" w16cid:durableId="69C2FF9E"/>
  <w16cid:commentId w16cid:paraId="6008F181" w16cid:durableId="3A8E1AD2"/>
  <w16cid:commentId w16cid:paraId="05ED5F24" w16cid:durableId="7625FC3B"/>
  <w16cid:commentId w16cid:paraId="28B2EB15" w16cid:durableId="2A708896"/>
  <w16cid:commentId w16cid:paraId="050F4291" w16cid:durableId="164CE595"/>
  <w16cid:commentId w16cid:paraId="605B4CD0" w16cid:durableId="21D9FCCB"/>
  <w16cid:commentId w16cid:paraId="7641CC53" w16cid:durableId="78266207"/>
  <w16cid:commentId w16cid:paraId="4F172DE0" w16cid:durableId="0655A39D"/>
  <w16cid:commentId w16cid:paraId="4C202997" w16cid:durableId="2FFC746D"/>
  <w16cid:commentId w16cid:paraId="4E99FBC9" w16cid:durableId="1148C2DE"/>
  <w16cid:commentId w16cid:paraId="7F91E81D" w16cid:durableId="5F791213"/>
  <w16cid:commentId w16cid:paraId="35A9C2B9" w16cid:durableId="1F9596AC"/>
  <w16cid:commentId w16cid:paraId="253A57CB" w16cid:durableId="6BAE0AAC"/>
  <w16cid:commentId w16cid:paraId="3414E9FA" w16cid:durableId="0D1345EB"/>
  <w16cid:commentId w16cid:paraId="562D2CC6" w16cid:durableId="48FB49D4"/>
  <w16cid:commentId w16cid:paraId="2AF31C81" w16cid:durableId="24032777"/>
  <w16cid:commentId w16cid:paraId="11CB5B65" w16cid:durableId="05080353"/>
  <w16cid:commentId w16cid:paraId="1B8B0674" w16cid:durableId="6A937A43"/>
  <w16cid:commentId w16cid:paraId="68D05489" w16cid:durableId="2673782E"/>
  <w16cid:commentId w16cid:paraId="6828DEF5" w16cid:durableId="7968C3CB"/>
  <w16cid:commentId w16cid:paraId="653B956C" w16cid:durableId="5B88C764"/>
  <w16cid:commentId w16cid:paraId="66EB282E" w16cid:durableId="4F737CB4"/>
  <w16cid:commentId w16cid:paraId="7E819413" w16cid:durableId="0BD1FC94"/>
  <w16cid:commentId w16cid:paraId="23AA69D6" w16cid:durableId="2D2B8B7F"/>
  <w16cid:commentId w16cid:paraId="15FBDAB3" w16cid:durableId="3697B27A"/>
  <w16cid:commentId w16cid:paraId="1B1B9AD3" w16cid:durableId="60C0A82F"/>
  <w16cid:commentId w16cid:paraId="22610136" w16cid:durableId="4A75EED5"/>
  <w16cid:commentId w16cid:paraId="19E09B4D" w16cid:durableId="765FF711"/>
  <w16cid:commentId w16cid:paraId="61C63604" w16cid:durableId="73BB9D6E"/>
  <w16cid:commentId w16cid:paraId="528B7F63" w16cid:durableId="71D03B0A"/>
  <w16cid:commentId w16cid:paraId="74FD819C" w16cid:durableId="0B26BEAF"/>
  <w16cid:commentId w16cid:paraId="0480D562" w16cid:durableId="0DEB69B8"/>
  <w16cid:commentId w16cid:paraId="0D6E7BC1" w16cid:durableId="417536FE"/>
  <w16cid:commentId w16cid:paraId="0A583249" w16cid:durableId="2470863B"/>
  <w16cid:commentId w16cid:paraId="748DE1A0" w16cid:durableId="30868E96"/>
  <w16cid:commentId w16cid:paraId="13EC166B" w16cid:durableId="2D29F3E2"/>
  <w16cid:commentId w16cid:paraId="589080FA" w16cid:durableId="42B993A2"/>
  <w16cid:commentId w16cid:paraId="41E73856" w16cid:durableId="59DD278D"/>
  <w16cid:commentId w16cid:paraId="48A09BB1" w16cid:durableId="750B97B9"/>
  <w16cid:commentId w16cid:paraId="212FD119" w16cid:durableId="72A31FAC"/>
  <w16cid:commentId w16cid:paraId="1BB79490" w16cid:durableId="0CB4D656"/>
  <w16cid:commentId w16cid:paraId="0559EAC3" w16cid:durableId="043B743D"/>
  <w16cid:commentId w16cid:paraId="61F89AA7" w16cid:durableId="2775B58D"/>
  <w16cid:commentId w16cid:paraId="39976EE3" w16cid:durableId="26530A73"/>
  <w16cid:commentId w16cid:paraId="1CB6E69A" w16cid:durableId="2BD7F60C"/>
  <w16cid:commentId w16cid:paraId="2437AC09" w16cid:durableId="2251B4FC"/>
  <w16cid:commentId w16cid:paraId="68A11C4A" w16cid:durableId="07BD74EC"/>
  <w16cid:commentId w16cid:paraId="5F642830" w16cid:durableId="0626FBF4"/>
  <w16cid:commentId w16cid:paraId="0B54F3D5" w16cid:durableId="20EB7E14"/>
  <w16cid:commentId w16cid:paraId="6328E83F" w16cid:durableId="51649496"/>
  <w16cid:commentId w16cid:paraId="71AD0191" w16cid:durableId="7D71A958"/>
  <w16cid:commentId w16cid:paraId="5A747526" w16cid:durableId="5B4A9A21"/>
  <w16cid:commentId w16cid:paraId="51052E2A" w16cid:durableId="4E89D989"/>
  <w16cid:commentId w16cid:paraId="17A09F66" w16cid:durableId="65D377DD"/>
  <w16cid:commentId w16cid:paraId="23543E25" w16cid:durableId="0B787C65"/>
  <w16cid:commentId w16cid:paraId="5D6CD164" w16cid:durableId="15C8F9DB"/>
  <w16cid:commentId w16cid:paraId="5074694F" w16cid:durableId="51A89F24"/>
  <w16cid:commentId w16cid:paraId="76C6A509" w16cid:durableId="4B7A09C8"/>
  <w16cid:commentId w16cid:paraId="0DE6C493" w16cid:durableId="06074D09"/>
  <w16cid:commentId w16cid:paraId="6751203E" w16cid:durableId="6BDA825E"/>
  <w16cid:commentId w16cid:paraId="065E74D1" w16cid:durableId="5CED76D3"/>
  <w16cid:commentId w16cid:paraId="3B9D8EC6" w16cid:durableId="03862BBF"/>
  <w16cid:commentId w16cid:paraId="25720CDC" w16cid:durableId="644A0B29"/>
  <w16cid:commentId w16cid:paraId="5FD47EC8" w16cid:durableId="049D8E5E"/>
  <w16cid:commentId w16cid:paraId="3C52203A" w16cid:durableId="18C6075E"/>
  <w16cid:commentId w16cid:paraId="550BD8C9" w16cid:durableId="50E77A84"/>
  <w16cid:commentId w16cid:paraId="213029F4" w16cid:durableId="0A3B8A64"/>
  <w16cid:commentId w16cid:paraId="00CC2557" w16cid:durableId="30253365"/>
  <w16cid:commentId w16cid:paraId="32B5AEC8" w16cid:durableId="63723CFF"/>
  <w16cid:commentId w16cid:paraId="270812FF" w16cid:durableId="79A1A8B7"/>
  <w16cid:commentId w16cid:paraId="710032EA" w16cid:durableId="7834B5DF"/>
  <w16cid:commentId w16cid:paraId="27B3F035" w16cid:durableId="6EEE893A"/>
  <w16cid:commentId w16cid:paraId="354E5E76" w16cid:durableId="3CA6EE65"/>
  <w16cid:commentId w16cid:paraId="00C64174" w16cid:durableId="444B7B68"/>
  <w16cid:commentId w16cid:paraId="73DA0EA2" w16cid:durableId="5AA8594C"/>
  <w16cid:commentId w16cid:paraId="4400B107" w16cid:durableId="530CCDCA"/>
  <w16cid:commentId w16cid:paraId="4FC25909" w16cid:durableId="5498552D"/>
  <w16cid:commentId w16cid:paraId="7071AB4A" w16cid:durableId="155FED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0FFB" w14:textId="77777777" w:rsidR="000E4A1E" w:rsidRDefault="000E4A1E">
      <w:r>
        <w:separator/>
      </w:r>
    </w:p>
  </w:endnote>
  <w:endnote w:type="continuationSeparator" w:id="0">
    <w:p w14:paraId="1B82E368" w14:textId="77777777" w:rsidR="000E4A1E" w:rsidRDefault="000E4A1E">
      <w:r>
        <w:continuationSeparator/>
      </w:r>
    </w:p>
  </w:endnote>
  <w:endnote w:type="continuationNotice" w:id="1">
    <w:p w14:paraId="43F26315" w14:textId="77777777" w:rsidR="000E4A1E" w:rsidRDefault="000E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935B" w14:textId="4FB6BF5A" w:rsidR="00601C10" w:rsidRDefault="00601C10">
    <w:pPr>
      <w:pStyle w:val="Footer"/>
    </w:pPr>
    <w:r>
      <w:rPr>
        <w:noProof/>
      </w:rPr>
      <mc:AlternateContent>
        <mc:Choice Requires="wps">
          <w:drawing>
            <wp:anchor distT="0" distB="0" distL="0" distR="0" simplePos="0" relativeHeight="251658255" behindDoc="0" locked="0" layoutInCell="1" allowOverlap="1" wp14:anchorId="30D7B497" wp14:editId="27567CA0">
              <wp:simplePos x="635" y="635"/>
              <wp:positionH relativeFrom="page">
                <wp:align>center</wp:align>
              </wp:positionH>
              <wp:positionV relativeFrom="page">
                <wp:align>bottom</wp:align>
              </wp:positionV>
              <wp:extent cx="551815" cy="376555"/>
              <wp:effectExtent l="0" t="0" r="635" b="0"/>
              <wp:wrapNone/>
              <wp:docPr id="140668507" name="Text Box 1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9535E5" w14:textId="6441603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7B497"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GbwIAALAEAAAOAAAAZHJzL2Uyb0RvYy54bWysVMGO2jAQvVfqP1i+QxKaABsRViFsqpXQ&#10;shJUezaOA5ES27INCa367x07hLbbnqpezGTGnnnvzQyLx66p0YUpXQme4GDsY8Q4FUXFjwn+ss9H&#10;c4y0IbwgteAswVem8ePy44dFK2M2ESdRF0whSMJ13MoEn4yRsedpemIN0WMhGYdgKVRDDHyqo1co&#10;0kL2pvYmvj/1WqEKqQRlWoN33Qfx0uUvS0bNtiw1M6hOMGAz7lTuPNjTWy5IfFREnip6g0H+AUVD&#10;Kg5F76nWxBB0VtUfqZqKKqFFacZUNJ4oy4oyxwHYBP47NrsTkcxxAXG0vMuk/19a+nJ5VagqoHeh&#10;P53OI3+GEScNtGrPOoNWokNBiFHBNAXZtnn+nD2nG8cV4httLGt707H9FqVPYZCnk1Hm5/koDGf+&#10;6GG1DkdRnq6zdD7LVk+T71Z1z71y771W6tgBsW1z5k4CKtNBdQBmr1u/Bqet1pWqsb+gHoI4tPV6&#10;b6VFQsEZRcE8iDCiEPo0m0ZRdCs6PJZKm89MNMgaCVYwKY4UuQCmHt9wxdbiIq/q2k1LzX9zABHr&#10;cSR6hBar6Q5dL+uA/iCKK5BSop9BLWleQekN0eaVKBg64AGLZLZwlLVoEyxuFkYnob7+zW/vwyxA&#10;FKMWhjjBHLYMo/qZw4zYeR8MNRgHZwQPfuRDnJ+bTMBqBLClkjoTvMrUg1kq0bzBiqW2EIQIp1Au&#10;wYfBzEy/TbCilKWpuwSjLYnZ8J2kNrWVy2q5796IkjfBDXTqRQwTTuJ3uvd37Ust07MB9V1TrLS9&#10;kDfFYS3cLN1W2O7dr9/u1s8/muUPAA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MpBqhm8CAACwBAAADgAAAAAAAAAAAAAAAAAu&#10;AgAAZHJzL2Uyb0RvYy54bWxQSwECLQAUAAYACAAAACEAIHrByNoAAAADAQAADwAAAAAAAAAAAAAA&#10;AADJBAAAZHJzL2Rvd25yZXYueG1sUEsFBgAAAAAEAAQA8wAAANAFAAAAAA==&#10;" filled="f" stroked="f">
              <v:textbox style="mso-fit-shape-to-text:t" inset="0,0,0,15pt">
                <w:txbxContent>
                  <w:p w14:paraId="519535E5" w14:textId="6441603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93A1" w14:textId="4F82D3EA" w:rsidR="00601C10" w:rsidRDefault="00601C10">
    <w:pPr>
      <w:pStyle w:val="Footer"/>
    </w:pPr>
    <w:r>
      <w:rPr>
        <w:noProof/>
      </w:rPr>
      <mc:AlternateContent>
        <mc:Choice Requires="wps">
          <w:drawing>
            <wp:anchor distT="0" distB="0" distL="0" distR="0" simplePos="0" relativeHeight="251658264" behindDoc="0" locked="0" layoutInCell="1" allowOverlap="1" wp14:anchorId="6908942B" wp14:editId="78EE48EB">
              <wp:simplePos x="635" y="635"/>
              <wp:positionH relativeFrom="page">
                <wp:align>center</wp:align>
              </wp:positionH>
              <wp:positionV relativeFrom="page">
                <wp:align>bottom</wp:align>
              </wp:positionV>
              <wp:extent cx="551815" cy="376555"/>
              <wp:effectExtent l="0" t="0" r="635" b="0"/>
              <wp:wrapNone/>
              <wp:docPr id="299679597" name="Text Box 2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62531F" w14:textId="201BC44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8942B" id="_x0000_t202" coordsize="21600,21600" o:spt="202" path="m,l,21600r21600,l21600,xe">
              <v:stroke joinstyle="miter"/>
              <v:path gradientshapeok="t" o:connecttype="rect"/>
            </v:shapetype>
            <v:shape id="Text Box 23" o:spid="_x0000_s1039" type="#_x0000_t202" alt="OFFICIAL" style="position:absolute;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lcQIAALEEAAAOAAAAZHJzL2Uyb0RvYy54bWysVMGO2jAQvVfqP1i+QxIgQBBhFWBTIaFl&#10;Jaj2bBwHIiW2ZRsSWvXfd+wQ2m57qnoxk5nxzLznN8yfmqpEV6Z0IXiMg76PEeNUZAU/xfjrIe1N&#10;MdKG8IyUgrMY35jGT4vPn+a1nLGBOIsyYwpBEa5ntYzx2Rg58zxNz6wiui8k4xDMhaqIgU918jJF&#10;aqheld7A98deLVQmlaBMa/Cu2yBeuPp5zqjZ5blmBpUxhtmMO5U7j/b0FnMyOykizwW9j0H+YYqK&#10;FByaPkqtiSHoooo/SlUFVUKL3PSpqDyR5wVlDgOgCfwPaPZnIpnDAuRo+aBJ/7+y9OX6qlCRxXgQ&#10;ReNJFEYTjDip4KkOrDFoKRo0GGKUMU2Btl2ablabZOuwQnyrjUVtMx3a72HyPArSZNBb+WnaG40m&#10;fi9arke9ME3Wq2Q6WS2fBz8s65675e57tdQzN4h9NmfuJUxlGugOorLp1q/Babs1uarsL7CHIA7P&#10;ens8pZ2EgjMMg2kQYkQhNJyMwzC8N+0uS6XNFyYqZI0YK1CKA0WuMFM7X5die3GRFmXp1FLy3xwA&#10;xHociHZCO6tpjo2jNRh24x9FdgNUSrQi1JKmBfTeEm1eiQLVARDYJLODIy9FHWNxtzA6C/Xtb36b&#10;D2KAKEY1qDjGHNYMo3LDQSRW8J2hOuPojCDyQx/i/FKtBOxGAGsqqTPBq0zZmbkS1RvsWGIbQYhw&#10;Cu1ifOzMlWnXCXaUsiRxSaBtScyW7yW1pS1flsxD80aUvDNu4KleRCdxMvtAfJtrb2qZXAzQ717F&#10;ctsSeacc9sKJ6b7DdvF+/XZZP/9pFu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A/3LClcQIAALEEAAAOAAAAAAAAAAAAAAAA&#10;AC4CAABkcnMvZTJvRG9jLnhtbFBLAQItABQABgAIAAAAIQAgesHI2gAAAAMBAAAPAAAAAAAAAAAA&#10;AAAAAMsEAABkcnMvZG93bnJldi54bWxQSwUGAAAAAAQABADzAAAA0gUAAAAA&#10;" filled="f" stroked="f">
              <v:textbox style="mso-fit-shape-to-text:t" inset="0,0,0,15pt">
                <w:txbxContent>
                  <w:p w14:paraId="5D62531F" w14:textId="201BC44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EF4" w14:textId="3E1607BB" w:rsidR="00601C10" w:rsidRPr="00F202CA" w:rsidRDefault="00601C10" w:rsidP="00F202CA">
    <w:pPr>
      <w:pStyle w:val="Head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6915" w14:textId="108F75A6" w:rsidR="00601C10" w:rsidRDefault="00601C10">
    <w:pPr>
      <w:pStyle w:val="Footer"/>
    </w:pPr>
    <w:r>
      <w:rPr>
        <w:noProof/>
      </w:rPr>
      <mc:AlternateContent>
        <mc:Choice Requires="wps">
          <w:drawing>
            <wp:anchor distT="0" distB="0" distL="0" distR="0" simplePos="0" relativeHeight="251658263" behindDoc="0" locked="0" layoutInCell="1" allowOverlap="1" wp14:anchorId="6AA12AF5" wp14:editId="13204CC8">
              <wp:simplePos x="635" y="635"/>
              <wp:positionH relativeFrom="page">
                <wp:align>center</wp:align>
              </wp:positionH>
              <wp:positionV relativeFrom="page">
                <wp:align>bottom</wp:align>
              </wp:positionV>
              <wp:extent cx="551815" cy="376555"/>
              <wp:effectExtent l="0" t="0" r="635" b="0"/>
              <wp:wrapNone/>
              <wp:docPr id="2061751971" name="Text Box 2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A39F87" w14:textId="642BC33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12AF5" id="_x0000_t202" coordsize="21600,21600" o:spt="202" path="m,l,21600r21600,l21600,xe">
              <v:stroke joinstyle="miter"/>
              <v:path gradientshapeok="t" o:connecttype="rect"/>
            </v:shapetype>
            <v:shape id="Text Box 22" o:spid="_x0000_s1041"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cQIAALIEAAAOAAAAZHJzL2Uyb0RvYy54bWysVE2P2jAQvVfqf7B8h3yU8CXCKsCmQkLL&#10;SlDt2TgOREpsyzYktOp/79hJaLvtqerFTGbsmTdv3rB4aqoS3ZjSheAxDoY+RoxTkRX8HOMvx3Qw&#10;xUgbwjNSCs5ifGcaPy0/fljUcs5CcRFlxhSCJFzPaxnjizFy7nmaXlhF9FBIxiGYC1URA5/q7GWK&#10;1JC9Kr3Q98deLVQmlaBMa/Bu2iBeuvx5zqjZ57lmBpUxBmzGncqdJ3t6ywWZnxWRl4J2MMg/oKhI&#10;waHoI9WGGIKuqvgjVVVQJbTIzZCKyhN5XlDmeoBuAv9dN4cLkcz1AuRo+aBJ/7+09OX2qlCRxTj0&#10;x8EkCmaTACNOKpjVkTUGrUSDwhCjjGkKvO3TdLveJjvXLMR32ti27U3X7rcoeR4FaRIO1n6aDkaj&#10;iT+YrTajQZQmm3UynaxXz+F3S7vnXrn3Xi313CGxc3PmQQIs00B1UJW9bv0anLZak6vK/gJ9COIw&#10;1/tjlhYJBWcUBdMgwohC6NNkHEVRV7R/LJU2n5mokDVirEAqrilyA0wtvv6KrcVFWpSlk0vJf3NA&#10;I9bjmmgRWqymOTWOVwDRwT+J7A5dKdGqUEuaFlB7R7R5JQpkB43AKpk9HHkp6hiLzsLoItTXv/nt&#10;fVADRDGqQcYx5rBnGJVbDiqxiu8N1RsnZwQzP/Ihzq/VWsBywNQBkDPBq0zZm7kS1RssWWILQYhw&#10;CuVifOrNtWn3CZaUsiRxl0DckpgdP0hqU1u+LJnH5o0o2TFuYFQvotc4mb8jvr1rX2qZXA3Q76Zi&#10;uW2J7CiHxXBi6pbYbt6v3+7Wz7+a5Q8AAAD//wMAUEsDBBQABgAIAAAAIQAgesHI2gAAAAMBAAAP&#10;AAAAZHJzL2Rvd25yZXYueG1sTI/BasJAEIbvhb7DMoXe6kZDRdNsRARPloLaS2/r7pikZmdDdqPx&#10;7Tv1opeB4f/55pt8MbhGnLELtScF41ECAsl4W1Op4Hu/fpuBCFGT1Y0nVHDFAIvi+SnXmfUX2uJ5&#10;F0vBEAqZVlDF2GZSBlOh02HkWyTOjr5zOvLaldJ2+sJw18hJkkyl0zXxhUq3uKrQnHa9U/C+jZ/9&#10;F+3Tn2Fy/d20K5MeN0ap15dh+QEi4hDvZfjXZ3Uo2Onge7JBNAr4kXibnM2mcxAH5s5TkEUuH92L&#10;PwAAAP//AwBQSwECLQAUAAYACAAAACEAtoM4kv4AAADhAQAAEwAAAAAAAAAAAAAAAAAAAAAAW0Nv&#10;bnRlbnRfVHlwZXNdLnhtbFBLAQItABQABgAIAAAAIQA4/SH/1gAAAJQBAAALAAAAAAAAAAAAAAAA&#10;AC8BAABfcmVscy8ucmVsc1BLAQItABQABgAIAAAAIQDOG3//cQIAALIEAAAOAAAAAAAAAAAAAAAA&#10;AC4CAABkcnMvZTJvRG9jLnhtbFBLAQItABQABgAIAAAAIQAgesHI2gAAAAMBAAAPAAAAAAAAAAAA&#10;AAAAAMsEAABkcnMvZG93bnJldi54bWxQSwUGAAAAAAQABADzAAAA0gUAAAAA&#10;" filled="f" stroked="f">
              <v:textbox style="mso-fit-shape-to-text:t" inset="0,0,0,15pt">
                <w:txbxContent>
                  <w:p w14:paraId="14A39F87" w14:textId="642BC33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8CE8" w14:textId="77777777" w:rsidR="00FC72DC" w:rsidRDefault="00FC7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9D42" w14:textId="6EC09A3E" w:rsidR="00601C10" w:rsidRDefault="00601C10">
    <w:pPr>
      <w:pStyle w:val="Footer"/>
    </w:pPr>
    <w:r>
      <w:rPr>
        <w:noProof/>
      </w:rPr>
      <mc:AlternateContent>
        <mc:Choice Requires="wps">
          <w:drawing>
            <wp:anchor distT="0" distB="0" distL="0" distR="0" simplePos="0" relativeHeight="251658254" behindDoc="0" locked="0" layoutInCell="1" allowOverlap="1" wp14:anchorId="6DEA2CC3" wp14:editId="137281C6">
              <wp:simplePos x="635" y="635"/>
              <wp:positionH relativeFrom="page">
                <wp:align>center</wp:align>
              </wp:positionH>
              <wp:positionV relativeFrom="page">
                <wp:align>bottom</wp:align>
              </wp:positionV>
              <wp:extent cx="551815" cy="376555"/>
              <wp:effectExtent l="0" t="0" r="635" b="0"/>
              <wp:wrapNone/>
              <wp:docPr id="1102210657" name="Text Box 1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90B3B2" w14:textId="704A913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A2CC3"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lIcAIAALEEAAAOAAAAZHJzL2Uyb0RvYy54bWysVMGO2jAQvVfqP1i+QxIgwCLCKsCmWgkt&#10;K0G1Z+M4JFJiW7YhoVX/fcdOQtttT1UvZjJjz7z3ZoblY1OV6MqULgSPcDD0MWKcirTg5wh/PSaD&#10;OUbaEJ6SUnAW4RvT+HH1+dOylgs2ErkoU6YQJOF6UcsI58bIhedpmrOK6KGQjEMwE6oiBj7V2UsV&#10;qSF7VXoj3596tVCpVIIyrcG7bYN45fJnGaNmn2WaGVRGGLAZdyp3nuzprZZkcVZE5gXtYJB/QFGR&#10;gkPRe6otMQRdVPFHqqqgSmiRmSEVlSeyrKDMcQA2gf+BzSEnkjkuII6Wd5n0/0tLX66vChUp9C7w&#10;R6PAn4YzjDipoFdH1hi0Fg0KxhilTFPQbZ8kz5vneOfIQnynjaVtbzq638P4aRIk8Wiw8ZNkMJnM&#10;/MHDejsZhEm83cTz2Wb9NPphZffcK/feq6VeOCS2b848SIBlGqgOyOx169fgtNWaTFX2F+RDEIe+&#10;3u69tEgoOMMwmAchRhRC49k0DMOuaP9YKm2+MFEha0RYwag4UuQKmFp8/RVbi4ukKEs3LiX/zQFE&#10;rMeRaBFarKY5NU7XcY/+JNIbkFKiHUItaVJA6R3R5pUomDrgAZtk9nBkpagjLDoLo1yob3/z2/sw&#10;DBDFqIYpjjCHNcOofOYwJHbge0P1xskZwYMf+hDnl2ojYDcCWFNJnQleZcrezJSo3mDHYlsIQoRT&#10;KBfhU29uTLtOsKOUxbG7BLMtidnxg6Q2tZXLanls3oiSneAGOvUi+hEniw+6t3ftSy3jiwH1XVOs&#10;tK2QneKwF26Wuh22i/frt7v1859m9Q4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CdDuUhwAgAAsQQAAA4AAAAAAAAAAAAAAAAA&#10;LgIAAGRycy9lMm9Eb2MueG1sUEsBAi0AFAAGAAgAAAAhACB6wcjaAAAAAwEAAA8AAAAAAAAAAAAA&#10;AAAAygQAAGRycy9kb3ducmV2LnhtbFBLBQYAAAAABAAEAPMAAADRBQAAAAA=&#10;" filled="f" stroked="f">
              <v:textbox style="mso-fit-shape-to-text:t" inset="0,0,0,15pt">
                <w:txbxContent>
                  <w:p w14:paraId="5E90B3B2" w14:textId="704A913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4082" w14:textId="31B2CB86" w:rsidR="00601C10" w:rsidRDefault="00601C10">
    <w:pPr>
      <w:pStyle w:val="Footer"/>
    </w:pPr>
    <w:r>
      <w:rPr>
        <w:noProof/>
      </w:rPr>
      <mc:AlternateContent>
        <mc:Choice Requires="wps">
          <w:drawing>
            <wp:anchor distT="0" distB="0" distL="0" distR="0" simplePos="0" relativeHeight="251658258" behindDoc="0" locked="0" layoutInCell="1" allowOverlap="1" wp14:anchorId="33369AF0" wp14:editId="489CDDEA">
              <wp:simplePos x="635" y="635"/>
              <wp:positionH relativeFrom="page">
                <wp:align>center</wp:align>
              </wp:positionH>
              <wp:positionV relativeFrom="page">
                <wp:align>bottom</wp:align>
              </wp:positionV>
              <wp:extent cx="551815" cy="376555"/>
              <wp:effectExtent l="0" t="0" r="635" b="0"/>
              <wp:wrapNone/>
              <wp:docPr id="1564810423" name="Text Box 1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7FD4EA" w14:textId="6F17D7C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69AF0"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blbwIAALEEAAAOAAAAZHJzL2Uyb0RvYy54bWysVFGP2jAMfp+0/xDlHdpyLXCIcirlOiGh&#10;4ySY7jmkKVRqkygJtGzaf58TWm677WnaS+rYju3vs935U1tX6MKULgWPcTD0MWKcirzkxxh/3WeD&#10;KUbaEJ6TSnAW4yvT+Gnx+dO8kTM2EidR5UwhCML1rJExPhkjZ56n6YnVRA+FZByMhVA1MXBVRy9X&#10;pIHodeWNfH/sNULlUgnKtAbt6mbECxe/KBg126LQzKAqxlCbcady58Ge3mJOZkdF5KmkXRnkH6qo&#10;Sckh6T3UihiCzqr8I1RdUiW0KMyQitoTRVFS5jAAmsD/gGZ3IpI5LECOlnea9P8LS18urwqVOfQu&#10;GofTwA9HDxhxUkOv9qw1aClaFEwwypmmwNs2y9bpOtk4sGDfaGNhW08H93uUPIdBlowGqZ9lgzCc&#10;+IPH5SocRFmySpPpJF0+j35Y2j33yr33GqlnrhLbNyfuJJRlWsgOlVl3q9egtNnaQtX2C/QhsENf&#10;r/de2kooKKMomAYRRhRMD5NxFEVd0v6xVNp8YaJGVoixglFxoMgFarrV17vYXFxkZVW5can4bwoA&#10;YjUOxK1CW6tpD63j1eW1moPIrwBKidsQakmzElJviDavRMHUAQ7YJLOFo6hEE2PRSRidhPr2N731&#10;h2EAK0YNTHGMOawZRtWaw5DYge8F1QsHJwSPfuSDnZ/rVMBuBLCmkjoRtMpUvVgoUb/BjiU2EZgI&#10;p5AuxodeTM1tnWBHKUsS5wSzLYnZ8J2kNrSly3K5b9+Ikh3hBjr1IvoRJ7MPvN987Ustk7MB9l1T&#10;3onsGIe9cLPU7bBdvF/vzuv9T7P4CQ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9FqW5W8CAACxBAAADgAAAAAAAAAAAAAAAAAu&#10;AgAAZHJzL2Uyb0RvYy54bWxQSwECLQAUAAYACAAAACEAIHrByNoAAAADAQAADwAAAAAAAAAAAAAA&#10;AADJBAAAZHJzL2Rvd25yZXYueG1sUEsFBgAAAAAEAAQA8wAAANAFAAAAAA==&#10;" filled="f" stroked="f">
              <v:textbox style="mso-fit-shape-to-text:t" inset="0,0,0,15pt">
                <w:txbxContent>
                  <w:p w14:paraId="1C7FD4EA" w14:textId="6F17D7C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7F1" w14:textId="4A9A9449" w:rsidR="00601C10" w:rsidRPr="00AD34F4" w:rsidRDefault="00601C10" w:rsidP="00A00EEB">
    <w:pPr>
      <w:pStyle w:val="Footer"/>
    </w:pPr>
    <w:r w:rsidRPr="00AD34F4">
      <w:rPr>
        <w:noProof/>
      </w:rPr>
      <mc:AlternateContent>
        <mc:Choice Requires="wps">
          <w:drawing>
            <wp:anchor distT="0" distB="0" distL="114300" distR="114300" simplePos="0" relativeHeight="251658240" behindDoc="1" locked="0" layoutInCell="1" allowOverlap="1" wp14:anchorId="64F8A81E" wp14:editId="627A2F92">
              <wp:simplePos x="0" y="0"/>
              <wp:positionH relativeFrom="page">
                <wp:posOffset>0</wp:posOffset>
              </wp:positionH>
              <wp:positionV relativeFrom="page">
                <wp:posOffset>0</wp:posOffset>
              </wp:positionV>
              <wp:extent cx="7560000" cy="10692000"/>
              <wp:effectExtent l="0" t="0" r="0" b="0"/>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BB28"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lKggIAAF4FAAAOAAAAZHJzL2Uyb0RvYy54bWysVE1v2zAMvQ/YfxB0X+2kX2tQpwhadBhQ&#10;tEHboWdVlmIDkqhRSpzs14+SHbdrix2G5eBIIvlIPj3q/GJrDdsoDC24ik8OSs6Uk1C3blXxH4/X&#10;X75yFqJwtTDgVMV3KvCL+edP552fqSk0YGqFjEBcmHW+4k2MflYUQTbKinAAXjkyakArIm1xVdQo&#10;OkK3ppiW5UnRAdYeQaoQ6PSqN/J5xtdayXindVCRmYpTbTF/MX+f07eYn4vZCoVvWjmUIf6hCita&#10;R0lHqCsRBVtj+w7KthIhgI4HEmwBWrdS5R6om0n5ppuHRniVeyFygh9pCv8PVt5ulsjauuKHnDlh&#10;6YruiTThVkaxw0RP58OMvB78EoddoGXqdavRpn/qgm0zpbuRUrWNTNLh6fFJST/OJNkm5ckZXVpm&#10;vXiJ9xjiNwWWpUXFkfJnLsXmJkTKSa57l5TOwXVrTL444/44IMd0UqSS+yLzKu6MSn7G3StNvVJZ&#10;05wgq0xdGmQbQfoQUioXJ72pEbXqj49zA30dY0SuKgMmZE0FjdgDQFLwe+weZvBPoSqLdAwu/1ZY&#10;HzxG5Mzg4hhsWwf4EYChrobMvf+epJ6axNIz1DtSAkI/IsHL65au40aEuBRIM0F3SHMe7+ijDXQV&#10;h2HFWQP466Pz5E9SJStnHc1YxcPPtUDFmfnuSMRnk6OjNJR5c3R8OqUNvrY8v7a4tb0EuqYJvShe&#10;5mXyj2a/1Aj2iZ6DRcpKJuEk5a64jLjfXMZ+9ulBkWqxyG40iF7EG/fgZQJPrCa5PW6fBPpBk5H0&#10;fAv7eRSzN9LsfVOkg8U6gm6zbl94HfimIc7CGR6c9Eq83mevl2dx/hsAAP//AwBQSwMEFAAGAAgA&#10;AAAhAJa1lk/cAAAABwEAAA8AAABkcnMvZG93bnJldi54bWxMj0FLw0AQhe+C/2EZwZvdtEqIMZsS&#10;igo92gjibZMdk2h2NmS2afrv3fbSXoY3vOG9b7L1bHsx4cidIwXLRQQCqXamo0bBZ/n2kIBgr8no&#10;3hEqOCLDOr+9yXRq3IE+cNr5RoQQ4lQraL0fUim5btFqXrgBKXg/brTah3VspBn1IYTbXq6iKJZW&#10;dxQaWj3gpsX6b7e3CriatuVxKL5+v7muiley5dP2Xan7u7l4AeFx9pdjOOEHdMgDU+X2ZFj0CsIj&#10;/jxP3vI5ikFUQcXJYwIyz+Q1f/4PAAD//wMAUEsBAi0AFAAGAAgAAAAhALaDOJL+AAAA4QEAABMA&#10;AAAAAAAAAAAAAAAAAAAAAFtDb250ZW50X1R5cGVzXS54bWxQSwECLQAUAAYACAAAACEAOP0h/9YA&#10;AACUAQAACwAAAAAAAAAAAAAAAAAvAQAAX3JlbHMvLnJlbHNQSwECLQAUAAYACAAAACEAxKUJSoIC&#10;AABeBQAADgAAAAAAAAAAAAAAAAAuAgAAZHJzL2Uyb0RvYy54bWxQSwECLQAUAAYACAAAACEAlrWW&#10;T9wAAAAHAQAADwAAAAAAAAAAAAAAAADcBAAAZHJzL2Rvd25yZXYueG1sUEsFBgAAAAAEAAQA8wAA&#10;AOUFAAAAAA==&#10;" filled="f" stroked="f" strokeweight="2pt">
              <w10:wrap anchorx="page" anchory="page"/>
            </v:rect>
          </w:pict>
        </mc:Fallback>
      </mc:AlternateContent>
    </w:r>
    <w:r w:rsidRPr="00AD34F4">
      <w:t xml:space="preserve">Behavioural Economics Team of the Australian Government </w:t>
    </w:r>
    <w:r w:rsidRPr="00AD34F4">
      <w:tab/>
    </w:r>
    <w:r w:rsidRPr="00AD34F4">
      <w:fldChar w:fldCharType="begin"/>
    </w:r>
    <w:r w:rsidRPr="00AD34F4">
      <w:instrText xml:space="preserve"> PAGE   \* MERGEFORMAT </w:instrText>
    </w:r>
    <w:r w:rsidRPr="00AD34F4">
      <w:fldChar w:fldCharType="separate"/>
    </w:r>
    <w:r w:rsidR="006C3D49">
      <w:rPr>
        <w:noProof/>
      </w:rPr>
      <w:t>1</w:t>
    </w:r>
    <w:r w:rsidRPr="00AD34F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9E32" w14:textId="0571F8B3" w:rsidR="00601C10" w:rsidRDefault="00601C10">
    <w:pPr>
      <w:pStyle w:val="Footer"/>
    </w:pPr>
    <w:r>
      <w:rPr>
        <w:noProof/>
      </w:rPr>
      <mc:AlternateContent>
        <mc:Choice Requires="wps">
          <w:drawing>
            <wp:anchor distT="0" distB="0" distL="0" distR="0" simplePos="0" relativeHeight="251658257" behindDoc="0" locked="0" layoutInCell="1" allowOverlap="1" wp14:anchorId="005E8EC6" wp14:editId="4E6DBEE5">
              <wp:simplePos x="635" y="635"/>
              <wp:positionH relativeFrom="page">
                <wp:align>center</wp:align>
              </wp:positionH>
              <wp:positionV relativeFrom="page">
                <wp:align>bottom</wp:align>
              </wp:positionV>
              <wp:extent cx="551815" cy="376555"/>
              <wp:effectExtent l="0" t="0" r="635" b="0"/>
              <wp:wrapNone/>
              <wp:docPr id="1988595612" name="Text Box 1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945FED" w14:textId="3A30D8B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E8EC6"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t4cAIAALEEAAAOAAAAZHJzL2Uyb0RvYy54bWysVE2P2jAQvVfqf7B8hySU8CXCKoRNhYSW&#10;laDas3EcEimxLduQ0Kr/vWOH0HbbU9WLmczYM++9mWH51NYVujKlS8EjHAx9jBinIiv5OcJfjulg&#10;hpE2hGekEpxF+MY0flp9/LBs5IKNRCGqjCkESbheNDLChTFy4XmaFqwmeigk4xDMhaqJgU919jJF&#10;GsheV97I9ydeI1QmlaBMa/BuuiBeufx5zqjZ57lmBlURBmzGncqdJ3t6qyVZnBWRRUnvMMg/oKhJ&#10;yaHoI9WGGIIuqvwjVV1SJbTIzZCK2hN5XlLmOACbwH/H5lAQyRwXEEfLh0z6/6WlL9dXhcoMejef&#10;zcJ5OAlGGHFSQ6+OrDVoLVoUTDDKmKag2z5Nt8k23jmyEN9pY2nbm47utzB+HgdpPBokfpoOxuOp&#10;P5ivN+NBmMabJJ5Nk/Xz6LuV3XOv3HuvkXrhkNi+OfMgAZZpoTogs9etX4PTVmtzVdtfkA9BHPp6&#10;e/TSIqHgDMNgFoQYUQh9mk7CMLwX7R9Lpc1nJmpkjQgrGBVHilwBU4evv2JrcZGWVeXGpeK/OYCI&#10;9TgSHUKL1bSn1uk67dGfRHYDUkp0Q6glTUsovSPavBIFUwc8YJPMHo68Ek2Exd3CqBDq69/89j4M&#10;A0QxamCKI8xhzTCqthyGxA58b6jeODkjmPuhD3F+qRMBuxHAmkrqTPAqU/VmrkT9BjsW20IQIpxC&#10;uQifejMx3TrBjlIWx+4SzLYkZscPktrUVi6r5bF9I0reBTfQqRfRjzhZvNO9u2tfahlfDKjvmmKl&#10;7YS8Kw574WbpvsN28X79drd+/tOsfgA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OQB+3hwAgAAsQQAAA4AAAAAAAAAAAAAAAAA&#10;LgIAAGRycy9lMm9Eb2MueG1sUEsBAi0AFAAGAAgAAAAhACB6wcjaAAAAAwEAAA8AAAAAAAAAAAAA&#10;AAAAygQAAGRycy9kb3ducmV2LnhtbFBLBQYAAAAABAAEAPMAAADRBQAAAAA=&#10;" filled="f" stroked="f">
              <v:textbox style="mso-fit-shape-to-text:t" inset="0,0,0,15pt">
                <w:txbxContent>
                  <w:p w14:paraId="3F945FED" w14:textId="3A30D8B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DD2F" w14:textId="2E3826EF" w:rsidR="00601C10" w:rsidRDefault="00601C10">
    <w:pPr>
      <w:pStyle w:val="Footer"/>
    </w:pPr>
    <w:r>
      <w:rPr>
        <w:noProof/>
      </w:rPr>
      <mc:AlternateContent>
        <mc:Choice Requires="wps">
          <w:drawing>
            <wp:anchor distT="0" distB="0" distL="0" distR="0" simplePos="0" relativeHeight="251658261" behindDoc="0" locked="0" layoutInCell="1" allowOverlap="1" wp14:anchorId="3B3A5F1D" wp14:editId="16C757A0">
              <wp:simplePos x="635" y="635"/>
              <wp:positionH relativeFrom="page">
                <wp:align>center</wp:align>
              </wp:positionH>
              <wp:positionV relativeFrom="page">
                <wp:align>bottom</wp:align>
              </wp:positionV>
              <wp:extent cx="551815" cy="376555"/>
              <wp:effectExtent l="0" t="0" r="635" b="0"/>
              <wp:wrapNone/>
              <wp:docPr id="812728096" name="Text Box 2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0D91C7" w14:textId="079E56B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A5F1D"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CNbwIAALAEAAAOAAAAZHJzL2Uyb0RvYy54bWysVE2P2jAQvVfqf7B8h3yU8BERVgE2FRJa&#10;VoJqz8ZxIFJiW7YhoVX/e8cOoe22p6oXM5kZz7z3PMP8qa0rdGVKl4InOBj6GDFORV7yU4K/HLLB&#10;FCNtCM9JJThL8I1p/LT4+GHeyJiF4iyqnCkERbiOG5ngszEy9jxNz6wmeigk4xAshKqJgU918nJF&#10;GqheV17o+2OvESqXSlCmNXjXXRAvXP2iYNTsikIzg6oEAzbjTuXOoz29xZzEJ0XkuaR3GOQfUNSk&#10;5ND0UWpNDEEXVf5Rqi6pEloUZkhF7YmiKClzHIBN4L9jsz8TyRwXEEfLh0z6/5WlL9dXhco8wdMg&#10;nIRTfzbGiJManurAWoOWokUhCJczTUG2XZZtVpt067hCfKuNZW0zHdtvUfo8CrI0HKz8LBuMRhN/&#10;MFuuR4MoS9erdDpZLZ/D71Z1z91y971G6tgBsc/mzL0EVKaF7jBUNt36NThtt7ZQtf0F9RDEAd3t&#10;8ZQWCQVnFAXTIMKIQujTZBxF0b1pf1kqbT4zUSNrJFjBpDhS5AqYOnx9iu3FRVZWlZuWiv/mACLW&#10;40h0CC1W0x5bJ+usR38U+Q1IKdHNoJY0K6H1lmjzShQMHfCARTI7OIpKNAkWdwujs1Bf/+a3+TAL&#10;EMWogSFOMIctw6jacJgRO++9oXrj6Ixg5kc+xPmlXglYjQC2VFJngleZqjcLJeo3WLHUNoIQ4RTa&#10;JfjYmyvTbROsKGVp6pJgtCUxW76X1Ja2clktD+0bUfIuuIGXehH9hJP4ne5drr2pZXoxoL57FCtt&#10;J+RdcVgLN0v3FbZ79+u3y/r5R7P4AQAA//8DAFBLAwQUAAYACAAAACEAIHrByNoAAAADAQAADwAA&#10;AGRycy9kb3ducmV2LnhtbEyPwWrCQBCG74W+wzKF3upGQ0XTbEQET5aC2ktv6+6YpGZnQ3aj8e07&#10;9aKXgeH/+eabfDG4RpyxC7UnBeNRAgLJeFtTqeB7v36bgQhRk9WNJ1RwxQCL4vkp15n1F9rieRdL&#10;wRAKmVZQxdhmUgZTodNh5Fskzo6+czry2pXSdvrCcNfISZJMpdM18YVKt7iq0Jx2vVPwvo2f/Rft&#10;059hcv3dtCuTHjdGqdeXYfkBIuIQ72X412d1KNjp4HuyQTQK+JF4m5zNpnMQB+bOU5BFLh/diz8A&#10;AAD//wMAUEsBAi0AFAAGAAgAAAAhALaDOJL+AAAA4QEAABMAAAAAAAAAAAAAAAAAAAAAAFtDb250&#10;ZW50X1R5cGVzXS54bWxQSwECLQAUAAYACAAAACEAOP0h/9YAAACUAQAACwAAAAAAAAAAAAAAAAAv&#10;AQAAX3JlbHMvLnJlbHNQSwECLQAUAAYACAAAACEAxysgjW8CAACwBAAADgAAAAAAAAAAAAAAAAAu&#10;AgAAZHJzL2Uyb0RvYy54bWxQSwECLQAUAAYACAAAACEAIHrByNoAAAADAQAADwAAAAAAAAAAAAAA&#10;AADJBAAAZHJzL2Rvd25yZXYueG1sUEsFBgAAAAAEAAQA8wAAANAFAAAAAA==&#10;" filled="f" stroked="f">
              <v:textbox style="mso-fit-shape-to-text:t" inset="0,0,0,15pt">
                <w:txbxContent>
                  <w:p w14:paraId="340D91C7" w14:textId="079E56BD"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A06" w14:textId="330216A9" w:rsidR="00601C10" w:rsidRDefault="00601C10" w:rsidP="00A00EEB">
    <w:pPr>
      <w:pStyle w:val="Footer"/>
    </w:pPr>
  </w:p>
  <w:p w14:paraId="2C174312" w14:textId="12CFAC0C" w:rsidR="00601C10" w:rsidRDefault="00601C10"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C3D49">
      <w:rPr>
        <w:noProof/>
      </w:rPr>
      <w:t>20</w:t>
    </w:r>
    <w:r w:rsidRPr="00D91DE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1470" w14:textId="4C94AE5F" w:rsidR="00601C10" w:rsidRDefault="00601C10">
    <w:pPr>
      <w:pStyle w:val="Footer"/>
    </w:pPr>
    <w:r>
      <w:rPr>
        <w:noProof/>
      </w:rPr>
      <mc:AlternateContent>
        <mc:Choice Requires="wps">
          <w:drawing>
            <wp:anchor distT="0" distB="0" distL="0" distR="0" simplePos="0" relativeHeight="251658260" behindDoc="0" locked="0" layoutInCell="1" allowOverlap="1" wp14:anchorId="7EF2587C" wp14:editId="666C5CBE">
              <wp:simplePos x="635" y="635"/>
              <wp:positionH relativeFrom="page">
                <wp:align>center</wp:align>
              </wp:positionH>
              <wp:positionV relativeFrom="page">
                <wp:align>bottom</wp:align>
              </wp:positionV>
              <wp:extent cx="551815" cy="376555"/>
              <wp:effectExtent l="0" t="0" r="635" b="0"/>
              <wp:wrapNone/>
              <wp:docPr id="680719284" name="Text Box 1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07CA34" w14:textId="1AE523F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2587C"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1IcAIAALEEAAAOAAAAZHJzL2Uyb0RvYy54bWysVE2P2jAQvVfqf7B8hySU8CXCKoRNhYSW&#10;laDas3EcEimxLduQ0Kr/vWOH0HbbU9WLmcyMZ+Y9v2H51NYVujKlS8EjHAx9jBinIiv5OcJfjulg&#10;hpE2hGekEpxF+MY0flp9/LBs5IKNRCGqjCkERbheNDLChTFy4XmaFqwmeigk4xDMhaqJgU919jJF&#10;GqheV97I9ydeI1QmlaBMa/BuuiBeufp5zqjZ57lmBlURhtmMO5U7T/b0VkuyOCsii5LexyD/MEVN&#10;Sg5NH6U2xBB0UeUfpeqSKqFFboZU1J7I85IyhwHQBP47NIeCSOawADlaPmjS/68sfbm+KlRmEZ7M&#10;/GkwH83GGHFSw1MdWWvQWrQomGOUMU2Btn2abpNtvHNYIb7TxqK2mQ7ttzB+HgdpPBokfpoOxuOp&#10;P5ivN+NBmMabJJ5Nk/Xz6Ltl3XO33H2vkXrhBrHP5syDhKlMC91BVDbd+jU4bbc2V7X9BfYQxOFZ&#10;b4+ntJNQcIZhMAtCjCiEPk0nYRjem/aXpdLmMxM1skaEFSjFgSJXmKmbr0+xvbhIy6pyaqn4bw4A&#10;Yj0ORDehndW0p9bRGjzGP4nsBqiU6ESoJU1L6L0j2rwSBaoDILBJZg9HXokmwuJuYVQI9fVvfpsP&#10;YoAoRg2oOMIc1gyjastBJFbwvaF64+SMYO6HPsT5pU4E7EYAayqpM8GrTNWbuRL1G+xYbBtBiHAK&#10;7SJ86s3EdOsEO0pZHLsk0LYkZscPktrSli9L5rF9I0reGTfwVC+ilzhZvCO+y7U3tYwvBuh3r2K5&#10;7Yi8Uw574cR032G7eL9+u6yf/zSrHwA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KK7nUhwAgAAsQQAAA4AAAAAAAAAAAAAAAAA&#10;LgIAAGRycy9lMm9Eb2MueG1sUEsBAi0AFAAGAAgAAAAhACB6wcjaAAAAAwEAAA8AAAAAAAAAAAAA&#10;AAAAygQAAGRycy9kb3ducmV2LnhtbFBLBQYAAAAABAAEAPMAAADRBQAAAAA=&#10;" filled="f" stroked="f">
              <v:textbox style="mso-fit-shape-to-text:t" inset="0,0,0,15pt">
                <w:txbxContent>
                  <w:p w14:paraId="5907CA34" w14:textId="1AE523F4"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ABCB" w14:textId="77777777" w:rsidR="000E4A1E" w:rsidRDefault="000E4A1E">
      <w:r>
        <w:separator/>
      </w:r>
    </w:p>
  </w:footnote>
  <w:footnote w:type="continuationSeparator" w:id="0">
    <w:p w14:paraId="6137B3E0" w14:textId="77777777" w:rsidR="000E4A1E" w:rsidRDefault="000E4A1E">
      <w:r>
        <w:continuationSeparator/>
      </w:r>
    </w:p>
  </w:footnote>
  <w:footnote w:type="continuationNotice" w:id="1">
    <w:p w14:paraId="643725CA" w14:textId="77777777" w:rsidR="000E4A1E" w:rsidRDefault="000E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A0D8" w14:textId="15157E83" w:rsidR="00601C10" w:rsidRDefault="00601C10">
    <w:pPr>
      <w:pStyle w:val="Header"/>
    </w:pPr>
    <w:r>
      <w:rPr>
        <w:noProof/>
      </w:rPr>
      <mc:AlternateContent>
        <mc:Choice Requires="wps">
          <w:drawing>
            <wp:anchor distT="0" distB="0" distL="0" distR="0" simplePos="0" relativeHeight="251658243" behindDoc="0" locked="0" layoutInCell="1" allowOverlap="1" wp14:anchorId="74A32195" wp14:editId="2D6EFD58">
              <wp:simplePos x="635" y="635"/>
              <wp:positionH relativeFrom="page">
                <wp:align>center</wp:align>
              </wp:positionH>
              <wp:positionV relativeFrom="page">
                <wp:align>top</wp:align>
              </wp:positionV>
              <wp:extent cx="551815" cy="376555"/>
              <wp:effectExtent l="0" t="0" r="635" b="4445"/>
              <wp:wrapNone/>
              <wp:docPr id="576548809"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772C72" w14:textId="2AF0D99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3219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1awIAAKgEAAAOAAAAZHJzL2Uyb0RvYy54bWysVMGO2jAQvVfqP1i+QxJKdiEirAJsKiS0&#10;rATVno3jkEiJbdmGhFb9946dhLbbnqpezGRmPDPv+Q2Lp7au0JUpXQoe42DsY8Q4FVnJzzH+ckxH&#10;M4y0ITwjleAsxjem8dPy44dFIyM2EYWoMqYQFOE6amSMC2Nk5HmaFqwmeiwk4xDMhaqJgU919jJF&#10;GqheV97E9x+8RqhMKkGZ1uDddEG8dPXznFGzz3PNDKpiDLMZdyp3nuzpLRckOisii5L2Y5B/mKIm&#10;JYem91IbYgi6qPKPUnVJldAiN2Mqak/keUmZwwBoAv8dmkNBJHNYgBwt7zTp/1eWvlxfFSqzGIeP&#10;D+F0NvPnGHFSw1MdWWvQSrRoglHGNAXW9mm6XW+TnYMK4Z02FrRNdGC/hcnzNEiTyWjtp+loOn30&#10;R/PVZjoK02SzTmaP69Xz5Lsl3XO33H2vkTpyc9hXc+ZBwlCmheagKZtu/Rqctlubq9r+AnkI4vCq&#10;t/tL2kkoOMMwmAUhRhRCnwBYGPZNh8tSafOZiRpZI8YKhOJAkSvM1M03pNheXKRlVTmxVPw3BwCx&#10;Hgeim9DOatpT2499EtkN0CjRaU9LmpbQc0e0eSUKxAYAYIHMHo68Ek2MRW9hVAj19W9+mw8agChG&#10;DYg3xhy2C6Nqy0EbVufOCOZ+6MOXGtynweCXei1gJQLYTkmdafNMNZi5EvUbrFZiG0GIcArtYmwG&#10;c226LYLVpCxJXBJIWhKz4wdJbWnLkyXx2L4RJXumDTzRixiUTaJ3hHe59qaWycUA7e41LKcdkT3V&#10;sA5ORP3q2n379dtl/fyDWf4AAAD//wMAUEsDBBQABgAIAAAAIQDDiR132gAAAAMBAAAPAAAAZHJz&#10;L2Rvd25yZXYueG1sTI9BT8JAEIXvJv6HzZh4k201JVC7JcSEAzdE9Dx0x7bQnWm6C1R+vasXvUzy&#10;8l7e+6ZYjK5TZxp8K2wgnSSgiCuxLdcGdm+rhxkoH5AtdsJk4Is8LMrbmwJzKxd+pfM21CqWsM/R&#10;QBNCn2vtq4Yc+on0xNH7lMFhiHKotR3wEstdpx+TZKodthwXGuzppaHquD05A222lJDS+3p1+HCp&#10;pNfNOrtujLm/G5fPoAKN4S8MP/gRHcrItJcTW686A/GR8HujN5vOQe0NZPMn0GWh/7OX3wAAAP//&#10;AwBQSwECLQAUAAYACAAAACEAtoM4kv4AAADhAQAAEwAAAAAAAAAAAAAAAAAAAAAAW0NvbnRlbnRf&#10;VHlwZXNdLnhtbFBLAQItABQABgAIAAAAIQA4/SH/1gAAAJQBAAALAAAAAAAAAAAAAAAAAC8BAABf&#10;cmVscy8ucmVsc1BLAQItABQABgAIAAAAIQBAL/Z1awIAAKgEAAAOAAAAAAAAAAAAAAAAAC4CAABk&#10;cnMvZTJvRG9jLnhtbFBLAQItABQABgAIAAAAIQDDiR132gAAAAMBAAAPAAAAAAAAAAAAAAAAAMUE&#10;AABkcnMvZG93bnJldi54bWxQSwUGAAAAAAQABADzAAAAzAUAAAAA&#10;" filled="f" stroked="f">
              <v:textbox style="mso-fit-shape-to-text:t" inset="0,15pt,0,0">
                <w:txbxContent>
                  <w:p w14:paraId="44772C72" w14:textId="2AF0D992"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6556" w14:textId="3BBB8CCD" w:rsidR="00601C10" w:rsidRDefault="00601C10">
    <w:pPr>
      <w:pStyle w:val="Header"/>
    </w:pPr>
    <w:r>
      <w:rPr>
        <w:noProof/>
      </w:rPr>
      <mc:AlternateContent>
        <mc:Choice Requires="wps">
          <w:drawing>
            <wp:anchor distT="0" distB="0" distL="0" distR="0" simplePos="0" relativeHeight="251658252" behindDoc="0" locked="0" layoutInCell="1" allowOverlap="1" wp14:anchorId="2515640C" wp14:editId="2915FF62">
              <wp:simplePos x="635" y="635"/>
              <wp:positionH relativeFrom="page">
                <wp:align>center</wp:align>
              </wp:positionH>
              <wp:positionV relativeFrom="page">
                <wp:align>top</wp:align>
              </wp:positionV>
              <wp:extent cx="551815" cy="376555"/>
              <wp:effectExtent l="0" t="0" r="635" b="4445"/>
              <wp:wrapNone/>
              <wp:docPr id="1513659466"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DFF762" w14:textId="6C224C7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5640C"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vDcAIAALIEAAAOAAAAZHJzL2Uyb0RvYy54bWysVFGP2jAMfp+0/xDlHdpylANEOZVynZDQ&#10;cRJM9xzSlFZqkygJtGzafz8npWy77WnaS+rYjv35s93FU1tX6MKULgWPcDD0MWKciqzkpwh/PaSD&#10;KUbaEJ6RSnAW4SvT+Gn5+dOikXM2EoWoMqYQBOF63sgIF8bIuedpWrCa6KGQjIMxF6omBq7q5GWK&#10;NBC9rryR70+8RqhMKkGZ1qBdd0a8dPHznFGzy3PNDKoiDNiMO5U7j/b0lgsyPykii5LeYJB/QFGT&#10;kkPSe6g1MQSdVflHqLqkSmiRmyEVtSfyvKTM1QDVBP6HavYFkczVAuRoeadJ/7+w9OXyqlCZQe/C&#10;4GESzsaTCUac1NCrA2sNWokWBQFGGdMUeNul6SbZxFtXLNi32tiyracr93sYP4+DNB4NEj9NB+Px&#10;oz+YrdbjQZjG6ySePiar59EPS7vnXrn3XiP13CGxfXPiXgIs00J2QGbdrV6D0mZrc1XbL9CHwA59&#10;vd57aZFQUIZhMA1CjCiYHh4nYRjekvaPpdLmCxM1skKEFYyKK4pcAFOHr3exubhIy6py41Lx3xRQ&#10;iNW4IjqEFqtpj23H66iHfxTZFapSoptCLWlaQu4t0eaVKBg7KARWyezgyCvRRFjcJIwKob79TW/9&#10;YRrAilEDYxxhDnuGUbXhMCV24p0QzPzQh5vq1cde4Oc6EbAc0GIA5ETrZ6pezJWo32DJYpsITIRT&#10;SBdh04uJ6fYJlpSyOHZOMNySmC3fS2pDW74smYf2jSh5Y9xAq15EP+Nk/oH4zte+1DI+G6DfdcVy&#10;2xF5oxwWww3TbYnt5v16d14/fzXLd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FNnq8NwAgAAsgQAAA4AAAAAAAAAAAAAAAAA&#10;LgIAAGRycy9lMm9Eb2MueG1sUEsBAi0AFAAGAAgAAAAhAMOJHXfaAAAAAwEAAA8AAAAAAAAAAAAA&#10;AAAAygQAAGRycy9kb3ducmV2LnhtbFBLBQYAAAAABAAEAPMAAADRBQAAAAA=&#10;" filled="f" stroked="f">
              <v:textbox style="mso-fit-shape-to-text:t" inset="0,15pt,0,0">
                <w:txbxContent>
                  <w:p w14:paraId="35DFF762" w14:textId="6C224C7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DE46" w14:textId="1FB89F37" w:rsidR="00601C10" w:rsidRPr="00F202CA" w:rsidRDefault="00601C10" w:rsidP="00F202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9287" w14:textId="19A86E59" w:rsidR="00601C10" w:rsidRDefault="00601C10">
    <w:pPr>
      <w:pStyle w:val="Header"/>
    </w:pPr>
    <w:r>
      <w:rPr>
        <w:noProof/>
      </w:rPr>
      <mc:AlternateContent>
        <mc:Choice Requires="wps">
          <w:drawing>
            <wp:anchor distT="0" distB="0" distL="0" distR="0" simplePos="0" relativeHeight="251658251" behindDoc="0" locked="0" layoutInCell="1" allowOverlap="1" wp14:anchorId="6D9E0F17" wp14:editId="15CF6C97">
              <wp:simplePos x="635" y="635"/>
              <wp:positionH relativeFrom="page">
                <wp:align>center</wp:align>
              </wp:positionH>
              <wp:positionV relativeFrom="page">
                <wp:align>top</wp:align>
              </wp:positionV>
              <wp:extent cx="551815" cy="376555"/>
              <wp:effectExtent l="0" t="0" r="635" b="4445"/>
              <wp:wrapNone/>
              <wp:docPr id="1283160372"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8F9BC0" w14:textId="1E56E2C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E0F17"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mfcAIAALIEAAAOAAAAZHJzL2Uyb0RvYy54bWysVMGO2jAQvVfqP1i+QxIgwCLCKsCmWgkt&#10;K0G1Z+M4JFJiW7YhoVX/fcdOQtttT1UvZjIznnnveYblY1OV6MqULgSPcDD0MWKcirTg5wh/PSaD&#10;OUbaEJ6SUnAW4RvT+HH1+dOylgs2ErkoU6YQFOF6UcsI58bIhedpmrOK6KGQjEMwE6oiBj7V2UsV&#10;qaF6VXoj3596tVCpVIIyrcG7bYN45epnGaNmn2WaGVRGGLAZdyp3nuzprZZkcVZE5gXtYJB/QFGR&#10;gkPTe6ktMQRdVPFHqaqgSmiRmSEVlSeyrKDMcQA2gf+BzSEnkjkuII6Wd5n0/ytLX66vChUpvN1o&#10;Pg6m/ng2woiTCt7qyBqD1qJBASiXMk1Bt32SPG+e450jC/GdNpa2zXR0v4fx0yRI4tFg4yfJYDKZ&#10;+YOH9XYyCJN4u4nns836afTDyu65W+6+V0u9cEjsuznzIAGWaaA7ILPp1q/Babs1marsL8iHIA7o&#10;bve3tEgoOMMwmAchRhRC49k0DMOuaX9ZKm2+MFEha0RYwag4UuQKmFp8fYrtxUVSlKUbl5L/5gAi&#10;1uNItAgtVtOcmlbXSQ//JNIbsFKinUItaVJA7x3R5pUoGDsgAqtk9nBkpagjLDoLo1yob3/z23yY&#10;BohiVMMYR5jDnmFUPnOYEjvxzgge/NCHL9W7T73BL9VGwHIEsKeSOtPmmbI3MyWqN1iy2DaCEOEU&#10;2kXY9ObGtPsES0pZHLskGG5JzI4fJLWlrV5WzGPzRpTsFDfwVC+in3Gy+CB8m2tvahlfDMjvXsVq&#10;2wrZSQ6L4YapW2K7eb9+u6yffzWrd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OGWCZ9wAgAAsgQAAA4AAAAAAAAAAAAAAAAA&#10;LgIAAGRycy9lMm9Eb2MueG1sUEsBAi0AFAAGAAgAAAAhAMOJHXfaAAAAAwEAAA8AAAAAAAAAAAAA&#10;AAAAygQAAGRycy9kb3ducmV2LnhtbFBLBQYAAAAABAAEAPMAAADRBQAAAAA=&#10;" filled="f" stroked="f">
              <v:textbox style="mso-fit-shape-to-text:t" inset="0,15pt,0,0">
                <w:txbxContent>
                  <w:p w14:paraId="168F9BC0" w14:textId="1E56E2C1"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CD9" w14:textId="606D27B5" w:rsidR="00601C10" w:rsidRDefault="00601C10" w:rsidP="00330274">
    <w:pPr>
      <w:pStyle w:val="Header"/>
      <w:tabs>
        <w:tab w:val="clear" w:pos="10319"/>
        <w:tab w:val="left" w:pos="803"/>
      </w:tabs>
      <w:ind w:right="-24"/>
    </w:pPr>
    <w:r>
      <w:rPr>
        <w:noProof/>
      </w:rPr>
      <w:drawing>
        <wp:anchor distT="0" distB="0" distL="114300" distR="114300" simplePos="0" relativeHeight="251658241" behindDoc="1" locked="0" layoutInCell="1" allowOverlap="1" wp14:anchorId="4E04942C" wp14:editId="5BFCC3FF">
          <wp:simplePos x="0" y="0"/>
          <wp:positionH relativeFrom="page">
            <wp:align>left</wp:align>
          </wp:positionH>
          <wp:positionV relativeFrom="page">
            <wp:align>top</wp:align>
          </wp:positionV>
          <wp:extent cx="7558721" cy="10690735"/>
          <wp:effectExtent l="0" t="0" r="4445" b="0"/>
          <wp:wrapNone/>
          <wp:docPr id="7" name="Picture 7" descr="Australian Government Department of the Prime Minister and Cabinet. BETA."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25BF" w14:textId="19FB4A84" w:rsidR="00601C10" w:rsidRDefault="00601C10">
    <w:pPr>
      <w:pStyle w:val="Header"/>
    </w:pPr>
    <w:r>
      <w:rPr>
        <w:noProof/>
      </w:rPr>
      <mc:AlternateContent>
        <mc:Choice Requires="wps">
          <w:drawing>
            <wp:anchor distT="0" distB="0" distL="0" distR="0" simplePos="0" relativeHeight="251658242" behindDoc="0" locked="0" layoutInCell="1" allowOverlap="1" wp14:anchorId="58666E5D" wp14:editId="4B034757">
              <wp:simplePos x="635" y="635"/>
              <wp:positionH relativeFrom="page">
                <wp:align>center</wp:align>
              </wp:positionH>
              <wp:positionV relativeFrom="page">
                <wp:align>top</wp:align>
              </wp:positionV>
              <wp:extent cx="551815" cy="376555"/>
              <wp:effectExtent l="0" t="0" r="635" b="4445"/>
              <wp:wrapNone/>
              <wp:docPr id="1291377179"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33CCA7" w14:textId="0A3ED8C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66E5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McbwIAALAEAAAOAAAAZHJzL2Uyb0RvYy54bWysVEuP2jAQvlfqf7B8hzyWLA8RVgE2FRJa&#10;VoJqz8ZxSKTEtmxDQqv+9x07hLbbnqpenPHMeOabb2Yyf2rrCl2Y0qXgMQ6GPkaMU5GV/BTjr4d0&#10;MMFIG8IzUgnOYnxlGj8tPn+aN3LGQlGIKmMKQRCuZ42McWGMnHmepgWriR4KyTgYc6FqYuCqTl6m&#10;SAPR68oLff/Ra4TKpBKUaQ3adWfECxc/zxk1uzzXzKAqxoDNuFO582hPbzEns5MisijpDQb5BxQ1&#10;KTkkvYdaE0PQWZV/hKpLqoQWuRlSUXsiz0vKXA1QTeB/qGZfEMlcLUCOlnea9P8LS18urwqVGfQu&#10;nAYP43EwnmLESQ29OrDWoKVoUYBRxjQF2nZpulltkq2rFcxbbWzV1tFV+z1KnkdBmoSDlZ+mg9Fo&#10;7A+my/VoEKXJepVMxqvlc/jDsu65V+6910g9c0Bs25y4l4DKtJAcgFl3q9egtNnaXNX2C+whsENb&#10;r/dWWiQUlFEUTIIIIwqmh/FjFEW3pP1jqbT5wkSNrBBjBZPiiiIXwNTh611sLi7SsqrctFT8NwUU&#10;YjWuiA6hxWraY+toDXv0R5FdoSgluhnUkqYlpN4SbV6JgqGDOmCRzA6OvBJNjMVNwqgQ6tvf9NYf&#10;ZgGsGDUwxDHmsGUYVRsOM2Ln3QnB1I98uKlefewFfq5XAlYDOgyAnGj9TNWLuRL1G6xYYhOBiXAK&#10;6WJsenFlum2CFaUsSZwTjLYkZsv3ktrQli7L5aF9I0reCDfQqRfRTziZfeC987UvtUzOBth3TbHU&#10;dkTeGIe1cLN0W2G7d7/endfPH83iHQ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IOMDHG8CAACwBAAADgAAAAAAAAAAAAAAAAAu&#10;AgAAZHJzL2Uyb0RvYy54bWxQSwECLQAUAAYACAAAACEAw4kdd9oAAAADAQAADwAAAAAAAAAAAAAA&#10;AADJBAAAZHJzL2Rvd25yZXYueG1sUEsFBgAAAAAEAAQA8wAAANAFAAAAAA==&#10;" filled="f" stroked="f">
              <v:textbox style="mso-fit-shape-to-text:t" inset="0,15pt,0,0">
                <w:txbxContent>
                  <w:p w14:paraId="1C33CCA7" w14:textId="0A3ED8C5"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CDB7" w14:textId="140D5316" w:rsidR="00601C10" w:rsidRDefault="00601C10">
    <w:pPr>
      <w:pStyle w:val="Header"/>
    </w:pPr>
    <w:r>
      <w:rPr>
        <w:noProof/>
      </w:rPr>
      <mc:AlternateContent>
        <mc:Choice Requires="wps">
          <w:drawing>
            <wp:anchor distT="0" distB="0" distL="0" distR="0" simplePos="0" relativeHeight="251658246" behindDoc="0" locked="0" layoutInCell="1" allowOverlap="1" wp14:anchorId="5E392963" wp14:editId="59AA894B">
              <wp:simplePos x="635" y="635"/>
              <wp:positionH relativeFrom="page">
                <wp:align>center</wp:align>
              </wp:positionH>
              <wp:positionV relativeFrom="page">
                <wp:align>top</wp:align>
              </wp:positionV>
              <wp:extent cx="551815" cy="376555"/>
              <wp:effectExtent l="0" t="0" r="635" b="4445"/>
              <wp:wrapNone/>
              <wp:docPr id="925503081"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E0F3DA" w14:textId="58F7CE0E"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9296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QWbwIAAK8EAAAOAAAAZHJzL2Uyb0RvYy54bWysVN+P2jAMfp+0/yHKO7Tl6PFDlFMp1wkJ&#10;HSfBdM8hTWmlNomSQMum/e/npJRttz1Ne0kd27E/f7a7eGrrCl2Y0qXgEQ6GPkaMU5GV/BThr4d0&#10;MMVIG8IzUgnOInxlGj8tP39aNHLORqIQVcYUgiBczxsZ4cIYOfc8TQtWEz0UknEw5kLVxMBVnbxM&#10;kQai15U38v1HrxEqk0pQpjVo150RL138PGfU7PJcM4OqCAM2407lzqM9veWCzE+KyKKkNxjkH1DU&#10;pOSQ9B5qTQxBZ1X+EaouqRJa5GZIRe2JPC8pczVANYH/oZp9QSRztQA5Wt5p0v8vLH25vCpUZhGe&#10;jcLQf/CnAUac1NCqA2sNWokWhRhlTFNgbZemm2QTb12pYN5qY4u2jq7Y72H8PA7SeDRI/DQdjMcT&#10;fzBbrceDMI3XSTydJKvn0Q9LuudeufdeI/Xc4bBdc+JeAijTQnKYKetu9RqUNlubq9p+gTwEdujq&#10;9d5Ji4SCMgyDaQC4KZgeJo9hGN6S9o+l0uYLEzWyQoQVDIorilwAU4evd7G5uEjLqnLDUvHfFFCI&#10;1bgiOoQWq2mPrWN13KM/iuwKRSnRjaCWNC0h9ZZo80oUzBzUAXtkdnDklWgiLG4SRoVQ3/6mt/4w&#10;CmDFqIEZjjCHJcOo2nAYETvuTghmfujDTfXqYy/wc50I2AzoOQByovUzVS/mStRvsGGxTQQmwimk&#10;i7DpxcR0ywQbSlkcOyeYbEnMlu8ltaEtXZbLQ/tGlLwRbqBTL6IfcDL/wHvna19qGZ8NsO+aYqnt&#10;iLwxDlvhZum2wXbtfr07r5//meU7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PGQEFm8CAACvBAAADgAAAAAAAAAAAAAAAAAu&#10;AgAAZHJzL2Uyb0RvYy54bWxQSwECLQAUAAYACAAAACEAw4kdd9oAAAADAQAADwAAAAAAAAAAAAAA&#10;AADJBAAAZHJzL2Rvd25yZXYueG1sUEsFBgAAAAAEAAQA8wAAANAFAAAAAA==&#10;" filled="f" stroked="f">
              <v:textbox style="mso-fit-shape-to-text:t" inset="0,15pt,0,0">
                <w:txbxContent>
                  <w:p w14:paraId="28E0F3DA" w14:textId="58F7CE0E"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AE24" w14:textId="3E0E9CAB" w:rsidR="00601C10" w:rsidRPr="004909C3" w:rsidRDefault="00601C10" w:rsidP="008253C4">
    <w:pPr>
      <w:pStyle w:val="Header"/>
      <w:rPr>
        <w:color w:val="FFFFFF" w:themeColor="background1"/>
      </w:rPr>
    </w:pPr>
    <w:r>
      <w:rPr>
        <w:color w:val="FFFFFF" w:themeColor="background1"/>
      </w:rPr>
      <w:t>Home energy upgrades: Technical appendix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3B5F" w14:textId="3969DA58" w:rsidR="00601C10" w:rsidRDefault="00601C10">
    <w:pPr>
      <w:pStyle w:val="Header"/>
    </w:pPr>
    <w:r>
      <w:rPr>
        <w:noProof/>
      </w:rPr>
      <mc:AlternateContent>
        <mc:Choice Requires="wps">
          <w:drawing>
            <wp:anchor distT="0" distB="0" distL="0" distR="0" simplePos="0" relativeHeight="251658245" behindDoc="0" locked="0" layoutInCell="1" allowOverlap="1" wp14:anchorId="2CEA2B66" wp14:editId="12762B66">
              <wp:simplePos x="635" y="635"/>
              <wp:positionH relativeFrom="page">
                <wp:align>center</wp:align>
              </wp:positionH>
              <wp:positionV relativeFrom="page">
                <wp:align>top</wp:align>
              </wp:positionV>
              <wp:extent cx="551815" cy="376555"/>
              <wp:effectExtent l="0" t="0" r="635" b="4445"/>
              <wp:wrapNone/>
              <wp:docPr id="197738270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CE823C" w14:textId="27672DE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EA2B66"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PDcAIAALAEAAAOAAAAZHJzL2Uyb0RvYy54bWysVN+PmzAMfp+0/yHKewv0Sn+p9ETpMZ1U&#10;XU9qp3tOQyhIkERJWuim/e/nhNJttz1NewmO7dj+PtssH9u6QhemdCl4hIOhjxHjVGQlP0X46yEd&#10;zDDShvCMVIKzCF+Zxo+rz5+WjVywkShElTGFIAjXi0ZGuDBGLjxP04LVRA+FZByMuVA1MXBVJy9T&#10;pIHodeWNfH/iNUJlUgnKtAbtpjPilYuf54yaXZ5rZlAVYajNuFO582hPb7Uki5MisijprQzyD1XU&#10;pOSQ9B5qQwxBZ1X+EaouqRJa5GZIRe2JPC8pcxgATeB/QLMviGQOC5Cj5Z0m/f/C0pfLq0JlBr2b&#10;T6cPs9HUDzHipIZeHVhr0Fq0aIxRxjQF2nZp+pw8x1uHFcxbbSxq6+jQfg/jp3GQxqNB4qfpYDye&#10;+oP5ejMehGm8SeLZNFk/jX5Y1j33yr33GqkXrhDbNifuJVRlWkgOhVl3q9egtNnaXNX2C+whsENb&#10;r/dW2kooKMMwmAWAhILpYToJw/CWtH8slTZfmKiRFSKsYFIcKHKBmrr6ehebi4u0rCo3LRX/TQFA&#10;rMaB6Cq0tZr22DpaJ331R5FdAZQS3QxqSdMSUm+JNq9EwdABDlgks4Mjr0QTYXGTMCqE+vY3vfWH&#10;WQArRg0McYQ5bBlG1TOHGbHz7oRg7oc+3FSvPvYCP9eJgNUIYEsldaL1M1Uv5krUb7BisU0EJsIp&#10;pIuw6cXEdNsEK0pZHDsnGG1JzJbvJbWhLV2Wy0P7RpS8EW6gUy+in3Cy+MB752tfahmfDbDvmmKp&#10;7Yi8MQ5r4WbptsJ27369O6+fP5rVOwAAAP//AwBQSwMEFAAGAAgAAAAhAMOJHXfaAAAAAwEAAA8A&#10;AABkcnMvZG93bnJldi54bWxMj0FPwkAQhe8m/ofNmHiTbTUlULslxIQDN0T0PHTHttCdaboLVH69&#10;qxe9TPLyXt77pliMrlNnGnwrbCCdJKCIK7Et1wZ2b6uHGSgfkC12wmTgizwsytubAnMrF36l8zbU&#10;Kpawz9FAE0Kfa+2rhhz6ifTE0fuUwWGIcqi1HfASy12nH5Nkqh22HBca7Omloeq4PTkDbbaUkNL7&#10;enX4cKmk1806u26Mub8bl8+gAo3hLww/+BEdysi0lxNbrzoD8ZHwe6M3m85B7Q1k8yfQZaH/s5ff&#10;AAAA//8DAFBLAQItABQABgAIAAAAIQC2gziS/gAAAOEBAAATAAAAAAAAAAAAAAAAAAAAAABbQ29u&#10;dGVudF9UeXBlc10ueG1sUEsBAi0AFAAGAAgAAAAhADj9If/WAAAAlAEAAAsAAAAAAAAAAAAAAAAA&#10;LwEAAF9yZWxzLy5yZWxzUEsBAi0AFAAGAAgAAAAhAADrs8NwAgAAsAQAAA4AAAAAAAAAAAAAAAAA&#10;LgIAAGRycy9lMm9Eb2MueG1sUEsBAi0AFAAGAAgAAAAhAMOJHXfaAAAAAwEAAA8AAAAAAAAAAAAA&#10;AAAAygQAAGRycy9kb3ducmV2LnhtbFBLBQYAAAAABAAEAPMAAADRBQAAAAA=&#10;" filled="f" stroked="f">
              <v:textbox style="mso-fit-shape-to-text:t" inset="0,15pt,0,0">
                <w:txbxContent>
                  <w:p w14:paraId="62CE823C" w14:textId="27672DE3"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6804" w14:textId="158F1D6B" w:rsidR="00601C10" w:rsidRDefault="00601C10">
    <w:pPr>
      <w:pStyle w:val="Header"/>
    </w:pPr>
    <w:r>
      <w:rPr>
        <w:noProof/>
      </w:rPr>
      <mc:AlternateContent>
        <mc:Choice Requires="wps">
          <w:drawing>
            <wp:anchor distT="0" distB="0" distL="0" distR="0" simplePos="0" relativeHeight="251658249" behindDoc="0" locked="0" layoutInCell="1" allowOverlap="1" wp14:anchorId="2E686172" wp14:editId="174A98A5">
              <wp:simplePos x="635" y="635"/>
              <wp:positionH relativeFrom="page">
                <wp:align>center</wp:align>
              </wp:positionH>
              <wp:positionV relativeFrom="page">
                <wp:align>top</wp:align>
              </wp:positionV>
              <wp:extent cx="551815" cy="376555"/>
              <wp:effectExtent l="0" t="0" r="635" b="4445"/>
              <wp:wrapNone/>
              <wp:docPr id="1311423066"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889A60" w14:textId="5C9736BB"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86172"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pbwIAALAEAAAOAAAAZHJzL2Uyb0RvYy54bWysVFGP2jAMfp+0/xDlHdoC5ThEOZVynZDQ&#10;cRJM9xzSlFZqkygJtGzafz8npWy77WnaS+rYjv35s93FU1tX6MKULgWPcDD0MWKciqzkpwh/PaSD&#10;GUbaEJ6RSnAW4SvT+Gn5+dOikXM2EoWoMqYQBOF63sgIF8bIuedpWrCa6KGQjIMxF6omBq7q5GWK&#10;NBC9rryR70+9RqhMKkGZ1qBdd0a8dPHznFGzy3PNDKoiDNiMO5U7j/b0lgsyPykii5LeYJB/QFGT&#10;kkPSe6g1MQSdVflHqLqkSmiRmyEVtSfyvKTM1QDVBP6HavYFkczVAuRoeadJ/7+w9OXyqlCZQe/G&#10;QTAZjf3pFCNOaujVgbUGrUSLoIcZ0xRo26XpJtnEW1crmLfa2Kqto6v2exg/T4I0Hg0SP00Hk8mD&#10;P3hcrSeDMI3XSTx7SFbPox+Wdc+9cu+9Ruq5A2Lb5sS9BFSmheQAzLpbvQalzdbmqrZfYA+BHdp6&#10;vbfSIqGgDMNgFoQYUTCNH6ZhGN6S9o+l0uYLEzWyQoQVTIorilwAU4evd7G5uEjLqnLTUvHfFFCI&#10;1bgiOoQWq2mPraN11qM/iuwKRSnRzaCWNC0h9ZZo80oUDB3UAYtkdnDklWgiLG4SRoVQ3/6mt/4w&#10;C2DFqIEhjjCHLcOo2nCYETvvTgge/dCHm+rVx17g5zoRsBoBbKmkTrR+purFXIn6DVYstonARDiF&#10;dBE2vZiYbptgRSmLY+cEoy2J2fK9pDa0pctyeWjfiJI3wg106kX0E07mH3jvfO1LLeOzAfZdUyy1&#10;HZE3xmEt3CzdVtju3a935/XzR7N8Bw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umsaW8CAACwBAAADgAAAAAAAAAAAAAAAAAu&#10;AgAAZHJzL2Uyb0RvYy54bWxQSwECLQAUAAYACAAAACEAw4kdd9oAAAADAQAADwAAAAAAAAAAAAAA&#10;AADJBAAAZHJzL2Rvd25yZXYueG1sUEsFBgAAAAAEAAQA8wAAANAFAAAAAA==&#10;" filled="f" stroked="f">
              <v:textbox style="mso-fit-shape-to-text:t" inset="0,15pt,0,0">
                <w:txbxContent>
                  <w:p w14:paraId="5D889A60" w14:textId="5C9736BB"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4514" w14:textId="41532837" w:rsidR="00601C10" w:rsidRDefault="00601C10">
    <w:pPr>
      <w:pStyle w:val="Header"/>
    </w:pPr>
    <w:r>
      <w:t>Home energy upgrades: Technical appendix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2F80" w14:textId="5090C74D" w:rsidR="00601C10" w:rsidRDefault="00601C10">
    <w:pPr>
      <w:pStyle w:val="Header"/>
    </w:pPr>
    <w:r>
      <w:rPr>
        <w:noProof/>
      </w:rPr>
      <mc:AlternateContent>
        <mc:Choice Requires="wps">
          <w:drawing>
            <wp:anchor distT="0" distB="0" distL="0" distR="0" simplePos="0" relativeHeight="251658248" behindDoc="0" locked="0" layoutInCell="1" allowOverlap="1" wp14:anchorId="5D3AC2BE" wp14:editId="07EA18D5">
              <wp:simplePos x="635" y="635"/>
              <wp:positionH relativeFrom="page">
                <wp:align>center</wp:align>
              </wp:positionH>
              <wp:positionV relativeFrom="page">
                <wp:align>top</wp:align>
              </wp:positionV>
              <wp:extent cx="551815" cy="376555"/>
              <wp:effectExtent l="0" t="0" r="635" b="4445"/>
              <wp:wrapNone/>
              <wp:docPr id="343162763"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A07B99" w14:textId="7EB27EC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AC2BE"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sbwIAALAEAAAOAAAAZHJzL2Uyb0RvYy54bWysVMGO2jAQvVfqP1i+QxIgwEaEVYBNtRJa&#10;VoJqz8ZxSKTEtmxDQqv+e8cmYdttT1UvZjIznpn3/IbFY1tX6MKULgWPcTD0MWKciqzkpxh/PaSD&#10;OUbaEJ6RSnAW4yvT+HH5+dOikREbiUJUGVMIinAdNTLGhTEy8jxNC1YTPRSScQjmQtXEwKc6eZki&#10;DVSvK2/k+1OvESqTSlCmNXg3tyBeuvp5zqjZ5blmBlUxhtmMO5U7j/b0lgsSnRSRRUm7Mcg/TFGT&#10;kkPTe6kNMQSdVflHqbqkSmiRmyEVtSfyvKTMYQA0gf8Bzb4gkjksQI6Wd5r0/ytLXy6vCpVZjMeT&#10;cTAdzaZjjDip4akOrDVoJVo0wyhjmgJruzR9Xj8nWwcVwlttLGib6MB+D5OnSZAmo8HaT9PBZDLz&#10;Bw+rzWQQpslmncxn69XT6Icl3XO33H2vkTpyc9hXc+ZewlCmheagKZtu/Rqctlubq9r+AnkI4vCq&#10;1/tL2kkoOMMwmAchRhRC49k0DMOuaX9ZKm2+MFEja8RYgVAcKHKBmW7z9Sm2FxdpWVVOLBX/zQFA&#10;rMeBuE1oZzXtsXWsBk5i1nUU2RVQKXHToJY0LaH3lmjzShSIDoDAIpkdHHklmhiLzsKoEOrb3/w2&#10;H7QAUYwaEHGMOWwZRtUzB41YvTsjePBDH75U7z72Bj/XawGrEcCWSupMm2eq3syVqN9gxRLbCEKE&#10;U2gXY9Oba3PbJlhRypLEJYG0JTFbvpfUlrZ8WTIP7RtRsmPcwFO9iF7hJPpA/C3X3tQyORug373K&#10;O5Ed5bAWTkzdCtu9+/XbZb3/0Sx/Ag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Y3XfrG8CAACwBAAADgAAAAAAAAAAAAAAAAAu&#10;AgAAZHJzL2Uyb0RvYy54bWxQSwECLQAUAAYACAAAACEAw4kdd9oAAAADAQAADwAAAAAAAAAAAAAA&#10;AADJBAAAZHJzL2Rvd25yZXYueG1sUEsFBgAAAAAEAAQA8wAAANAFAAAAAA==&#10;" filled="f" stroked="f">
              <v:textbox style="mso-fit-shape-to-text:t" inset="0,15pt,0,0">
                <w:txbxContent>
                  <w:p w14:paraId="43A07B99" w14:textId="7EB27ECF" w:rsidR="00601C10" w:rsidRPr="00A40D2B" w:rsidRDefault="00601C10" w:rsidP="00A40D2B">
                    <w:pPr>
                      <w:spacing w:after="0"/>
                      <w:rPr>
                        <w:rFonts w:ascii="Calibri" w:eastAsia="Calibri" w:hAnsi="Calibri" w:cs="Calibri"/>
                        <w:noProof/>
                        <w:color w:val="FF0000"/>
                        <w:sz w:val="24"/>
                      </w:rPr>
                    </w:pPr>
                    <w:r w:rsidRPr="00A40D2B">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236125"/>
    <w:multiLevelType w:val="hybridMultilevel"/>
    <w:tmpl w:val="9DB47E84"/>
    <w:lvl w:ilvl="0" w:tplc="228CA1C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83CD0"/>
    <w:multiLevelType w:val="hybridMultilevel"/>
    <w:tmpl w:val="EDC09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05A22"/>
    <w:multiLevelType w:val="hybridMultilevel"/>
    <w:tmpl w:val="3BCC8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33751"/>
    <w:multiLevelType w:val="hybridMultilevel"/>
    <w:tmpl w:val="ADE2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A3667"/>
    <w:multiLevelType w:val="hybridMultilevel"/>
    <w:tmpl w:val="4D483AA8"/>
    <w:lvl w:ilvl="0" w:tplc="8C4E083A">
      <w:start w:val="1"/>
      <w:numFmt w:val="decimal"/>
      <w:pStyle w:val="HeadingTable"/>
      <w:lvlText w:val="Table %1."/>
      <w:lvlJc w:val="left"/>
      <w:pPr>
        <w:ind w:left="360" w:hanging="360"/>
      </w:pPr>
      <w:rPr>
        <w:rFonts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F76BC"/>
    <w:multiLevelType w:val="hybridMultilevel"/>
    <w:tmpl w:val="B43C1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2" w15:restartNumberingAfterBreak="0">
    <w:nsid w:val="3928642C"/>
    <w:multiLevelType w:val="hybridMultilevel"/>
    <w:tmpl w:val="8C367902"/>
    <w:lvl w:ilvl="0" w:tplc="0C090001">
      <w:start w:val="1"/>
      <w:numFmt w:val="bullet"/>
      <w:lvlText w:val=""/>
      <w:lvlJc w:val="left"/>
      <w:pPr>
        <w:ind w:left="720" w:hanging="360"/>
      </w:pPr>
      <w:rPr>
        <w:rFonts w:ascii="Symbol" w:hAnsi="Symbol" w:hint="default"/>
      </w:rPr>
    </w:lvl>
    <w:lvl w:ilvl="1" w:tplc="CC240130">
      <w:numFmt w:val="bullet"/>
      <w:lvlText w:val="•"/>
      <w:lvlJc w:val="left"/>
      <w:pPr>
        <w:ind w:left="1800" w:hanging="720"/>
      </w:pPr>
      <w:rPr>
        <w:rFonts w:ascii="Helvetica" w:eastAsia="Times New Roman"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6A7891"/>
    <w:multiLevelType w:val="multilevel"/>
    <w:tmpl w:val="41A4B8B2"/>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610069B"/>
    <w:multiLevelType w:val="hybridMultilevel"/>
    <w:tmpl w:val="2232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12419"/>
    <w:multiLevelType w:val="hybridMultilevel"/>
    <w:tmpl w:val="3AF0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F1944"/>
    <w:multiLevelType w:val="hybridMultilevel"/>
    <w:tmpl w:val="58DC7086"/>
    <w:lvl w:ilvl="0" w:tplc="186A04B8">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9A0328"/>
    <w:multiLevelType w:val="hybridMultilevel"/>
    <w:tmpl w:val="7EFE6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19" w15:restartNumberingAfterBreak="0">
    <w:nsid w:val="5BF20E47"/>
    <w:multiLevelType w:val="hybridMultilevel"/>
    <w:tmpl w:val="F3D25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DE111D"/>
    <w:multiLevelType w:val="hybridMultilevel"/>
    <w:tmpl w:val="58DC7086"/>
    <w:lvl w:ilvl="0" w:tplc="186A04B8">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8B6050"/>
    <w:multiLevelType w:val="hybridMultilevel"/>
    <w:tmpl w:val="2CB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E67A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E55A3"/>
    <w:multiLevelType w:val="hybridMultilevel"/>
    <w:tmpl w:val="1806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70085E"/>
    <w:multiLevelType w:val="multilevel"/>
    <w:tmpl w:val="592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3"/>
  </w:num>
  <w:num w:numId="4">
    <w:abstractNumId w:val="11"/>
  </w:num>
  <w:num w:numId="5">
    <w:abstractNumId w:val="7"/>
  </w:num>
  <w:num w:numId="6">
    <w:abstractNumId w:val="9"/>
  </w:num>
  <w:num w:numId="7">
    <w:abstractNumId w:val="5"/>
  </w:num>
  <w:num w:numId="8">
    <w:abstractNumId w:val="14"/>
  </w:num>
  <w:num w:numId="9">
    <w:abstractNumId w:val="20"/>
  </w:num>
  <w:num w:numId="10">
    <w:abstractNumId w:val="21"/>
  </w:num>
  <w:num w:numId="11">
    <w:abstractNumId w:val="15"/>
  </w:num>
  <w:num w:numId="12">
    <w:abstractNumId w:val="2"/>
  </w:num>
  <w:num w:numId="13">
    <w:abstractNumId w:val="3"/>
  </w:num>
  <w:num w:numId="14">
    <w:abstractNumId w:val="22"/>
  </w:num>
  <w:num w:numId="15">
    <w:abstractNumId w:val="17"/>
  </w:num>
  <w:num w:numId="16">
    <w:abstractNumId w:val="12"/>
  </w:num>
  <w:num w:numId="17">
    <w:abstractNumId w:val="16"/>
  </w:num>
  <w:num w:numId="18">
    <w:abstractNumId w:val="4"/>
  </w:num>
  <w:num w:numId="19">
    <w:abstractNumId w:val="19"/>
  </w:num>
  <w:num w:numId="20">
    <w:abstractNumId w:val="23"/>
  </w:num>
  <w:num w:numId="21">
    <w:abstractNumId w:val="6"/>
  </w:num>
  <w:num w:numId="22">
    <w:abstractNumId w:val="24"/>
  </w:num>
  <w:num w:numId="23">
    <w:abstractNumId w:val="0"/>
  </w:num>
  <w:num w:numId="24">
    <w:abstractNumId w:val="8"/>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0A19"/>
    <w:rsid w:val="00001DF2"/>
    <w:rsid w:val="0000234F"/>
    <w:rsid w:val="00002B4D"/>
    <w:rsid w:val="00003062"/>
    <w:rsid w:val="00005785"/>
    <w:rsid w:val="00006876"/>
    <w:rsid w:val="000079AD"/>
    <w:rsid w:val="00007D1F"/>
    <w:rsid w:val="00010D84"/>
    <w:rsid w:val="00010EB4"/>
    <w:rsid w:val="00010F15"/>
    <w:rsid w:val="00011CE3"/>
    <w:rsid w:val="00011FC0"/>
    <w:rsid w:val="00012AC5"/>
    <w:rsid w:val="0001318F"/>
    <w:rsid w:val="000131D0"/>
    <w:rsid w:val="0001502A"/>
    <w:rsid w:val="00016CB5"/>
    <w:rsid w:val="000176B5"/>
    <w:rsid w:val="0001771B"/>
    <w:rsid w:val="00017C68"/>
    <w:rsid w:val="00022E9C"/>
    <w:rsid w:val="00023F70"/>
    <w:rsid w:val="000249CC"/>
    <w:rsid w:val="00024EF0"/>
    <w:rsid w:val="00025631"/>
    <w:rsid w:val="00027B26"/>
    <w:rsid w:val="0003029D"/>
    <w:rsid w:val="00030705"/>
    <w:rsid w:val="0003105F"/>
    <w:rsid w:val="00032861"/>
    <w:rsid w:val="00032B77"/>
    <w:rsid w:val="00033BCE"/>
    <w:rsid w:val="0003418A"/>
    <w:rsid w:val="00034DBB"/>
    <w:rsid w:val="00036AD4"/>
    <w:rsid w:val="00037753"/>
    <w:rsid w:val="00037F3D"/>
    <w:rsid w:val="00041546"/>
    <w:rsid w:val="00042285"/>
    <w:rsid w:val="000422F4"/>
    <w:rsid w:val="00043256"/>
    <w:rsid w:val="00045A89"/>
    <w:rsid w:val="0004635E"/>
    <w:rsid w:val="00046F8E"/>
    <w:rsid w:val="000470E4"/>
    <w:rsid w:val="00047261"/>
    <w:rsid w:val="00047524"/>
    <w:rsid w:val="0005040E"/>
    <w:rsid w:val="0005087D"/>
    <w:rsid w:val="00050F9E"/>
    <w:rsid w:val="00051761"/>
    <w:rsid w:val="000547EF"/>
    <w:rsid w:val="000556D6"/>
    <w:rsid w:val="00056004"/>
    <w:rsid w:val="000560B3"/>
    <w:rsid w:val="00057CFE"/>
    <w:rsid w:val="00060006"/>
    <w:rsid w:val="0006075A"/>
    <w:rsid w:val="00060E11"/>
    <w:rsid w:val="00060F45"/>
    <w:rsid w:val="00061C84"/>
    <w:rsid w:val="00062484"/>
    <w:rsid w:val="00063129"/>
    <w:rsid w:val="0006489E"/>
    <w:rsid w:val="00064EE9"/>
    <w:rsid w:val="00065022"/>
    <w:rsid w:val="00065088"/>
    <w:rsid w:val="00065A5E"/>
    <w:rsid w:val="00070681"/>
    <w:rsid w:val="0007097B"/>
    <w:rsid w:val="00070F67"/>
    <w:rsid w:val="00071A6F"/>
    <w:rsid w:val="00072C5E"/>
    <w:rsid w:val="00072DA5"/>
    <w:rsid w:val="00073EAD"/>
    <w:rsid w:val="00075CA6"/>
    <w:rsid w:val="00075E45"/>
    <w:rsid w:val="00080A09"/>
    <w:rsid w:val="00081366"/>
    <w:rsid w:val="0008174B"/>
    <w:rsid w:val="00081CEB"/>
    <w:rsid w:val="00082A1E"/>
    <w:rsid w:val="00082C85"/>
    <w:rsid w:val="00083082"/>
    <w:rsid w:val="000839BE"/>
    <w:rsid w:val="00083F36"/>
    <w:rsid w:val="00086D9F"/>
    <w:rsid w:val="00087B2C"/>
    <w:rsid w:val="00087D4E"/>
    <w:rsid w:val="00087DBD"/>
    <w:rsid w:val="00090718"/>
    <w:rsid w:val="000918BD"/>
    <w:rsid w:val="00091B4E"/>
    <w:rsid w:val="00091B67"/>
    <w:rsid w:val="00091CD7"/>
    <w:rsid w:val="00093DD5"/>
    <w:rsid w:val="0009450A"/>
    <w:rsid w:val="00095DE6"/>
    <w:rsid w:val="000A03DD"/>
    <w:rsid w:val="000A1193"/>
    <w:rsid w:val="000A1A09"/>
    <w:rsid w:val="000A1B0D"/>
    <w:rsid w:val="000A1E71"/>
    <w:rsid w:val="000A47A8"/>
    <w:rsid w:val="000A48B2"/>
    <w:rsid w:val="000A499A"/>
    <w:rsid w:val="000A4C19"/>
    <w:rsid w:val="000A73FB"/>
    <w:rsid w:val="000A7983"/>
    <w:rsid w:val="000B0129"/>
    <w:rsid w:val="000B1F90"/>
    <w:rsid w:val="000B218A"/>
    <w:rsid w:val="000B2372"/>
    <w:rsid w:val="000B39C7"/>
    <w:rsid w:val="000B6813"/>
    <w:rsid w:val="000C014D"/>
    <w:rsid w:val="000C29B4"/>
    <w:rsid w:val="000C49B2"/>
    <w:rsid w:val="000C5CD8"/>
    <w:rsid w:val="000C7A69"/>
    <w:rsid w:val="000D1158"/>
    <w:rsid w:val="000D4703"/>
    <w:rsid w:val="000D788C"/>
    <w:rsid w:val="000E1294"/>
    <w:rsid w:val="000E12D4"/>
    <w:rsid w:val="000E19AD"/>
    <w:rsid w:val="000E22F1"/>
    <w:rsid w:val="000E39EF"/>
    <w:rsid w:val="000E4A1E"/>
    <w:rsid w:val="000E51CE"/>
    <w:rsid w:val="000E620E"/>
    <w:rsid w:val="000F0965"/>
    <w:rsid w:val="000F1B18"/>
    <w:rsid w:val="000F2063"/>
    <w:rsid w:val="000F3D28"/>
    <w:rsid w:val="000F5725"/>
    <w:rsid w:val="000F63C4"/>
    <w:rsid w:val="000F649D"/>
    <w:rsid w:val="000F7463"/>
    <w:rsid w:val="000F762E"/>
    <w:rsid w:val="000F7BB6"/>
    <w:rsid w:val="00100200"/>
    <w:rsid w:val="0010096C"/>
    <w:rsid w:val="0010263D"/>
    <w:rsid w:val="00102824"/>
    <w:rsid w:val="00102F1D"/>
    <w:rsid w:val="0010300A"/>
    <w:rsid w:val="00103607"/>
    <w:rsid w:val="00105291"/>
    <w:rsid w:val="00106BF1"/>
    <w:rsid w:val="00106D8F"/>
    <w:rsid w:val="00111B0E"/>
    <w:rsid w:val="001131F0"/>
    <w:rsid w:val="001139C7"/>
    <w:rsid w:val="00114EBC"/>
    <w:rsid w:val="0012073F"/>
    <w:rsid w:val="001239B3"/>
    <w:rsid w:val="0012427E"/>
    <w:rsid w:val="001247E0"/>
    <w:rsid w:val="001252F6"/>
    <w:rsid w:val="00126750"/>
    <w:rsid w:val="00126798"/>
    <w:rsid w:val="001271A1"/>
    <w:rsid w:val="00131C0F"/>
    <w:rsid w:val="001325BF"/>
    <w:rsid w:val="00132F0D"/>
    <w:rsid w:val="00133713"/>
    <w:rsid w:val="00133A4A"/>
    <w:rsid w:val="001355CA"/>
    <w:rsid w:val="00135B7E"/>
    <w:rsid w:val="00137FDB"/>
    <w:rsid w:val="00140FC9"/>
    <w:rsid w:val="001413C5"/>
    <w:rsid w:val="00142074"/>
    <w:rsid w:val="0014231B"/>
    <w:rsid w:val="00142956"/>
    <w:rsid w:val="00142D10"/>
    <w:rsid w:val="001432B0"/>
    <w:rsid w:val="0014474E"/>
    <w:rsid w:val="00144868"/>
    <w:rsid w:val="001452BC"/>
    <w:rsid w:val="00150D2A"/>
    <w:rsid w:val="00150E25"/>
    <w:rsid w:val="00150EA9"/>
    <w:rsid w:val="001512BB"/>
    <w:rsid w:val="00151650"/>
    <w:rsid w:val="00153CA7"/>
    <w:rsid w:val="001540CB"/>
    <w:rsid w:val="00155968"/>
    <w:rsid w:val="00155B98"/>
    <w:rsid w:val="00157001"/>
    <w:rsid w:val="00157709"/>
    <w:rsid w:val="00160B66"/>
    <w:rsid w:val="00160E91"/>
    <w:rsid w:val="00161B50"/>
    <w:rsid w:val="00161D74"/>
    <w:rsid w:val="00165626"/>
    <w:rsid w:val="00166272"/>
    <w:rsid w:val="001671D2"/>
    <w:rsid w:val="00167CF4"/>
    <w:rsid w:val="00170BE9"/>
    <w:rsid w:val="0017147C"/>
    <w:rsid w:val="001717A2"/>
    <w:rsid w:val="0017194E"/>
    <w:rsid w:val="0017249B"/>
    <w:rsid w:val="001727A4"/>
    <w:rsid w:val="001751D8"/>
    <w:rsid w:val="00176148"/>
    <w:rsid w:val="00177EC4"/>
    <w:rsid w:val="001803C9"/>
    <w:rsid w:val="001814AC"/>
    <w:rsid w:val="00181533"/>
    <w:rsid w:val="00181850"/>
    <w:rsid w:val="001824C8"/>
    <w:rsid w:val="00182698"/>
    <w:rsid w:val="001839BC"/>
    <w:rsid w:val="001864FD"/>
    <w:rsid w:val="00190260"/>
    <w:rsid w:val="001905FC"/>
    <w:rsid w:val="00190BB5"/>
    <w:rsid w:val="00191A5D"/>
    <w:rsid w:val="00192F69"/>
    <w:rsid w:val="001936A7"/>
    <w:rsid w:val="001943DD"/>
    <w:rsid w:val="001959C4"/>
    <w:rsid w:val="00196BAC"/>
    <w:rsid w:val="001972AA"/>
    <w:rsid w:val="001A009A"/>
    <w:rsid w:val="001A01EB"/>
    <w:rsid w:val="001A0BF0"/>
    <w:rsid w:val="001A13F6"/>
    <w:rsid w:val="001A1993"/>
    <w:rsid w:val="001A2D78"/>
    <w:rsid w:val="001A2FC6"/>
    <w:rsid w:val="001A587F"/>
    <w:rsid w:val="001A61C4"/>
    <w:rsid w:val="001A7249"/>
    <w:rsid w:val="001B0DA7"/>
    <w:rsid w:val="001B1EA0"/>
    <w:rsid w:val="001B385A"/>
    <w:rsid w:val="001B3904"/>
    <w:rsid w:val="001B3AEC"/>
    <w:rsid w:val="001B3E8D"/>
    <w:rsid w:val="001B5259"/>
    <w:rsid w:val="001B53B8"/>
    <w:rsid w:val="001B60D4"/>
    <w:rsid w:val="001B6F28"/>
    <w:rsid w:val="001C1239"/>
    <w:rsid w:val="001C12DB"/>
    <w:rsid w:val="001C35DA"/>
    <w:rsid w:val="001C38BA"/>
    <w:rsid w:val="001C4F4F"/>
    <w:rsid w:val="001C5348"/>
    <w:rsid w:val="001C5EA4"/>
    <w:rsid w:val="001C6BA1"/>
    <w:rsid w:val="001C6F22"/>
    <w:rsid w:val="001C785D"/>
    <w:rsid w:val="001D0A48"/>
    <w:rsid w:val="001D12E9"/>
    <w:rsid w:val="001D141C"/>
    <w:rsid w:val="001D1FE8"/>
    <w:rsid w:val="001D2904"/>
    <w:rsid w:val="001D38E8"/>
    <w:rsid w:val="001D652D"/>
    <w:rsid w:val="001D655A"/>
    <w:rsid w:val="001D693F"/>
    <w:rsid w:val="001D6EDF"/>
    <w:rsid w:val="001D6F9E"/>
    <w:rsid w:val="001E1D89"/>
    <w:rsid w:val="001E38FB"/>
    <w:rsid w:val="001E52C2"/>
    <w:rsid w:val="001E6A27"/>
    <w:rsid w:val="001F0BE1"/>
    <w:rsid w:val="001F101A"/>
    <w:rsid w:val="001F24EF"/>
    <w:rsid w:val="001F56C7"/>
    <w:rsid w:val="001F5D00"/>
    <w:rsid w:val="001F6A6F"/>
    <w:rsid w:val="001F7838"/>
    <w:rsid w:val="00203039"/>
    <w:rsid w:val="00203A42"/>
    <w:rsid w:val="00204B17"/>
    <w:rsid w:val="002069D2"/>
    <w:rsid w:val="002111E1"/>
    <w:rsid w:val="00211DA2"/>
    <w:rsid w:val="00211F83"/>
    <w:rsid w:val="00212EBA"/>
    <w:rsid w:val="00213210"/>
    <w:rsid w:val="00213693"/>
    <w:rsid w:val="00215137"/>
    <w:rsid w:val="00215479"/>
    <w:rsid w:val="00215CCB"/>
    <w:rsid w:val="00216CF5"/>
    <w:rsid w:val="0022037B"/>
    <w:rsid w:val="00222C8D"/>
    <w:rsid w:val="002233F8"/>
    <w:rsid w:val="00225363"/>
    <w:rsid w:val="002256A8"/>
    <w:rsid w:val="00225A61"/>
    <w:rsid w:val="00226D96"/>
    <w:rsid w:val="00230261"/>
    <w:rsid w:val="002304B7"/>
    <w:rsid w:val="00230E6B"/>
    <w:rsid w:val="002320BC"/>
    <w:rsid w:val="00232B97"/>
    <w:rsid w:val="00233077"/>
    <w:rsid w:val="0023523A"/>
    <w:rsid w:val="0023757C"/>
    <w:rsid w:val="00237C47"/>
    <w:rsid w:val="002402E4"/>
    <w:rsid w:val="002421A0"/>
    <w:rsid w:val="00242B98"/>
    <w:rsid w:val="002445A1"/>
    <w:rsid w:val="0024600E"/>
    <w:rsid w:val="00246FE6"/>
    <w:rsid w:val="002470E3"/>
    <w:rsid w:val="0025130E"/>
    <w:rsid w:val="00251695"/>
    <w:rsid w:val="0025207D"/>
    <w:rsid w:val="00252F14"/>
    <w:rsid w:val="002535AE"/>
    <w:rsid w:val="00254DE9"/>
    <w:rsid w:val="00257A66"/>
    <w:rsid w:val="002602FC"/>
    <w:rsid w:val="002613C7"/>
    <w:rsid w:val="002615D3"/>
    <w:rsid w:val="0026268A"/>
    <w:rsid w:val="00262845"/>
    <w:rsid w:val="00263335"/>
    <w:rsid w:val="00263401"/>
    <w:rsid w:val="00265941"/>
    <w:rsid w:val="002672F1"/>
    <w:rsid w:val="00271414"/>
    <w:rsid w:val="0027154D"/>
    <w:rsid w:val="00271922"/>
    <w:rsid w:val="002722AF"/>
    <w:rsid w:val="00273412"/>
    <w:rsid w:val="0027373F"/>
    <w:rsid w:val="00273E93"/>
    <w:rsid w:val="00274ACF"/>
    <w:rsid w:val="00275260"/>
    <w:rsid w:val="002772B2"/>
    <w:rsid w:val="00277388"/>
    <w:rsid w:val="00277C8F"/>
    <w:rsid w:val="0028159B"/>
    <w:rsid w:val="00282671"/>
    <w:rsid w:val="00282861"/>
    <w:rsid w:val="002843E2"/>
    <w:rsid w:val="002861A2"/>
    <w:rsid w:val="002876D5"/>
    <w:rsid w:val="00287BAA"/>
    <w:rsid w:val="0029180D"/>
    <w:rsid w:val="002928FE"/>
    <w:rsid w:val="00293489"/>
    <w:rsid w:val="00294C66"/>
    <w:rsid w:val="00295B30"/>
    <w:rsid w:val="00296F5E"/>
    <w:rsid w:val="0029737E"/>
    <w:rsid w:val="00297A8D"/>
    <w:rsid w:val="002A1BE8"/>
    <w:rsid w:val="002A30F0"/>
    <w:rsid w:val="002A38A4"/>
    <w:rsid w:val="002A69C6"/>
    <w:rsid w:val="002A6DF5"/>
    <w:rsid w:val="002A7044"/>
    <w:rsid w:val="002B0686"/>
    <w:rsid w:val="002B27A8"/>
    <w:rsid w:val="002B2858"/>
    <w:rsid w:val="002B50E6"/>
    <w:rsid w:val="002B511F"/>
    <w:rsid w:val="002B6406"/>
    <w:rsid w:val="002B6809"/>
    <w:rsid w:val="002B7963"/>
    <w:rsid w:val="002C07CB"/>
    <w:rsid w:val="002C3771"/>
    <w:rsid w:val="002C4231"/>
    <w:rsid w:val="002C432C"/>
    <w:rsid w:val="002C44DD"/>
    <w:rsid w:val="002C5A0E"/>
    <w:rsid w:val="002C617F"/>
    <w:rsid w:val="002C6286"/>
    <w:rsid w:val="002C7080"/>
    <w:rsid w:val="002C76BF"/>
    <w:rsid w:val="002D00B0"/>
    <w:rsid w:val="002D2364"/>
    <w:rsid w:val="002D2E16"/>
    <w:rsid w:val="002D31D4"/>
    <w:rsid w:val="002D6050"/>
    <w:rsid w:val="002D6E3E"/>
    <w:rsid w:val="002D7CD1"/>
    <w:rsid w:val="002E21D6"/>
    <w:rsid w:val="002E45F0"/>
    <w:rsid w:val="002E7778"/>
    <w:rsid w:val="002F680D"/>
    <w:rsid w:val="00302431"/>
    <w:rsid w:val="00304011"/>
    <w:rsid w:val="00304B3E"/>
    <w:rsid w:val="00304D97"/>
    <w:rsid w:val="00305735"/>
    <w:rsid w:val="0031180A"/>
    <w:rsid w:val="003122C7"/>
    <w:rsid w:val="0031246D"/>
    <w:rsid w:val="00313025"/>
    <w:rsid w:val="00313127"/>
    <w:rsid w:val="00313304"/>
    <w:rsid w:val="003155F4"/>
    <w:rsid w:val="003158EE"/>
    <w:rsid w:val="00320309"/>
    <w:rsid w:val="003213A1"/>
    <w:rsid w:val="00321D1E"/>
    <w:rsid w:val="00322D8D"/>
    <w:rsid w:val="00324FDC"/>
    <w:rsid w:val="0032530E"/>
    <w:rsid w:val="00325A61"/>
    <w:rsid w:val="00326976"/>
    <w:rsid w:val="00326B01"/>
    <w:rsid w:val="003279E4"/>
    <w:rsid w:val="00330274"/>
    <w:rsid w:val="003311D7"/>
    <w:rsid w:val="00332359"/>
    <w:rsid w:val="00332B8B"/>
    <w:rsid w:val="0033319B"/>
    <w:rsid w:val="0033320A"/>
    <w:rsid w:val="0033521E"/>
    <w:rsid w:val="003364C7"/>
    <w:rsid w:val="0033683E"/>
    <w:rsid w:val="00337CA2"/>
    <w:rsid w:val="003402FB"/>
    <w:rsid w:val="003404A4"/>
    <w:rsid w:val="003418E4"/>
    <w:rsid w:val="00343179"/>
    <w:rsid w:val="003447BC"/>
    <w:rsid w:val="00346843"/>
    <w:rsid w:val="00347104"/>
    <w:rsid w:val="00347B06"/>
    <w:rsid w:val="00350852"/>
    <w:rsid w:val="0035096E"/>
    <w:rsid w:val="00350FC0"/>
    <w:rsid w:val="0035129C"/>
    <w:rsid w:val="00351DAF"/>
    <w:rsid w:val="0035219F"/>
    <w:rsid w:val="00355D01"/>
    <w:rsid w:val="003566B0"/>
    <w:rsid w:val="00357F26"/>
    <w:rsid w:val="00360B81"/>
    <w:rsid w:val="00364B81"/>
    <w:rsid w:val="00366283"/>
    <w:rsid w:val="00367727"/>
    <w:rsid w:val="0036777E"/>
    <w:rsid w:val="003701FA"/>
    <w:rsid w:val="0037213A"/>
    <w:rsid w:val="00372419"/>
    <w:rsid w:val="0037271A"/>
    <w:rsid w:val="00372A26"/>
    <w:rsid w:val="00372EC7"/>
    <w:rsid w:val="003733DE"/>
    <w:rsid w:val="0037484C"/>
    <w:rsid w:val="003749CD"/>
    <w:rsid w:val="00374A6C"/>
    <w:rsid w:val="003757D2"/>
    <w:rsid w:val="00376C2D"/>
    <w:rsid w:val="0038045A"/>
    <w:rsid w:val="003816C8"/>
    <w:rsid w:val="00382179"/>
    <w:rsid w:val="00382718"/>
    <w:rsid w:val="00382B3B"/>
    <w:rsid w:val="003840F3"/>
    <w:rsid w:val="00385ED2"/>
    <w:rsid w:val="003866D6"/>
    <w:rsid w:val="0038714A"/>
    <w:rsid w:val="0038746B"/>
    <w:rsid w:val="00387713"/>
    <w:rsid w:val="00391F86"/>
    <w:rsid w:val="003923FB"/>
    <w:rsid w:val="003931C7"/>
    <w:rsid w:val="00393F00"/>
    <w:rsid w:val="003945C0"/>
    <w:rsid w:val="003953A7"/>
    <w:rsid w:val="00397CA6"/>
    <w:rsid w:val="003A1A2E"/>
    <w:rsid w:val="003A25A7"/>
    <w:rsid w:val="003A4550"/>
    <w:rsid w:val="003A6EB9"/>
    <w:rsid w:val="003A7854"/>
    <w:rsid w:val="003B21AD"/>
    <w:rsid w:val="003B28CC"/>
    <w:rsid w:val="003B469C"/>
    <w:rsid w:val="003B499C"/>
    <w:rsid w:val="003B4EE0"/>
    <w:rsid w:val="003B52CE"/>
    <w:rsid w:val="003B535C"/>
    <w:rsid w:val="003B5F0C"/>
    <w:rsid w:val="003C11A6"/>
    <w:rsid w:val="003C1F8D"/>
    <w:rsid w:val="003C2120"/>
    <w:rsid w:val="003C2D32"/>
    <w:rsid w:val="003C47C0"/>
    <w:rsid w:val="003C4BB1"/>
    <w:rsid w:val="003C63A3"/>
    <w:rsid w:val="003D0099"/>
    <w:rsid w:val="003D030E"/>
    <w:rsid w:val="003D040D"/>
    <w:rsid w:val="003D1F49"/>
    <w:rsid w:val="003D2061"/>
    <w:rsid w:val="003D515C"/>
    <w:rsid w:val="003D543B"/>
    <w:rsid w:val="003D6AE7"/>
    <w:rsid w:val="003D7595"/>
    <w:rsid w:val="003D7E3D"/>
    <w:rsid w:val="003E02C5"/>
    <w:rsid w:val="003E1FE3"/>
    <w:rsid w:val="003E24F1"/>
    <w:rsid w:val="003E32A7"/>
    <w:rsid w:val="003E5056"/>
    <w:rsid w:val="003E5593"/>
    <w:rsid w:val="003E6102"/>
    <w:rsid w:val="003E74AE"/>
    <w:rsid w:val="003F1A33"/>
    <w:rsid w:val="003F27B2"/>
    <w:rsid w:val="003F3072"/>
    <w:rsid w:val="003F31E6"/>
    <w:rsid w:val="003F48C8"/>
    <w:rsid w:val="003F5903"/>
    <w:rsid w:val="004004C3"/>
    <w:rsid w:val="00401057"/>
    <w:rsid w:val="00401789"/>
    <w:rsid w:val="0040207C"/>
    <w:rsid w:val="004024E4"/>
    <w:rsid w:val="00404B04"/>
    <w:rsid w:val="004061B4"/>
    <w:rsid w:val="00406289"/>
    <w:rsid w:val="00406578"/>
    <w:rsid w:val="004074EF"/>
    <w:rsid w:val="004078CC"/>
    <w:rsid w:val="00407BF1"/>
    <w:rsid w:val="004102C3"/>
    <w:rsid w:val="0041307C"/>
    <w:rsid w:val="00413699"/>
    <w:rsid w:val="00413BCF"/>
    <w:rsid w:val="0041432A"/>
    <w:rsid w:val="004146B5"/>
    <w:rsid w:val="004167B4"/>
    <w:rsid w:val="004167BC"/>
    <w:rsid w:val="00416D8E"/>
    <w:rsid w:val="0042032D"/>
    <w:rsid w:val="0042065B"/>
    <w:rsid w:val="004225DC"/>
    <w:rsid w:val="00423A41"/>
    <w:rsid w:val="00425CBA"/>
    <w:rsid w:val="00425FBA"/>
    <w:rsid w:val="00427C7D"/>
    <w:rsid w:val="00430D7E"/>
    <w:rsid w:val="00432332"/>
    <w:rsid w:val="00432368"/>
    <w:rsid w:val="00433B04"/>
    <w:rsid w:val="00436F73"/>
    <w:rsid w:val="0043784D"/>
    <w:rsid w:val="004378C3"/>
    <w:rsid w:val="00440256"/>
    <w:rsid w:val="00440E22"/>
    <w:rsid w:val="00442F0F"/>
    <w:rsid w:val="0044547D"/>
    <w:rsid w:val="00446F93"/>
    <w:rsid w:val="00447220"/>
    <w:rsid w:val="004512B8"/>
    <w:rsid w:val="00451A74"/>
    <w:rsid w:val="004533A1"/>
    <w:rsid w:val="004552AB"/>
    <w:rsid w:val="004553FF"/>
    <w:rsid w:val="0045622C"/>
    <w:rsid w:val="0046070C"/>
    <w:rsid w:val="00462F44"/>
    <w:rsid w:val="00464B51"/>
    <w:rsid w:val="00464D93"/>
    <w:rsid w:val="00464FB1"/>
    <w:rsid w:val="00466320"/>
    <w:rsid w:val="00467185"/>
    <w:rsid w:val="00467736"/>
    <w:rsid w:val="0047050C"/>
    <w:rsid w:val="00470956"/>
    <w:rsid w:val="00470E64"/>
    <w:rsid w:val="0047173F"/>
    <w:rsid w:val="00472272"/>
    <w:rsid w:val="00472A45"/>
    <w:rsid w:val="00473540"/>
    <w:rsid w:val="00473930"/>
    <w:rsid w:val="004747A9"/>
    <w:rsid w:val="00474D25"/>
    <w:rsid w:val="004750DB"/>
    <w:rsid w:val="004750FB"/>
    <w:rsid w:val="0047649C"/>
    <w:rsid w:val="0048051E"/>
    <w:rsid w:val="00480F21"/>
    <w:rsid w:val="0048108E"/>
    <w:rsid w:val="00481389"/>
    <w:rsid w:val="00481EE2"/>
    <w:rsid w:val="004821BA"/>
    <w:rsid w:val="00483FEC"/>
    <w:rsid w:val="0048537F"/>
    <w:rsid w:val="00486759"/>
    <w:rsid w:val="004874E5"/>
    <w:rsid w:val="00487885"/>
    <w:rsid w:val="004909C3"/>
    <w:rsid w:val="00490A65"/>
    <w:rsid w:val="0049116C"/>
    <w:rsid w:val="00491968"/>
    <w:rsid w:val="004930C9"/>
    <w:rsid w:val="00493EAC"/>
    <w:rsid w:val="00493F62"/>
    <w:rsid w:val="00494832"/>
    <w:rsid w:val="004957C2"/>
    <w:rsid w:val="00495AF1"/>
    <w:rsid w:val="00497A89"/>
    <w:rsid w:val="004A11BF"/>
    <w:rsid w:val="004A4CED"/>
    <w:rsid w:val="004A4D74"/>
    <w:rsid w:val="004A605F"/>
    <w:rsid w:val="004A6BE6"/>
    <w:rsid w:val="004A7395"/>
    <w:rsid w:val="004B047F"/>
    <w:rsid w:val="004B0828"/>
    <w:rsid w:val="004B2FBF"/>
    <w:rsid w:val="004B3304"/>
    <w:rsid w:val="004B3DF1"/>
    <w:rsid w:val="004B4BC0"/>
    <w:rsid w:val="004B5078"/>
    <w:rsid w:val="004B552C"/>
    <w:rsid w:val="004B5555"/>
    <w:rsid w:val="004C011C"/>
    <w:rsid w:val="004C0484"/>
    <w:rsid w:val="004C17D3"/>
    <w:rsid w:val="004C259B"/>
    <w:rsid w:val="004C6B5A"/>
    <w:rsid w:val="004C777E"/>
    <w:rsid w:val="004D0605"/>
    <w:rsid w:val="004D0C54"/>
    <w:rsid w:val="004D16A4"/>
    <w:rsid w:val="004D25C6"/>
    <w:rsid w:val="004D6395"/>
    <w:rsid w:val="004D709B"/>
    <w:rsid w:val="004D7797"/>
    <w:rsid w:val="004E2035"/>
    <w:rsid w:val="004E6682"/>
    <w:rsid w:val="004E6D8A"/>
    <w:rsid w:val="004F0411"/>
    <w:rsid w:val="004F10C1"/>
    <w:rsid w:val="004F15EF"/>
    <w:rsid w:val="004F22FE"/>
    <w:rsid w:val="004F4DB8"/>
    <w:rsid w:val="004F774D"/>
    <w:rsid w:val="005002FC"/>
    <w:rsid w:val="0050100D"/>
    <w:rsid w:val="0050133D"/>
    <w:rsid w:val="005013B0"/>
    <w:rsid w:val="005015E4"/>
    <w:rsid w:val="005017A6"/>
    <w:rsid w:val="0050291D"/>
    <w:rsid w:val="00504555"/>
    <w:rsid w:val="005064CD"/>
    <w:rsid w:val="00506C00"/>
    <w:rsid w:val="0050783B"/>
    <w:rsid w:val="00511016"/>
    <w:rsid w:val="00511AFD"/>
    <w:rsid w:val="005127E9"/>
    <w:rsid w:val="00513B89"/>
    <w:rsid w:val="005146FC"/>
    <w:rsid w:val="00514D8C"/>
    <w:rsid w:val="005159B3"/>
    <w:rsid w:val="00516A96"/>
    <w:rsid w:val="00522C03"/>
    <w:rsid w:val="00523110"/>
    <w:rsid w:val="00524421"/>
    <w:rsid w:val="005254FA"/>
    <w:rsid w:val="00525EA4"/>
    <w:rsid w:val="00526448"/>
    <w:rsid w:val="005276B7"/>
    <w:rsid w:val="0052791F"/>
    <w:rsid w:val="00530CC8"/>
    <w:rsid w:val="00532CFF"/>
    <w:rsid w:val="00534D3D"/>
    <w:rsid w:val="00536880"/>
    <w:rsid w:val="0053759C"/>
    <w:rsid w:val="00537C83"/>
    <w:rsid w:val="00537CEC"/>
    <w:rsid w:val="00540AD0"/>
    <w:rsid w:val="00541012"/>
    <w:rsid w:val="0054256E"/>
    <w:rsid w:val="00542E69"/>
    <w:rsid w:val="0054357A"/>
    <w:rsid w:val="00543A76"/>
    <w:rsid w:val="00545BDA"/>
    <w:rsid w:val="00547738"/>
    <w:rsid w:val="005522F3"/>
    <w:rsid w:val="005523D1"/>
    <w:rsid w:val="0055401F"/>
    <w:rsid w:val="00554A1D"/>
    <w:rsid w:val="0055532E"/>
    <w:rsid w:val="00555A3A"/>
    <w:rsid w:val="00555BC3"/>
    <w:rsid w:val="0055635B"/>
    <w:rsid w:val="00557C8E"/>
    <w:rsid w:val="00561016"/>
    <w:rsid w:val="00561176"/>
    <w:rsid w:val="00561B2B"/>
    <w:rsid w:val="00561E03"/>
    <w:rsid w:val="0056357E"/>
    <w:rsid w:val="0056459E"/>
    <w:rsid w:val="00564952"/>
    <w:rsid w:val="0056593E"/>
    <w:rsid w:val="0056645F"/>
    <w:rsid w:val="00570931"/>
    <w:rsid w:val="00571AB1"/>
    <w:rsid w:val="005732A5"/>
    <w:rsid w:val="00573797"/>
    <w:rsid w:val="0057465F"/>
    <w:rsid w:val="00575691"/>
    <w:rsid w:val="00577E1C"/>
    <w:rsid w:val="00580DB1"/>
    <w:rsid w:val="00581265"/>
    <w:rsid w:val="005814AC"/>
    <w:rsid w:val="00582BE5"/>
    <w:rsid w:val="00584676"/>
    <w:rsid w:val="00584923"/>
    <w:rsid w:val="005854B7"/>
    <w:rsid w:val="00585708"/>
    <w:rsid w:val="005861B8"/>
    <w:rsid w:val="005867A0"/>
    <w:rsid w:val="00587AB1"/>
    <w:rsid w:val="0059070B"/>
    <w:rsid w:val="0059283C"/>
    <w:rsid w:val="00595082"/>
    <w:rsid w:val="00596824"/>
    <w:rsid w:val="005A0AF5"/>
    <w:rsid w:val="005A0D95"/>
    <w:rsid w:val="005A224B"/>
    <w:rsid w:val="005A2741"/>
    <w:rsid w:val="005A40F0"/>
    <w:rsid w:val="005A4EDC"/>
    <w:rsid w:val="005A4FED"/>
    <w:rsid w:val="005A5EAE"/>
    <w:rsid w:val="005A68E9"/>
    <w:rsid w:val="005A6EA2"/>
    <w:rsid w:val="005A7AB9"/>
    <w:rsid w:val="005B1225"/>
    <w:rsid w:val="005B17D8"/>
    <w:rsid w:val="005B1D82"/>
    <w:rsid w:val="005B1E5E"/>
    <w:rsid w:val="005B21FD"/>
    <w:rsid w:val="005B3BFF"/>
    <w:rsid w:val="005B4077"/>
    <w:rsid w:val="005B65E5"/>
    <w:rsid w:val="005B6D90"/>
    <w:rsid w:val="005C28B0"/>
    <w:rsid w:val="005C2B9A"/>
    <w:rsid w:val="005C2F01"/>
    <w:rsid w:val="005C43A7"/>
    <w:rsid w:val="005C4F3E"/>
    <w:rsid w:val="005C5854"/>
    <w:rsid w:val="005C5F3C"/>
    <w:rsid w:val="005C6A57"/>
    <w:rsid w:val="005C7DF8"/>
    <w:rsid w:val="005D01BE"/>
    <w:rsid w:val="005D1177"/>
    <w:rsid w:val="005D1D13"/>
    <w:rsid w:val="005D254A"/>
    <w:rsid w:val="005D5460"/>
    <w:rsid w:val="005E08CD"/>
    <w:rsid w:val="005E2ACC"/>
    <w:rsid w:val="005E353E"/>
    <w:rsid w:val="005E37E8"/>
    <w:rsid w:val="005E3B81"/>
    <w:rsid w:val="005E74C5"/>
    <w:rsid w:val="005F1BF6"/>
    <w:rsid w:val="005F1BFD"/>
    <w:rsid w:val="005F219D"/>
    <w:rsid w:val="005F2437"/>
    <w:rsid w:val="005F318A"/>
    <w:rsid w:val="005F3FB8"/>
    <w:rsid w:val="005F4F73"/>
    <w:rsid w:val="005F5C9D"/>
    <w:rsid w:val="005F6023"/>
    <w:rsid w:val="005F76F4"/>
    <w:rsid w:val="005F7710"/>
    <w:rsid w:val="006004F7"/>
    <w:rsid w:val="006009EA"/>
    <w:rsid w:val="00601C10"/>
    <w:rsid w:val="00603261"/>
    <w:rsid w:val="0060471D"/>
    <w:rsid w:val="006060BB"/>
    <w:rsid w:val="00606799"/>
    <w:rsid w:val="00607597"/>
    <w:rsid w:val="00607724"/>
    <w:rsid w:val="00610F93"/>
    <w:rsid w:val="006127CC"/>
    <w:rsid w:val="00613FCF"/>
    <w:rsid w:val="00614661"/>
    <w:rsid w:val="006200CD"/>
    <w:rsid w:val="00621A8C"/>
    <w:rsid w:val="00621F39"/>
    <w:rsid w:val="00623C2C"/>
    <w:rsid w:val="00624195"/>
    <w:rsid w:val="006243C6"/>
    <w:rsid w:val="00625526"/>
    <w:rsid w:val="00626F28"/>
    <w:rsid w:val="006273BC"/>
    <w:rsid w:val="00631440"/>
    <w:rsid w:val="00632009"/>
    <w:rsid w:val="00632D70"/>
    <w:rsid w:val="00633CF1"/>
    <w:rsid w:val="00635A6C"/>
    <w:rsid w:val="00637091"/>
    <w:rsid w:val="00640FA6"/>
    <w:rsid w:val="00642839"/>
    <w:rsid w:val="00643289"/>
    <w:rsid w:val="006441DE"/>
    <w:rsid w:val="006457F8"/>
    <w:rsid w:val="00645CCB"/>
    <w:rsid w:val="0064700E"/>
    <w:rsid w:val="006472A3"/>
    <w:rsid w:val="006474E0"/>
    <w:rsid w:val="006478CB"/>
    <w:rsid w:val="006479D4"/>
    <w:rsid w:val="00650B88"/>
    <w:rsid w:val="00650E2C"/>
    <w:rsid w:val="0065263E"/>
    <w:rsid w:val="00652C58"/>
    <w:rsid w:val="006530EF"/>
    <w:rsid w:val="00654E3F"/>
    <w:rsid w:val="006554DD"/>
    <w:rsid w:val="006557EC"/>
    <w:rsid w:val="00655F8E"/>
    <w:rsid w:val="00656E37"/>
    <w:rsid w:val="00660951"/>
    <w:rsid w:val="00660B34"/>
    <w:rsid w:val="0066350A"/>
    <w:rsid w:val="006636E2"/>
    <w:rsid w:val="00664C4E"/>
    <w:rsid w:val="00665A40"/>
    <w:rsid w:val="00666273"/>
    <w:rsid w:val="00667FA9"/>
    <w:rsid w:val="00670C8C"/>
    <w:rsid w:val="0067233D"/>
    <w:rsid w:val="00672B2E"/>
    <w:rsid w:val="006745AE"/>
    <w:rsid w:val="00676808"/>
    <w:rsid w:val="00676870"/>
    <w:rsid w:val="00676AF3"/>
    <w:rsid w:val="00677895"/>
    <w:rsid w:val="00677980"/>
    <w:rsid w:val="00677BEF"/>
    <w:rsid w:val="00677F7B"/>
    <w:rsid w:val="006814A3"/>
    <w:rsid w:val="006826ED"/>
    <w:rsid w:val="00682AFC"/>
    <w:rsid w:val="00683344"/>
    <w:rsid w:val="0068479D"/>
    <w:rsid w:val="00684FC9"/>
    <w:rsid w:val="0069072B"/>
    <w:rsid w:val="00690B12"/>
    <w:rsid w:val="0069174B"/>
    <w:rsid w:val="00691950"/>
    <w:rsid w:val="00693340"/>
    <w:rsid w:val="00694D43"/>
    <w:rsid w:val="006A04C7"/>
    <w:rsid w:val="006A2486"/>
    <w:rsid w:val="006A4287"/>
    <w:rsid w:val="006A5724"/>
    <w:rsid w:val="006A6EA3"/>
    <w:rsid w:val="006B05E3"/>
    <w:rsid w:val="006B09BC"/>
    <w:rsid w:val="006B1025"/>
    <w:rsid w:val="006B2ACA"/>
    <w:rsid w:val="006B47B1"/>
    <w:rsid w:val="006B5DBB"/>
    <w:rsid w:val="006B649A"/>
    <w:rsid w:val="006B6D5D"/>
    <w:rsid w:val="006B70B7"/>
    <w:rsid w:val="006B7B5A"/>
    <w:rsid w:val="006C0801"/>
    <w:rsid w:val="006C0C2C"/>
    <w:rsid w:val="006C166F"/>
    <w:rsid w:val="006C1EAA"/>
    <w:rsid w:val="006C216F"/>
    <w:rsid w:val="006C26FD"/>
    <w:rsid w:val="006C33EB"/>
    <w:rsid w:val="006C33EC"/>
    <w:rsid w:val="006C3D49"/>
    <w:rsid w:val="006C45D4"/>
    <w:rsid w:val="006C570F"/>
    <w:rsid w:val="006C66FE"/>
    <w:rsid w:val="006C6C13"/>
    <w:rsid w:val="006C78E8"/>
    <w:rsid w:val="006D11BD"/>
    <w:rsid w:val="006D2042"/>
    <w:rsid w:val="006D297D"/>
    <w:rsid w:val="006D63BE"/>
    <w:rsid w:val="006D66E3"/>
    <w:rsid w:val="006D697E"/>
    <w:rsid w:val="006D75BA"/>
    <w:rsid w:val="006D7855"/>
    <w:rsid w:val="006E010C"/>
    <w:rsid w:val="006E0C9A"/>
    <w:rsid w:val="006E1003"/>
    <w:rsid w:val="006E1104"/>
    <w:rsid w:val="006E16BF"/>
    <w:rsid w:val="006E18F0"/>
    <w:rsid w:val="006E2C89"/>
    <w:rsid w:val="006E38AF"/>
    <w:rsid w:val="006E4AA7"/>
    <w:rsid w:val="006E4F93"/>
    <w:rsid w:val="006E5016"/>
    <w:rsid w:val="006E7F4D"/>
    <w:rsid w:val="006F0367"/>
    <w:rsid w:val="006F0EA4"/>
    <w:rsid w:val="006F10FE"/>
    <w:rsid w:val="006F1174"/>
    <w:rsid w:val="006F3F90"/>
    <w:rsid w:val="006F450F"/>
    <w:rsid w:val="006F5465"/>
    <w:rsid w:val="00700135"/>
    <w:rsid w:val="007003D1"/>
    <w:rsid w:val="00701639"/>
    <w:rsid w:val="0070212F"/>
    <w:rsid w:val="007023AB"/>
    <w:rsid w:val="0070342E"/>
    <w:rsid w:val="007034D5"/>
    <w:rsid w:val="0070481B"/>
    <w:rsid w:val="00704C40"/>
    <w:rsid w:val="00705180"/>
    <w:rsid w:val="00705D90"/>
    <w:rsid w:val="00706917"/>
    <w:rsid w:val="00706C9D"/>
    <w:rsid w:val="00710A39"/>
    <w:rsid w:val="00711397"/>
    <w:rsid w:val="00711605"/>
    <w:rsid w:val="00711DF6"/>
    <w:rsid w:val="00713211"/>
    <w:rsid w:val="00716577"/>
    <w:rsid w:val="00716FBC"/>
    <w:rsid w:val="00717090"/>
    <w:rsid w:val="00720739"/>
    <w:rsid w:val="0072253E"/>
    <w:rsid w:val="00723B86"/>
    <w:rsid w:val="00723E1F"/>
    <w:rsid w:val="0072443D"/>
    <w:rsid w:val="007247E5"/>
    <w:rsid w:val="007248B7"/>
    <w:rsid w:val="007254CA"/>
    <w:rsid w:val="007267D2"/>
    <w:rsid w:val="00726AD2"/>
    <w:rsid w:val="00730CF8"/>
    <w:rsid w:val="00731A90"/>
    <w:rsid w:val="007320C6"/>
    <w:rsid w:val="00732608"/>
    <w:rsid w:val="00733251"/>
    <w:rsid w:val="0073375B"/>
    <w:rsid w:val="00733BC6"/>
    <w:rsid w:val="00734083"/>
    <w:rsid w:val="007345EC"/>
    <w:rsid w:val="007347E7"/>
    <w:rsid w:val="007354C1"/>
    <w:rsid w:val="00736DCA"/>
    <w:rsid w:val="00740A69"/>
    <w:rsid w:val="00740E4B"/>
    <w:rsid w:val="0074383E"/>
    <w:rsid w:val="00744B69"/>
    <w:rsid w:val="00745C47"/>
    <w:rsid w:val="00745E49"/>
    <w:rsid w:val="00747E11"/>
    <w:rsid w:val="0075003D"/>
    <w:rsid w:val="00751C98"/>
    <w:rsid w:val="00751D97"/>
    <w:rsid w:val="00752C55"/>
    <w:rsid w:val="00753608"/>
    <w:rsid w:val="007562D4"/>
    <w:rsid w:val="007573FA"/>
    <w:rsid w:val="00757816"/>
    <w:rsid w:val="00757EF9"/>
    <w:rsid w:val="00761DBF"/>
    <w:rsid w:val="00761FCF"/>
    <w:rsid w:val="007629F4"/>
    <w:rsid w:val="007646B8"/>
    <w:rsid w:val="00764F16"/>
    <w:rsid w:val="007653F2"/>
    <w:rsid w:val="00765503"/>
    <w:rsid w:val="00766C93"/>
    <w:rsid w:val="007672CC"/>
    <w:rsid w:val="00767B7E"/>
    <w:rsid w:val="007705E9"/>
    <w:rsid w:val="00771D7D"/>
    <w:rsid w:val="007727C4"/>
    <w:rsid w:val="00773318"/>
    <w:rsid w:val="007745B7"/>
    <w:rsid w:val="007750C8"/>
    <w:rsid w:val="00776538"/>
    <w:rsid w:val="0077714E"/>
    <w:rsid w:val="007774CD"/>
    <w:rsid w:val="007802BE"/>
    <w:rsid w:val="00780EEF"/>
    <w:rsid w:val="0078134C"/>
    <w:rsid w:val="00781C47"/>
    <w:rsid w:val="00782189"/>
    <w:rsid w:val="007837C7"/>
    <w:rsid w:val="0078435B"/>
    <w:rsid w:val="00784B44"/>
    <w:rsid w:val="00785465"/>
    <w:rsid w:val="00787656"/>
    <w:rsid w:val="00787F7A"/>
    <w:rsid w:val="00790A1D"/>
    <w:rsid w:val="00790C7F"/>
    <w:rsid w:val="00791767"/>
    <w:rsid w:val="0079268A"/>
    <w:rsid w:val="00794859"/>
    <w:rsid w:val="0079697F"/>
    <w:rsid w:val="00797C88"/>
    <w:rsid w:val="007A0EF1"/>
    <w:rsid w:val="007A1013"/>
    <w:rsid w:val="007A235B"/>
    <w:rsid w:val="007A4CA9"/>
    <w:rsid w:val="007A60B4"/>
    <w:rsid w:val="007A7746"/>
    <w:rsid w:val="007A7D19"/>
    <w:rsid w:val="007A7EC2"/>
    <w:rsid w:val="007B042D"/>
    <w:rsid w:val="007B05BB"/>
    <w:rsid w:val="007B3DEA"/>
    <w:rsid w:val="007B3DFE"/>
    <w:rsid w:val="007B45D1"/>
    <w:rsid w:val="007B5566"/>
    <w:rsid w:val="007B6458"/>
    <w:rsid w:val="007B6E0A"/>
    <w:rsid w:val="007B764C"/>
    <w:rsid w:val="007C0F02"/>
    <w:rsid w:val="007C118A"/>
    <w:rsid w:val="007C2007"/>
    <w:rsid w:val="007C2FBA"/>
    <w:rsid w:val="007C4031"/>
    <w:rsid w:val="007C49C5"/>
    <w:rsid w:val="007C636F"/>
    <w:rsid w:val="007C6C73"/>
    <w:rsid w:val="007C7899"/>
    <w:rsid w:val="007D01E4"/>
    <w:rsid w:val="007D0FC7"/>
    <w:rsid w:val="007D16C2"/>
    <w:rsid w:val="007D30D9"/>
    <w:rsid w:val="007D39EB"/>
    <w:rsid w:val="007D4512"/>
    <w:rsid w:val="007E32DA"/>
    <w:rsid w:val="007E7319"/>
    <w:rsid w:val="007E74E1"/>
    <w:rsid w:val="007E753D"/>
    <w:rsid w:val="007E77A8"/>
    <w:rsid w:val="007F1FA7"/>
    <w:rsid w:val="007F22EF"/>
    <w:rsid w:val="007F24BF"/>
    <w:rsid w:val="007F491C"/>
    <w:rsid w:val="007F76EB"/>
    <w:rsid w:val="00800D07"/>
    <w:rsid w:val="008025F3"/>
    <w:rsid w:val="00803BF8"/>
    <w:rsid w:val="00804D3D"/>
    <w:rsid w:val="008061C9"/>
    <w:rsid w:val="008066D8"/>
    <w:rsid w:val="00806E06"/>
    <w:rsid w:val="008074BB"/>
    <w:rsid w:val="00811A18"/>
    <w:rsid w:val="00811E45"/>
    <w:rsid w:val="008121AF"/>
    <w:rsid w:val="00812E18"/>
    <w:rsid w:val="00813651"/>
    <w:rsid w:val="00813711"/>
    <w:rsid w:val="008179B6"/>
    <w:rsid w:val="008216E3"/>
    <w:rsid w:val="00821E64"/>
    <w:rsid w:val="00821EDD"/>
    <w:rsid w:val="008223E9"/>
    <w:rsid w:val="00822D8B"/>
    <w:rsid w:val="008253C4"/>
    <w:rsid w:val="008263C2"/>
    <w:rsid w:val="0082779D"/>
    <w:rsid w:val="008307DB"/>
    <w:rsid w:val="00831A7E"/>
    <w:rsid w:val="00833398"/>
    <w:rsid w:val="00835D9D"/>
    <w:rsid w:val="00835FC9"/>
    <w:rsid w:val="008368F8"/>
    <w:rsid w:val="008370E3"/>
    <w:rsid w:val="008418FA"/>
    <w:rsid w:val="00842959"/>
    <w:rsid w:val="00843390"/>
    <w:rsid w:val="0084584A"/>
    <w:rsid w:val="0084645A"/>
    <w:rsid w:val="00847E3D"/>
    <w:rsid w:val="008513FC"/>
    <w:rsid w:val="0085235A"/>
    <w:rsid w:val="00852599"/>
    <w:rsid w:val="00852DB7"/>
    <w:rsid w:val="00852F69"/>
    <w:rsid w:val="00853207"/>
    <w:rsid w:val="008533E3"/>
    <w:rsid w:val="00853F8F"/>
    <w:rsid w:val="00854138"/>
    <w:rsid w:val="00854410"/>
    <w:rsid w:val="008544DF"/>
    <w:rsid w:val="008566A5"/>
    <w:rsid w:val="008602B6"/>
    <w:rsid w:val="00860AAD"/>
    <w:rsid w:val="00861AA6"/>
    <w:rsid w:val="0086395E"/>
    <w:rsid w:val="00865F64"/>
    <w:rsid w:val="0086786B"/>
    <w:rsid w:val="0087032C"/>
    <w:rsid w:val="008708F3"/>
    <w:rsid w:val="00871354"/>
    <w:rsid w:val="00873611"/>
    <w:rsid w:val="00873C8F"/>
    <w:rsid w:val="00874591"/>
    <w:rsid w:val="008745FE"/>
    <w:rsid w:val="00874FB3"/>
    <w:rsid w:val="00876012"/>
    <w:rsid w:val="00877F7C"/>
    <w:rsid w:val="008803FE"/>
    <w:rsid w:val="008809E0"/>
    <w:rsid w:val="00880BE3"/>
    <w:rsid w:val="00881359"/>
    <w:rsid w:val="0088178D"/>
    <w:rsid w:val="00882093"/>
    <w:rsid w:val="00882588"/>
    <w:rsid w:val="00884ADE"/>
    <w:rsid w:val="008856CF"/>
    <w:rsid w:val="00885864"/>
    <w:rsid w:val="00887014"/>
    <w:rsid w:val="00890A1D"/>
    <w:rsid w:val="00891F16"/>
    <w:rsid w:val="0089383B"/>
    <w:rsid w:val="00893E2B"/>
    <w:rsid w:val="00894323"/>
    <w:rsid w:val="0089534B"/>
    <w:rsid w:val="0089616F"/>
    <w:rsid w:val="008962B8"/>
    <w:rsid w:val="008A0232"/>
    <w:rsid w:val="008A21E1"/>
    <w:rsid w:val="008A5FEA"/>
    <w:rsid w:val="008A62CD"/>
    <w:rsid w:val="008A6E73"/>
    <w:rsid w:val="008A7797"/>
    <w:rsid w:val="008B0470"/>
    <w:rsid w:val="008B05E7"/>
    <w:rsid w:val="008B06C5"/>
    <w:rsid w:val="008B164E"/>
    <w:rsid w:val="008B4923"/>
    <w:rsid w:val="008B4F06"/>
    <w:rsid w:val="008B502A"/>
    <w:rsid w:val="008B57D8"/>
    <w:rsid w:val="008B6364"/>
    <w:rsid w:val="008B65CF"/>
    <w:rsid w:val="008B7A65"/>
    <w:rsid w:val="008B7FF4"/>
    <w:rsid w:val="008C110D"/>
    <w:rsid w:val="008C1219"/>
    <w:rsid w:val="008C123E"/>
    <w:rsid w:val="008C137D"/>
    <w:rsid w:val="008C22DD"/>
    <w:rsid w:val="008C3DFD"/>
    <w:rsid w:val="008C3E28"/>
    <w:rsid w:val="008C3ED0"/>
    <w:rsid w:val="008C4203"/>
    <w:rsid w:val="008C5DA5"/>
    <w:rsid w:val="008C5E94"/>
    <w:rsid w:val="008C5EFF"/>
    <w:rsid w:val="008C783A"/>
    <w:rsid w:val="008D196A"/>
    <w:rsid w:val="008D27BC"/>
    <w:rsid w:val="008D3AD0"/>
    <w:rsid w:val="008D551E"/>
    <w:rsid w:val="008D7A8B"/>
    <w:rsid w:val="008E3DBA"/>
    <w:rsid w:val="008E3EF2"/>
    <w:rsid w:val="008E51C9"/>
    <w:rsid w:val="008E5BEB"/>
    <w:rsid w:val="008E605C"/>
    <w:rsid w:val="008E6306"/>
    <w:rsid w:val="008E7639"/>
    <w:rsid w:val="008F0038"/>
    <w:rsid w:val="008F28ED"/>
    <w:rsid w:val="008F3CCC"/>
    <w:rsid w:val="008F3F6A"/>
    <w:rsid w:val="008F47A2"/>
    <w:rsid w:val="008F6355"/>
    <w:rsid w:val="008F68F7"/>
    <w:rsid w:val="009005A6"/>
    <w:rsid w:val="009006CF"/>
    <w:rsid w:val="00900C71"/>
    <w:rsid w:val="009019FB"/>
    <w:rsid w:val="00902A1C"/>
    <w:rsid w:val="009037B6"/>
    <w:rsid w:val="009063F3"/>
    <w:rsid w:val="00906CBE"/>
    <w:rsid w:val="00910024"/>
    <w:rsid w:val="00910384"/>
    <w:rsid w:val="0091060C"/>
    <w:rsid w:val="00914B0C"/>
    <w:rsid w:val="0091643D"/>
    <w:rsid w:val="00916E33"/>
    <w:rsid w:val="009175A6"/>
    <w:rsid w:val="0092093B"/>
    <w:rsid w:val="009212B7"/>
    <w:rsid w:val="00921DF9"/>
    <w:rsid w:val="009257BD"/>
    <w:rsid w:val="00925B55"/>
    <w:rsid w:val="0092764B"/>
    <w:rsid w:val="00930669"/>
    <w:rsid w:val="00932322"/>
    <w:rsid w:val="00932557"/>
    <w:rsid w:val="00932C33"/>
    <w:rsid w:val="00936F73"/>
    <w:rsid w:val="00937C63"/>
    <w:rsid w:val="009401B7"/>
    <w:rsid w:val="00940B1B"/>
    <w:rsid w:val="009427A1"/>
    <w:rsid w:val="00942FFE"/>
    <w:rsid w:val="0094372A"/>
    <w:rsid w:val="0095060F"/>
    <w:rsid w:val="009517CE"/>
    <w:rsid w:val="009551E0"/>
    <w:rsid w:val="00955DC1"/>
    <w:rsid w:val="0095654E"/>
    <w:rsid w:val="00956F3C"/>
    <w:rsid w:val="0096054C"/>
    <w:rsid w:val="00960CFB"/>
    <w:rsid w:val="00961B36"/>
    <w:rsid w:val="0096330E"/>
    <w:rsid w:val="00967487"/>
    <w:rsid w:val="00970678"/>
    <w:rsid w:val="00971C34"/>
    <w:rsid w:val="00972488"/>
    <w:rsid w:val="009726D0"/>
    <w:rsid w:val="009737BA"/>
    <w:rsid w:val="00973B23"/>
    <w:rsid w:val="0097421D"/>
    <w:rsid w:val="00976117"/>
    <w:rsid w:val="00976A23"/>
    <w:rsid w:val="0097749C"/>
    <w:rsid w:val="009800BC"/>
    <w:rsid w:val="00980575"/>
    <w:rsid w:val="00981442"/>
    <w:rsid w:val="009816F6"/>
    <w:rsid w:val="00984390"/>
    <w:rsid w:val="009843BA"/>
    <w:rsid w:val="0098456D"/>
    <w:rsid w:val="009900F0"/>
    <w:rsid w:val="00990A35"/>
    <w:rsid w:val="00990B9B"/>
    <w:rsid w:val="00991370"/>
    <w:rsid w:val="00991769"/>
    <w:rsid w:val="00991ACA"/>
    <w:rsid w:val="00991DA3"/>
    <w:rsid w:val="009928B5"/>
    <w:rsid w:val="00993236"/>
    <w:rsid w:val="00993D8C"/>
    <w:rsid w:val="00994E3D"/>
    <w:rsid w:val="0099766B"/>
    <w:rsid w:val="009A0A66"/>
    <w:rsid w:val="009A2473"/>
    <w:rsid w:val="009A297E"/>
    <w:rsid w:val="009A5AC7"/>
    <w:rsid w:val="009A6127"/>
    <w:rsid w:val="009A706D"/>
    <w:rsid w:val="009B005D"/>
    <w:rsid w:val="009B0CC1"/>
    <w:rsid w:val="009B2C7D"/>
    <w:rsid w:val="009B69F0"/>
    <w:rsid w:val="009B713C"/>
    <w:rsid w:val="009C0F18"/>
    <w:rsid w:val="009C12C6"/>
    <w:rsid w:val="009C16F1"/>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66F7"/>
    <w:rsid w:val="009D7148"/>
    <w:rsid w:val="009E02FD"/>
    <w:rsid w:val="009E04B5"/>
    <w:rsid w:val="009E0DC8"/>
    <w:rsid w:val="009E184A"/>
    <w:rsid w:val="009E2561"/>
    <w:rsid w:val="009E34FA"/>
    <w:rsid w:val="009E4C74"/>
    <w:rsid w:val="009E56CC"/>
    <w:rsid w:val="009E59F1"/>
    <w:rsid w:val="009E5B43"/>
    <w:rsid w:val="009E62B6"/>
    <w:rsid w:val="009E7EC6"/>
    <w:rsid w:val="009F06C4"/>
    <w:rsid w:val="009F098A"/>
    <w:rsid w:val="009F0A1A"/>
    <w:rsid w:val="009F0EA5"/>
    <w:rsid w:val="009F1DCA"/>
    <w:rsid w:val="009F26CA"/>
    <w:rsid w:val="009F35DA"/>
    <w:rsid w:val="009F3C0D"/>
    <w:rsid w:val="009F4034"/>
    <w:rsid w:val="009F43D0"/>
    <w:rsid w:val="009F5E68"/>
    <w:rsid w:val="00A000F0"/>
    <w:rsid w:val="00A00568"/>
    <w:rsid w:val="00A00884"/>
    <w:rsid w:val="00A00EEB"/>
    <w:rsid w:val="00A020CE"/>
    <w:rsid w:val="00A02F62"/>
    <w:rsid w:val="00A02FA3"/>
    <w:rsid w:val="00A030C3"/>
    <w:rsid w:val="00A044D2"/>
    <w:rsid w:val="00A04803"/>
    <w:rsid w:val="00A06579"/>
    <w:rsid w:val="00A06A0F"/>
    <w:rsid w:val="00A06EBF"/>
    <w:rsid w:val="00A07881"/>
    <w:rsid w:val="00A10147"/>
    <w:rsid w:val="00A10EDE"/>
    <w:rsid w:val="00A11331"/>
    <w:rsid w:val="00A12348"/>
    <w:rsid w:val="00A131E6"/>
    <w:rsid w:val="00A1364D"/>
    <w:rsid w:val="00A13843"/>
    <w:rsid w:val="00A146A5"/>
    <w:rsid w:val="00A1552C"/>
    <w:rsid w:val="00A17466"/>
    <w:rsid w:val="00A175F7"/>
    <w:rsid w:val="00A204B3"/>
    <w:rsid w:val="00A20576"/>
    <w:rsid w:val="00A21593"/>
    <w:rsid w:val="00A221F7"/>
    <w:rsid w:val="00A2227F"/>
    <w:rsid w:val="00A22C21"/>
    <w:rsid w:val="00A23412"/>
    <w:rsid w:val="00A24AFA"/>
    <w:rsid w:val="00A25CA2"/>
    <w:rsid w:val="00A2604E"/>
    <w:rsid w:val="00A26FB3"/>
    <w:rsid w:val="00A31CCE"/>
    <w:rsid w:val="00A32F71"/>
    <w:rsid w:val="00A33C95"/>
    <w:rsid w:val="00A34FF3"/>
    <w:rsid w:val="00A35351"/>
    <w:rsid w:val="00A361C7"/>
    <w:rsid w:val="00A36723"/>
    <w:rsid w:val="00A374F1"/>
    <w:rsid w:val="00A40D2B"/>
    <w:rsid w:val="00A43140"/>
    <w:rsid w:val="00A44C7B"/>
    <w:rsid w:val="00A46DF5"/>
    <w:rsid w:val="00A5149A"/>
    <w:rsid w:val="00A53650"/>
    <w:rsid w:val="00A53E51"/>
    <w:rsid w:val="00A56001"/>
    <w:rsid w:val="00A56F51"/>
    <w:rsid w:val="00A57183"/>
    <w:rsid w:val="00A60693"/>
    <w:rsid w:val="00A6196D"/>
    <w:rsid w:val="00A619C0"/>
    <w:rsid w:val="00A61ADF"/>
    <w:rsid w:val="00A62012"/>
    <w:rsid w:val="00A62455"/>
    <w:rsid w:val="00A6245A"/>
    <w:rsid w:val="00A624CB"/>
    <w:rsid w:val="00A62AC0"/>
    <w:rsid w:val="00A67265"/>
    <w:rsid w:val="00A702D1"/>
    <w:rsid w:val="00A71E6C"/>
    <w:rsid w:val="00A72A9C"/>
    <w:rsid w:val="00A74FE6"/>
    <w:rsid w:val="00A75118"/>
    <w:rsid w:val="00A761A1"/>
    <w:rsid w:val="00A76BD2"/>
    <w:rsid w:val="00A77950"/>
    <w:rsid w:val="00A8096D"/>
    <w:rsid w:val="00A80C21"/>
    <w:rsid w:val="00A8267D"/>
    <w:rsid w:val="00A827CE"/>
    <w:rsid w:val="00A82E14"/>
    <w:rsid w:val="00A85862"/>
    <w:rsid w:val="00A85F13"/>
    <w:rsid w:val="00A8688E"/>
    <w:rsid w:val="00A86CFE"/>
    <w:rsid w:val="00A8722B"/>
    <w:rsid w:val="00A901E9"/>
    <w:rsid w:val="00A917B6"/>
    <w:rsid w:val="00A91831"/>
    <w:rsid w:val="00A91B3B"/>
    <w:rsid w:val="00A9371B"/>
    <w:rsid w:val="00A93B4F"/>
    <w:rsid w:val="00A94F7A"/>
    <w:rsid w:val="00A95D3B"/>
    <w:rsid w:val="00A96679"/>
    <w:rsid w:val="00A96B0F"/>
    <w:rsid w:val="00A97341"/>
    <w:rsid w:val="00AA0081"/>
    <w:rsid w:val="00AA05D6"/>
    <w:rsid w:val="00AA1A3F"/>
    <w:rsid w:val="00AA2B16"/>
    <w:rsid w:val="00AA2BD3"/>
    <w:rsid w:val="00AA4E4D"/>
    <w:rsid w:val="00AA5E38"/>
    <w:rsid w:val="00AB0131"/>
    <w:rsid w:val="00AB09ED"/>
    <w:rsid w:val="00AB3DC0"/>
    <w:rsid w:val="00AB4CBB"/>
    <w:rsid w:val="00AB529B"/>
    <w:rsid w:val="00AC125E"/>
    <w:rsid w:val="00AC1272"/>
    <w:rsid w:val="00AC3E43"/>
    <w:rsid w:val="00AC45DF"/>
    <w:rsid w:val="00AC474D"/>
    <w:rsid w:val="00AC4DFD"/>
    <w:rsid w:val="00AC4F47"/>
    <w:rsid w:val="00AC5663"/>
    <w:rsid w:val="00AC56EE"/>
    <w:rsid w:val="00AC58FD"/>
    <w:rsid w:val="00AD0F6D"/>
    <w:rsid w:val="00AD1151"/>
    <w:rsid w:val="00AD1156"/>
    <w:rsid w:val="00AD1166"/>
    <w:rsid w:val="00AD19D2"/>
    <w:rsid w:val="00AD1A96"/>
    <w:rsid w:val="00AD1CAD"/>
    <w:rsid w:val="00AD235A"/>
    <w:rsid w:val="00AD3042"/>
    <w:rsid w:val="00AD34F4"/>
    <w:rsid w:val="00AD4A9A"/>
    <w:rsid w:val="00AD58F3"/>
    <w:rsid w:val="00AD793A"/>
    <w:rsid w:val="00AE0120"/>
    <w:rsid w:val="00AE0622"/>
    <w:rsid w:val="00AE0725"/>
    <w:rsid w:val="00AE1F4F"/>
    <w:rsid w:val="00AE3038"/>
    <w:rsid w:val="00AE32EB"/>
    <w:rsid w:val="00AE3742"/>
    <w:rsid w:val="00AE3D4A"/>
    <w:rsid w:val="00AE5122"/>
    <w:rsid w:val="00AE5956"/>
    <w:rsid w:val="00AE608A"/>
    <w:rsid w:val="00AE619F"/>
    <w:rsid w:val="00AE6C59"/>
    <w:rsid w:val="00AE7A88"/>
    <w:rsid w:val="00AF060F"/>
    <w:rsid w:val="00AF1385"/>
    <w:rsid w:val="00AF13D2"/>
    <w:rsid w:val="00AF18E2"/>
    <w:rsid w:val="00AF2A56"/>
    <w:rsid w:val="00AF32FE"/>
    <w:rsid w:val="00AF3B81"/>
    <w:rsid w:val="00AF45B0"/>
    <w:rsid w:val="00AF46D0"/>
    <w:rsid w:val="00AF51D1"/>
    <w:rsid w:val="00AF6321"/>
    <w:rsid w:val="00AF63AB"/>
    <w:rsid w:val="00AF7C3A"/>
    <w:rsid w:val="00B00988"/>
    <w:rsid w:val="00B01784"/>
    <w:rsid w:val="00B0388B"/>
    <w:rsid w:val="00B03BEE"/>
    <w:rsid w:val="00B04532"/>
    <w:rsid w:val="00B0517E"/>
    <w:rsid w:val="00B05844"/>
    <w:rsid w:val="00B07F36"/>
    <w:rsid w:val="00B11314"/>
    <w:rsid w:val="00B113E3"/>
    <w:rsid w:val="00B1156A"/>
    <w:rsid w:val="00B138E3"/>
    <w:rsid w:val="00B13E3E"/>
    <w:rsid w:val="00B13FB5"/>
    <w:rsid w:val="00B14331"/>
    <w:rsid w:val="00B14898"/>
    <w:rsid w:val="00B16FC8"/>
    <w:rsid w:val="00B178FA"/>
    <w:rsid w:val="00B17D8E"/>
    <w:rsid w:val="00B207C3"/>
    <w:rsid w:val="00B20B61"/>
    <w:rsid w:val="00B21443"/>
    <w:rsid w:val="00B22468"/>
    <w:rsid w:val="00B229FD"/>
    <w:rsid w:val="00B23267"/>
    <w:rsid w:val="00B23906"/>
    <w:rsid w:val="00B23F96"/>
    <w:rsid w:val="00B257BF"/>
    <w:rsid w:val="00B25FAB"/>
    <w:rsid w:val="00B27149"/>
    <w:rsid w:val="00B30AB2"/>
    <w:rsid w:val="00B3279A"/>
    <w:rsid w:val="00B34BB7"/>
    <w:rsid w:val="00B35B4D"/>
    <w:rsid w:val="00B362F0"/>
    <w:rsid w:val="00B3642A"/>
    <w:rsid w:val="00B36652"/>
    <w:rsid w:val="00B40EB8"/>
    <w:rsid w:val="00B42216"/>
    <w:rsid w:val="00B42303"/>
    <w:rsid w:val="00B425AB"/>
    <w:rsid w:val="00B42B94"/>
    <w:rsid w:val="00B43417"/>
    <w:rsid w:val="00B45279"/>
    <w:rsid w:val="00B4664C"/>
    <w:rsid w:val="00B47090"/>
    <w:rsid w:val="00B532D1"/>
    <w:rsid w:val="00B57925"/>
    <w:rsid w:val="00B601BB"/>
    <w:rsid w:val="00B602A5"/>
    <w:rsid w:val="00B619AB"/>
    <w:rsid w:val="00B61E3E"/>
    <w:rsid w:val="00B6432A"/>
    <w:rsid w:val="00B64C66"/>
    <w:rsid w:val="00B661D4"/>
    <w:rsid w:val="00B67A79"/>
    <w:rsid w:val="00B70227"/>
    <w:rsid w:val="00B70852"/>
    <w:rsid w:val="00B711F9"/>
    <w:rsid w:val="00B722AE"/>
    <w:rsid w:val="00B72335"/>
    <w:rsid w:val="00B72D62"/>
    <w:rsid w:val="00B767AF"/>
    <w:rsid w:val="00B76C04"/>
    <w:rsid w:val="00B77869"/>
    <w:rsid w:val="00B77926"/>
    <w:rsid w:val="00B80511"/>
    <w:rsid w:val="00B80798"/>
    <w:rsid w:val="00B80876"/>
    <w:rsid w:val="00B82C3C"/>
    <w:rsid w:val="00B82DE6"/>
    <w:rsid w:val="00B831CD"/>
    <w:rsid w:val="00B846F6"/>
    <w:rsid w:val="00B85329"/>
    <w:rsid w:val="00B85446"/>
    <w:rsid w:val="00B865DE"/>
    <w:rsid w:val="00B8701A"/>
    <w:rsid w:val="00B91B73"/>
    <w:rsid w:val="00B91B9D"/>
    <w:rsid w:val="00B930C4"/>
    <w:rsid w:val="00B93299"/>
    <w:rsid w:val="00B965B5"/>
    <w:rsid w:val="00B96808"/>
    <w:rsid w:val="00B97BCF"/>
    <w:rsid w:val="00BA1B71"/>
    <w:rsid w:val="00BA25CD"/>
    <w:rsid w:val="00BA3176"/>
    <w:rsid w:val="00BA318A"/>
    <w:rsid w:val="00BA4131"/>
    <w:rsid w:val="00BA5552"/>
    <w:rsid w:val="00BA5E20"/>
    <w:rsid w:val="00BA607C"/>
    <w:rsid w:val="00BA60E5"/>
    <w:rsid w:val="00BA656F"/>
    <w:rsid w:val="00BA6650"/>
    <w:rsid w:val="00BA6734"/>
    <w:rsid w:val="00BA79C1"/>
    <w:rsid w:val="00BB3E2A"/>
    <w:rsid w:val="00BB48A7"/>
    <w:rsid w:val="00BB4D7B"/>
    <w:rsid w:val="00BB7121"/>
    <w:rsid w:val="00BC0479"/>
    <w:rsid w:val="00BC1651"/>
    <w:rsid w:val="00BC16F5"/>
    <w:rsid w:val="00BC18FF"/>
    <w:rsid w:val="00BC287D"/>
    <w:rsid w:val="00BC2A38"/>
    <w:rsid w:val="00BC2F42"/>
    <w:rsid w:val="00BC322B"/>
    <w:rsid w:val="00BC3D64"/>
    <w:rsid w:val="00BC4315"/>
    <w:rsid w:val="00BC46EB"/>
    <w:rsid w:val="00BC57FE"/>
    <w:rsid w:val="00BC5F0D"/>
    <w:rsid w:val="00BC643B"/>
    <w:rsid w:val="00BD0246"/>
    <w:rsid w:val="00BD0ACB"/>
    <w:rsid w:val="00BD0B91"/>
    <w:rsid w:val="00BD2A41"/>
    <w:rsid w:val="00BD2AEA"/>
    <w:rsid w:val="00BD32E5"/>
    <w:rsid w:val="00BD36C4"/>
    <w:rsid w:val="00BD3774"/>
    <w:rsid w:val="00BD4443"/>
    <w:rsid w:val="00BD48FC"/>
    <w:rsid w:val="00BD4BC6"/>
    <w:rsid w:val="00BD6D5E"/>
    <w:rsid w:val="00BD6E1A"/>
    <w:rsid w:val="00BD79DE"/>
    <w:rsid w:val="00BD7D0F"/>
    <w:rsid w:val="00BE0BBA"/>
    <w:rsid w:val="00BE1095"/>
    <w:rsid w:val="00BE150A"/>
    <w:rsid w:val="00BE65AB"/>
    <w:rsid w:val="00BE65B8"/>
    <w:rsid w:val="00BE6767"/>
    <w:rsid w:val="00BE686C"/>
    <w:rsid w:val="00BE78EC"/>
    <w:rsid w:val="00BF1EB9"/>
    <w:rsid w:val="00BF27F4"/>
    <w:rsid w:val="00BF46EE"/>
    <w:rsid w:val="00BF646E"/>
    <w:rsid w:val="00C0006A"/>
    <w:rsid w:val="00C041E6"/>
    <w:rsid w:val="00C04C1A"/>
    <w:rsid w:val="00C05333"/>
    <w:rsid w:val="00C05E81"/>
    <w:rsid w:val="00C0613C"/>
    <w:rsid w:val="00C0683F"/>
    <w:rsid w:val="00C07DD1"/>
    <w:rsid w:val="00C10D05"/>
    <w:rsid w:val="00C11EDD"/>
    <w:rsid w:val="00C124B5"/>
    <w:rsid w:val="00C12F5F"/>
    <w:rsid w:val="00C13970"/>
    <w:rsid w:val="00C13DF9"/>
    <w:rsid w:val="00C14FBA"/>
    <w:rsid w:val="00C15484"/>
    <w:rsid w:val="00C15EA1"/>
    <w:rsid w:val="00C174DB"/>
    <w:rsid w:val="00C17654"/>
    <w:rsid w:val="00C17A8E"/>
    <w:rsid w:val="00C217E5"/>
    <w:rsid w:val="00C21D8D"/>
    <w:rsid w:val="00C22DEA"/>
    <w:rsid w:val="00C2378F"/>
    <w:rsid w:val="00C24570"/>
    <w:rsid w:val="00C24F70"/>
    <w:rsid w:val="00C25615"/>
    <w:rsid w:val="00C25DC2"/>
    <w:rsid w:val="00C26A06"/>
    <w:rsid w:val="00C27A23"/>
    <w:rsid w:val="00C302BB"/>
    <w:rsid w:val="00C30BCF"/>
    <w:rsid w:val="00C324D5"/>
    <w:rsid w:val="00C328CB"/>
    <w:rsid w:val="00C32E3A"/>
    <w:rsid w:val="00C33479"/>
    <w:rsid w:val="00C40ED2"/>
    <w:rsid w:val="00C41F10"/>
    <w:rsid w:val="00C432DD"/>
    <w:rsid w:val="00C43E21"/>
    <w:rsid w:val="00C4423A"/>
    <w:rsid w:val="00C44936"/>
    <w:rsid w:val="00C4748A"/>
    <w:rsid w:val="00C501FE"/>
    <w:rsid w:val="00C55542"/>
    <w:rsid w:val="00C56957"/>
    <w:rsid w:val="00C5784B"/>
    <w:rsid w:val="00C6031A"/>
    <w:rsid w:val="00C61418"/>
    <w:rsid w:val="00C615B7"/>
    <w:rsid w:val="00C633CC"/>
    <w:rsid w:val="00C639FF"/>
    <w:rsid w:val="00C63CB4"/>
    <w:rsid w:val="00C6442A"/>
    <w:rsid w:val="00C6492D"/>
    <w:rsid w:val="00C64D15"/>
    <w:rsid w:val="00C66088"/>
    <w:rsid w:val="00C67C4C"/>
    <w:rsid w:val="00C67F21"/>
    <w:rsid w:val="00C711A6"/>
    <w:rsid w:val="00C7243C"/>
    <w:rsid w:val="00C72929"/>
    <w:rsid w:val="00C74B5D"/>
    <w:rsid w:val="00C74F74"/>
    <w:rsid w:val="00C7554B"/>
    <w:rsid w:val="00C76CFF"/>
    <w:rsid w:val="00C76F56"/>
    <w:rsid w:val="00C8094C"/>
    <w:rsid w:val="00C80951"/>
    <w:rsid w:val="00C80DEB"/>
    <w:rsid w:val="00C8205E"/>
    <w:rsid w:val="00C8223A"/>
    <w:rsid w:val="00C828E0"/>
    <w:rsid w:val="00C82EB5"/>
    <w:rsid w:val="00C85D24"/>
    <w:rsid w:val="00C86D1E"/>
    <w:rsid w:val="00C87966"/>
    <w:rsid w:val="00C902DE"/>
    <w:rsid w:val="00C916AE"/>
    <w:rsid w:val="00C91C74"/>
    <w:rsid w:val="00C92467"/>
    <w:rsid w:val="00C93AAA"/>
    <w:rsid w:val="00C95FCD"/>
    <w:rsid w:val="00C97188"/>
    <w:rsid w:val="00C97CEC"/>
    <w:rsid w:val="00CA0639"/>
    <w:rsid w:val="00CA0E17"/>
    <w:rsid w:val="00CA11D0"/>
    <w:rsid w:val="00CA2E02"/>
    <w:rsid w:val="00CA583A"/>
    <w:rsid w:val="00CA5EC6"/>
    <w:rsid w:val="00CA6360"/>
    <w:rsid w:val="00CA6B2F"/>
    <w:rsid w:val="00CA787C"/>
    <w:rsid w:val="00CB1575"/>
    <w:rsid w:val="00CB1A68"/>
    <w:rsid w:val="00CB1E33"/>
    <w:rsid w:val="00CB1ED4"/>
    <w:rsid w:val="00CB5744"/>
    <w:rsid w:val="00CB7022"/>
    <w:rsid w:val="00CB7BC5"/>
    <w:rsid w:val="00CC141E"/>
    <w:rsid w:val="00CC18DD"/>
    <w:rsid w:val="00CC3C11"/>
    <w:rsid w:val="00CC4968"/>
    <w:rsid w:val="00CC586D"/>
    <w:rsid w:val="00CC7DBC"/>
    <w:rsid w:val="00CD0E45"/>
    <w:rsid w:val="00CD1BA3"/>
    <w:rsid w:val="00CD1D23"/>
    <w:rsid w:val="00CD3612"/>
    <w:rsid w:val="00CD3E69"/>
    <w:rsid w:val="00CD4224"/>
    <w:rsid w:val="00CD489C"/>
    <w:rsid w:val="00CD4948"/>
    <w:rsid w:val="00CD6B7D"/>
    <w:rsid w:val="00CD7CE8"/>
    <w:rsid w:val="00CD7D29"/>
    <w:rsid w:val="00CE0847"/>
    <w:rsid w:val="00CE0B6C"/>
    <w:rsid w:val="00CE11D0"/>
    <w:rsid w:val="00CE4708"/>
    <w:rsid w:val="00CE4C50"/>
    <w:rsid w:val="00CE6858"/>
    <w:rsid w:val="00CE6E27"/>
    <w:rsid w:val="00CE70C2"/>
    <w:rsid w:val="00CE7450"/>
    <w:rsid w:val="00CE770C"/>
    <w:rsid w:val="00CF2D25"/>
    <w:rsid w:val="00CF50BE"/>
    <w:rsid w:val="00CF538C"/>
    <w:rsid w:val="00CF6DD0"/>
    <w:rsid w:val="00CF7625"/>
    <w:rsid w:val="00D00B80"/>
    <w:rsid w:val="00D01E66"/>
    <w:rsid w:val="00D0506A"/>
    <w:rsid w:val="00D066FB"/>
    <w:rsid w:val="00D10DE0"/>
    <w:rsid w:val="00D10FA1"/>
    <w:rsid w:val="00D1289C"/>
    <w:rsid w:val="00D151DC"/>
    <w:rsid w:val="00D16146"/>
    <w:rsid w:val="00D1666F"/>
    <w:rsid w:val="00D2071A"/>
    <w:rsid w:val="00D22F44"/>
    <w:rsid w:val="00D2350E"/>
    <w:rsid w:val="00D25177"/>
    <w:rsid w:val="00D25A87"/>
    <w:rsid w:val="00D30F73"/>
    <w:rsid w:val="00D30F97"/>
    <w:rsid w:val="00D313A0"/>
    <w:rsid w:val="00D322A1"/>
    <w:rsid w:val="00D36357"/>
    <w:rsid w:val="00D36FE0"/>
    <w:rsid w:val="00D40799"/>
    <w:rsid w:val="00D41A06"/>
    <w:rsid w:val="00D42ABF"/>
    <w:rsid w:val="00D42F40"/>
    <w:rsid w:val="00D452B0"/>
    <w:rsid w:val="00D45B67"/>
    <w:rsid w:val="00D5034A"/>
    <w:rsid w:val="00D50C23"/>
    <w:rsid w:val="00D51F49"/>
    <w:rsid w:val="00D522ED"/>
    <w:rsid w:val="00D52AE4"/>
    <w:rsid w:val="00D55EE8"/>
    <w:rsid w:val="00D560D1"/>
    <w:rsid w:val="00D5619C"/>
    <w:rsid w:val="00D562CB"/>
    <w:rsid w:val="00D569D1"/>
    <w:rsid w:val="00D56AD8"/>
    <w:rsid w:val="00D56C05"/>
    <w:rsid w:val="00D573C6"/>
    <w:rsid w:val="00D5785A"/>
    <w:rsid w:val="00D62769"/>
    <w:rsid w:val="00D63293"/>
    <w:rsid w:val="00D6375F"/>
    <w:rsid w:val="00D639AF"/>
    <w:rsid w:val="00D63E44"/>
    <w:rsid w:val="00D64C48"/>
    <w:rsid w:val="00D65539"/>
    <w:rsid w:val="00D6680B"/>
    <w:rsid w:val="00D66C48"/>
    <w:rsid w:val="00D67466"/>
    <w:rsid w:val="00D67B1C"/>
    <w:rsid w:val="00D72F4F"/>
    <w:rsid w:val="00D731C4"/>
    <w:rsid w:val="00D73DAA"/>
    <w:rsid w:val="00D74C8A"/>
    <w:rsid w:val="00D74EB4"/>
    <w:rsid w:val="00D75555"/>
    <w:rsid w:val="00D801FC"/>
    <w:rsid w:val="00D82A26"/>
    <w:rsid w:val="00D84F4A"/>
    <w:rsid w:val="00D85BE0"/>
    <w:rsid w:val="00D87209"/>
    <w:rsid w:val="00D8788C"/>
    <w:rsid w:val="00D87ADE"/>
    <w:rsid w:val="00D87FD7"/>
    <w:rsid w:val="00D91466"/>
    <w:rsid w:val="00D915ED"/>
    <w:rsid w:val="00D91DE4"/>
    <w:rsid w:val="00D91E75"/>
    <w:rsid w:val="00D92300"/>
    <w:rsid w:val="00D925ED"/>
    <w:rsid w:val="00D94AFC"/>
    <w:rsid w:val="00D950E6"/>
    <w:rsid w:val="00D95774"/>
    <w:rsid w:val="00D966BA"/>
    <w:rsid w:val="00D97047"/>
    <w:rsid w:val="00D9769A"/>
    <w:rsid w:val="00DA30F2"/>
    <w:rsid w:val="00DA35AF"/>
    <w:rsid w:val="00DA3619"/>
    <w:rsid w:val="00DA5881"/>
    <w:rsid w:val="00DA7AE4"/>
    <w:rsid w:val="00DB037E"/>
    <w:rsid w:val="00DB0B88"/>
    <w:rsid w:val="00DB10A5"/>
    <w:rsid w:val="00DB1652"/>
    <w:rsid w:val="00DB203E"/>
    <w:rsid w:val="00DB5773"/>
    <w:rsid w:val="00DB58A6"/>
    <w:rsid w:val="00DB6B99"/>
    <w:rsid w:val="00DB716F"/>
    <w:rsid w:val="00DC001A"/>
    <w:rsid w:val="00DC3818"/>
    <w:rsid w:val="00DC395C"/>
    <w:rsid w:val="00DC427D"/>
    <w:rsid w:val="00DD0D41"/>
    <w:rsid w:val="00DD22BB"/>
    <w:rsid w:val="00DD2952"/>
    <w:rsid w:val="00DD37F7"/>
    <w:rsid w:val="00DD3C5E"/>
    <w:rsid w:val="00DD4F44"/>
    <w:rsid w:val="00DD686C"/>
    <w:rsid w:val="00DD7E0C"/>
    <w:rsid w:val="00DE1229"/>
    <w:rsid w:val="00DE1A44"/>
    <w:rsid w:val="00DE24D0"/>
    <w:rsid w:val="00DE24F5"/>
    <w:rsid w:val="00DE2AC3"/>
    <w:rsid w:val="00DE2E40"/>
    <w:rsid w:val="00DE2EC4"/>
    <w:rsid w:val="00DE2EE2"/>
    <w:rsid w:val="00DE3598"/>
    <w:rsid w:val="00DE3FBD"/>
    <w:rsid w:val="00DE43F5"/>
    <w:rsid w:val="00DE4952"/>
    <w:rsid w:val="00DE50CB"/>
    <w:rsid w:val="00DE56E9"/>
    <w:rsid w:val="00DE65FB"/>
    <w:rsid w:val="00DE7EA3"/>
    <w:rsid w:val="00DE7EE5"/>
    <w:rsid w:val="00DF0820"/>
    <w:rsid w:val="00DF1C33"/>
    <w:rsid w:val="00DF234F"/>
    <w:rsid w:val="00DF3640"/>
    <w:rsid w:val="00DF420A"/>
    <w:rsid w:val="00DF4FD6"/>
    <w:rsid w:val="00DF52A2"/>
    <w:rsid w:val="00E02472"/>
    <w:rsid w:val="00E041F0"/>
    <w:rsid w:val="00E058E3"/>
    <w:rsid w:val="00E06C20"/>
    <w:rsid w:val="00E128D8"/>
    <w:rsid w:val="00E130C3"/>
    <w:rsid w:val="00E13C38"/>
    <w:rsid w:val="00E15D5B"/>
    <w:rsid w:val="00E170ED"/>
    <w:rsid w:val="00E17EDF"/>
    <w:rsid w:val="00E20733"/>
    <w:rsid w:val="00E2082D"/>
    <w:rsid w:val="00E209BD"/>
    <w:rsid w:val="00E221E2"/>
    <w:rsid w:val="00E2330D"/>
    <w:rsid w:val="00E24303"/>
    <w:rsid w:val="00E27A16"/>
    <w:rsid w:val="00E3132A"/>
    <w:rsid w:val="00E320C4"/>
    <w:rsid w:val="00E32206"/>
    <w:rsid w:val="00E3397C"/>
    <w:rsid w:val="00E344B0"/>
    <w:rsid w:val="00E356F8"/>
    <w:rsid w:val="00E375B4"/>
    <w:rsid w:val="00E404D3"/>
    <w:rsid w:val="00E406FC"/>
    <w:rsid w:val="00E40F7B"/>
    <w:rsid w:val="00E41155"/>
    <w:rsid w:val="00E419C1"/>
    <w:rsid w:val="00E41ED2"/>
    <w:rsid w:val="00E43E48"/>
    <w:rsid w:val="00E446C6"/>
    <w:rsid w:val="00E4539F"/>
    <w:rsid w:val="00E46457"/>
    <w:rsid w:val="00E46785"/>
    <w:rsid w:val="00E46CB5"/>
    <w:rsid w:val="00E46D60"/>
    <w:rsid w:val="00E47C33"/>
    <w:rsid w:val="00E47F58"/>
    <w:rsid w:val="00E50B7A"/>
    <w:rsid w:val="00E50BF5"/>
    <w:rsid w:val="00E54BB5"/>
    <w:rsid w:val="00E54BFC"/>
    <w:rsid w:val="00E55248"/>
    <w:rsid w:val="00E55DE1"/>
    <w:rsid w:val="00E56AB3"/>
    <w:rsid w:val="00E56D9D"/>
    <w:rsid w:val="00E602E4"/>
    <w:rsid w:val="00E60E2E"/>
    <w:rsid w:val="00E63459"/>
    <w:rsid w:val="00E71A2D"/>
    <w:rsid w:val="00E724C5"/>
    <w:rsid w:val="00E72621"/>
    <w:rsid w:val="00E72FB3"/>
    <w:rsid w:val="00E74A73"/>
    <w:rsid w:val="00E7529E"/>
    <w:rsid w:val="00E75319"/>
    <w:rsid w:val="00E75CA7"/>
    <w:rsid w:val="00E768D1"/>
    <w:rsid w:val="00E77B59"/>
    <w:rsid w:val="00E8095E"/>
    <w:rsid w:val="00E811F9"/>
    <w:rsid w:val="00E817AB"/>
    <w:rsid w:val="00E823C1"/>
    <w:rsid w:val="00E82DB7"/>
    <w:rsid w:val="00E83C85"/>
    <w:rsid w:val="00E8579C"/>
    <w:rsid w:val="00E865FE"/>
    <w:rsid w:val="00E87189"/>
    <w:rsid w:val="00E87B89"/>
    <w:rsid w:val="00E91408"/>
    <w:rsid w:val="00E91759"/>
    <w:rsid w:val="00E940EB"/>
    <w:rsid w:val="00E94B31"/>
    <w:rsid w:val="00E9654B"/>
    <w:rsid w:val="00EA10D2"/>
    <w:rsid w:val="00EA13E4"/>
    <w:rsid w:val="00EA18DB"/>
    <w:rsid w:val="00EA2FBA"/>
    <w:rsid w:val="00EA3F54"/>
    <w:rsid w:val="00EA458D"/>
    <w:rsid w:val="00EA4DC5"/>
    <w:rsid w:val="00EA5274"/>
    <w:rsid w:val="00EA5394"/>
    <w:rsid w:val="00EA5664"/>
    <w:rsid w:val="00EA66DF"/>
    <w:rsid w:val="00EA6ADC"/>
    <w:rsid w:val="00EB0609"/>
    <w:rsid w:val="00EB13A7"/>
    <w:rsid w:val="00EB14DF"/>
    <w:rsid w:val="00EB15F3"/>
    <w:rsid w:val="00EB1A4D"/>
    <w:rsid w:val="00EB1E1B"/>
    <w:rsid w:val="00EB2BAA"/>
    <w:rsid w:val="00EB34EC"/>
    <w:rsid w:val="00EB3A07"/>
    <w:rsid w:val="00EB54FA"/>
    <w:rsid w:val="00EB5539"/>
    <w:rsid w:val="00EC05BA"/>
    <w:rsid w:val="00EC12A8"/>
    <w:rsid w:val="00EC20B8"/>
    <w:rsid w:val="00EC3F31"/>
    <w:rsid w:val="00EC52E7"/>
    <w:rsid w:val="00EC6A0B"/>
    <w:rsid w:val="00EC6A73"/>
    <w:rsid w:val="00EC7E0E"/>
    <w:rsid w:val="00ED3698"/>
    <w:rsid w:val="00ED4794"/>
    <w:rsid w:val="00ED7B59"/>
    <w:rsid w:val="00EE0864"/>
    <w:rsid w:val="00EE265C"/>
    <w:rsid w:val="00EE3A4E"/>
    <w:rsid w:val="00EE5A60"/>
    <w:rsid w:val="00EE5C63"/>
    <w:rsid w:val="00EE67D7"/>
    <w:rsid w:val="00EF0383"/>
    <w:rsid w:val="00EF359C"/>
    <w:rsid w:val="00EF416F"/>
    <w:rsid w:val="00EF5D6D"/>
    <w:rsid w:val="00F00449"/>
    <w:rsid w:val="00F0095C"/>
    <w:rsid w:val="00F01129"/>
    <w:rsid w:val="00F01CCA"/>
    <w:rsid w:val="00F01F2C"/>
    <w:rsid w:val="00F02104"/>
    <w:rsid w:val="00F045BB"/>
    <w:rsid w:val="00F04EF6"/>
    <w:rsid w:val="00F06C02"/>
    <w:rsid w:val="00F06C17"/>
    <w:rsid w:val="00F10FFE"/>
    <w:rsid w:val="00F121B2"/>
    <w:rsid w:val="00F12ED1"/>
    <w:rsid w:val="00F135F2"/>
    <w:rsid w:val="00F138B4"/>
    <w:rsid w:val="00F13C82"/>
    <w:rsid w:val="00F151C9"/>
    <w:rsid w:val="00F1520F"/>
    <w:rsid w:val="00F1632B"/>
    <w:rsid w:val="00F202CA"/>
    <w:rsid w:val="00F223A7"/>
    <w:rsid w:val="00F23A01"/>
    <w:rsid w:val="00F23ECB"/>
    <w:rsid w:val="00F26A64"/>
    <w:rsid w:val="00F26B52"/>
    <w:rsid w:val="00F30BDA"/>
    <w:rsid w:val="00F319FA"/>
    <w:rsid w:val="00F334CB"/>
    <w:rsid w:val="00F33F32"/>
    <w:rsid w:val="00F34782"/>
    <w:rsid w:val="00F3495A"/>
    <w:rsid w:val="00F34E2C"/>
    <w:rsid w:val="00F370BC"/>
    <w:rsid w:val="00F37143"/>
    <w:rsid w:val="00F37504"/>
    <w:rsid w:val="00F37A17"/>
    <w:rsid w:val="00F430C2"/>
    <w:rsid w:val="00F44ADE"/>
    <w:rsid w:val="00F4642C"/>
    <w:rsid w:val="00F4790D"/>
    <w:rsid w:val="00F50221"/>
    <w:rsid w:val="00F50562"/>
    <w:rsid w:val="00F507D0"/>
    <w:rsid w:val="00F50A92"/>
    <w:rsid w:val="00F50B0B"/>
    <w:rsid w:val="00F50D01"/>
    <w:rsid w:val="00F51A93"/>
    <w:rsid w:val="00F52D4E"/>
    <w:rsid w:val="00F53847"/>
    <w:rsid w:val="00F5384B"/>
    <w:rsid w:val="00F546B9"/>
    <w:rsid w:val="00F56BC1"/>
    <w:rsid w:val="00F60043"/>
    <w:rsid w:val="00F60449"/>
    <w:rsid w:val="00F618C4"/>
    <w:rsid w:val="00F628BE"/>
    <w:rsid w:val="00F63D6B"/>
    <w:rsid w:val="00F6480E"/>
    <w:rsid w:val="00F653E6"/>
    <w:rsid w:val="00F6544B"/>
    <w:rsid w:val="00F65774"/>
    <w:rsid w:val="00F65A34"/>
    <w:rsid w:val="00F65F4C"/>
    <w:rsid w:val="00F70A68"/>
    <w:rsid w:val="00F715E9"/>
    <w:rsid w:val="00F71A60"/>
    <w:rsid w:val="00F72039"/>
    <w:rsid w:val="00F725DA"/>
    <w:rsid w:val="00F7536E"/>
    <w:rsid w:val="00F75652"/>
    <w:rsid w:val="00F76137"/>
    <w:rsid w:val="00F7782D"/>
    <w:rsid w:val="00F77E66"/>
    <w:rsid w:val="00F80660"/>
    <w:rsid w:val="00F8168B"/>
    <w:rsid w:val="00F81CF2"/>
    <w:rsid w:val="00F81F93"/>
    <w:rsid w:val="00F84BCF"/>
    <w:rsid w:val="00F85063"/>
    <w:rsid w:val="00F857D1"/>
    <w:rsid w:val="00F86296"/>
    <w:rsid w:val="00F86FD9"/>
    <w:rsid w:val="00F8758A"/>
    <w:rsid w:val="00F90B96"/>
    <w:rsid w:val="00F91DCC"/>
    <w:rsid w:val="00F92FC0"/>
    <w:rsid w:val="00F9323F"/>
    <w:rsid w:val="00F943FE"/>
    <w:rsid w:val="00F95814"/>
    <w:rsid w:val="00F95CE9"/>
    <w:rsid w:val="00F97100"/>
    <w:rsid w:val="00FA01D9"/>
    <w:rsid w:val="00FA0BF9"/>
    <w:rsid w:val="00FA2CEE"/>
    <w:rsid w:val="00FA40C4"/>
    <w:rsid w:val="00FA473D"/>
    <w:rsid w:val="00FA715F"/>
    <w:rsid w:val="00FB0401"/>
    <w:rsid w:val="00FB19C2"/>
    <w:rsid w:val="00FB1BC0"/>
    <w:rsid w:val="00FB7F4F"/>
    <w:rsid w:val="00FC0161"/>
    <w:rsid w:val="00FC1DFB"/>
    <w:rsid w:val="00FC1EF2"/>
    <w:rsid w:val="00FC3343"/>
    <w:rsid w:val="00FC33BA"/>
    <w:rsid w:val="00FC35AB"/>
    <w:rsid w:val="00FC3A72"/>
    <w:rsid w:val="00FC6134"/>
    <w:rsid w:val="00FC654D"/>
    <w:rsid w:val="00FC72DC"/>
    <w:rsid w:val="00FC77CF"/>
    <w:rsid w:val="00FD0555"/>
    <w:rsid w:val="00FD06F5"/>
    <w:rsid w:val="00FD1F02"/>
    <w:rsid w:val="00FD22D3"/>
    <w:rsid w:val="00FD2C46"/>
    <w:rsid w:val="00FD440B"/>
    <w:rsid w:val="00FD5961"/>
    <w:rsid w:val="00FE3EFA"/>
    <w:rsid w:val="00FE5C56"/>
    <w:rsid w:val="00FE5E20"/>
    <w:rsid w:val="00FE7AAC"/>
    <w:rsid w:val="00FE7B06"/>
    <w:rsid w:val="00FE7E98"/>
    <w:rsid w:val="00FF06BC"/>
    <w:rsid w:val="00FF06E2"/>
    <w:rsid w:val="00FF20AC"/>
    <w:rsid w:val="00FF3766"/>
    <w:rsid w:val="00FF3801"/>
    <w:rsid w:val="00FF3A27"/>
    <w:rsid w:val="00FF3B27"/>
    <w:rsid w:val="00FF4E8D"/>
    <w:rsid w:val="00FF5CFA"/>
    <w:rsid w:val="048F0EA7"/>
    <w:rsid w:val="080FC0FD"/>
    <w:rsid w:val="0882A4B4"/>
    <w:rsid w:val="09CF05D9"/>
    <w:rsid w:val="0A31CA68"/>
    <w:rsid w:val="0A54BBA3"/>
    <w:rsid w:val="0AA5FAC7"/>
    <w:rsid w:val="0B22F978"/>
    <w:rsid w:val="0FD20C7F"/>
    <w:rsid w:val="14E4B674"/>
    <w:rsid w:val="1500C1DB"/>
    <w:rsid w:val="1A22FFD1"/>
    <w:rsid w:val="1D45F9E6"/>
    <w:rsid w:val="1ED3B259"/>
    <w:rsid w:val="308689A9"/>
    <w:rsid w:val="3375B223"/>
    <w:rsid w:val="3713C647"/>
    <w:rsid w:val="3E892A3F"/>
    <w:rsid w:val="41C4D731"/>
    <w:rsid w:val="42914B4A"/>
    <w:rsid w:val="43CB7F01"/>
    <w:rsid w:val="5039822E"/>
    <w:rsid w:val="537172AF"/>
    <w:rsid w:val="57F2712C"/>
    <w:rsid w:val="5B1ABB54"/>
    <w:rsid w:val="5CB62ADA"/>
    <w:rsid w:val="5FC16315"/>
    <w:rsid w:val="674F3D1B"/>
    <w:rsid w:val="687C4109"/>
    <w:rsid w:val="6C0866BB"/>
    <w:rsid w:val="73B58F59"/>
    <w:rsid w:val="7646CCB8"/>
    <w:rsid w:val="78874B1D"/>
    <w:rsid w:val="78F953E8"/>
    <w:rsid w:val="7AA0F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61"/>
    <w:pPr>
      <w:spacing w:after="160" w:line="280" w:lineRule="atLeast"/>
    </w:pPr>
    <w:rPr>
      <w:rFonts w:asciiTheme="minorHAnsi" w:hAnsiTheme="minorHAnsi"/>
      <w:szCs w:val="24"/>
    </w:rPr>
  </w:style>
  <w:style w:type="paragraph" w:styleId="Heading1">
    <w:name w:val="heading 1"/>
    <w:basedOn w:val="Normal"/>
    <w:next w:val="Normal"/>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ind w:left="714" w:hanging="357"/>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060E11"/>
    <w:rPr>
      <w:color w:val="117479" w:themeColor="accent2"/>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BD0ACB"/>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2C07CB"/>
    <w:pPr>
      <w:spacing w:before="120" w:line="240" w:lineRule="auto"/>
      <w:contextualSpacing/>
    </w:pPr>
    <w:rPr>
      <w:i/>
      <w:szCs w:val="16"/>
    </w:rPr>
  </w:style>
  <w:style w:type="character" w:styleId="Strong">
    <w:name w:val="Strong"/>
    <w:basedOn w:val="DefaultParagraphFont"/>
    <w:uiPriority w:val="22"/>
    <w:qForma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91B67"/>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Normal"/>
    <w:next w:val="Normal"/>
    <w:link w:val="HeadingTableChar"/>
    <w:autoRedefine/>
    <w:qFormat/>
    <w:rsid w:val="00C27A23"/>
    <w:pPr>
      <w:numPr>
        <w:numId w:val="5"/>
      </w:numPr>
      <w:tabs>
        <w:tab w:val="left" w:pos="1021"/>
      </w:tabs>
      <w:spacing w:after="120"/>
      <w:ind w:left="357" w:hanging="357"/>
    </w:pPr>
    <w:rPr>
      <w:b/>
    </w:r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C27A23"/>
    <w:rPr>
      <w:rFonts w:asciiTheme="minorHAnsi" w:hAnsiTheme="min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styleId="Caption">
    <w:name w:val="caption"/>
    <w:basedOn w:val="Normal"/>
    <w:next w:val="Normal"/>
    <w:uiPriority w:val="99"/>
    <w:unhideWhenUsed/>
    <w:qFormat/>
    <w:rsid w:val="00B77869"/>
    <w:pPr>
      <w:spacing w:after="200" w:line="240" w:lineRule="auto"/>
    </w:pPr>
    <w:rPr>
      <w:b/>
      <w:iCs/>
      <w:color w:val="000000" w:themeColor="text2"/>
      <w:szCs w:val="18"/>
    </w:rPr>
  </w:style>
  <w:style w:type="numbering" w:styleId="111111">
    <w:name w:val="Outline List 2"/>
    <w:basedOn w:val="NoList"/>
    <w:rsid w:val="001F6A6F"/>
    <w:pPr>
      <w:numPr>
        <w:numId w:val="14"/>
      </w:numPr>
    </w:pPr>
  </w:style>
  <w:style w:type="character" w:customStyle="1" w:styleId="ListParagraphChar">
    <w:name w:val="List Paragraph Char"/>
    <w:basedOn w:val="DefaultParagraphFont"/>
    <w:link w:val="ListParagraph"/>
    <w:uiPriority w:val="34"/>
    <w:rsid w:val="001F6A6F"/>
    <w:rPr>
      <w:rFonts w:asciiTheme="minorHAnsi" w:hAnsiTheme="minorHAnsi"/>
      <w:szCs w:val="24"/>
    </w:rPr>
  </w:style>
  <w:style w:type="character" w:styleId="PlaceholderText">
    <w:name w:val="Placeholder Text"/>
    <w:basedOn w:val="DefaultParagraphFont"/>
    <w:uiPriority w:val="99"/>
    <w:semiHidden/>
    <w:rsid w:val="001F6A6F"/>
    <w:rPr>
      <w:color w:val="808080"/>
    </w:rPr>
  </w:style>
  <w:style w:type="paragraph" w:styleId="Revision">
    <w:name w:val="Revision"/>
    <w:hidden/>
    <w:uiPriority w:val="99"/>
    <w:semiHidden/>
    <w:rsid w:val="006D63BE"/>
    <w:rPr>
      <w:rFonts w:asciiTheme="minorHAnsi" w:hAnsiTheme="minorHAnsi"/>
      <w:szCs w:val="24"/>
    </w:rPr>
  </w:style>
  <w:style w:type="table" w:styleId="GridTable5Dark-Accent6">
    <w:name w:val="Grid Table 5 Dark Accent 6"/>
    <w:basedOn w:val="TableNormal"/>
    <w:uiPriority w:val="50"/>
    <w:rsid w:val="006314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E3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E3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E3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E3B" w:themeFill="accent6"/>
      </w:tcPr>
    </w:tblStylePr>
    <w:tblStylePr w:type="band1Vert">
      <w:tblPr/>
      <w:tcPr>
        <w:shd w:val="clear" w:color="auto" w:fill="7EB6D3" w:themeFill="accent6" w:themeFillTint="66"/>
      </w:tcPr>
    </w:tblStylePr>
    <w:tblStylePr w:type="band1Horz">
      <w:tblPr/>
      <w:tcPr>
        <w:shd w:val="clear" w:color="auto" w:fill="7EB6D3" w:themeFill="accent6" w:themeFillTint="66"/>
      </w:tcPr>
    </w:tblStylePr>
  </w:style>
  <w:style w:type="table" w:styleId="ListTable3-Accent1">
    <w:name w:val="List Table 3 Accent 1"/>
    <w:basedOn w:val="TableNormal"/>
    <w:uiPriority w:val="48"/>
    <w:rsid w:val="00404B04"/>
    <w:tblPr>
      <w:tblStyleRowBandSize w:val="1"/>
      <w:tblStyleColBandSize w:val="1"/>
      <w:tblBorders>
        <w:top w:val="single" w:sz="4" w:space="0" w:color="20B9A3" w:themeColor="accent1"/>
        <w:left w:val="single" w:sz="4" w:space="0" w:color="20B9A3" w:themeColor="accent1"/>
        <w:bottom w:val="single" w:sz="4" w:space="0" w:color="20B9A3" w:themeColor="accent1"/>
        <w:right w:val="single" w:sz="4" w:space="0" w:color="20B9A3" w:themeColor="accent1"/>
      </w:tblBorders>
    </w:tblPr>
    <w:tblStylePr w:type="firstRow">
      <w:rPr>
        <w:b/>
        <w:bCs/>
        <w:color w:val="FFFFFF" w:themeColor="background1"/>
      </w:rPr>
      <w:tblPr/>
      <w:tcPr>
        <w:shd w:val="clear" w:color="auto" w:fill="20B9A3" w:themeFill="accent1"/>
      </w:tcPr>
    </w:tblStylePr>
    <w:tblStylePr w:type="lastRow">
      <w:rPr>
        <w:b/>
        <w:bCs/>
      </w:rPr>
      <w:tblPr/>
      <w:tcPr>
        <w:tcBorders>
          <w:top w:val="double" w:sz="4" w:space="0" w:color="20B9A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B9A3" w:themeColor="accent1"/>
          <w:right w:val="single" w:sz="4" w:space="0" w:color="20B9A3" w:themeColor="accent1"/>
        </w:tcBorders>
      </w:tcPr>
    </w:tblStylePr>
    <w:tblStylePr w:type="band1Horz">
      <w:tblPr/>
      <w:tcPr>
        <w:tcBorders>
          <w:top w:val="single" w:sz="4" w:space="0" w:color="20B9A3" w:themeColor="accent1"/>
          <w:bottom w:val="single" w:sz="4" w:space="0" w:color="20B9A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B9A3" w:themeColor="accent1"/>
          <w:left w:val="nil"/>
        </w:tcBorders>
      </w:tcPr>
    </w:tblStylePr>
    <w:tblStylePr w:type="swCell">
      <w:tblPr/>
      <w:tcPr>
        <w:tcBorders>
          <w:top w:val="double" w:sz="4" w:space="0" w:color="20B9A3"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378">
      <w:bodyDiv w:val="1"/>
      <w:marLeft w:val="0"/>
      <w:marRight w:val="0"/>
      <w:marTop w:val="0"/>
      <w:marBottom w:val="0"/>
      <w:divBdr>
        <w:top w:val="none" w:sz="0" w:space="0" w:color="auto"/>
        <w:left w:val="none" w:sz="0" w:space="0" w:color="auto"/>
        <w:bottom w:val="none" w:sz="0" w:space="0" w:color="auto"/>
        <w:right w:val="none" w:sz="0" w:space="0" w:color="auto"/>
      </w:divBdr>
    </w:div>
    <w:div w:id="134420373">
      <w:bodyDiv w:val="1"/>
      <w:marLeft w:val="0"/>
      <w:marRight w:val="0"/>
      <w:marTop w:val="0"/>
      <w:marBottom w:val="0"/>
      <w:divBdr>
        <w:top w:val="none" w:sz="0" w:space="0" w:color="auto"/>
        <w:left w:val="none" w:sz="0" w:space="0" w:color="auto"/>
        <w:bottom w:val="none" w:sz="0" w:space="0" w:color="auto"/>
        <w:right w:val="none" w:sz="0" w:space="0" w:color="auto"/>
      </w:divBdr>
    </w:div>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211961334">
      <w:bodyDiv w:val="1"/>
      <w:marLeft w:val="0"/>
      <w:marRight w:val="0"/>
      <w:marTop w:val="0"/>
      <w:marBottom w:val="0"/>
      <w:divBdr>
        <w:top w:val="none" w:sz="0" w:space="0" w:color="auto"/>
        <w:left w:val="none" w:sz="0" w:space="0" w:color="auto"/>
        <w:bottom w:val="none" w:sz="0" w:space="0" w:color="auto"/>
        <w:right w:val="none" w:sz="0" w:space="0" w:color="auto"/>
      </w:divBdr>
    </w:div>
    <w:div w:id="246962254">
      <w:bodyDiv w:val="1"/>
      <w:marLeft w:val="0"/>
      <w:marRight w:val="0"/>
      <w:marTop w:val="0"/>
      <w:marBottom w:val="0"/>
      <w:divBdr>
        <w:top w:val="none" w:sz="0" w:space="0" w:color="auto"/>
        <w:left w:val="none" w:sz="0" w:space="0" w:color="auto"/>
        <w:bottom w:val="none" w:sz="0" w:space="0" w:color="auto"/>
        <w:right w:val="none" w:sz="0" w:space="0" w:color="auto"/>
      </w:divBdr>
    </w:div>
    <w:div w:id="302925394">
      <w:bodyDiv w:val="1"/>
      <w:marLeft w:val="0"/>
      <w:marRight w:val="0"/>
      <w:marTop w:val="0"/>
      <w:marBottom w:val="0"/>
      <w:divBdr>
        <w:top w:val="none" w:sz="0" w:space="0" w:color="auto"/>
        <w:left w:val="none" w:sz="0" w:space="0" w:color="auto"/>
        <w:bottom w:val="none" w:sz="0" w:space="0" w:color="auto"/>
        <w:right w:val="none" w:sz="0" w:space="0" w:color="auto"/>
      </w:divBdr>
    </w:div>
    <w:div w:id="454907696">
      <w:bodyDiv w:val="1"/>
      <w:marLeft w:val="0"/>
      <w:marRight w:val="0"/>
      <w:marTop w:val="0"/>
      <w:marBottom w:val="0"/>
      <w:divBdr>
        <w:top w:val="none" w:sz="0" w:space="0" w:color="auto"/>
        <w:left w:val="none" w:sz="0" w:space="0" w:color="auto"/>
        <w:bottom w:val="none" w:sz="0" w:space="0" w:color="auto"/>
        <w:right w:val="none" w:sz="0" w:space="0" w:color="auto"/>
      </w:divBdr>
    </w:div>
    <w:div w:id="601378808">
      <w:bodyDiv w:val="1"/>
      <w:marLeft w:val="0"/>
      <w:marRight w:val="0"/>
      <w:marTop w:val="0"/>
      <w:marBottom w:val="0"/>
      <w:divBdr>
        <w:top w:val="none" w:sz="0" w:space="0" w:color="auto"/>
        <w:left w:val="none" w:sz="0" w:space="0" w:color="auto"/>
        <w:bottom w:val="none" w:sz="0" w:space="0" w:color="auto"/>
        <w:right w:val="none" w:sz="0" w:space="0" w:color="auto"/>
      </w:divBdr>
    </w:div>
    <w:div w:id="610286701">
      <w:bodyDiv w:val="1"/>
      <w:marLeft w:val="0"/>
      <w:marRight w:val="0"/>
      <w:marTop w:val="0"/>
      <w:marBottom w:val="0"/>
      <w:divBdr>
        <w:top w:val="none" w:sz="0" w:space="0" w:color="auto"/>
        <w:left w:val="none" w:sz="0" w:space="0" w:color="auto"/>
        <w:bottom w:val="none" w:sz="0" w:space="0" w:color="auto"/>
        <w:right w:val="none" w:sz="0" w:space="0" w:color="auto"/>
      </w:divBdr>
    </w:div>
    <w:div w:id="65326522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3963061">
      <w:bodyDiv w:val="1"/>
      <w:marLeft w:val="0"/>
      <w:marRight w:val="0"/>
      <w:marTop w:val="0"/>
      <w:marBottom w:val="0"/>
      <w:divBdr>
        <w:top w:val="none" w:sz="0" w:space="0" w:color="auto"/>
        <w:left w:val="none" w:sz="0" w:space="0" w:color="auto"/>
        <w:bottom w:val="none" w:sz="0" w:space="0" w:color="auto"/>
        <w:right w:val="none" w:sz="0" w:space="0" w:color="auto"/>
      </w:divBdr>
    </w:div>
    <w:div w:id="771359817">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798378846">
      <w:bodyDiv w:val="1"/>
      <w:marLeft w:val="0"/>
      <w:marRight w:val="0"/>
      <w:marTop w:val="0"/>
      <w:marBottom w:val="0"/>
      <w:divBdr>
        <w:top w:val="none" w:sz="0" w:space="0" w:color="auto"/>
        <w:left w:val="none" w:sz="0" w:space="0" w:color="auto"/>
        <w:bottom w:val="none" w:sz="0" w:space="0" w:color="auto"/>
        <w:right w:val="none" w:sz="0" w:space="0" w:color="auto"/>
      </w:divBdr>
    </w:div>
    <w:div w:id="826632780">
      <w:bodyDiv w:val="1"/>
      <w:marLeft w:val="0"/>
      <w:marRight w:val="0"/>
      <w:marTop w:val="0"/>
      <w:marBottom w:val="0"/>
      <w:divBdr>
        <w:top w:val="none" w:sz="0" w:space="0" w:color="auto"/>
        <w:left w:val="none" w:sz="0" w:space="0" w:color="auto"/>
        <w:bottom w:val="none" w:sz="0" w:space="0" w:color="auto"/>
        <w:right w:val="none" w:sz="0" w:space="0" w:color="auto"/>
      </w:divBdr>
    </w:div>
    <w:div w:id="845100638">
      <w:bodyDiv w:val="1"/>
      <w:marLeft w:val="0"/>
      <w:marRight w:val="0"/>
      <w:marTop w:val="0"/>
      <w:marBottom w:val="0"/>
      <w:divBdr>
        <w:top w:val="none" w:sz="0" w:space="0" w:color="auto"/>
        <w:left w:val="none" w:sz="0" w:space="0" w:color="auto"/>
        <w:bottom w:val="none" w:sz="0" w:space="0" w:color="auto"/>
        <w:right w:val="none" w:sz="0" w:space="0" w:color="auto"/>
      </w:divBdr>
    </w:div>
    <w:div w:id="1111784511">
      <w:bodyDiv w:val="1"/>
      <w:marLeft w:val="0"/>
      <w:marRight w:val="0"/>
      <w:marTop w:val="0"/>
      <w:marBottom w:val="0"/>
      <w:divBdr>
        <w:top w:val="none" w:sz="0" w:space="0" w:color="auto"/>
        <w:left w:val="none" w:sz="0" w:space="0" w:color="auto"/>
        <w:bottom w:val="none" w:sz="0" w:space="0" w:color="auto"/>
        <w:right w:val="none" w:sz="0" w:space="0" w:color="auto"/>
      </w:divBdr>
    </w:div>
    <w:div w:id="1138304661">
      <w:bodyDiv w:val="1"/>
      <w:marLeft w:val="0"/>
      <w:marRight w:val="0"/>
      <w:marTop w:val="0"/>
      <w:marBottom w:val="0"/>
      <w:divBdr>
        <w:top w:val="none" w:sz="0" w:space="0" w:color="auto"/>
        <w:left w:val="none" w:sz="0" w:space="0" w:color="auto"/>
        <w:bottom w:val="none" w:sz="0" w:space="0" w:color="auto"/>
        <w:right w:val="none" w:sz="0" w:space="0" w:color="auto"/>
      </w:divBdr>
    </w:div>
    <w:div w:id="121223425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20694904">
      <w:bodyDiv w:val="1"/>
      <w:marLeft w:val="0"/>
      <w:marRight w:val="0"/>
      <w:marTop w:val="0"/>
      <w:marBottom w:val="0"/>
      <w:divBdr>
        <w:top w:val="none" w:sz="0" w:space="0" w:color="auto"/>
        <w:left w:val="none" w:sz="0" w:space="0" w:color="auto"/>
        <w:bottom w:val="none" w:sz="0" w:space="0" w:color="auto"/>
        <w:right w:val="none" w:sz="0" w:space="0" w:color="auto"/>
      </w:divBdr>
    </w:div>
    <w:div w:id="1363745407">
      <w:bodyDiv w:val="1"/>
      <w:marLeft w:val="0"/>
      <w:marRight w:val="0"/>
      <w:marTop w:val="0"/>
      <w:marBottom w:val="0"/>
      <w:divBdr>
        <w:top w:val="none" w:sz="0" w:space="0" w:color="auto"/>
        <w:left w:val="none" w:sz="0" w:space="0" w:color="auto"/>
        <w:bottom w:val="none" w:sz="0" w:space="0" w:color="auto"/>
        <w:right w:val="none" w:sz="0" w:space="0" w:color="auto"/>
      </w:divBdr>
    </w:div>
    <w:div w:id="1432045128">
      <w:bodyDiv w:val="1"/>
      <w:marLeft w:val="0"/>
      <w:marRight w:val="0"/>
      <w:marTop w:val="0"/>
      <w:marBottom w:val="0"/>
      <w:divBdr>
        <w:top w:val="none" w:sz="0" w:space="0" w:color="auto"/>
        <w:left w:val="none" w:sz="0" w:space="0" w:color="auto"/>
        <w:bottom w:val="none" w:sz="0" w:space="0" w:color="auto"/>
        <w:right w:val="none" w:sz="0" w:space="0" w:color="auto"/>
      </w:divBdr>
    </w:div>
    <w:div w:id="144835022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696736373">
      <w:bodyDiv w:val="1"/>
      <w:marLeft w:val="0"/>
      <w:marRight w:val="0"/>
      <w:marTop w:val="0"/>
      <w:marBottom w:val="0"/>
      <w:divBdr>
        <w:top w:val="none" w:sz="0" w:space="0" w:color="auto"/>
        <w:left w:val="none" w:sz="0" w:space="0" w:color="auto"/>
        <w:bottom w:val="none" w:sz="0" w:space="0" w:color="auto"/>
        <w:right w:val="none" w:sz="0" w:space="0" w:color="auto"/>
      </w:divBdr>
    </w:div>
    <w:div w:id="1766535260">
      <w:bodyDiv w:val="1"/>
      <w:marLeft w:val="0"/>
      <w:marRight w:val="0"/>
      <w:marTop w:val="0"/>
      <w:marBottom w:val="0"/>
      <w:divBdr>
        <w:top w:val="none" w:sz="0" w:space="0" w:color="auto"/>
        <w:left w:val="none" w:sz="0" w:space="0" w:color="auto"/>
        <w:bottom w:val="none" w:sz="0" w:space="0" w:color="auto"/>
        <w:right w:val="none" w:sz="0" w:space="0" w:color="auto"/>
      </w:divBdr>
    </w:div>
    <w:div w:id="1793862743">
      <w:bodyDiv w:val="1"/>
      <w:marLeft w:val="0"/>
      <w:marRight w:val="0"/>
      <w:marTop w:val="0"/>
      <w:marBottom w:val="0"/>
      <w:divBdr>
        <w:top w:val="none" w:sz="0" w:space="0" w:color="auto"/>
        <w:left w:val="none" w:sz="0" w:space="0" w:color="auto"/>
        <w:bottom w:val="none" w:sz="0" w:space="0" w:color="auto"/>
        <w:right w:val="none" w:sz="0" w:space="0" w:color="auto"/>
      </w:divBdr>
    </w:div>
    <w:div w:id="1805734889">
      <w:bodyDiv w:val="1"/>
      <w:marLeft w:val="0"/>
      <w:marRight w:val="0"/>
      <w:marTop w:val="0"/>
      <w:marBottom w:val="0"/>
      <w:divBdr>
        <w:top w:val="none" w:sz="0" w:space="0" w:color="auto"/>
        <w:left w:val="none" w:sz="0" w:space="0" w:color="auto"/>
        <w:bottom w:val="none" w:sz="0" w:space="0" w:color="auto"/>
        <w:right w:val="none" w:sz="0" w:space="0" w:color="auto"/>
      </w:divBdr>
    </w:div>
    <w:div w:id="1926182518">
      <w:bodyDiv w:val="1"/>
      <w:marLeft w:val="0"/>
      <w:marRight w:val="0"/>
      <w:marTop w:val="0"/>
      <w:marBottom w:val="0"/>
      <w:divBdr>
        <w:top w:val="none" w:sz="0" w:space="0" w:color="auto"/>
        <w:left w:val="none" w:sz="0" w:space="0" w:color="auto"/>
        <w:bottom w:val="none" w:sz="0" w:space="0" w:color="auto"/>
        <w:right w:val="none" w:sz="0" w:space="0" w:color="auto"/>
      </w:divBdr>
    </w:div>
    <w:div w:id="1942373451">
      <w:bodyDiv w:val="1"/>
      <w:marLeft w:val="0"/>
      <w:marRight w:val="0"/>
      <w:marTop w:val="0"/>
      <w:marBottom w:val="0"/>
      <w:divBdr>
        <w:top w:val="none" w:sz="0" w:space="0" w:color="auto"/>
        <w:left w:val="none" w:sz="0" w:space="0" w:color="auto"/>
        <w:bottom w:val="none" w:sz="0" w:space="0" w:color="auto"/>
        <w:right w:val="none" w:sz="0" w:space="0" w:color="auto"/>
      </w:divBdr>
    </w:div>
    <w:div w:id="204867950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81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image" Target="media/image10.png"/><Relationship Id="rId42" Type="http://schemas.openxmlformats.org/officeDocument/2006/relationships/hyperlink" Target="https://behaviouraleconomics.pmc.gov.au/sites/default/files/projects/final-report-improving-energy-bills.pdf" TargetMode="External"/><Relationship Id="rId47" Type="http://schemas.openxmlformats.org/officeDocument/2006/relationships/image" Target="media/image17.png"/><Relationship Id="rId50" Type="http://schemas.openxmlformats.org/officeDocument/2006/relationships/hyperlink" Target="http://www.pmc.gov.au/beta" TargetMode="External"/><Relationship Id="rId55" Type="http://schemas.openxmlformats.org/officeDocument/2006/relationships/footer" Target="footer11.xml"/><Relationship Id="rId76"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www.dcceew.gov.au/energy/energy-efficiency/buildings/residential-buildings" TargetMode="External"/><Relationship Id="rId45" Type="http://schemas.openxmlformats.org/officeDocument/2006/relationships/image" Target="media/image16.png"/><Relationship Id="rId53" Type="http://schemas.openxmlformats.org/officeDocument/2006/relationships/header" Target="header11.xml"/><Relationship Id="rId58" Type="http://schemas.openxmlformats.org/officeDocument/2006/relationships/fontTable" Target="fontTable.xml"/><Relationship Id="rId74" Type="http://schemas.microsoft.com/office/2016/09/relationships/commentsIds" Target="commentsIds.xml"/><Relationship Id="rId79" Type="http://schemas.openxmlformats.org/officeDocument/2006/relationships/customXml" Target="../customXml/item5.xml"/><Relationship Id="rId5" Type="http://schemas.openxmlformats.org/officeDocument/2006/relationships/webSettings" Target="webSettings.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s://www.R-project.org" TargetMode="External"/><Relationship Id="rId48" Type="http://schemas.openxmlformats.org/officeDocument/2006/relationships/hyperlink" Target="mailto:beta@pmc.gov.au" TargetMode="External"/><Relationship Id="rId56" Type="http://schemas.openxmlformats.org/officeDocument/2006/relationships/header" Target="header12.xml"/><Relationship Id="rId77" Type="http://schemas.openxmlformats.org/officeDocument/2006/relationships/customXml" Target="../customXml/item3.xml"/><Relationship Id="rId8" Type="http://schemas.openxmlformats.org/officeDocument/2006/relationships/image" Target="media/image1.jpg"/><Relationship Id="rId51" Type="http://schemas.openxmlformats.org/officeDocument/2006/relationships/image" Target="media/image18.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pmc.gov.au/cca" TargetMode="External"/><Relationship Id="rId59"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yperlink" Target="https://behaviouraleconomics.pmc.gov.au/sites/default/files/2021-09/4d-framework-overview.pdf" TargetMode="External"/><Relationship Id="rId54" Type="http://schemas.openxmlformats.org/officeDocument/2006/relationships/footer" Target="footer10.xm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mailto:media@pmc.gov.au" TargetMode="External"/><Relationship Id="rId57" Type="http://schemas.openxmlformats.org/officeDocument/2006/relationships/footer" Target="footer12.xml"/><Relationship Id="rId10" Type="http://schemas.openxmlformats.org/officeDocument/2006/relationships/header" Target="header2.xml"/><Relationship Id="rId31" Type="http://schemas.openxmlformats.org/officeDocument/2006/relationships/image" Target="media/image7.png"/><Relationship Id="rId44" Type="http://schemas.openxmlformats.org/officeDocument/2006/relationships/hyperlink" Target="https://creativecommons.org/licenses/by/4.0/" TargetMode="External"/><Relationship Id="rId52" Type="http://schemas.openxmlformats.org/officeDocument/2006/relationships/header" Target="header10.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PMCdoc-213507164-64436</_dlc_DocId>
    <_dlc_DocIdUrl xmlns="d0dfa800-9ef0-44cb-8a12-633e29de1e0b">
      <Url>https://pmc01.sharepoint.com/sites/pmc-ms-cb/_layouts/15/DocIdRedir.aspx?ID=PMCdoc-213507164-64436</Url>
      <Description>PMCdoc-213507164-64436</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3CB18-68C9-40DF-9836-90E17EE7419E}">
  <ds:schemaRefs>
    <ds:schemaRef ds:uri="http://schemas.openxmlformats.org/officeDocument/2006/bibliography"/>
  </ds:schemaRefs>
</ds:datastoreItem>
</file>

<file path=customXml/itemProps2.xml><?xml version="1.0" encoding="utf-8"?>
<ds:datastoreItem xmlns:ds="http://schemas.openxmlformats.org/officeDocument/2006/customXml" ds:itemID="{1E7E500A-0410-4309-B21F-E6A7EA656E7F}"/>
</file>

<file path=customXml/itemProps3.xml><?xml version="1.0" encoding="utf-8"?>
<ds:datastoreItem xmlns:ds="http://schemas.openxmlformats.org/officeDocument/2006/customXml" ds:itemID="{9C0446B3-B89F-4693-9731-428270286B18}"/>
</file>

<file path=customXml/itemProps4.xml><?xml version="1.0" encoding="utf-8"?>
<ds:datastoreItem xmlns:ds="http://schemas.openxmlformats.org/officeDocument/2006/customXml" ds:itemID="{44A48968-F55B-4E41-97C4-B307351515D8}"/>
</file>

<file path=customXml/itemProps5.xml><?xml version="1.0" encoding="utf-8"?>
<ds:datastoreItem xmlns:ds="http://schemas.openxmlformats.org/officeDocument/2006/customXml" ds:itemID="{2123470E-3134-4D0E-92C7-F82FE32CAE9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11027</Words>
  <Characters>62857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Home energy upgrades technical appendix</vt:lpstr>
    </vt:vector>
  </TitlesOfParts>
  <Company/>
  <LinksUpToDate>false</LinksUpToDate>
  <CharactersWithSpaces>73737</CharactersWithSpaces>
  <SharedDoc>false</SharedDoc>
  <HLinks>
    <vt:vector size="246" baseType="variant">
      <vt:variant>
        <vt:i4>6488113</vt:i4>
      </vt:variant>
      <vt:variant>
        <vt:i4>111</vt:i4>
      </vt:variant>
      <vt:variant>
        <vt:i4>0</vt:i4>
      </vt:variant>
      <vt:variant>
        <vt:i4>5</vt:i4>
      </vt:variant>
      <vt:variant>
        <vt:lpwstr>http://www.pmc.gov.au/beta</vt:lpwstr>
      </vt:variant>
      <vt:variant>
        <vt:lpwstr/>
      </vt:variant>
      <vt:variant>
        <vt:i4>6881284</vt:i4>
      </vt:variant>
      <vt:variant>
        <vt:i4>108</vt:i4>
      </vt:variant>
      <vt:variant>
        <vt:i4>0</vt:i4>
      </vt:variant>
      <vt:variant>
        <vt:i4>5</vt:i4>
      </vt:variant>
      <vt:variant>
        <vt:lpwstr>mailto:media@pmc.gov.au</vt:lpwstr>
      </vt:variant>
      <vt:variant>
        <vt:lpwstr/>
      </vt:variant>
      <vt:variant>
        <vt:i4>4390957</vt:i4>
      </vt:variant>
      <vt:variant>
        <vt:i4>105</vt:i4>
      </vt:variant>
      <vt:variant>
        <vt:i4>0</vt:i4>
      </vt:variant>
      <vt:variant>
        <vt:i4>5</vt:i4>
      </vt:variant>
      <vt:variant>
        <vt:lpwstr>mailto:beta@pmc.gov.au</vt:lpwstr>
      </vt:variant>
      <vt:variant>
        <vt:lpwstr/>
      </vt:variant>
      <vt:variant>
        <vt:i4>6553711</vt:i4>
      </vt:variant>
      <vt:variant>
        <vt:i4>102</vt:i4>
      </vt:variant>
      <vt:variant>
        <vt:i4>0</vt:i4>
      </vt:variant>
      <vt:variant>
        <vt:i4>5</vt:i4>
      </vt:variant>
      <vt:variant>
        <vt:lpwstr>https://pmc.gov.au/cca</vt:lpwstr>
      </vt:variant>
      <vt:variant>
        <vt:lpwstr/>
      </vt:variant>
      <vt:variant>
        <vt:i4>5308424</vt:i4>
      </vt:variant>
      <vt:variant>
        <vt:i4>99</vt:i4>
      </vt:variant>
      <vt:variant>
        <vt:i4>0</vt:i4>
      </vt:variant>
      <vt:variant>
        <vt:i4>5</vt:i4>
      </vt:variant>
      <vt:variant>
        <vt:lpwstr>https://creativecommons.org/licenses/by/4.0/</vt:lpwstr>
      </vt:variant>
      <vt:variant>
        <vt:lpwstr/>
      </vt:variant>
      <vt:variant>
        <vt:i4>720955</vt:i4>
      </vt:variant>
      <vt:variant>
        <vt:i4>96</vt:i4>
      </vt:variant>
      <vt:variant>
        <vt:i4>0</vt:i4>
      </vt:variant>
      <vt:variant>
        <vt:i4>5</vt:i4>
      </vt:variant>
      <vt:variant>
        <vt:lpwstr>http://www.icaro.uk.com/images/uploads/project_downloads/Easy-as-EPC-WEB.pdf</vt:lpwstr>
      </vt:variant>
      <vt:variant>
        <vt:lpwstr/>
      </vt:variant>
      <vt:variant>
        <vt:i4>3211362</vt:i4>
      </vt:variant>
      <vt:variant>
        <vt:i4>93</vt:i4>
      </vt:variant>
      <vt:variant>
        <vt:i4>0</vt:i4>
      </vt:variant>
      <vt:variant>
        <vt:i4>5</vt:i4>
      </vt:variant>
      <vt:variant>
        <vt:lpwstr>https://www.seai.ie/publications/Promoting-retrofitting-among-homeowners-in-Ireland-through-a-behavioural-lens.pdf</vt:lpwstr>
      </vt:variant>
      <vt:variant>
        <vt:lpwstr/>
      </vt:variant>
      <vt:variant>
        <vt:i4>720922</vt:i4>
      </vt:variant>
      <vt:variant>
        <vt:i4>90</vt:i4>
      </vt:variant>
      <vt:variant>
        <vt:i4>0</vt:i4>
      </vt:variant>
      <vt:variant>
        <vt:i4>5</vt:i4>
      </vt:variant>
      <vt:variant>
        <vt:lpwstr>https://www.ofgem.gov.uk/publications/what-works-increasing-engagement-energy-tariff-choices</vt:lpwstr>
      </vt:variant>
      <vt:variant>
        <vt:lpwstr/>
      </vt:variant>
      <vt:variant>
        <vt:i4>7667757</vt:i4>
      </vt:variant>
      <vt:variant>
        <vt:i4>87</vt:i4>
      </vt:variant>
      <vt:variant>
        <vt:i4>0</vt:i4>
      </vt:variant>
      <vt:variant>
        <vt:i4>5</vt:i4>
      </vt:variant>
      <vt:variant>
        <vt:lpwstr>https://faculty.washington.edu/jdb/345/345 Articles/Iyengar &amp; Lepper (2000).pdf</vt:lpwstr>
      </vt:variant>
      <vt:variant>
        <vt:lpwstr/>
      </vt:variant>
      <vt:variant>
        <vt:i4>262174</vt:i4>
      </vt:variant>
      <vt:variant>
        <vt:i4>84</vt:i4>
      </vt:variant>
      <vt:variant>
        <vt:i4>0</vt:i4>
      </vt:variant>
      <vt:variant>
        <vt:i4>5</vt:i4>
      </vt:variant>
      <vt:variant>
        <vt:lpwstr>https://onlinelibrary.wiley.com/doi/pdf/10.1002/(SICI)1099-0771(199612)9:4%3C265::AID-BDM231%3E3.0.CO;2-4</vt:lpwstr>
      </vt:variant>
      <vt:variant>
        <vt:lpwstr/>
      </vt:variant>
      <vt:variant>
        <vt:i4>6750297</vt:i4>
      </vt:variant>
      <vt:variant>
        <vt:i4>81</vt:i4>
      </vt:variant>
      <vt:variant>
        <vt:i4>0</vt:i4>
      </vt:variant>
      <vt:variant>
        <vt:i4>5</vt:i4>
      </vt:variant>
      <vt:variant>
        <vt:lpwstr>https://web.mit.edu/curhan/www/docs/Articles/biases/1_J_Risk_Uncertainty_7_(Samuelson).pdf</vt:lpwstr>
      </vt:variant>
      <vt:variant>
        <vt:lpwstr/>
      </vt:variant>
      <vt:variant>
        <vt:i4>3932238</vt:i4>
      </vt:variant>
      <vt:variant>
        <vt:i4>78</vt:i4>
      </vt:variant>
      <vt:variant>
        <vt:i4>0</vt:i4>
      </vt:variant>
      <vt:variant>
        <vt:i4>5</vt:i4>
      </vt:variant>
      <vt:variant>
        <vt:lpwstr>http://homepages.se.edu/cvonbergen/files/2013/01/The-Psychology-of-Doing-Nothing_Forms-of-Decision-Avoidance-Result-from-Reason-and-Emotion.pdf</vt:lpwstr>
      </vt:variant>
      <vt:variant>
        <vt:lpwstr/>
      </vt:variant>
      <vt:variant>
        <vt:i4>2752614</vt:i4>
      </vt:variant>
      <vt:variant>
        <vt:i4>75</vt:i4>
      </vt:variant>
      <vt:variant>
        <vt:i4>0</vt:i4>
      </vt:variant>
      <vt:variant>
        <vt:i4>5</vt:i4>
      </vt:variant>
      <vt:variant>
        <vt:lpwstr>https://doi.org/10.1086/705786</vt:lpwstr>
      </vt:variant>
      <vt:variant>
        <vt:lpwstr/>
      </vt:variant>
      <vt:variant>
        <vt:i4>7733346</vt:i4>
      </vt:variant>
      <vt:variant>
        <vt:i4>72</vt:i4>
      </vt:variant>
      <vt:variant>
        <vt:i4>0</vt:i4>
      </vt:variant>
      <vt:variant>
        <vt:i4>5</vt:i4>
      </vt:variant>
      <vt:variant>
        <vt:lpwstr>http://www.aceee.org/research-report/b2204</vt:lpwstr>
      </vt:variant>
      <vt:variant>
        <vt:lpwstr/>
      </vt:variant>
      <vt:variant>
        <vt:i4>589854</vt:i4>
      </vt:variant>
      <vt:variant>
        <vt:i4>69</vt:i4>
      </vt:variant>
      <vt:variant>
        <vt:i4>0</vt:i4>
      </vt:variant>
      <vt:variant>
        <vt:i4>5</vt:i4>
      </vt:variant>
      <vt:variant>
        <vt:lpwstr>https://behaviouraleconomics.pmc.gov.au/sites/default/files/projects/final-report-improving-energy-bills.pdf</vt:lpwstr>
      </vt:variant>
      <vt:variant>
        <vt:lpwstr/>
      </vt:variant>
      <vt:variant>
        <vt:i4>7143476</vt:i4>
      </vt:variant>
      <vt:variant>
        <vt:i4>66</vt:i4>
      </vt:variant>
      <vt:variant>
        <vt:i4>0</vt:i4>
      </vt:variant>
      <vt:variant>
        <vt:i4>5</vt:i4>
      </vt:variant>
      <vt:variant>
        <vt:lpwstr>https://www.r-project.org/</vt:lpwstr>
      </vt:variant>
      <vt:variant>
        <vt:lpwstr/>
      </vt:variant>
      <vt:variant>
        <vt:i4>5439561</vt:i4>
      </vt:variant>
      <vt:variant>
        <vt:i4>63</vt:i4>
      </vt:variant>
      <vt:variant>
        <vt:i4>0</vt:i4>
      </vt:variant>
      <vt:variant>
        <vt:i4>5</vt:i4>
      </vt:variant>
      <vt:variant>
        <vt:lpwstr>https://behaviouraleconomics.pmc.gov.au/sites/default/files/2021-09/4d-framework-overview.pdf</vt:lpwstr>
      </vt:variant>
      <vt:variant>
        <vt:lpwstr/>
      </vt:variant>
      <vt:variant>
        <vt:i4>3538978</vt:i4>
      </vt:variant>
      <vt:variant>
        <vt:i4>60</vt:i4>
      </vt:variant>
      <vt:variant>
        <vt:i4>0</vt:i4>
      </vt:variant>
      <vt:variant>
        <vt:i4>5</vt:i4>
      </vt:variant>
      <vt:variant>
        <vt:lpwstr>https://www.dcceew.gov.au/energy/energy-efficiency/buildings/residential-buildings</vt:lpwstr>
      </vt:variant>
      <vt:variant>
        <vt:lpwstr/>
      </vt:variant>
      <vt:variant>
        <vt:i4>1245232</vt:i4>
      </vt:variant>
      <vt:variant>
        <vt:i4>50</vt:i4>
      </vt:variant>
      <vt:variant>
        <vt:i4>0</vt:i4>
      </vt:variant>
      <vt:variant>
        <vt:i4>5</vt:i4>
      </vt:variant>
      <vt:variant>
        <vt:lpwstr/>
      </vt:variant>
      <vt:variant>
        <vt:lpwstr>_Toc180074687</vt:lpwstr>
      </vt:variant>
      <vt:variant>
        <vt:i4>1245232</vt:i4>
      </vt:variant>
      <vt:variant>
        <vt:i4>44</vt:i4>
      </vt:variant>
      <vt:variant>
        <vt:i4>0</vt:i4>
      </vt:variant>
      <vt:variant>
        <vt:i4>5</vt:i4>
      </vt:variant>
      <vt:variant>
        <vt:lpwstr/>
      </vt:variant>
      <vt:variant>
        <vt:lpwstr>_Toc180074686</vt:lpwstr>
      </vt:variant>
      <vt:variant>
        <vt:i4>1245232</vt:i4>
      </vt:variant>
      <vt:variant>
        <vt:i4>38</vt:i4>
      </vt:variant>
      <vt:variant>
        <vt:i4>0</vt:i4>
      </vt:variant>
      <vt:variant>
        <vt:i4>5</vt:i4>
      </vt:variant>
      <vt:variant>
        <vt:lpwstr/>
      </vt:variant>
      <vt:variant>
        <vt:lpwstr>_Toc180074685</vt:lpwstr>
      </vt:variant>
      <vt:variant>
        <vt:i4>1245232</vt:i4>
      </vt:variant>
      <vt:variant>
        <vt:i4>32</vt:i4>
      </vt:variant>
      <vt:variant>
        <vt:i4>0</vt:i4>
      </vt:variant>
      <vt:variant>
        <vt:i4>5</vt:i4>
      </vt:variant>
      <vt:variant>
        <vt:lpwstr/>
      </vt:variant>
      <vt:variant>
        <vt:lpwstr>_Toc180074684</vt:lpwstr>
      </vt:variant>
      <vt:variant>
        <vt:i4>1245232</vt:i4>
      </vt:variant>
      <vt:variant>
        <vt:i4>26</vt:i4>
      </vt:variant>
      <vt:variant>
        <vt:i4>0</vt:i4>
      </vt:variant>
      <vt:variant>
        <vt:i4>5</vt:i4>
      </vt:variant>
      <vt:variant>
        <vt:lpwstr/>
      </vt:variant>
      <vt:variant>
        <vt:lpwstr>_Toc180074683</vt:lpwstr>
      </vt:variant>
      <vt:variant>
        <vt:i4>1245232</vt:i4>
      </vt:variant>
      <vt:variant>
        <vt:i4>20</vt:i4>
      </vt:variant>
      <vt:variant>
        <vt:i4>0</vt:i4>
      </vt:variant>
      <vt:variant>
        <vt:i4>5</vt:i4>
      </vt:variant>
      <vt:variant>
        <vt:lpwstr/>
      </vt:variant>
      <vt:variant>
        <vt:lpwstr>_Toc180074682</vt:lpwstr>
      </vt:variant>
      <vt:variant>
        <vt:i4>1245232</vt:i4>
      </vt:variant>
      <vt:variant>
        <vt:i4>14</vt:i4>
      </vt:variant>
      <vt:variant>
        <vt:i4>0</vt:i4>
      </vt:variant>
      <vt:variant>
        <vt:i4>5</vt:i4>
      </vt:variant>
      <vt:variant>
        <vt:lpwstr/>
      </vt:variant>
      <vt:variant>
        <vt:lpwstr>_Toc180074681</vt:lpwstr>
      </vt:variant>
      <vt:variant>
        <vt:i4>1245232</vt:i4>
      </vt:variant>
      <vt:variant>
        <vt:i4>8</vt:i4>
      </vt:variant>
      <vt:variant>
        <vt:i4>0</vt:i4>
      </vt:variant>
      <vt:variant>
        <vt:i4>5</vt:i4>
      </vt:variant>
      <vt:variant>
        <vt:lpwstr/>
      </vt:variant>
      <vt:variant>
        <vt:lpwstr>_Toc180074680</vt:lpwstr>
      </vt:variant>
      <vt:variant>
        <vt:i4>1835056</vt:i4>
      </vt:variant>
      <vt:variant>
        <vt:i4>2</vt:i4>
      </vt:variant>
      <vt:variant>
        <vt:i4>0</vt:i4>
      </vt:variant>
      <vt:variant>
        <vt:i4>5</vt:i4>
      </vt:variant>
      <vt:variant>
        <vt:lpwstr/>
      </vt:variant>
      <vt:variant>
        <vt:lpwstr>_Toc180074679</vt:lpwstr>
      </vt:variant>
      <vt:variant>
        <vt:i4>5570564</vt:i4>
      </vt:variant>
      <vt:variant>
        <vt:i4>39</vt:i4>
      </vt:variant>
      <vt:variant>
        <vt:i4>0</vt:i4>
      </vt:variant>
      <vt:variant>
        <vt:i4>5</vt:i4>
      </vt:variant>
      <vt:variant>
        <vt:lpwstr>https://pmc01.sharepoint.com/:x:/r/sites/pmc-bet/SmallProjects/Environment/DCCEEW - Home upgrades/08. Data and Analysis/Q tables home upgrades/Survey questions.xlsx?d=wda3cc259ab80454490ca25258aeb6deb&amp;csf=1&amp;web=1&amp;e=6nQ4hD</vt:lpwstr>
      </vt:variant>
      <vt:variant>
        <vt:lpwstr/>
      </vt:variant>
      <vt:variant>
        <vt:i4>2097259</vt:i4>
      </vt:variant>
      <vt:variant>
        <vt:i4>36</vt:i4>
      </vt:variant>
      <vt:variant>
        <vt:i4>0</vt:i4>
      </vt:variant>
      <vt:variant>
        <vt:i4>5</vt:i4>
      </vt:variant>
      <vt:variant>
        <vt:lpwstr>https://pmc01.sharepoint.com/:f:/r/sites/pmc-bet/SmallProjects/Environment/DCCEEW - Home upgrades/08. Data and Analysis/Q tables home upgrades?csf=1&amp;web=1&amp;e=ApON6q</vt:lpwstr>
      </vt:variant>
      <vt:variant>
        <vt:lpwstr/>
      </vt:variant>
      <vt:variant>
        <vt:i4>7077946</vt:i4>
      </vt:variant>
      <vt:variant>
        <vt:i4>33</vt:i4>
      </vt:variant>
      <vt:variant>
        <vt:i4>0</vt:i4>
      </vt:variant>
      <vt:variant>
        <vt:i4>5</vt:i4>
      </vt:variant>
      <vt:variant>
        <vt:lpwstr>https://pmc01.sharepoint.com/:x:/r/sites/pmc-bet/SmallProjects/Environment/DCCEEW - Home upgrades/08. Data and Analysis/Trial 3 primary outcomes.xlsx?d=wa416d74dbc0b497aa897092082e74221&amp;csf=1&amp;web=1&amp;e=kjlQZV</vt:lpwstr>
      </vt:variant>
      <vt:variant>
        <vt:lpwstr/>
      </vt:variant>
      <vt:variant>
        <vt:i4>1048601</vt:i4>
      </vt:variant>
      <vt:variant>
        <vt:i4>30</vt:i4>
      </vt:variant>
      <vt:variant>
        <vt:i4>0</vt:i4>
      </vt:variant>
      <vt:variant>
        <vt:i4>5</vt:i4>
      </vt:variant>
      <vt:variant>
        <vt:lpwstr>https://pmc01.sharepoint.com/:x:/r/sites/pmc-bet/SmallProjects/Environment/DCCEEW - Home upgrades/08. Data and Analysis/Q tables home upgrades/Survey arms.xlsx?d=wf11b7f2156464292b10c842fedb70d94&amp;csf=1&amp;web=1&amp;e=qoX4Mo</vt:lpwstr>
      </vt:variant>
      <vt:variant>
        <vt:lpwstr/>
      </vt:variant>
      <vt:variant>
        <vt:i4>2293825</vt:i4>
      </vt:variant>
      <vt:variant>
        <vt:i4>27</vt:i4>
      </vt:variant>
      <vt:variant>
        <vt:i4>0</vt:i4>
      </vt:variant>
      <vt:variant>
        <vt:i4>5</vt:i4>
      </vt:variant>
      <vt:variant>
        <vt:lpwstr>https://pmc01.sharepoint.com/:x:/r/sites/pmc-bet/SmallProjects/Environment/DCCEEW - Home upgrades/09. Draft Report/Activity 2c - Trial report/Archive/decision tool_participant choices.xlsx?d=wdaf946b34043485194a342b703cc2498&amp;csf=1&amp;web=1&amp;e=aeJHxa</vt:lpwstr>
      </vt:variant>
      <vt:variant>
        <vt:lpwstr/>
      </vt:variant>
      <vt:variant>
        <vt:i4>1704027</vt:i4>
      </vt:variant>
      <vt:variant>
        <vt:i4>24</vt:i4>
      </vt:variant>
      <vt:variant>
        <vt:i4>0</vt:i4>
      </vt:variant>
      <vt:variant>
        <vt:i4>5</vt:i4>
      </vt:variant>
      <vt:variant>
        <vt:lpwstr>https://pmc01.sharepoint.com/:x:/r/sites/pmc-bet/SmallProjects/Environment/DCCEEW - Home upgrades/08. Data and Analysis/Trial 5 primary outcomes_for_QA.xlsx?d=w691b4b0f28ba40c7b94c71b871ac5b8b&amp;csf=1&amp;web=1&amp;e=TB6Z4Y</vt:lpwstr>
      </vt:variant>
      <vt:variant>
        <vt:lpwstr/>
      </vt:variant>
      <vt:variant>
        <vt:i4>131086</vt:i4>
      </vt:variant>
      <vt:variant>
        <vt:i4>21</vt:i4>
      </vt:variant>
      <vt:variant>
        <vt:i4>0</vt:i4>
      </vt:variant>
      <vt:variant>
        <vt:i4>5</vt:i4>
      </vt:variant>
      <vt:variant>
        <vt:lpwstr>https://pmc01.sharepoint.com/:x:/r/sites/pmc-bet/SmallProjects/Environment/DCCEEW - Home upgrades/08. Data and Analysis/Trial 4 interaction.xlsx?d=w51a84f8d50674a45aaf065ed74cbf047&amp;csf=1&amp;web=1&amp;e=zixE4l</vt:lpwstr>
      </vt:variant>
      <vt:variant>
        <vt:lpwstr/>
      </vt:variant>
      <vt:variant>
        <vt:i4>7077947</vt:i4>
      </vt:variant>
      <vt:variant>
        <vt:i4>18</vt:i4>
      </vt:variant>
      <vt:variant>
        <vt:i4>0</vt:i4>
      </vt:variant>
      <vt:variant>
        <vt:i4>5</vt:i4>
      </vt:variant>
      <vt:variant>
        <vt:lpwstr>https://pmc01.sharepoint.com/:x:/r/sites/pmc-bet/SmallProjects/Environment/DCCEEW - Home upgrades/08. Data and Analysis/Trial 4 primary outcomes.xlsx?d=we18d4f2a611b484ca6290b08b69d696e&amp;csf=1&amp;web=1&amp;e=xzyesv</vt:lpwstr>
      </vt:variant>
      <vt:variant>
        <vt:lpwstr/>
      </vt:variant>
      <vt:variant>
        <vt:i4>2293825</vt:i4>
      </vt:variant>
      <vt:variant>
        <vt:i4>15</vt:i4>
      </vt:variant>
      <vt:variant>
        <vt:i4>0</vt:i4>
      </vt:variant>
      <vt:variant>
        <vt:i4>5</vt:i4>
      </vt:variant>
      <vt:variant>
        <vt:lpwstr>https://pmc01.sharepoint.com/:x:/r/sites/pmc-bet/SmallProjects/Environment/DCCEEW - Home upgrades/09. Draft Report/Activity 2c - Trial report/Archive/decision tool_participant choices.xlsx?d=wdaf946b34043485194a342b703cc2498&amp;csf=1&amp;web=1&amp;e=aeJHxa</vt:lpwstr>
      </vt:variant>
      <vt:variant>
        <vt:lpwstr/>
      </vt:variant>
      <vt:variant>
        <vt:i4>1704027</vt:i4>
      </vt:variant>
      <vt:variant>
        <vt:i4>12</vt:i4>
      </vt:variant>
      <vt:variant>
        <vt:i4>0</vt:i4>
      </vt:variant>
      <vt:variant>
        <vt:i4>5</vt:i4>
      </vt:variant>
      <vt:variant>
        <vt:lpwstr>https://pmc01.sharepoint.com/:x:/r/sites/pmc-bet/SmallProjects/Environment/DCCEEW - Home upgrades/08. Data and Analysis/Trial 5 primary outcomes_for_QA.xlsx?d=w691b4b0f28ba40c7b94c71b871ac5b8b&amp;csf=1&amp;web=1&amp;e=TB6Z4Y</vt:lpwstr>
      </vt:variant>
      <vt:variant>
        <vt:lpwstr/>
      </vt:variant>
      <vt:variant>
        <vt:i4>5374021</vt:i4>
      </vt:variant>
      <vt:variant>
        <vt:i4>9</vt:i4>
      </vt:variant>
      <vt:variant>
        <vt:i4>0</vt:i4>
      </vt:variant>
      <vt:variant>
        <vt:i4>5</vt:i4>
      </vt:variant>
      <vt:variant>
        <vt:lpwstr>https://pmc01.sharepoint.com/:x:/r/sites/pmc-bet/SmallProjects/Environment/DCCEEW - Home upgrades/08. Data and Analysis/trial 2 tables.xlsx?d=wa315252997064d889d6a1c15d5ff3d88&amp;csf=1&amp;web=1&amp;e=tzRued</vt:lpwstr>
      </vt:variant>
      <vt:variant>
        <vt:lpwstr/>
      </vt:variant>
      <vt:variant>
        <vt:i4>7143511</vt:i4>
      </vt:variant>
      <vt:variant>
        <vt:i4>6</vt:i4>
      </vt:variant>
      <vt:variant>
        <vt:i4>0</vt:i4>
      </vt:variant>
      <vt:variant>
        <vt:i4>5</vt:i4>
      </vt:variant>
      <vt:variant>
        <vt:lpwstr>https://pmc01.sharepoint.com/:x:/r/sites/pmc-bet/SmallProjects/Environment/DCCEEW - Home upgrades/08. Data and Analysis/dce_output (1).xlsx?d=w4d1d5f4d67794f6f82ffcf79441418f6&amp;csf=1&amp;web=1&amp;e=Zh7cPR</vt:lpwstr>
      </vt:variant>
      <vt:variant>
        <vt:lpwstr/>
      </vt:variant>
      <vt:variant>
        <vt:i4>7143511</vt:i4>
      </vt:variant>
      <vt:variant>
        <vt:i4>3</vt:i4>
      </vt:variant>
      <vt:variant>
        <vt:i4>0</vt:i4>
      </vt:variant>
      <vt:variant>
        <vt:i4>5</vt:i4>
      </vt:variant>
      <vt:variant>
        <vt:lpwstr>https://pmc01.sharepoint.com/:x:/r/sites/pmc-bet/SmallProjects/Environment/DCCEEW - Home upgrades/08. Data and Analysis/dce_output (1).xlsx?d=w4d1d5f4d67794f6f82ffcf79441418f6&amp;csf=1&amp;web=1&amp;e=Zh7cPR</vt:lpwstr>
      </vt:variant>
      <vt:variant>
        <vt:lpwstr/>
      </vt:variant>
      <vt:variant>
        <vt:i4>3604560</vt:i4>
      </vt:variant>
      <vt:variant>
        <vt:i4>0</vt:i4>
      </vt:variant>
      <vt:variant>
        <vt:i4>0</vt:i4>
      </vt:variant>
      <vt:variant>
        <vt:i4>5</vt:i4>
      </vt:variant>
      <vt:variant>
        <vt:lpwstr>https://pmc01.sharepoint.com/:x:/r/sites/pmc-bet/SmallProjects/Environment/DCCEEW - Home upgrades/08. Data and Analysis/rct_hypothesis.xlsx?d=wf5637b1898bf4aae8c05e7c49512d7d0&amp;csf=1&amp;web=1&amp;e=w0ADnx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energy upgrades technical appendix</dc:title>
  <dc:subject/>
  <dc:creator/>
  <cp:keywords/>
  <dc:description/>
  <cp:lastModifiedBy/>
  <cp:revision>1</cp:revision>
  <dcterms:created xsi:type="dcterms:W3CDTF">2025-01-01T23:40:00Z</dcterms:created>
  <dcterms:modified xsi:type="dcterms:W3CDTF">2025-01-02T00:01:00Z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91bfeeb3-30bb-4b85-bcf0-e1be789851ef</vt:lpwstr>
  </property>
</Properties>
</file>