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2437392" w:displacedByCustomXml="next"/>
    <w:sdt>
      <w:sdtPr>
        <w:rPr>
          <w:b/>
          <w:color w:val="000000" w:themeColor="text2"/>
        </w:rPr>
        <w:id w:val="1294952394"/>
        <w:docPartObj>
          <w:docPartGallery w:val="Cover Pages"/>
          <w:docPartUnique/>
        </w:docPartObj>
      </w:sdtPr>
      <w:sdtEndPr/>
      <w:sdtContent>
        <w:p w14:paraId="3E78B5ED" w14:textId="77777777" w:rsidR="008B2DED" w:rsidRDefault="008B2DED" w:rsidP="00991370">
          <w:pPr>
            <w:rPr>
              <w:b/>
              <w:color w:val="000000" w:themeColor="text2"/>
            </w:rPr>
          </w:pPr>
        </w:p>
        <w:p w14:paraId="246FD774" w14:textId="77777777" w:rsidR="008B2DED" w:rsidRDefault="008B2DED" w:rsidP="00991370">
          <w:pPr>
            <w:rPr>
              <w:b/>
              <w:color w:val="000000" w:themeColor="text2"/>
            </w:rPr>
          </w:pPr>
        </w:p>
        <w:p w14:paraId="301F8512" w14:textId="77777777" w:rsidR="008B2DED" w:rsidRDefault="008B2DED" w:rsidP="00991370">
          <w:pPr>
            <w:rPr>
              <w:b/>
              <w:color w:val="000000" w:themeColor="text2"/>
            </w:rPr>
          </w:pPr>
        </w:p>
        <w:p w14:paraId="1DC0AC27" w14:textId="77777777" w:rsidR="008B2DED" w:rsidRPr="00A752BF" w:rsidRDefault="008B2DED" w:rsidP="008B2DED">
          <w:pPr>
            <w:pStyle w:val="LargeTitle"/>
            <w:rPr>
              <w:sz w:val="112"/>
              <w:szCs w:val="112"/>
            </w:rPr>
          </w:pPr>
          <w:r w:rsidRPr="00A752BF">
            <w:rPr>
              <w:sz w:val="112"/>
              <w:szCs w:val="112"/>
            </w:rPr>
            <w:t>Retirement planning, saving and attitudes</w:t>
          </w:r>
          <w:r>
            <w:rPr>
              <w:sz w:val="112"/>
              <w:szCs w:val="112"/>
            </w:rPr>
            <w:t>: survey report</w:t>
          </w:r>
        </w:p>
        <w:p w14:paraId="79691B4C" w14:textId="1F14BA0D" w:rsidR="008B2DED" w:rsidRDefault="003A5596" w:rsidP="005B6A72">
          <w:pPr>
            <w:spacing w:before="1440"/>
            <w:rPr>
              <w:b/>
              <w:color w:val="000000" w:themeColor="text2"/>
            </w:rPr>
          </w:pPr>
          <w:r w:rsidRPr="003A5596">
            <w:rPr>
              <w:b/>
              <w:color w:val="auto"/>
            </w:rPr>
            <w:t>November</w:t>
          </w:r>
          <w:r w:rsidR="008B2DED" w:rsidRPr="008B2DED">
            <w:rPr>
              <w:b/>
              <w:color w:val="000000" w:themeColor="text2"/>
            </w:rPr>
            <w:t xml:space="preserve"> 2020</w:t>
          </w:r>
        </w:p>
        <w:p w14:paraId="1CE891D9" w14:textId="59EF47A6" w:rsidR="00A25CA2" w:rsidRPr="008B2DED" w:rsidRDefault="008B2DED" w:rsidP="005B6A72">
          <w:pPr>
            <w:spacing w:before="5400"/>
            <w:rPr>
              <w:b/>
              <w:color w:val="000000" w:themeColor="text2"/>
            </w:rPr>
          </w:pPr>
          <w:r w:rsidRPr="008B2DED">
            <w:rPr>
              <w:b/>
            </w:rPr>
            <w:t>pmc.gov.au/beta</w:t>
          </w:r>
          <w:r w:rsidRPr="008B2DED">
            <w:rPr>
              <w:b/>
              <w:color w:val="000000" w:themeColor="text2"/>
            </w:rPr>
            <w:t xml:space="preserve"> </w:t>
          </w:r>
          <w:bookmarkStart w:id="1" w:name="_GoBack"/>
          <w:r w:rsidR="00A25CA2" w:rsidRPr="008B2DED">
            <w:rPr>
              <w:b/>
              <w:noProof/>
              <w:color w:val="000000" w:themeColor="text2"/>
            </w:rPr>
            <w:drawing>
              <wp:anchor distT="0" distB="0" distL="114300" distR="114300" simplePos="0" relativeHeight="251658240" behindDoc="1" locked="0" layoutInCell="0" allowOverlap="1" wp14:anchorId="27CB3758" wp14:editId="230B4C2E">
                <wp:simplePos x="0" y="0"/>
                <wp:positionH relativeFrom="page">
                  <wp:align>left</wp:align>
                </wp:positionH>
                <wp:positionV relativeFrom="page">
                  <wp:align>top</wp:align>
                </wp:positionV>
                <wp:extent cx="7560000" cy="10685647"/>
                <wp:effectExtent l="0" t="0" r="3175" b="1905"/>
                <wp:wrapNone/>
                <wp:docPr id="1" name="Picture 1" descr="Australian Government Department of the Prime Minister and Cabinet BETA" title="Australian Government Department of the Prime Minister and Cabine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bookmarkEnd w:id="1" w:displacedByCustomXml="next"/>
      </w:sdtContent>
    </w:sdt>
    <w:p w14:paraId="6522872D" w14:textId="47016E7A" w:rsidR="008B2DED" w:rsidRDefault="008B2DED">
      <w:pPr>
        <w:spacing w:before="0" w:after="0" w:line="240" w:lineRule="auto"/>
      </w:pPr>
    </w:p>
    <w:p w14:paraId="035F1F33" w14:textId="77777777" w:rsidR="00AD592C" w:rsidRDefault="00AD592C" w:rsidP="00AD592C">
      <w:pPr>
        <w:pStyle w:val="DisclaimerH1"/>
      </w:pPr>
    </w:p>
    <w:p w14:paraId="78A8B923" w14:textId="77777777" w:rsidR="00AD592C" w:rsidRDefault="00AD592C" w:rsidP="00AD592C">
      <w:pPr>
        <w:pStyle w:val="DisclaimerH2"/>
      </w:pPr>
      <w:r>
        <w:t>Other uses</w:t>
      </w:r>
    </w:p>
    <w:p w14:paraId="7BD37437" w14:textId="77777777" w:rsidR="00AD592C" w:rsidRDefault="00AD592C" w:rsidP="00AD592C">
      <w:r>
        <w:t>Enquiries regarding this license and any other use of this document are welcome at:</w:t>
      </w:r>
    </w:p>
    <w:p w14:paraId="7A1E4F99" w14:textId="77777777" w:rsidR="00AD592C" w:rsidRDefault="00AD592C" w:rsidP="00AD592C">
      <w:pPr>
        <w:spacing w:before="0" w:after="0"/>
      </w:pPr>
      <w:r>
        <w:t>Managing Director</w:t>
      </w:r>
    </w:p>
    <w:p w14:paraId="77E096E4" w14:textId="77777777" w:rsidR="00AD592C" w:rsidRDefault="00AD592C" w:rsidP="00AD592C">
      <w:pPr>
        <w:spacing w:before="0" w:after="0"/>
      </w:pPr>
      <w:r>
        <w:t>Behavioural Economics Team of the Australian Government</w:t>
      </w:r>
    </w:p>
    <w:p w14:paraId="7E09A1D5" w14:textId="77777777" w:rsidR="00AD592C" w:rsidRDefault="00AD592C" w:rsidP="00AD592C">
      <w:pPr>
        <w:spacing w:before="0" w:after="0"/>
      </w:pPr>
      <w:r>
        <w:t>Department of the Prime Minister and Cabinet</w:t>
      </w:r>
    </w:p>
    <w:p w14:paraId="52927611" w14:textId="4FA05DBF" w:rsidR="00AD592C" w:rsidRDefault="00AD592C" w:rsidP="00AD592C">
      <w:pPr>
        <w:spacing w:before="0" w:after="0"/>
      </w:pPr>
      <w:r>
        <w:t>Barton ACT 2600</w:t>
      </w:r>
    </w:p>
    <w:p w14:paraId="57C85699" w14:textId="7B9448E1" w:rsidR="00AD592C" w:rsidRDefault="00AD592C" w:rsidP="00AD592C">
      <w:pPr>
        <w:spacing w:before="0" w:after="0"/>
      </w:pPr>
      <w:r>
        <w:t>Email: beta@pmc.gov.au</w:t>
      </w:r>
    </w:p>
    <w:p w14:paraId="3BAEFF0E" w14:textId="095084F1" w:rsidR="00AD592C" w:rsidRDefault="00AD592C" w:rsidP="00AD592C">
      <w:r>
        <w:t>The views expressed in this paper are those of the authors and do not necessarily reflect those of the Department of the Prime Minister and Cabinet or the Australian Government.</w:t>
      </w:r>
    </w:p>
    <w:p w14:paraId="437B7CE6" w14:textId="77777777" w:rsidR="00AD592C" w:rsidRDefault="00AD592C" w:rsidP="00AD592C">
      <w:pPr>
        <w:pStyle w:val="DisclaimerH2"/>
      </w:pPr>
      <w:r>
        <w:t>Research team</w:t>
      </w:r>
    </w:p>
    <w:p w14:paraId="737361F6" w14:textId="528DE874" w:rsidR="00AD592C" w:rsidRDefault="00AD592C" w:rsidP="00AD592C">
      <w:r>
        <w:t xml:space="preserve">Current </w:t>
      </w:r>
      <w:r w:rsidRPr="007E1622">
        <w:t xml:space="preserve">and former employees who contributed to the report were: Harry Greenwell, Michael Ridgway, Anne-Line Giudicelli, </w:t>
      </w:r>
      <w:r w:rsidR="00770BCD" w:rsidRPr="007E1622">
        <w:t xml:space="preserve">and </w:t>
      </w:r>
      <w:r w:rsidRPr="007E1622">
        <w:t>Jack Hodge</w:t>
      </w:r>
      <w:r w:rsidR="00770BCD" w:rsidRPr="007E1622">
        <w:t>.</w:t>
      </w:r>
    </w:p>
    <w:p w14:paraId="2C82157A" w14:textId="77777777" w:rsidR="00AD592C" w:rsidRDefault="00AD592C" w:rsidP="00AD592C">
      <w:pPr>
        <w:pStyle w:val="DisclaimerH2"/>
      </w:pPr>
      <w:r>
        <w:t>Acknowledgments</w:t>
      </w:r>
    </w:p>
    <w:p w14:paraId="157EAD95" w14:textId="09C34ECB" w:rsidR="00AD592C" w:rsidRDefault="00770BCD" w:rsidP="00AD592C">
      <w:r>
        <w:t>Thank you to the</w:t>
      </w:r>
      <w:r w:rsidR="00AD592C">
        <w:t xml:space="preserve"> </w:t>
      </w:r>
      <w:r w:rsidR="00AD592C" w:rsidRPr="007E1622">
        <w:t xml:space="preserve">Department of </w:t>
      </w:r>
      <w:r w:rsidRPr="007E1622">
        <w:t>the Treasury</w:t>
      </w:r>
      <w:r w:rsidR="00AD592C" w:rsidRPr="007E1622">
        <w:t xml:space="preserve"> for their support and valuable contribution in making this project happen. In particular, special thanks to</w:t>
      </w:r>
      <w:r w:rsidRPr="007E1622">
        <w:t xml:space="preserve"> </w:t>
      </w:r>
      <w:r w:rsidR="00A752BF" w:rsidRPr="007E1622">
        <w:t xml:space="preserve">members of the </w:t>
      </w:r>
      <w:r w:rsidRPr="007E1622">
        <w:t>Retirement Income Review team</w:t>
      </w:r>
      <w:r w:rsidR="00AD592C" w:rsidRPr="007E1622">
        <w:t xml:space="preserve">, </w:t>
      </w:r>
      <w:r w:rsidR="00A752BF" w:rsidRPr="007E1622">
        <w:t>Rebecca McCallum, Cate Le Mesurier and Luke Dorahy</w:t>
      </w:r>
      <w:r w:rsidR="00AD592C" w:rsidRPr="007E1622">
        <w:t xml:space="preserve"> for</w:t>
      </w:r>
      <w:r w:rsidR="00AD592C">
        <w:t xml:space="preserve"> their work on this project.</w:t>
      </w:r>
    </w:p>
    <w:p w14:paraId="5B0FD901" w14:textId="713A0EA3" w:rsidR="00AD592C" w:rsidRDefault="00AD592C" w:rsidP="00AD592C"/>
    <w:p w14:paraId="7A9C6BF5" w14:textId="72CE609B" w:rsidR="008253C4" w:rsidRDefault="008253C4" w:rsidP="00087D4E">
      <w:pPr>
        <w:sectPr w:rsidR="008253C4" w:rsidSect="007D0FC7">
          <w:pgSz w:w="11906" w:h="16838" w:code="9"/>
          <w:pgMar w:top="2126" w:right="720" w:bottom="567" w:left="720" w:header="567" w:footer="567" w:gutter="0"/>
          <w:pgNumType w:start="0"/>
          <w:cols w:space="708"/>
          <w:titlePg/>
          <w:docGrid w:linePitch="360"/>
        </w:sectPr>
      </w:pPr>
    </w:p>
    <w:bookmarkEnd w:id="0" w:displacedByCustomXml="next"/>
    <w:sdt>
      <w:sdtPr>
        <w:rPr>
          <w:rFonts w:asciiTheme="minorHAnsi" w:hAnsiTheme="minorHAnsi"/>
          <w:b w:val="0"/>
          <w:color w:val="3F3F3F" w:themeColor="text1"/>
          <w:sz w:val="20"/>
          <w:szCs w:val="24"/>
        </w:rPr>
        <w:id w:val="667208857"/>
        <w:docPartObj>
          <w:docPartGallery w:val="Table of Contents"/>
          <w:docPartUnique/>
        </w:docPartObj>
      </w:sdtPr>
      <w:sdtEndPr>
        <w:rPr>
          <w:noProof/>
        </w:rPr>
      </w:sdtEndPr>
      <w:sdtContent>
        <w:p w14:paraId="55BB9994" w14:textId="77777777" w:rsidR="00AD592C" w:rsidRPr="008B2DED" w:rsidRDefault="00AD592C" w:rsidP="008B2DED">
          <w:pPr>
            <w:pStyle w:val="WhiteLargeH1"/>
            <w:pBdr>
              <w:bottom w:val="single" w:sz="24" w:space="31" w:color="2158A8" w:themeColor="accent1"/>
            </w:pBdr>
            <w:outlineLvl w:val="1"/>
            <w:rPr>
              <w:rStyle w:val="h2Char"/>
              <w:b/>
            </w:rPr>
          </w:pPr>
          <w:r w:rsidRPr="008B2DED">
            <w:rPr>
              <w:rStyle w:val="h2Char"/>
              <w:b/>
            </w:rPr>
            <w:t>Who?</w:t>
          </w:r>
        </w:p>
        <w:p w14:paraId="18FFAAB2" w14:textId="77777777" w:rsidR="00AD592C" w:rsidRPr="004909C3" w:rsidRDefault="00AD592C" w:rsidP="008B2DED">
          <w:pPr>
            <w:pStyle w:val="WhiteHeading2"/>
            <w:outlineLvl w:val="2"/>
          </w:pPr>
          <w:r w:rsidRPr="004909C3">
            <w:t>Who are we?</w:t>
          </w:r>
        </w:p>
        <w:p w14:paraId="23441FAB" w14:textId="77777777" w:rsidR="00AD592C" w:rsidRPr="004909C3" w:rsidRDefault="00AD592C" w:rsidP="00AD592C">
          <w:pPr>
            <w:pStyle w:val="WhiteNormal"/>
          </w:pPr>
          <w:r w:rsidRPr="004909C3">
            <w:t xml:space="preserve">We are the Behavioural Economics Team of the Australian Government, or BETA. We are the Australian Government’s first central unit applying behavioural economics to improve public policy, programs and processes. </w:t>
          </w:r>
        </w:p>
        <w:p w14:paraId="077FB506" w14:textId="77777777" w:rsidR="00AD592C" w:rsidRPr="004909C3" w:rsidRDefault="00AD592C" w:rsidP="00AD592C">
          <w:pPr>
            <w:pStyle w:val="WhiteNormal"/>
          </w:pPr>
          <w:r w:rsidRPr="004909C3">
            <w:t>We use behavioural economics, science and psychology to improve policy outcomes. Our mission is to advance the wellbeing of Australians through the application and rigorous evaluation of behavioural insights to public policy and administration.</w:t>
          </w:r>
        </w:p>
        <w:p w14:paraId="495048BF" w14:textId="77777777" w:rsidR="00AD592C" w:rsidRPr="004909C3" w:rsidRDefault="00AD592C" w:rsidP="008B2DED">
          <w:pPr>
            <w:pStyle w:val="WhiteHeading2"/>
            <w:outlineLvl w:val="2"/>
          </w:pPr>
          <w:r w:rsidRPr="004909C3">
            <w:t>What is behavioural economics?</w:t>
          </w:r>
        </w:p>
        <w:p w14:paraId="2803AF9D" w14:textId="77777777" w:rsidR="00AD592C" w:rsidRPr="004909C3" w:rsidRDefault="00AD592C" w:rsidP="00AD592C">
          <w:pPr>
            <w:pStyle w:val="WhiteNormal"/>
          </w:pPr>
          <w:r w:rsidRPr="004909C3">
            <w:t>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that conflict with our own interests.</w:t>
          </w:r>
        </w:p>
        <w:p w14:paraId="3074E6EA" w14:textId="77777777" w:rsidR="00AD592C" w:rsidRPr="004909C3" w:rsidRDefault="00AD592C" w:rsidP="008B2DED">
          <w:pPr>
            <w:pStyle w:val="WhiteHeading2"/>
            <w:outlineLvl w:val="2"/>
          </w:pPr>
          <w:r w:rsidRPr="004909C3">
            <w:t xml:space="preserve">What are behavioural insights and how are they useful for policy design?  </w:t>
          </w:r>
        </w:p>
        <w:p w14:paraId="0FCB606C" w14:textId="77777777" w:rsidR="00AD592C" w:rsidRPr="004909C3" w:rsidRDefault="00AD592C" w:rsidP="00AD592C">
          <w:pPr>
            <w:pStyle w:val="WhiteNormal"/>
          </w:pPr>
          <w:r w:rsidRPr="004909C3">
            <w:t>Behavioural insights apply behavioural economics concepts to the real world by drawing on empirically-tested results. These new tools can inform the design of government interventions to improve the welfare of citizens.</w:t>
          </w:r>
        </w:p>
        <w:p w14:paraId="083ED8AB" w14:textId="77777777" w:rsidR="00AD592C" w:rsidRDefault="00AD592C" w:rsidP="00AD592C">
          <w:pPr>
            <w:pStyle w:val="WhiteNormal"/>
          </w:pPr>
          <w:r w:rsidRPr="004909C3">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6E0ACBE5" w14:textId="77777777" w:rsidR="00AD592C" w:rsidRPr="004909C3" w:rsidRDefault="00AD592C" w:rsidP="00AD592C">
          <w:pPr>
            <w:pStyle w:val="WhiteNormal"/>
          </w:pPr>
          <w:r w:rsidRPr="004909C3">
            <w:br w:type="page"/>
          </w:r>
        </w:p>
        <w:p w14:paraId="42744AFD" w14:textId="6DAEF916" w:rsidR="004909C3" w:rsidRDefault="004909C3" w:rsidP="008B2DED">
          <w:pPr>
            <w:pStyle w:val="TOCHeading"/>
            <w:outlineLvl w:val="1"/>
          </w:pPr>
          <w:r>
            <w:lastRenderedPageBreak/>
            <w:t>Contents</w:t>
          </w:r>
        </w:p>
        <w:p w14:paraId="2A429077" w14:textId="3FADC684" w:rsidR="007F3B3F" w:rsidRDefault="00CB1ED4">
          <w:pPr>
            <w:pStyle w:val="TOC1"/>
            <w:rPr>
              <w:rFonts w:eastAsiaTheme="minorEastAsia" w:cstheme="minorBidi"/>
              <w:b w:val="0"/>
              <w:color w:val="auto"/>
              <w:sz w:val="22"/>
              <w:szCs w:val="22"/>
            </w:rPr>
          </w:pPr>
          <w:r>
            <w:fldChar w:fldCharType="begin"/>
          </w:r>
          <w:r>
            <w:instrText xml:space="preserve"> TOC \h \z \t "Heading 1,1,Large H1,1,Appendix Heading,2" </w:instrText>
          </w:r>
          <w:r>
            <w:fldChar w:fldCharType="separate"/>
          </w:r>
          <w:hyperlink w:anchor="_Toc46896758" w:history="1">
            <w:r w:rsidR="007F3B3F" w:rsidRPr="00526E5E">
              <w:rPr>
                <w:rStyle w:val="Hyperlink"/>
              </w:rPr>
              <w:t>Introduction</w:t>
            </w:r>
            <w:r w:rsidR="007F3B3F">
              <w:rPr>
                <w:webHidden/>
              </w:rPr>
              <w:tab/>
            </w:r>
            <w:r w:rsidR="007F3B3F">
              <w:rPr>
                <w:webHidden/>
              </w:rPr>
              <w:fldChar w:fldCharType="begin"/>
            </w:r>
            <w:r w:rsidR="007F3B3F">
              <w:rPr>
                <w:webHidden/>
              </w:rPr>
              <w:instrText xml:space="preserve"> PAGEREF _Toc46896758 \h </w:instrText>
            </w:r>
            <w:r w:rsidR="007F3B3F">
              <w:rPr>
                <w:webHidden/>
              </w:rPr>
            </w:r>
            <w:r w:rsidR="007F3B3F">
              <w:rPr>
                <w:webHidden/>
              </w:rPr>
              <w:fldChar w:fldCharType="separate"/>
            </w:r>
            <w:r w:rsidR="007F3B3F">
              <w:rPr>
                <w:webHidden/>
              </w:rPr>
              <w:t>4</w:t>
            </w:r>
            <w:r w:rsidR="007F3B3F">
              <w:rPr>
                <w:webHidden/>
              </w:rPr>
              <w:fldChar w:fldCharType="end"/>
            </w:r>
          </w:hyperlink>
        </w:p>
        <w:p w14:paraId="56ACFAA6" w14:textId="2AF95079" w:rsidR="007F3B3F" w:rsidRDefault="003A5596">
          <w:pPr>
            <w:pStyle w:val="TOC1"/>
            <w:rPr>
              <w:rFonts w:eastAsiaTheme="minorEastAsia" w:cstheme="minorBidi"/>
              <w:b w:val="0"/>
              <w:color w:val="auto"/>
              <w:sz w:val="22"/>
              <w:szCs w:val="22"/>
            </w:rPr>
          </w:pPr>
          <w:hyperlink w:anchor="_Toc46896759" w:history="1">
            <w:r w:rsidR="007F3B3F" w:rsidRPr="00526E5E">
              <w:rPr>
                <w:rStyle w:val="Hyperlink"/>
              </w:rPr>
              <w:t>Results: Summary</w:t>
            </w:r>
            <w:r w:rsidR="007F3B3F">
              <w:rPr>
                <w:webHidden/>
              </w:rPr>
              <w:tab/>
            </w:r>
            <w:r w:rsidR="007F3B3F">
              <w:rPr>
                <w:webHidden/>
              </w:rPr>
              <w:fldChar w:fldCharType="begin"/>
            </w:r>
            <w:r w:rsidR="007F3B3F">
              <w:rPr>
                <w:webHidden/>
              </w:rPr>
              <w:instrText xml:space="preserve"> PAGEREF _Toc46896759 \h </w:instrText>
            </w:r>
            <w:r w:rsidR="007F3B3F">
              <w:rPr>
                <w:webHidden/>
              </w:rPr>
            </w:r>
            <w:r w:rsidR="007F3B3F">
              <w:rPr>
                <w:webHidden/>
              </w:rPr>
              <w:fldChar w:fldCharType="separate"/>
            </w:r>
            <w:r w:rsidR="007F3B3F">
              <w:rPr>
                <w:webHidden/>
              </w:rPr>
              <w:t>6</w:t>
            </w:r>
            <w:r w:rsidR="007F3B3F">
              <w:rPr>
                <w:webHidden/>
              </w:rPr>
              <w:fldChar w:fldCharType="end"/>
            </w:r>
          </w:hyperlink>
        </w:p>
        <w:p w14:paraId="45188ED7" w14:textId="128FC6EE" w:rsidR="007F3B3F" w:rsidRDefault="003A5596">
          <w:pPr>
            <w:pStyle w:val="TOC1"/>
            <w:rPr>
              <w:rFonts w:eastAsiaTheme="minorEastAsia" w:cstheme="minorBidi"/>
              <w:b w:val="0"/>
              <w:color w:val="auto"/>
              <w:sz w:val="22"/>
              <w:szCs w:val="22"/>
            </w:rPr>
          </w:pPr>
          <w:hyperlink w:anchor="_Toc46896760" w:history="1">
            <w:r w:rsidR="007F3B3F" w:rsidRPr="00526E5E">
              <w:rPr>
                <w:rStyle w:val="Hyperlink"/>
              </w:rPr>
              <w:t>Demographics</w:t>
            </w:r>
            <w:r w:rsidR="007F3B3F">
              <w:rPr>
                <w:webHidden/>
              </w:rPr>
              <w:tab/>
            </w:r>
            <w:r w:rsidR="007F3B3F">
              <w:rPr>
                <w:webHidden/>
              </w:rPr>
              <w:fldChar w:fldCharType="begin"/>
            </w:r>
            <w:r w:rsidR="007F3B3F">
              <w:rPr>
                <w:webHidden/>
              </w:rPr>
              <w:instrText xml:space="preserve"> PAGEREF _Toc46896760 \h </w:instrText>
            </w:r>
            <w:r w:rsidR="007F3B3F">
              <w:rPr>
                <w:webHidden/>
              </w:rPr>
            </w:r>
            <w:r w:rsidR="007F3B3F">
              <w:rPr>
                <w:webHidden/>
              </w:rPr>
              <w:fldChar w:fldCharType="separate"/>
            </w:r>
            <w:r w:rsidR="007F3B3F">
              <w:rPr>
                <w:webHidden/>
              </w:rPr>
              <w:t>14</w:t>
            </w:r>
            <w:r w:rsidR="007F3B3F">
              <w:rPr>
                <w:webHidden/>
              </w:rPr>
              <w:fldChar w:fldCharType="end"/>
            </w:r>
          </w:hyperlink>
        </w:p>
        <w:p w14:paraId="5A2CB475" w14:textId="28DCEF13" w:rsidR="007F3B3F" w:rsidRDefault="003A5596">
          <w:pPr>
            <w:pStyle w:val="TOC1"/>
            <w:rPr>
              <w:rFonts w:eastAsiaTheme="minorEastAsia" w:cstheme="minorBidi"/>
              <w:b w:val="0"/>
              <w:color w:val="auto"/>
              <w:sz w:val="22"/>
              <w:szCs w:val="22"/>
            </w:rPr>
          </w:pPr>
          <w:hyperlink w:anchor="_Toc46896761" w:history="1">
            <w:r w:rsidR="007F3B3F" w:rsidRPr="00526E5E">
              <w:rPr>
                <w:rStyle w:val="Hyperlink"/>
              </w:rPr>
              <w:t>Survey results</w:t>
            </w:r>
            <w:r w:rsidR="007F3B3F">
              <w:rPr>
                <w:webHidden/>
              </w:rPr>
              <w:tab/>
            </w:r>
            <w:r w:rsidR="007F3B3F">
              <w:rPr>
                <w:webHidden/>
              </w:rPr>
              <w:fldChar w:fldCharType="begin"/>
            </w:r>
            <w:r w:rsidR="007F3B3F">
              <w:rPr>
                <w:webHidden/>
              </w:rPr>
              <w:instrText xml:space="preserve"> PAGEREF _Toc46896761 \h </w:instrText>
            </w:r>
            <w:r w:rsidR="007F3B3F">
              <w:rPr>
                <w:webHidden/>
              </w:rPr>
            </w:r>
            <w:r w:rsidR="007F3B3F">
              <w:rPr>
                <w:webHidden/>
              </w:rPr>
              <w:fldChar w:fldCharType="separate"/>
            </w:r>
            <w:r w:rsidR="007F3B3F">
              <w:rPr>
                <w:webHidden/>
              </w:rPr>
              <w:t>22</w:t>
            </w:r>
            <w:r w:rsidR="007F3B3F">
              <w:rPr>
                <w:webHidden/>
              </w:rPr>
              <w:fldChar w:fldCharType="end"/>
            </w:r>
          </w:hyperlink>
        </w:p>
        <w:p w14:paraId="0013CAFE" w14:textId="13A8F7CF" w:rsidR="007F3B3F" w:rsidRDefault="003A5596">
          <w:pPr>
            <w:pStyle w:val="TOC2"/>
            <w:rPr>
              <w:rFonts w:eastAsiaTheme="minorEastAsia" w:cstheme="minorBidi"/>
              <w:color w:val="auto"/>
              <w:sz w:val="22"/>
              <w:szCs w:val="22"/>
            </w:rPr>
          </w:pPr>
          <w:hyperlink w:anchor="_Toc46896762" w:history="1">
            <w:r w:rsidR="007F3B3F" w:rsidRPr="00526E5E">
              <w:rPr>
                <w:rStyle w:val="Hyperlink"/>
              </w:rPr>
              <w:t>Attitudes and expectations</w:t>
            </w:r>
            <w:r w:rsidR="007F3B3F">
              <w:rPr>
                <w:webHidden/>
              </w:rPr>
              <w:tab/>
            </w:r>
            <w:r w:rsidR="007F3B3F">
              <w:rPr>
                <w:webHidden/>
              </w:rPr>
              <w:fldChar w:fldCharType="begin"/>
            </w:r>
            <w:r w:rsidR="007F3B3F">
              <w:rPr>
                <w:webHidden/>
              </w:rPr>
              <w:instrText xml:space="preserve"> PAGEREF _Toc46896762 \h </w:instrText>
            </w:r>
            <w:r w:rsidR="007F3B3F">
              <w:rPr>
                <w:webHidden/>
              </w:rPr>
            </w:r>
            <w:r w:rsidR="007F3B3F">
              <w:rPr>
                <w:webHidden/>
              </w:rPr>
              <w:fldChar w:fldCharType="separate"/>
            </w:r>
            <w:r w:rsidR="007F3B3F">
              <w:rPr>
                <w:webHidden/>
              </w:rPr>
              <w:t>22</w:t>
            </w:r>
            <w:r w:rsidR="007F3B3F">
              <w:rPr>
                <w:webHidden/>
              </w:rPr>
              <w:fldChar w:fldCharType="end"/>
            </w:r>
          </w:hyperlink>
        </w:p>
        <w:p w14:paraId="125F27A0" w14:textId="04169053" w:rsidR="007F3B3F" w:rsidRDefault="003A5596">
          <w:pPr>
            <w:pStyle w:val="TOC2"/>
            <w:rPr>
              <w:rFonts w:eastAsiaTheme="minorEastAsia" w:cstheme="minorBidi"/>
              <w:color w:val="auto"/>
              <w:sz w:val="22"/>
              <w:szCs w:val="22"/>
            </w:rPr>
          </w:pPr>
          <w:hyperlink w:anchor="_Toc46896763" w:history="1">
            <w:r w:rsidR="007F3B3F" w:rsidRPr="00526E5E">
              <w:rPr>
                <w:rStyle w:val="Hyperlink"/>
              </w:rPr>
              <w:t>Planning and saving</w:t>
            </w:r>
            <w:r w:rsidR="007F3B3F">
              <w:rPr>
                <w:webHidden/>
              </w:rPr>
              <w:tab/>
            </w:r>
            <w:r w:rsidR="007F3B3F">
              <w:rPr>
                <w:webHidden/>
              </w:rPr>
              <w:fldChar w:fldCharType="begin"/>
            </w:r>
            <w:r w:rsidR="007F3B3F">
              <w:rPr>
                <w:webHidden/>
              </w:rPr>
              <w:instrText xml:space="preserve"> PAGEREF _Toc46896763 \h </w:instrText>
            </w:r>
            <w:r w:rsidR="007F3B3F">
              <w:rPr>
                <w:webHidden/>
              </w:rPr>
            </w:r>
            <w:r w:rsidR="007F3B3F">
              <w:rPr>
                <w:webHidden/>
              </w:rPr>
              <w:fldChar w:fldCharType="separate"/>
            </w:r>
            <w:r w:rsidR="007F3B3F">
              <w:rPr>
                <w:webHidden/>
              </w:rPr>
              <w:t>27</w:t>
            </w:r>
            <w:r w:rsidR="007F3B3F">
              <w:rPr>
                <w:webHidden/>
              </w:rPr>
              <w:fldChar w:fldCharType="end"/>
            </w:r>
          </w:hyperlink>
        </w:p>
        <w:p w14:paraId="677FE530" w14:textId="263EA5CA" w:rsidR="007F3B3F" w:rsidRDefault="003A5596">
          <w:pPr>
            <w:pStyle w:val="TOC2"/>
            <w:rPr>
              <w:rFonts w:eastAsiaTheme="minorEastAsia" w:cstheme="minorBidi"/>
              <w:color w:val="auto"/>
              <w:sz w:val="22"/>
              <w:szCs w:val="22"/>
            </w:rPr>
          </w:pPr>
          <w:hyperlink w:anchor="_Toc46896764" w:history="1">
            <w:r w:rsidR="007F3B3F" w:rsidRPr="00526E5E">
              <w:rPr>
                <w:rStyle w:val="Hyperlink"/>
              </w:rPr>
              <w:t>Voluntary contributions</w:t>
            </w:r>
            <w:r w:rsidR="007F3B3F">
              <w:rPr>
                <w:webHidden/>
              </w:rPr>
              <w:tab/>
            </w:r>
            <w:r w:rsidR="007F3B3F">
              <w:rPr>
                <w:webHidden/>
              </w:rPr>
              <w:fldChar w:fldCharType="begin"/>
            </w:r>
            <w:r w:rsidR="007F3B3F">
              <w:rPr>
                <w:webHidden/>
              </w:rPr>
              <w:instrText xml:space="preserve"> PAGEREF _Toc46896764 \h </w:instrText>
            </w:r>
            <w:r w:rsidR="007F3B3F">
              <w:rPr>
                <w:webHidden/>
              </w:rPr>
            </w:r>
            <w:r w:rsidR="007F3B3F">
              <w:rPr>
                <w:webHidden/>
              </w:rPr>
              <w:fldChar w:fldCharType="separate"/>
            </w:r>
            <w:r w:rsidR="007F3B3F">
              <w:rPr>
                <w:webHidden/>
              </w:rPr>
              <w:t>36</w:t>
            </w:r>
            <w:r w:rsidR="007F3B3F">
              <w:rPr>
                <w:webHidden/>
              </w:rPr>
              <w:fldChar w:fldCharType="end"/>
            </w:r>
          </w:hyperlink>
        </w:p>
        <w:p w14:paraId="3088558C" w14:textId="41963633" w:rsidR="007F3B3F" w:rsidRDefault="003A5596">
          <w:pPr>
            <w:pStyle w:val="TOC2"/>
            <w:rPr>
              <w:rFonts w:eastAsiaTheme="minorEastAsia" w:cstheme="minorBidi"/>
              <w:color w:val="auto"/>
              <w:sz w:val="22"/>
              <w:szCs w:val="22"/>
            </w:rPr>
          </w:pPr>
          <w:hyperlink w:anchor="_Toc46896765" w:history="1">
            <w:r w:rsidR="007F3B3F" w:rsidRPr="00526E5E">
              <w:rPr>
                <w:rStyle w:val="Hyperlink"/>
              </w:rPr>
              <w:t>Financial advice</w:t>
            </w:r>
            <w:r w:rsidR="007F3B3F">
              <w:rPr>
                <w:webHidden/>
              </w:rPr>
              <w:tab/>
            </w:r>
            <w:r w:rsidR="007F3B3F">
              <w:rPr>
                <w:webHidden/>
              </w:rPr>
              <w:fldChar w:fldCharType="begin"/>
            </w:r>
            <w:r w:rsidR="007F3B3F">
              <w:rPr>
                <w:webHidden/>
              </w:rPr>
              <w:instrText xml:space="preserve"> PAGEREF _Toc46896765 \h </w:instrText>
            </w:r>
            <w:r w:rsidR="007F3B3F">
              <w:rPr>
                <w:webHidden/>
              </w:rPr>
            </w:r>
            <w:r w:rsidR="007F3B3F">
              <w:rPr>
                <w:webHidden/>
              </w:rPr>
              <w:fldChar w:fldCharType="separate"/>
            </w:r>
            <w:r w:rsidR="007F3B3F">
              <w:rPr>
                <w:webHidden/>
              </w:rPr>
              <w:t>54</w:t>
            </w:r>
            <w:r w:rsidR="007F3B3F">
              <w:rPr>
                <w:webHidden/>
              </w:rPr>
              <w:fldChar w:fldCharType="end"/>
            </w:r>
          </w:hyperlink>
        </w:p>
        <w:p w14:paraId="7946ADD4" w14:textId="70BB3481" w:rsidR="007F3B3F" w:rsidRDefault="003A5596">
          <w:pPr>
            <w:pStyle w:val="TOC1"/>
            <w:rPr>
              <w:rFonts w:eastAsiaTheme="minorEastAsia" w:cstheme="minorBidi"/>
              <w:b w:val="0"/>
              <w:color w:val="auto"/>
              <w:sz w:val="22"/>
              <w:szCs w:val="22"/>
            </w:rPr>
          </w:pPr>
          <w:hyperlink w:anchor="_Toc46896766" w:history="1">
            <w:r w:rsidR="007F3B3F" w:rsidRPr="00526E5E">
              <w:rPr>
                <w:rStyle w:val="Hyperlink"/>
              </w:rPr>
              <w:t>Appendices</w:t>
            </w:r>
            <w:r w:rsidR="007F3B3F">
              <w:rPr>
                <w:webHidden/>
              </w:rPr>
              <w:tab/>
            </w:r>
            <w:r w:rsidR="007F3B3F">
              <w:rPr>
                <w:webHidden/>
              </w:rPr>
              <w:fldChar w:fldCharType="begin"/>
            </w:r>
            <w:r w:rsidR="007F3B3F">
              <w:rPr>
                <w:webHidden/>
              </w:rPr>
              <w:instrText xml:space="preserve"> PAGEREF _Toc46896766 \h </w:instrText>
            </w:r>
            <w:r w:rsidR="007F3B3F">
              <w:rPr>
                <w:webHidden/>
              </w:rPr>
            </w:r>
            <w:r w:rsidR="007F3B3F">
              <w:rPr>
                <w:webHidden/>
              </w:rPr>
              <w:fldChar w:fldCharType="separate"/>
            </w:r>
            <w:r w:rsidR="007F3B3F">
              <w:rPr>
                <w:webHidden/>
              </w:rPr>
              <w:t>56</w:t>
            </w:r>
            <w:r w:rsidR="007F3B3F">
              <w:rPr>
                <w:webHidden/>
              </w:rPr>
              <w:fldChar w:fldCharType="end"/>
            </w:r>
          </w:hyperlink>
        </w:p>
        <w:p w14:paraId="27879348" w14:textId="460FE823" w:rsidR="007F3B3F" w:rsidRDefault="003A5596">
          <w:pPr>
            <w:pStyle w:val="TOC2"/>
            <w:rPr>
              <w:rFonts w:eastAsiaTheme="minorEastAsia" w:cstheme="minorBidi"/>
              <w:color w:val="auto"/>
              <w:sz w:val="22"/>
              <w:szCs w:val="22"/>
            </w:rPr>
          </w:pPr>
          <w:hyperlink w:anchor="_Toc46896767" w:history="1">
            <w:r w:rsidR="007F3B3F" w:rsidRPr="00526E5E">
              <w:rPr>
                <w:rStyle w:val="Hyperlink"/>
              </w:rPr>
              <w:t>Appendix 1 - Technical details</w:t>
            </w:r>
            <w:r w:rsidR="007F3B3F">
              <w:rPr>
                <w:webHidden/>
              </w:rPr>
              <w:tab/>
            </w:r>
            <w:r w:rsidR="007F3B3F">
              <w:rPr>
                <w:webHidden/>
              </w:rPr>
              <w:fldChar w:fldCharType="begin"/>
            </w:r>
            <w:r w:rsidR="007F3B3F">
              <w:rPr>
                <w:webHidden/>
              </w:rPr>
              <w:instrText xml:space="preserve"> PAGEREF _Toc46896767 \h </w:instrText>
            </w:r>
            <w:r w:rsidR="007F3B3F">
              <w:rPr>
                <w:webHidden/>
              </w:rPr>
            </w:r>
            <w:r w:rsidR="007F3B3F">
              <w:rPr>
                <w:webHidden/>
              </w:rPr>
              <w:fldChar w:fldCharType="separate"/>
            </w:r>
            <w:r w:rsidR="007F3B3F">
              <w:rPr>
                <w:webHidden/>
              </w:rPr>
              <w:t>56</w:t>
            </w:r>
            <w:r w:rsidR="007F3B3F">
              <w:rPr>
                <w:webHidden/>
              </w:rPr>
              <w:fldChar w:fldCharType="end"/>
            </w:r>
          </w:hyperlink>
        </w:p>
        <w:p w14:paraId="1729EEFA" w14:textId="3EF4AF2A" w:rsidR="007F3B3F" w:rsidRDefault="003A5596">
          <w:pPr>
            <w:pStyle w:val="TOC1"/>
            <w:rPr>
              <w:rFonts w:eastAsiaTheme="minorEastAsia" w:cstheme="minorBidi"/>
              <w:b w:val="0"/>
              <w:color w:val="auto"/>
              <w:sz w:val="22"/>
              <w:szCs w:val="22"/>
            </w:rPr>
          </w:pPr>
          <w:hyperlink w:anchor="_Toc46896768" w:history="1">
            <w:r w:rsidR="007F3B3F" w:rsidRPr="00526E5E">
              <w:rPr>
                <w:rStyle w:val="Hyperlink"/>
              </w:rPr>
              <w:t>References</w:t>
            </w:r>
            <w:r w:rsidR="007F3B3F">
              <w:rPr>
                <w:webHidden/>
              </w:rPr>
              <w:tab/>
            </w:r>
            <w:r w:rsidR="007F3B3F">
              <w:rPr>
                <w:webHidden/>
              </w:rPr>
              <w:fldChar w:fldCharType="begin"/>
            </w:r>
            <w:r w:rsidR="007F3B3F">
              <w:rPr>
                <w:webHidden/>
              </w:rPr>
              <w:instrText xml:space="preserve"> PAGEREF _Toc46896768 \h </w:instrText>
            </w:r>
            <w:r w:rsidR="007F3B3F">
              <w:rPr>
                <w:webHidden/>
              </w:rPr>
            </w:r>
            <w:r w:rsidR="007F3B3F">
              <w:rPr>
                <w:webHidden/>
              </w:rPr>
              <w:fldChar w:fldCharType="separate"/>
            </w:r>
            <w:r w:rsidR="007F3B3F">
              <w:rPr>
                <w:webHidden/>
              </w:rPr>
              <w:t>61</w:t>
            </w:r>
            <w:r w:rsidR="007F3B3F">
              <w:rPr>
                <w:webHidden/>
              </w:rPr>
              <w:fldChar w:fldCharType="end"/>
            </w:r>
          </w:hyperlink>
        </w:p>
        <w:p w14:paraId="1948E05A" w14:textId="2DE0F5CD" w:rsidR="004909C3" w:rsidRDefault="00CB1ED4">
          <w:r>
            <w:rPr>
              <w:noProof/>
              <w:color w:val="FFFFFF" w:themeColor="background1"/>
              <w:sz w:val="28"/>
            </w:rPr>
            <w:fldChar w:fldCharType="end"/>
          </w:r>
        </w:p>
      </w:sdtContent>
    </w:sdt>
    <w:p w14:paraId="1BD3A0F5" w14:textId="77777777" w:rsidR="008253C4" w:rsidRDefault="008253C4" w:rsidP="004909C3">
      <w:pPr>
        <w:rPr>
          <w:noProof/>
        </w:rPr>
      </w:pPr>
    </w:p>
    <w:p w14:paraId="20D29CB0" w14:textId="77777777" w:rsidR="004909C3" w:rsidRDefault="004909C3" w:rsidP="004909C3">
      <w:pPr>
        <w:rPr>
          <w:noProof/>
        </w:rPr>
      </w:pPr>
    </w:p>
    <w:p w14:paraId="4AD1E2EE" w14:textId="77777777" w:rsidR="008253C4" w:rsidRDefault="008253C4" w:rsidP="00087D4E">
      <w:pPr>
        <w:rPr>
          <w:b/>
          <w:noProof/>
          <w:color w:val="FFFFFF" w:themeColor="background1"/>
          <w:sz w:val="28"/>
        </w:rPr>
        <w:sectPr w:rsidR="008253C4" w:rsidSect="008253C4">
          <w:headerReference w:type="default" r:id="rId12"/>
          <w:footerReference w:type="default" r:id="rId13"/>
          <w:pgSz w:w="11906" w:h="16838" w:code="9"/>
          <w:pgMar w:top="2041" w:right="2381" w:bottom="1247" w:left="1247" w:header="720" w:footer="851" w:gutter="0"/>
          <w:cols w:space="708"/>
          <w:docGrid w:linePitch="360"/>
        </w:sectPr>
      </w:pPr>
    </w:p>
    <w:p w14:paraId="0F841EA6" w14:textId="69E4ECAF" w:rsidR="00081366" w:rsidRPr="008B2DED" w:rsidRDefault="00466941" w:rsidP="008B2DED">
      <w:pPr>
        <w:pStyle w:val="h2a"/>
      </w:pPr>
      <w:bookmarkStart w:id="2" w:name="_Toc36215769"/>
      <w:bookmarkStart w:id="3" w:name="_Toc46896758"/>
      <w:r w:rsidRPr="008B2DED">
        <w:lastRenderedPageBreak/>
        <w:t>Introduction</w:t>
      </w:r>
      <w:bookmarkEnd w:id="2"/>
      <w:bookmarkEnd w:id="3"/>
    </w:p>
    <w:p w14:paraId="42F32EEF" w14:textId="03F08B92" w:rsidR="00E80910" w:rsidRDefault="008726AE" w:rsidP="0045727C">
      <w:r>
        <w:t xml:space="preserve">The </w:t>
      </w:r>
      <w:hyperlink r:id="rId14" w:history="1">
        <w:r w:rsidRPr="007229F2">
          <w:rPr>
            <w:rStyle w:val="Hyperlink"/>
          </w:rPr>
          <w:t>Retirement Income Review</w:t>
        </w:r>
      </w:hyperlink>
      <w:r>
        <w:t xml:space="preserve"> was </w:t>
      </w:r>
      <w:r w:rsidR="00A35B02">
        <w:t xml:space="preserve">commissioned </w:t>
      </w:r>
      <w:r>
        <w:t xml:space="preserve">to </w:t>
      </w:r>
      <w:r w:rsidR="00A752BF">
        <w:t>‘</w:t>
      </w:r>
      <w:r>
        <w:t>establish a fact base of the current retirement income system</w:t>
      </w:r>
      <w:r w:rsidR="00A752BF">
        <w:t>’</w:t>
      </w:r>
      <w:r>
        <w:t xml:space="preserve"> </w:t>
      </w:r>
      <w:r w:rsidR="0028215D">
        <w:t xml:space="preserve">to </w:t>
      </w:r>
      <w:r>
        <w:t>improve the outcomes it delivers for Australians. This report contribute</w:t>
      </w:r>
      <w:r w:rsidR="0028215D">
        <w:t>d</w:t>
      </w:r>
      <w:r>
        <w:t xml:space="preserve"> to </w:t>
      </w:r>
      <w:r w:rsidR="0028215D">
        <w:t xml:space="preserve">the work of the Review </w:t>
      </w:r>
      <w:r>
        <w:t>by presenting results from an online survey about retirement planning, saving and attitudes. Specifically, t</w:t>
      </w:r>
      <w:r w:rsidR="00CF755B">
        <w:t xml:space="preserve">he survey sought </w:t>
      </w:r>
      <w:r w:rsidR="00E80910">
        <w:t xml:space="preserve">to answer questions under four broad themes: </w:t>
      </w:r>
    </w:p>
    <w:p w14:paraId="4A31B865" w14:textId="5600A4BB" w:rsidR="00E80910" w:rsidRDefault="00E80910" w:rsidP="0045727C">
      <w:pPr>
        <w:pStyle w:val="ListParagraph"/>
        <w:numPr>
          <w:ilvl w:val="0"/>
          <w:numId w:val="28"/>
        </w:numPr>
      </w:pPr>
      <w:r w:rsidRPr="00E80910">
        <w:rPr>
          <w:i/>
        </w:rPr>
        <w:t>Retirement expectations</w:t>
      </w:r>
      <w:r w:rsidR="00BD1BA6">
        <w:rPr>
          <w:i/>
        </w:rPr>
        <w:t>,</w:t>
      </w:r>
      <w:r w:rsidRPr="00E80910">
        <w:rPr>
          <w:i/>
        </w:rPr>
        <w:t xml:space="preserve"> and attitudes towards the ‘retirement </w:t>
      </w:r>
      <w:r w:rsidR="0028215D">
        <w:rPr>
          <w:i/>
        </w:rPr>
        <w:t xml:space="preserve">income </w:t>
      </w:r>
      <w:r w:rsidRPr="00E80910">
        <w:rPr>
          <w:i/>
        </w:rPr>
        <w:t>system’</w:t>
      </w:r>
      <w:r w:rsidRPr="00E80910">
        <w:t xml:space="preserve">: When do people expect to retire? Do they expect to have a better lifestyle in retirement than their parents? Do they expect </w:t>
      </w:r>
      <w:r w:rsidR="0028215D">
        <w:t xml:space="preserve">the </w:t>
      </w:r>
      <w:r w:rsidRPr="00E80910">
        <w:t>Age Pension will still be available when they retire</w:t>
      </w:r>
      <w:r w:rsidR="0028215D">
        <w:t>? I</w:t>
      </w:r>
      <w:r w:rsidRPr="00E80910">
        <w:t xml:space="preserve">f so, do they expect </w:t>
      </w:r>
      <w:r w:rsidR="0028215D">
        <w:t xml:space="preserve">the Age Pension </w:t>
      </w:r>
      <w:r w:rsidRPr="00E80910">
        <w:t xml:space="preserve">will </w:t>
      </w:r>
      <w:r w:rsidR="0028215D">
        <w:t xml:space="preserve">maintain its current </w:t>
      </w:r>
      <w:r w:rsidRPr="00E80910">
        <w:t>value?</w:t>
      </w:r>
    </w:p>
    <w:p w14:paraId="0145599C" w14:textId="06ACB12E" w:rsidR="00E80910" w:rsidRDefault="00E80910" w:rsidP="00E80910">
      <w:pPr>
        <w:pStyle w:val="ListParagraph"/>
        <w:numPr>
          <w:ilvl w:val="0"/>
          <w:numId w:val="28"/>
        </w:numPr>
      </w:pPr>
      <w:r w:rsidRPr="00E80910">
        <w:rPr>
          <w:i/>
        </w:rPr>
        <w:t>Retirement planning and saving</w:t>
      </w:r>
      <w:r>
        <w:t xml:space="preserve">: How much do people plan for retirement generally? </w:t>
      </w:r>
      <w:r w:rsidR="0028215D">
        <w:t>I</w:t>
      </w:r>
      <w:r>
        <w:t>f they do, what factors do they co</w:t>
      </w:r>
      <w:r w:rsidR="0028215D">
        <w:t>nsider regarding how much they wil</w:t>
      </w:r>
      <w:r>
        <w:t xml:space="preserve">l need, how much to save, and where </w:t>
      </w:r>
      <w:r w:rsidR="0028215D">
        <w:t xml:space="preserve">to </w:t>
      </w:r>
      <w:r>
        <w:t>invest?</w:t>
      </w:r>
    </w:p>
    <w:p w14:paraId="089AEEEC" w14:textId="09B4AEE9" w:rsidR="00E80910" w:rsidRDefault="0045727C" w:rsidP="0045727C">
      <w:pPr>
        <w:pStyle w:val="ListParagraph"/>
        <w:numPr>
          <w:ilvl w:val="0"/>
          <w:numId w:val="28"/>
        </w:numPr>
      </w:pPr>
      <w:r w:rsidRPr="00E80910">
        <w:rPr>
          <w:i/>
        </w:rPr>
        <w:t>Voluntary super</w:t>
      </w:r>
      <w:r w:rsidR="00E80910" w:rsidRPr="00E80910">
        <w:rPr>
          <w:i/>
        </w:rPr>
        <w:t>annuation</w:t>
      </w:r>
      <w:r w:rsidRPr="00E80910">
        <w:rPr>
          <w:i/>
        </w:rPr>
        <w:t xml:space="preserve"> contributions</w:t>
      </w:r>
      <w:r>
        <w:t xml:space="preserve">: How </w:t>
      </w:r>
      <w:r w:rsidR="00E80910">
        <w:t xml:space="preserve">many </w:t>
      </w:r>
      <w:r>
        <w:t xml:space="preserve">people </w:t>
      </w:r>
      <w:r w:rsidR="0028215D">
        <w:t>make voluntary contributions? H</w:t>
      </w:r>
      <w:r w:rsidR="00E80910">
        <w:t>ow much do they c</w:t>
      </w:r>
      <w:r w:rsidR="0028215D">
        <w:t>ontribute? A</w:t>
      </w:r>
      <w:r>
        <w:t xml:space="preserve">nd why? In particular, why don’t </w:t>
      </w:r>
      <w:r w:rsidR="00E80910">
        <w:t xml:space="preserve">more </w:t>
      </w:r>
      <w:r>
        <w:t xml:space="preserve">people make </w:t>
      </w:r>
      <w:r w:rsidR="0028215D">
        <w:t xml:space="preserve">more </w:t>
      </w:r>
      <w:r>
        <w:t>voluntary contributions? Are they aware of tax concession</w:t>
      </w:r>
      <w:r w:rsidR="0028215D">
        <w:t>s? A</w:t>
      </w:r>
      <w:r>
        <w:t>nd</w:t>
      </w:r>
      <w:r w:rsidR="0028215D">
        <w:t xml:space="preserve"> </w:t>
      </w:r>
      <w:r>
        <w:t xml:space="preserve">how </w:t>
      </w:r>
      <w:r w:rsidR="0028215D">
        <w:t xml:space="preserve">much do tax concessions influence </w:t>
      </w:r>
      <w:r>
        <w:t>decision</w:t>
      </w:r>
      <w:r w:rsidR="0028215D">
        <w:t>s</w:t>
      </w:r>
      <w:r>
        <w:t xml:space="preserve"> to make </w:t>
      </w:r>
      <w:r w:rsidR="0028215D">
        <w:t xml:space="preserve">voluntary </w:t>
      </w:r>
      <w:r>
        <w:t>contributions?</w:t>
      </w:r>
    </w:p>
    <w:p w14:paraId="6DAA4B29" w14:textId="64A31763" w:rsidR="0045727C" w:rsidRDefault="0045727C" w:rsidP="0045727C">
      <w:pPr>
        <w:pStyle w:val="ListParagraph"/>
        <w:numPr>
          <w:ilvl w:val="0"/>
          <w:numId w:val="28"/>
        </w:numPr>
      </w:pPr>
      <w:r w:rsidRPr="00E80910">
        <w:rPr>
          <w:i/>
        </w:rPr>
        <w:t>Financial advice</w:t>
      </w:r>
      <w:r>
        <w:t xml:space="preserve">: </w:t>
      </w:r>
      <w:r w:rsidR="00E80910">
        <w:t>W</w:t>
      </w:r>
      <w:r>
        <w:t>here do people get their advice</w:t>
      </w:r>
      <w:r w:rsidR="0028215D">
        <w:t xml:space="preserve">? How </w:t>
      </w:r>
      <w:r>
        <w:t xml:space="preserve">does advice </w:t>
      </w:r>
      <w:r w:rsidR="0028215D">
        <w:t xml:space="preserve">influence </w:t>
      </w:r>
      <w:r>
        <w:t>retirement saving</w:t>
      </w:r>
      <w:r w:rsidR="0028215D">
        <w:t xml:space="preserve"> decisions</w:t>
      </w:r>
      <w:r>
        <w:t>?</w:t>
      </w:r>
    </w:p>
    <w:p w14:paraId="62E622CD" w14:textId="04386500" w:rsidR="00CF755B" w:rsidRDefault="00CF755B" w:rsidP="0045727C">
      <w:r>
        <w:t>Th</w:t>
      </w:r>
      <w:r w:rsidR="00417EA4">
        <w:t>e survey was conducted through the</w:t>
      </w:r>
      <w:r>
        <w:t xml:space="preserve"> Qualtrics online survey panel, with a sample size of 1,580 respondents. We received responses between 6 and 11 </w:t>
      </w:r>
      <w:r w:rsidR="00A45211">
        <w:t>March</w:t>
      </w:r>
      <w:r w:rsidR="002E2AE4">
        <w:t xml:space="preserve"> 2020</w:t>
      </w:r>
      <w:r>
        <w:t xml:space="preserve">, which was a period of </w:t>
      </w:r>
      <w:r w:rsidR="00A752BF">
        <w:t xml:space="preserve">significant decline in world </w:t>
      </w:r>
      <w:r w:rsidR="005C0875">
        <w:t>stock market</w:t>
      </w:r>
      <w:r w:rsidR="00A752BF">
        <w:t>s</w:t>
      </w:r>
      <w:r>
        <w:t xml:space="preserve">. </w:t>
      </w:r>
      <w:r w:rsidR="00466941">
        <w:t xml:space="preserve">Where this </w:t>
      </w:r>
      <w:r>
        <w:t>may have affected responses to some questions</w:t>
      </w:r>
      <w:r w:rsidR="00466941">
        <w:t>, it is noted in the results</w:t>
      </w:r>
      <w:r>
        <w:t>.</w:t>
      </w:r>
    </w:p>
    <w:p w14:paraId="7E70EA03" w14:textId="65938210" w:rsidR="00466941" w:rsidRDefault="0028215D" w:rsidP="0045727C">
      <w:r>
        <w:t xml:space="preserve">The survey sample was restricted to our population of interest. Accordingly, it </w:t>
      </w:r>
      <w:r w:rsidR="002616AE">
        <w:t xml:space="preserve">was confined </w:t>
      </w:r>
      <w:r w:rsidR="00B45E16">
        <w:t xml:space="preserve">to Australian residents </w:t>
      </w:r>
      <w:r>
        <w:t xml:space="preserve">who are currently working and </w:t>
      </w:r>
      <w:r w:rsidR="00B45E16">
        <w:t>have not yet retired</w:t>
      </w:r>
      <w:r w:rsidR="00D8530A">
        <w:t xml:space="preserve">. </w:t>
      </w:r>
      <w:r>
        <w:t>Further, w</w:t>
      </w:r>
      <w:r w:rsidR="00B45E16">
        <w:t>e over</w:t>
      </w:r>
      <w:r w:rsidR="00B45E16">
        <w:noBreakHyphen/>
        <w:t>sampled the self</w:t>
      </w:r>
      <w:r w:rsidR="00B45E16">
        <w:noBreakHyphen/>
        <w:t>employed</w:t>
      </w:r>
      <w:r>
        <w:t xml:space="preserve"> since they are not </w:t>
      </w:r>
      <w:r w:rsidR="00BF7A56">
        <w:t xml:space="preserve">subject to </w:t>
      </w:r>
      <w:r>
        <w:t>the Superannuation Guarantee</w:t>
      </w:r>
      <w:r w:rsidR="00B45E16">
        <w:t>.</w:t>
      </w:r>
      <w:r w:rsidR="00466941">
        <w:t xml:space="preserve"> </w:t>
      </w:r>
      <w:r w:rsidR="008A3DF3">
        <w:t>The results presented in this report are unweighted</w:t>
      </w:r>
      <w:r w:rsidR="009816C2">
        <w:t>. W</w:t>
      </w:r>
      <w:r w:rsidR="008A3DF3">
        <w:t xml:space="preserve">e also </w:t>
      </w:r>
      <w:r w:rsidR="00466941">
        <w:t xml:space="preserve">reweighted </w:t>
      </w:r>
      <w:r w:rsidR="008A3DF3">
        <w:t xml:space="preserve">the analysis </w:t>
      </w:r>
      <w:r w:rsidR="00466941">
        <w:t>to address over-sampling</w:t>
      </w:r>
      <w:r w:rsidR="008A3DF3">
        <w:t xml:space="preserve"> and the results were largely unchanged (see</w:t>
      </w:r>
      <w:r w:rsidR="00D8530A">
        <w:t xml:space="preserve"> Appendix</w:t>
      </w:r>
      <w:r w:rsidR="008A3DF3">
        <w:t xml:space="preserve"> for details)</w:t>
      </w:r>
      <w:r w:rsidR="00466941">
        <w:t>.</w:t>
      </w:r>
    </w:p>
    <w:p w14:paraId="730F37BA" w14:textId="7B0C3BB6" w:rsidR="00466941" w:rsidRPr="002616AE" w:rsidRDefault="002616AE" w:rsidP="00466941">
      <w:r>
        <w:t xml:space="preserve">Within these constraints, </w:t>
      </w:r>
      <w:r w:rsidR="0028215D">
        <w:t xml:space="preserve">Qualtrics constructed a sample </w:t>
      </w:r>
      <w:r w:rsidR="009816C2">
        <w:t>broadly matching</w:t>
      </w:r>
      <w:r w:rsidR="0028215D">
        <w:t xml:space="preserve"> our population of interest for gender, age, and State or Territory (although the </w:t>
      </w:r>
      <w:r w:rsidR="0028215D" w:rsidRPr="00DD7AE8">
        <w:t>female cohort skews younger, and our male cohort older</w:t>
      </w:r>
      <w:r w:rsidR="0028215D">
        <w:t>, see the Demographics section for further details)</w:t>
      </w:r>
      <w:r w:rsidR="0028215D" w:rsidRPr="00DD7AE8">
        <w:t xml:space="preserve">. </w:t>
      </w:r>
      <w:r w:rsidR="001821E4">
        <w:t xml:space="preserve">Our sample </w:t>
      </w:r>
      <w:r w:rsidR="004B0498">
        <w:t>wa</w:t>
      </w:r>
      <w:r w:rsidR="001821E4">
        <w:t xml:space="preserve">s </w:t>
      </w:r>
      <w:r w:rsidR="004B0498">
        <w:t xml:space="preserve">also roughly </w:t>
      </w:r>
      <w:r w:rsidR="001821E4">
        <w:t xml:space="preserve">representative in terms of </w:t>
      </w:r>
      <w:r w:rsidR="004B0498">
        <w:t xml:space="preserve">employee’s </w:t>
      </w:r>
      <w:r w:rsidR="001821E4">
        <w:t xml:space="preserve">income. </w:t>
      </w:r>
      <w:r w:rsidR="00466941">
        <w:t>P</w:t>
      </w:r>
      <w:r w:rsidR="00B45E16">
        <w:t>articipants from any online survey panel are unusual because they have chosen to regularly complete online surveys in return for small payments.</w:t>
      </w:r>
      <w:r w:rsidR="004B0498">
        <w:t xml:space="preserve"> </w:t>
      </w:r>
      <w:r>
        <w:t>Nonetheless, we consider the results from this survey give useful insights in relation to the research questions listed above.</w:t>
      </w:r>
      <w:r w:rsidR="00466941">
        <w:br w:type="page"/>
      </w:r>
    </w:p>
    <w:p w14:paraId="32821939" w14:textId="328A6D2E" w:rsidR="00466941" w:rsidRDefault="00466941" w:rsidP="008B2DED">
      <w:pPr>
        <w:pStyle w:val="h2a"/>
      </w:pPr>
      <w:bookmarkStart w:id="4" w:name="_Toc46896759"/>
      <w:r>
        <w:lastRenderedPageBreak/>
        <w:t>Results: Summary</w:t>
      </w:r>
      <w:bookmarkEnd w:id="4"/>
    </w:p>
    <w:p w14:paraId="5BB2CBCD" w14:textId="0AF4F95E" w:rsidR="00E456C8" w:rsidRPr="008B2DED" w:rsidRDefault="005728CE" w:rsidP="008B2DED">
      <w:pPr>
        <w:pStyle w:val="h3teal"/>
      </w:pPr>
      <w:r w:rsidRPr="008B2DED">
        <w:t>Expectations for retirement</w:t>
      </w:r>
      <w:r w:rsidR="0001062A" w:rsidRPr="008B2DED">
        <w:t>,</w:t>
      </w:r>
      <w:r w:rsidRPr="008B2DED">
        <w:t xml:space="preserve"> and a</w:t>
      </w:r>
      <w:r w:rsidR="00E456C8" w:rsidRPr="008B2DED">
        <w:t xml:space="preserve">ttitudes toward </w:t>
      </w:r>
      <w:r w:rsidRPr="008B2DED">
        <w:t xml:space="preserve">the </w:t>
      </w:r>
      <w:r w:rsidR="00E456C8" w:rsidRPr="008B2DED">
        <w:t>retirement system</w:t>
      </w:r>
    </w:p>
    <w:p w14:paraId="36F903B0" w14:textId="0DE27C90" w:rsidR="00FA17B6" w:rsidRDefault="00B37C50" w:rsidP="00A74B36">
      <w:pPr>
        <w:keepNext/>
      </w:pPr>
      <w:r w:rsidRPr="00B37C50">
        <w:rPr>
          <w:b/>
        </w:rPr>
        <w:t xml:space="preserve">Survey respondents had mixed expectations about </w:t>
      </w:r>
      <w:r w:rsidR="00A74B36">
        <w:rPr>
          <w:b/>
        </w:rPr>
        <w:t xml:space="preserve">their prospects for retirement. </w:t>
      </w:r>
      <w:r w:rsidR="00A24D71">
        <w:t>M</w:t>
      </w:r>
      <w:r>
        <w:t>ost respondents (72%)</w:t>
      </w:r>
      <w:r w:rsidR="002616AE">
        <w:t xml:space="preserve"> </w:t>
      </w:r>
      <w:r>
        <w:t xml:space="preserve">intend to retire after </w:t>
      </w:r>
      <w:r w:rsidR="008A3DF3">
        <w:t xml:space="preserve">the age of </w:t>
      </w:r>
      <w:r>
        <w:t xml:space="preserve">60. Another 13% intend to keep working as long as they are able. </w:t>
      </w:r>
    </w:p>
    <w:p w14:paraId="155E77EC" w14:textId="7171BD92" w:rsidR="00B37C50" w:rsidRPr="00A74B36" w:rsidRDefault="00FA17B6" w:rsidP="00A74B36">
      <w:pPr>
        <w:keepNext/>
        <w:rPr>
          <w:b/>
        </w:rPr>
      </w:pPr>
      <w:r>
        <w:t>E</w:t>
      </w:r>
      <w:r w:rsidR="00B37C50">
        <w:t xml:space="preserve">xpectations about lifestyle in retirement varied: 42% expect to </w:t>
      </w:r>
      <w:r w:rsidR="0045727C">
        <w:t xml:space="preserve">be </w:t>
      </w:r>
      <w:r w:rsidR="00B37C50">
        <w:t xml:space="preserve">better off </w:t>
      </w:r>
      <w:r w:rsidR="0045727C">
        <w:t xml:space="preserve">in retirement </w:t>
      </w:r>
      <w:r w:rsidR="00B37C50">
        <w:t xml:space="preserve">than </w:t>
      </w:r>
      <w:r w:rsidR="0045727C">
        <w:t xml:space="preserve">their </w:t>
      </w:r>
      <w:r w:rsidR="00B37C50">
        <w:t>parents, 33% expect about the same but 25% of resp</w:t>
      </w:r>
      <w:r w:rsidR="00AB124C">
        <w:t>ondents expect to be worse off</w:t>
      </w:r>
      <w:r w:rsidR="008A3DF3">
        <w:t xml:space="preserve"> (Figure 1)</w:t>
      </w:r>
      <w:r w:rsidR="00AB124C">
        <w:t>.</w:t>
      </w:r>
      <w:r w:rsidR="008A3DF3">
        <w:t xml:space="preserve"> There was a gender gap in </w:t>
      </w:r>
      <w:r>
        <w:t xml:space="preserve">these lifestyle </w:t>
      </w:r>
      <w:r w:rsidR="008A3DF3">
        <w:t>expectations</w:t>
      </w:r>
      <w:r>
        <w:t xml:space="preserve">, which was </w:t>
      </w:r>
      <w:r w:rsidR="008A3DF3">
        <w:t xml:space="preserve">partly due to female respondents being more pessimistic, and partly due to </w:t>
      </w:r>
      <w:r>
        <w:t xml:space="preserve">greater pessimism amongst </w:t>
      </w:r>
      <w:r w:rsidR="008A3DF3">
        <w:t>younger cohorts (which skewed female)</w:t>
      </w:r>
      <w:r>
        <w:t>.</w:t>
      </w:r>
    </w:p>
    <w:p w14:paraId="59315676" w14:textId="4A6D19DF" w:rsidR="00A74B36" w:rsidRDefault="002616AE" w:rsidP="00B37C50">
      <w:pPr>
        <w:pStyle w:val="FigureHeading"/>
        <w:ind w:left="720"/>
        <w:outlineLvl w:val="3"/>
      </w:pPr>
      <w:r>
        <w:t>Expected l</w:t>
      </w:r>
      <w:r w:rsidR="00F65E08">
        <w:t>ifestyle in retirement, compared to one’s parents</w:t>
      </w:r>
    </w:p>
    <w:p w14:paraId="7D856996" w14:textId="4BFE6C90" w:rsidR="00062393" w:rsidRDefault="00062393" w:rsidP="008B5E14">
      <w:pPr>
        <w:spacing w:before="0" w:after="0"/>
        <w:rPr>
          <w:sz w:val="16"/>
        </w:rPr>
      </w:pPr>
      <w:r>
        <w:rPr>
          <w:noProof/>
          <w:sz w:val="16"/>
        </w:rPr>
        <w:drawing>
          <wp:inline distT="0" distB="0" distL="0" distR="0" wp14:anchorId="7A97AF9E" wp14:editId="4CF17EAB">
            <wp:extent cx="5256530" cy="2858135"/>
            <wp:effectExtent l="0" t="0" r="1270" b="0"/>
            <wp:docPr id="18" name="Picture 18" descr="Figure 1 – Shows that 42% of respondents expect to be better off in retirement than their parents, one-third expect to have about the same lifestyle as their parents, while the remaining one-quarter of respondents expect to be worse-off than their parents in retirement. Males tended to be more optimistic in this regards, with female respondents more pessimistic.  " title="Figure 1 – Shows that 42% of respondents expect to be better off in retirement than their parents, one-third expect to have about the same lifestyle as their parents, while the remaining one-quarter of respondents expect to be worse-off than their parents in retirement. Males tended to be more optimistic in this regards, with female respondents more pessimist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e1.PNG"/>
                    <pic:cNvPicPr/>
                  </pic:nvPicPr>
                  <pic:blipFill>
                    <a:blip r:embed="rId15">
                      <a:extLst>
                        <a:ext uri="{28A0092B-C50C-407E-A947-70E740481C1C}">
                          <a14:useLocalDpi xmlns:a14="http://schemas.microsoft.com/office/drawing/2010/main" val="0"/>
                        </a:ext>
                      </a:extLst>
                    </a:blip>
                    <a:stretch>
                      <a:fillRect/>
                    </a:stretch>
                  </pic:blipFill>
                  <pic:spPr>
                    <a:xfrm>
                      <a:off x="0" y="0"/>
                      <a:ext cx="5256530" cy="2858135"/>
                    </a:xfrm>
                    <a:prstGeom prst="rect">
                      <a:avLst/>
                    </a:prstGeom>
                  </pic:spPr>
                </pic:pic>
              </a:graphicData>
            </a:graphic>
          </wp:inline>
        </w:drawing>
      </w:r>
    </w:p>
    <w:p w14:paraId="7E19E6DE" w14:textId="66559D6E" w:rsidR="008B5E14" w:rsidRPr="00F65E08" w:rsidRDefault="00A74B36" w:rsidP="008B5E14">
      <w:pPr>
        <w:spacing w:before="0" w:after="0"/>
        <w:rPr>
          <w:sz w:val="16"/>
        </w:rPr>
      </w:pPr>
      <w:r w:rsidRPr="00F65E08">
        <w:rPr>
          <w:sz w:val="16"/>
        </w:rPr>
        <w:t xml:space="preserve">Do you believe that you’ll have the same standard of living in retirement as your parents? </w:t>
      </w:r>
      <w:r w:rsidR="000B12BC">
        <w:rPr>
          <w:sz w:val="16"/>
        </w:rPr>
        <w:t xml:space="preserve">n=1,580. Note: some </w:t>
      </w:r>
      <w:r w:rsidR="008B5E14" w:rsidRPr="008B5E14">
        <w:rPr>
          <w:sz w:val="16"/>
        </w:rPr>
        <w:t>answer categories (</w:t>
      </w:r>
      <w:r w:rsidR="000B12BC">
        <w:rPr>
          <w:sz w:val="16"/>
        </w:rPr>
        <w:t>Certainly better/</w:t>
      </w:r>
      <w:r w:rsidR="008B5E14" w:rsidRPr="008B5E14">
        <w:rPr>
          <w:sz w:val="16"/>
        </w:rPr>
        <w:t>Likely better</w:t>
      </w:r>
      <w:r w:rsidR="000B12BC">
        <w:rPr>
          <w:sz w:val="16"/>
        </w:rPr>
        <w:t xml:space="preserve"> and </w:t>
      </w:r>
      <w:r w:rsidR="008B5E14" w:rsidRPr="008B5E14">
        <w:rPr>
          <w:sz w:val="16"/>
        </w:rPr>
        <w:t>Likely worse</w:t>
      </w:r>
      <w:r w:rsidR="000B12BC">
        <w:rPr>
          <w:sz w:val="16"/>
        </w:rPr>
        <w:t>/</w:t>
      </w:r>
      <w:r w:rsidR="008B5E14" w:rsidRPr="008B5E14">
        <w:rPr>
          <w:sz w:val="16"/>
        </w:rPr>
        <w:t xml:space="preserve">Certainly worse) </w:t>
      </w:r>
      <w:r w:rsidR="000B12BC">
        <w:rPr>
          <w:sz w:val="16"/>
        </w:rPr>
        <w:t xml:space="preserve">were combined. </w:t>
      </w:r>
    </w:p>
    <w:p w14:paraId="26EC1EAD" w14:textId="2C7B346D" w:rsidR="001F57D1" w:rsidRPr="00A74B36" w:rsidRDefault="002616AE" w:rsidP="00A74B36">
      <w:pPr>
        <w:keepNext/>
        <w:rPr>
          <w:b/>
        </w:rPr>
      </w:pPr>
      <w:r>
        <w:rPr>
          <w:b/>
        </w:rPr>
        <w:t>Most respondents saw</w:t>
      </w:r>
      <w:r w:rsidR="00AB124C">
        <w:rPr>
          <w:b/>
        </w:rPr>
        <w:t xml:space="preserve"> s</w:t>
      </w:r>
      <w:r w:rsidR="00EF6503">
        <w:rPr>
          <w:b/>
        </w:rPr>
        <w:t xml:space="preserve">uperannuation </w:t>
      </w:r>
      <w:r w:rsidR="00A24D71">
        <w:rPr>
          <w:b/>
        </w:rPr>
        <w:t xml:space="preserve">as a stable </w:t>
      </w:r>
      <w:r w:rsidR="00EF6503">
        <w:rPr>
          <w:b/>
        </w:rPr>
        <w:t>investment</w:t>
      </w:r>
      <w:r w:rsidR="00A74B36">
        <w:rPr>
          <w:b/>
        </w:rPr>
        <w:t xml:space="preserve">. </w:t>
      </w:r>
      <w:r>
        <w:t>M</w:t>
      </w:r>
      <w:r w:rsidR="001F57D1">
        <w:t>ore than half of respondents</w:t>
      </w:r>
      <w:r w:rsidR="00AB124C">
        <w:t xml:space="preserve"> (53%)</w:t>
      </w:r>
      <w:r w:rsidR="00E66785">
        <w:t xml:space="preserve"> </w:t>
      </w:r>
      <w:r w:rsidR="001F57D1">
        <w:t>agreed superannuation is a stable investment for retirement, o</w:t>
      </w:r>
      <w:r w:rsidR="006C14B8">
        <w:t>nly 1</w:t>
      </w:r>
      <w:r w:rsidR="003D4240">
        <w:t>7</w:t>
      </w:r>
      <w:r>
        <w:t>% disagreed. However, two</w:t>
      </w:r>
      <w:r w:rsidR="00897F91">
        <w:noBreakHyphen/>
      </w:r>
      <w:r w:rsidR="001F57D1">
        <w:t xml:space="preserve">thirds </w:t>
      </w:r>
      <w:r>
        <w:t xml:space="preserve">were </w:t>
      </w:r>
      <w:r w:rsidR="001F57D1">
        <w:t>concerned about how financial markets will affect their superannuation.</w:t>
      </w:r>
      <w:r w:rsidR="00E66785">
        <w:t xml:space="preserve"> The timing of the survey may be important, since it occur</w:t>
      </w:r>
      <w:r>
        <w:t>red</w:t>
      </w:r>
      <w:r w:rsidR="00E66785">
        <w:t xml:space="preserve"> during </w:t>
      </w:r>
      <w:r w:rsidR="00610391">
        <w:t xml:space="preserve">a period of significant decline in world stock markets </w:t>
      </w:r>
      <w:r w:rsidR="00E66785">
        <w:t xml:space="preserve">resulting from the </w:t>
      </w:r>
      <w:r w:rsidR="009816C2">
        <w:t>global COVID</w:t>
      </w:r>
      <w:r w:rsidR="00E66785">
        <w:noBreakHyphen/>
        <w:t xml:space="preserve">19 pandemic. </w:t>
      </w:r>
    </w:p>
    <w:p w14:paraId="334979C7" w14:textId="2C2AE128" w:rsidR="00B37C50" w:rsidRDefault="00B37C50" w:rsidP="00BC4321">
      <w:pPr>
        <w:keepNext/>
      </w:pPr>
      <w:r w:rsidRPr="00B37C50">
        <w:rPr>
          <w:b/>
        </w:rPr>
        <w:t xml:space="preserve">Survey respondents </w:t>
      </w:r>
      <w:r w:rsidR="002616AE">
        <w:rPr>
          <w:b/>
        </w:rPr>
        <w:t xml:space="preserve">were </w:t>
      </w:r>
      <w:r w:rsidRPr="00B37C50">
        <w:rPr>
          <w:b/>
        </w:rPr>
        <w:t xml:space="preserve">generally pessimistic about </w:t>
      </w:r>
      <w:r w:rsidR="002616AE">
        <w:rPr>
          <w:b/>
        </w:rPr>
        <w:t xml:space="preserve">the Age Pension and changes to </w:t>
      </w:r>
      <w:r w:rsidRPr="00B37C50">
        <w:rPr>
          <w:b/>
        </w:rPr>
        <w:t xml:space="preserve">the ‘retirement </w:t>
      </w:r>
      <w:r w:rsidR="002616AE">
        <w:rPr>
          <w:b/>
        </w:rPr>
        <w:t xml:space="preserve">income </w:t>
      </w:r>
      <w:r w:rsidRPr="00B37C50">
        <w:rPr>
          <w:b/>
        </w:rPr>
        <w:t>system’</w:t>
      </w:r>
      <w:r>
        <w:t>. On the Age Pension, less than half</w:t>
      </w:r>
      <w:r w:rsidR="002616AE">
        <w:t xml:space="preserve"> of respondents</w:t>
      </w:r>
      <w:r>
        <w:t xml:space="preserve"> (48%) </w:t>
      </w:r>
      <w:r w:rsidR="00A74B36">
        <w:t xml:space="preserve">thought it likely </w:t>
      </w:r>
      <w:r>
        <w:t>the pension will still exist when they reach retirem</w:t>
      </w:r>
      <w:r w:rsidR="002616AE">
        <w:t>ent. T</w:t>
      </w:r>
      <w:r>
        <w:t xml:space="preserve">his was even lower for </w:t>
      </w:r>
      <w:r w:rsidR="002616AE">
        <w:t xml:space="preserve">people </w:t>
      </w:r>
      <w:r w:rsidR="00AB124C">
        <w:t>aged below 55 years</w:t>
      </w:r>
      <w:r w:rsidR="002616AE">
        <w:t xml:space="preserve"> (37%)</w:t>
      </w:r>
      <w:r>
        <w:t xml:space="preserve">. Similarly, only </w:t>
      </w:r>
      <w:r w:rsidR="006A10F9">
        <w:t>37.5</w:t>
      </w:r>
      <w:r w:rsidR="002616AE">
        <w:t>%</w:t>
      </w:r>
      <w:r>
        <w:t xml:space="preserve"> </w:t>
      </w:r>
      <w:r w:rsidR="00A74B36">
        <w:t xml:space="preserve">thought it likely </w:t>
      </w:r>
      <w:r>
        <w:t xml:space="preserve">the </w:t>
      </w:r>
      <w:r w:rsidR="002616AE">
        <w:t>Age P</w:t>
      </w:r>
      <w:r>
        <w:t xml:space="preserve">ension </w:t>
      </w:r>
      <w:r>
        <w:lastRenderedPageBreak/>
        <w:t>will still have a similar value when they reach retirement</w:t>
      </w:r>
      <w:r w:rsidR="001E6204">
        <w:t xml:space="preserve"> (Figure 2)</w:t>
      </w:r>
      <w:r>
        <w:t xml:space="preserve">. Again, this was driven by </w:t>
      </w:r>
      <w:r w:rsidR="002616AE">
        <w:t xml:space="preserve">those under 55 years, </w:t>
      </w:r>
      <w:r>
        <w:t xml:space="preserve">only 28% </w:t>
      </w:r>
      <w:r w:rsidR="002616AE">
        <w:t xml:space="preserve">of whom </w:t>
      </w:r>
      <w:r w:rsidR="008A345F">
        <w:t>thought it likely</w:t>
      </w:r>
      <w:r>
        <w:t>.</w:t>
      </w:r>
      <w:r w:rsidR="00BC4321">
        <w:t xml:space="preserve"> </w:t>
      </w:r>
      <w:r>
        <w:t xml:space="preserve">Finally, a considerable majority (60%) agreed the </w:t>
      </w:r>
      <w:r w:rsidR="002E68E8">
        <w:t xml:space="preserve">superannuation and Age Pension </w:t>
      </w:r>
      <w:r w:rsidR="00974807">
        <w:t xml:space="preserve">rules </w:t>
      </w:r>
      <w:r>
        <w:t xml:space="preserve">change too much. </w:t>
      </w:r>
    </w:p>
    <w:p w14:paraId="2740EE85" w14:textId="7D3AEEA3" w:rsidR="00F65E08" w:rsidRDefault="00F65E08" w:rsidP="008B2DED">
      <w:pPr>
        <w:pStyle w:val="FigureHeading"/>
        <w:ind w:left="720"/>
        <w:outlineLvl w:val="2"/>
      </w:pPr>
      <w:r>
        <w:t>Expectations for the Age Pension</w:t>
      </w:r>
    </w:p>
    <w:p w14:paraId="51C6CF6B" w14:textId="30BB2A77" w:rsidR="004F1029" w:rsidRDefault="004F1029" w:rsidP="003D29C4">
      <w:r>
        <w:rPr>
          <w:noProof/>
        </w:rPr>
        <w:drawing>
          <wp:inline distT="0" distB="0" distL="0" distR="0" wp14:anchorId="1758E768" wp14:editId="176C7C44">
            <wp:extent cx="5256530" cy="3220085"/>
            <wp:effectExtent l="0" t="0" r="1270" b="0"/>
            <wp:docPr id="17" name="Picture 17" descr="Figure 2 -  Shows that respondents under 55 years of age were much more pessimistic than those 55 years or older in regards to both the Age Pension still existing when they reach retirement, and the Age Pension being of similar when they reach retirement." title="Figure 2 -  Shows that respondents under 55 years of age were much more pessimistic than those 55 years or older in regards to both the Age Pension still existing when they reach retirement, and the Age Pension being of similar when they reach ret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2.PNG"/>
                    <pic:cNvPicPr/>
                  </pic:nvPicPr>
                  <pic:blipFill>
                    <a:blip r:embed="rId16">
                      <a:extLst>
                        <a:ext uri="{28A0092B-C50C-407E-A947-70E740481C1C}">
                          <a14:useLocalDpi xmlns:a14="http://schemas.microsoft.com/office/drawing/2010/main" val="0"/>
                        </a:ext>
                      </a:extLst>
                    </a:blip>
                    <a:stretch>
                      <a:fillRect/>
                    </a:stretch>
                  </pic:blipFill>
                  <pic:spPr>
                    <a:xfrm>
                      <a:off x="0" y="0"/>
                      <a:ext cx="5256530" cy="3220085"/>
                    </a:xfrm>
                    <a:prstGeom prst="rect">
                      <a:avLst/>
                    </a:prstGeom>
                  </pic:spPr>
                </pic:pic>
              </a:graphicData>
            </a:graphic>
          </wp:inline>
        </w:drawing>
      </w:r>
    </w:p>
    <w:p w14:paraId="6A53D8C9" w14:textId="68112875" w:rsidR="000F6AF5" w:rsidRPr="00F65E08" w:rsidRDefault="000F6AF5" w:rsidP="000F6AF5">
      <w:pPr>
        <w:keepNext/>
        <w:spacing w:before="0" w:after="0"/>
        <w:rPr>
          <w:sz w:val="16"/>
        </w:rPr>
      </w:pPr>
      <w:r w:rsidRPr="000F6AF5">
        <w:rPr>
          <w:sz w:val="16"/>
        </w:rPr>
        <w:t>Please assess the likelihood of the following s</w:t>
      </w:r>
      <w:r w:rsidR="00311ED8">
        <w:rPr>
          <w:sz w:val="16"/>
        </w:rPr>
        <w:t>tatements: (1)</w:t>
      </w:r>
      <w:r w:rsidRPr="000F6AF5">
        <w:rPr>
          <w:sz w:val="16"/>
        </w:rPr>
        <w:t xml:space="preserve"> The Age Pension will still exist when I reach retirement age</w:t>
      </w:r>
      <w:r w:rsidR="00311ED8">
        <w:rPr>
          <w:sz w:val="16"/>
        </w:rPr>
        <w:t xml:space="preserve">. (2) </w:t>
      </w:r>
      <w:r w:rsidRPr="000F6AF5">
        <w:rPr>
          <w:sz w:val="16"/>
        </w:rPr>
        <w:t>The Age Pension will still be of a similar value when I reach retirement age</w:t>
      </w:r>
      <w:r w:rsidR="002F1422">
        <w:rPr>
          <w:sz w:val="16"/>
        </w:rPr>
        <w:t>.</w:t>
      </w:r>
      <w:r w:rsidR="00311ED8">
        <w:rPr>
          <w:sz w:val="16"/>
        </w:rPr>
        <w:t xml:space="preserve"> </w:t>
      </w:r>
      <w:r w:rsidR="00311ED8" w:rsidRPr="00311ED8">
        <w:rPr>
          <w:sz w:val="16"/>
        </w:rPr>
        <w:t>n=1,580</w:t>
      </w:r>
      <w:r w:rsidR="000B12BC">
        <w:rPr>
          <w:sz w:val="16"/>
        </w:rPr>
        <w:t>.</w:t>
      </w:r>
      <w:r w:rsidR="00311ED8" w:rsidRPr="00311ED8">
        <w:rPr>
          <w:sz w:val="16"/>
        </w:rPr>
        <w:t xml:space="preserve"> </w:t>
      </w:r>
      <w:r w:rsidR="000B12BC">
        <w:rPr>
          <w:sz w:val="16"/>
        </w:rPr>
        <w:t xml:space="preserve">Note: some answer </w:t>
      </w:r>
      <w:r>
        <w:rPr>
          <w:sz w:val="16"/>
        </w:rPr>
        <w:t>categories (</w:t>
      </w:r>
      <w:r w:rsidRPr="000F6AF5">
        <w:rPr>
          <w:sz w:val="16"/>
        </w:rPr>
        <w:t>Very Likely</w:t>
      </w:r>
      <w:r w:rsidR="000B12BC">
        <w:rPr>
          <w:sz w:val="16"/>
        </w:rPr>
        <w:t>/</w:t>
      </w:r>
      <w:r w:rsidRPr="000F6AF5">
        <w:rPr>
          <w:sz w:val="16"/>
        </w:rPr>
        <w:t>Likely</w:t>
      </w:r>
      <w:r w:rsidR="000B12BC">
        <w:rPr>
          <w:sz w:val="16"/>
        </w:rPr>
        <w:t xml:space="preserve"> and </w:t>
      </w:r>
      <w:r w:rsidRPr="000F6AF5">
        <w:rPr>
          <w:sz w:val="16"/>
        </w:rPr>
        <w:t>Unlikely</w:t>
      </w:r>
      <w:r w:rsidR="000B12BC">
        <w:rPr>
          <w:sz w:val="16"/>
        </w:rPr>
        <w:t>/</w:t>
      </w:r>
      <w:r w:rsidRPr="000F6AF5">
        <w:rPr>
          <w:sz w:val="16"/>
        </w:rPr>
        <w:t>Very unlikely</w:t>
      </w:r>
      <w:r>
        <w:rPr>
          <w:sz w:val="16"/>
        </w:rPr>
        <w:t>)</w:t>
      </w:r>
      <w:r w:rsidR="000B12BC">
        <w:rPr>
          <w:sz w:val="16"/>
        </w:rPr>
        <w:t xml:space="preserve"> were combined. </w:t>
      </w:r>
    </w:p>
    <w:p w14:paraId="14E8EBC1" w14:textId="4C41381A" w:rsidR="00244C1E" w:rsidRDefault="00244C1E" w:rsidP="008B2DED">
      <w:pPr>
        <w:pStyle w:val="h3teal"/>
      </w:pPr>
      <w:r>
        <w:t xml:space="preserve">Retirement </w:t>
      </w:r>
      <w:r w:rsidR="005728CE">
        <w:t xml:space="preserve">planning and </w:t>
      </w:r>
      <w:r>
        <w:t>saving</w:t>
      </w:r>
    </w:p>
    <w:p w14:paraId="1800C8D1" w14:textId="6BFE6FC1" w:rsidR="00AB124C" w:rsidRDefault="002616AE" w:rsidP="00AB124C">
      <w:r>
        <w:rPr>
          <w:b/>
        </w:rPr>
        <w:t xml:space="preserve">Few respondents had thought about </w:t>
      </w:r>
      <w:r w:rsidR="00AB124C">
        <w:rPr>
          <w:b/>
        </w:rPr>
        <w:t xml:space="preserve">how much they would need in </w:t>
      </w:r>
      <w:r w:rsidR="0025511C">
        <w:rPr>
          <w:b/>
        </w:rPr>
        <w:t>retirement</w:t>
      </w:r>
      <w:r w:rsidR="005728CE">
        <w:rPr>
          <w:b/>
        </w:rPr>
        <w:t>.</w:t>
      </w:r>
      <w:r w:rsidR="00A74B36">
        <w:rPr>
          <w:b/>
        </w:rPr>
        <w:t xml:space="preserve"> </w:t>
      </w:r>
      <w:r w:rsidR="00754E79" w:rsidRPr="00754E79">
        <w:t>Over two</w:t>
      </w:r>
      <w:r w:rsidR="00897F91">
        <w:noBreakHyphen/>
      </w:r>
      <w:r w:rsidR="00754E79" w:rsidRPr="00754E79">
        <w:t>thirds (68%)</w:t>
      </w:r>
      <w:r w:rsidR="00754E79">
        <w:rPr>
          <w:b/>
        </w:rPr>
        <w:t xml:space="preserve"> </w:t>
      </w:r>
      <w:r w:rsidR="007A4CED">
        <w:t xml:space="preserve">of </w:t>
      </w:r>
      <w:r w:rsidR="00B00484">
        <w:t xml:space="preserve">survey </w:t>
      </w:r>
      <w:r w:rsidR="007A4CED">
        <w:t>respondents said they had never estimated how much they would need for retirement</w:t>
      </w:r>
      <w:r w:rsidR="001E6204">
        <w:t xml:space="preserve"> (Figure 3)</w:t>
      </w:r>
      <w:r w:rsidR="0076301B">
        <w:t xml:space="preserve">. </w:t>
      </w:r>
      <w:r w:rsidR="00B00484" w:rsidRPr="008253A1">
        <w:t>The most cited reason</w:t>
      </w:r>
      <w:r w:rsidR="00897F91">
        <w:t>s</w:t>
      </w:r>
      <w:r w:rsidR="00B00484" w:rsidRPr="008253A1">
        <w:t xml:space="preserve"> for this </w:t>
      </w:r>
      <w:r w:rsidR="00897F91">
        <w:t xml:space="preserve">were: </w:t>
      </w:r>
      <w:r w:rsidR="00B00484" w:rsidRPr="00812259">
        <w:t>‘retirement is a long way off’ (46%)</w:t>
      </w:r>
      <w:r w:rsidR="00897F91">
        <w:t xml:space="preserve">, and ‘I </w:t>
      </w:r>
      <w:r w:rsidR="00AB124C">
        <w:t>want to but haven’t got around to it</w:t>
      </w:r>
      <w:r w:rsidR="00897F91">
        <w:t>’ (20%)</w:t>
      </w:r>
      <w:r w:rsidR="00AB124C">
        <w:t xml:space="preserve">. </w:t>
      </w:r>
      <w:r w:rsidR="00F3480A">
        <w:t>Female respondents were less likely to estimated their retirement needs.</w:t>
      </w:r>
    </w:p>
    <w:p w14:paraId="06FD10D1" w14:textId="4F70EC5C" w:rsidR="007A4CED" w:rsidRDefault="00F3480A" w:rsidP="007A4CED">
      <w:r>
        <w:t xml:space="preserve">For some people, there appears to be a connection between reflecting on their retirement needs, and making voluntary super contributions. Of those respondents </w:t>
      </w:r>
      <w:r w:rsidRPr="00F3480A">
        <w:rPr>
          <w:i/>
        </w:rPr>
        <w:t>not</w:t>
      </w:r>
      <w:r>
        <w:t xml:space="preserve"> making voluntary contributions, 22% reported they have not thought much about retirement.</w:t>
      </w:r>
    </w:p>
    <w:p w14:paraId="5CBF1A42" w14:textId="61FB7949" w:rsidR="002600A8" w:rsidRPr="002600A8" w:rsidRDefault="00E64A26" w:rsidP="002600A8">
      <w:pPr>
        <w:pStyle w:val="FigureHeading"/>
        <w:ind w:left="720"/>
        <w:outlineLvl w:val="3"/>
      </w:pPr>
      <w:r>
        <w:lastRenderedPageBreak/>
        <w:t>Have calculated a retirement saving aim, by age and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67"/>
      </w:tblGrid>
      <w:tr w:rsidR="00E64A26" w14:paraId="7B5B1060" w14:textId="77777777" w:rsidTr="0063454D">
        <w:trPr>
          <w:trHeight w:val="340"/>
          <w:tblHeader/>
        </w:trPr>
        <w:tc>
          <w:tcPr>
            <w:tcW w:w="4127" w:type="dxa"/>
          </w:tcPr>
          <w:p w14:paraId="74144ABF" w14:textId="0BC7922A" w:rsidR="00E64A26" w:rsidRDefault="00E07A75" w:rsidP="00E07A75">
            <w:pPr>
              <w:keepNext/>
              <w:spacing w:before="0" w:after="0"/>
              <w:jc w:val="center"/>
              <w:rPr>
                <w:noProof/>
              </w:rPr>
            </w:pPr>
            <w:r>
              <w:rPr>
                <w:noProof/>
              </w:rPr>
              <w:t>By age</w:t>
            </w:r>
          </w:p>
        </w:tc>
        <w:tc>
          <w:tcPr>
            <w:tcW w:w="4127" w:type="dxa"/>
          </w:tcPr>
          <w:p w14:paraId="49848124" w14:textId="747F50AF" w:rsidR="00E64A26" w:rsidRDefault="00E07A75" w:rsidP="00E07A75">
            <w:pPr>
              <w:keepNext/>
              <w:spacing w:before="0" w:after="0"/>
              <w:jc w:val="center"/>
              <w:rPr>
                <w:noProof/>
              </w:rPr>
            </w:pPr>
            <w:r>
              <w:rPr>
                <w:noProof/>
              </w:rPr>
              <w:t>By gender</w:t>
            </w:r>
          </w:p>
        </w:tc>
      </w:tr>
      <w:tr w:rsidR="00E64A26" w14:paraId="2CA1AE62" w14:textId="77777777" w:rsidTr="00E64A26">
        <w:tc>
          <w:tcPr>
            <w:tcW w:w="4127" w:type="dxa"/>
          </w:tcPr>
          <w:p w14:paraId="34A9731A" w14:textId="2B95C87F" w:rsidR="00DF797E" w:rsidRDefault="00DF797E" w:rsidP="007A4CED">
            <w:r>
              <w:rPr>
                <w:noProof/>
              </w:rPr>
              <w:drawing>
                <wp:inline distT="0" distB="0" distL="0" distR="0" wp14:anchorId="2C398A6D" wp14:editId="72643531">
                  <wp:extent cx="2516518" cy="2035097"/>
                  <wp:effectExtent l="0" t="0" r="0" b="3810"/>
                  <wp:docPr id="19" name="Picture 19" descr="Figure 3a shows that most respondents have not calculated a retirement savings aim, with those under 55 years of age being noticeable less likely to have done so as compared to those 55 year or older. " title="Figure 3a shows that most respondents have not calculated a retirement savings aim, with those under 55 years of age being noticeable less likely to have done so as compared to those 55 year or o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3a.PNG"/>
                          <pic:cNvPicPr/>
                        </pic:nvPicPr>
                        <pic:blipFill>
                          <a:blip r:embed="rId17">
                            <a:extLst>
                              <a:ext uri="{28A0092B-C50C-407E-A947-70E740481C1C}">
                                <a14:useLocalDpi xmlns:a14="http://schemas.microsoft.com/office/drawing/2010/main" val="0"/>
                              </a:ext>
                            </a:extLst>
                          </a:blip>
                          <a:stretch>
                            <a:fillRect/>
                          </a:stretch>
                        </pic:blipFill>
                        <pic:spPr>
                          <a:xfrm>
                            <a:off x="0" y="0"/>
                            <a:ext cx="2533450" cy="2048790"/>
                          </a:xfrm>
                          <a:prstGeom prst="rect">
                            <a:avLst/>
                          </a:prstGeom>
                        </pic:spPr>
                      </pic:pic>
                    </a:graphicData>
                  </a:graphic>
                </wp:inline>
              </w:drawing>
            </w:r>
          </w:p>
        </w:tc>
        <w:tc>
          <w:tcPr>
            <w:tcW w:w="4127" w:type="dxa"/>
          </w:tcPr>
          <w:p w14:paraId="63B18755" w14:textId="358E800C" w:rsidR="00DF797E" w:rsidRDefault="00DF797E" w:rsidP="007A4CED">
            <w:r>
              <w:rPr>
                <w:noProof/>
              </w:rPr>
              <w:drawing>
                <wp:inline distT="0" distB="0" distL="0" distR="0" wp14:anchorId="36D31E1B" wp14:editId="404245DD">
                  <wp:extent cx="2544235" cy="2017689"/>
                  <wp:effectExtent l="0" t="0" r="8890" b="1905"/>
                  <wp:docPr id="20" name="Picture 20" descr="Figure 3b shows that male respondents were substantially more likely to have calculated a retirement savings aim than female respondents." title="Figure 3b shows that male respondents were substantially more likely to have calculated a retirement savings aim than female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3b.PNG"/>
                          <pic:cNvPicPr/>
                        </pic:nvPicPr>
                        <pic:blipFill>
                          <a:blip r:embed="rId18">
                            <a:extLst>
                              <a:ext uri="{28A0092B-C50C-407E-A947-70E740481C1C}">
                                <a14:useLocalDpi xmlns:a14="http://schemas.microsoft.com/office/drawing/2010/main" val="0"/>
                              </a:ext>
                            </a:extLst>
                          </a:blip>
                          <a:stretch>
                            <a:fillRect/>
                          </a:stretch>
                        </pic:blipFill>
                        <pic:spPr>
                          <a:xfrm>
                            <a:off x="0" y="0"/>
                            <a:ext cx="2549445" cy="2021821"/>
                          </a:xfrm>
                          <a:prstGeom prst="rect">
                            <a:avLst/>
                          </a:prstGeom>
                        </pic:spPr>
                      </pic:pic>
                    </a:graphicData>
                  </a:graphic>
                </wp:inline>
              </w:drawing>
            </w:r>
          </w:p>
        </w:tc>
      </w:tr>
    </w:tbl>
    <w:p w14:paraId="5D1BBDAA" w14:textId="77777777" w:rsidR="00E64A26" w:rsidRDefault="00E64A26" w:rsidP="00871638">
      <w:pPr>
        <w:spacing w:before="0" w:line="200" w:lineRule="atLeast"/>
      </w:pPr>
      <w:r w:rsidRPr="000F6AF5">
        <w:rPr>
          <w:sz w:val="16"/>
        </w:rPr>
        <w:t>Have you (or your financial adviser) ever estimated how much money you will need for your retirement?</w:t>
      </w:r>
      <w:r>
        <w:rPr>
          <w:sz w:val="16"/>
        </w:rPr>
        <w:t xml:space="preserve"> </w:t>
      </w:r>
      <w:r w:rsidRPr="00F65E08">
        <w:rPr>
          <w:sz w:val="16"/>
        </w:rPr>
        <w:t>(n=1,580)</w:t>
      </w:r>
    </w:p>
    <w:p w14:paraId="7F68697D" w14:textId="6F80156E" w:rsidR="00E64A26" w:rsidRDefault="00E64A26" w:rsidP="00E64A26">
      <w:r w:rsidRPr="009138CE">
        <w:rPr>
          <w:b/>
        </w:rPr>
        <w:t xml:space="preserve">Most respondents who had a retirement goal </w:t>
      </w:r>
      <w:r w:rsidR="00897F91">
        <w:rPr>
          <w:b/>
        </w:rPr>
        <w:t xml:space="preserve">had </w:t>
      </w:r>
      <w:r w:rsidR="009816C2" w:rsidRPr="009138CE">
        <w:rPr>
          <w:b/>
        </w:rPr>
        <w:t xml:space="preserve">adjusted </w:t>
      </w:r>
      <w:r w:rsidR="00897F91">
        <w:rPr>
          <w:b/>
        </w:rPr>
        <w:t xml:space="preserve">their saving </w:t>
      </w:r>
      <w:r w:rsidRPr="009138CE">
        <w:rPr>
          <w:b/>
        </w:rPr>
        <w:t>behaviour accordingly.</w:t>
      </w:r>
      <w:r>
        <w:rPr>
          <w:b/>
        </w:rPr>
        <w:t xml:space="preserve"> </w:t>
      </w:r>
      <w:r>
        <w:t>Only one</w:t>
      </w:r>
      <w:r>
        <w:noBreakHyphen/>
        <w:t>third (32%) of respondents had estimated a retirement savings goal</w:t>
      </w:r>
      <w:r w:rsidR="00897F91">
        <w:t>. H</w:t>
      </w:r>
      <w:r>
        <w:t>owever, of these, a large majority (80%) had some idea of the amount they needed</w:t>
      </w:r>
      <w:r w:rsidR="00897F91">
        <w:t xml:space="preserve"> to save each year to reach their goal</w:t>
      </w:r>
      <w:r>
        <w:t>.</w:t>
      </w:r>
      <w:r w:rsidRPr="009138CE">
        <w:t xml:space="preserve"> </w:t>
      </w:r>
      <w:r>
        <w:t>Furthermore, 60% had changed their savings behaviour as a result of calculating how much they need</w:t>
      </w:r>
      <w:r w:rsidR="00897F91">
        <w:t>ed</w:t>
      </w:r>
      <w:r>
        <w:t xml:space="preserve"> for retirement.</w:t>
      </w:r>
    </w:p>
    <w:p w14:paraId="47784F31" w14:textId="0D1D330A" w:rsidR="00E836B4" w:rsidRDefault="00E836B4" w:rsidP="00E836B4">
      <w:r w:rsidRPr="00C249F7">
        <w:rPr>
          <w:b/>
        </w:rPr>
        <w:t xml:space="preserve">Retirement </w:t>
      </w:r>
      <w:r>
        <w:rPr>
          <w:b/>
        </w:rPr>
        <w:t xml:space="preserve">saving goals </w:t>
      </w:r>
      <w:r w:rsidRPr="00C249F7">
        <w:rPr>
          <w:b/>
        </w:rPr>
        <w:t>seemed low</w:t>
      </w:r>
      <w:r w:rsidR="00C952D1">
        <w:rPr>
          <w:b/>
        </w:rPr>
        <w:t xml:space="preserve"> b</w:t>
      </w:r>
      <w:r w:rsidR="00C952D1" w:rsidRPr="00E836B4">
        <w:rPr>
          <w:b/>
        </w:rPr>
        <w:t>ut only half of respondents expected to achieve their goals</w:t>
      </w:r>
      <w:r w:rsidRPr="00E836B4">
        <w:rPr>
          <w:b/>
        </w:rPr>
        <w:t>.</w:t>
      </w:r>
      <w:r>
        <w:rPr>
          <w:b/>
        </w:rPr>
        <w:t xml:space="preserve"> </w:t>
      </w:r>
      <w:r>
        <w:t>For singles, almost half (49%) were aiming for less than $400,000</w:t>
      </w:r>
      <w:r w:rsidR="002442E7">
        <w:t xml:space="preserve"> in retirement savings (excluding the family home)</w:t>
      </w:r>
      <w:r>
        <w:t>, while for couples over half (56%) were aiming for less than $600,000.</w:t>
      </w:r>
      <w:r w:rsidR="00DB0C47">
        <w:t xml:space="preserve"> </w:t>
      </w:r>
      <w:r w:rsidR="00A752BF">
        <w:t>These amounts seem low given the implied retirement income for a typical retirement duration.</w:t>
      </w:r>
      <w:r>
        <w:t xml:space="preserve"> </w:t>
      </w:r>
      <w:r w:rsidR="00C952D1">
        <w:t>Only 52% thought it likely they could save the amount they were aiming for, with female respondents more pessimistic than males (Figure 4).</w:t>
      </w:r>
      <w:r w:rsidR="002442E7">
        <w:t xml:space="preserve"> Most respondents (61%) thought they would need a retirement </w:t>
      </w:r>
      <w:r w:rsidR="002442E7" w:rsidRPr="00871638">
        <w:rPr>
          <w:i/>
        </w:rPr>
        <w:t>income</w:t>
      </w:r>
      <w:r w:rsidR="002442E7">
        <w:t xml:space="preserve"> between $30,000 and $90,000 per year (in today’s dollars).</w:t>
      </w:r>
    </w:p>
    <w:p w14:paraId="10EB1EBB" w14:textId="340F3793" w:rsidR="001A21C2" w:rsidRPr="001A21C2" w:rsidRDefault="005C0875" w:rsidP="00A67A01">
      <w:pPr>
        <w:pStyle w:val="FigureHeading"/>
        <w:ind w:left="720"/>
        <w:outlineLvl w:val="3"/>
      </w:pPr>
      <w:r>
        <w:t>Likelihood</w:t>
      </w:r>
      <w:r w:rsidR="00093A6F">
        <w:t xml:space="preserve"> of achieving retirement savings aims</w:t>
      </w:r>
      <w:r w:rsidR="001E6204">
        <w:t>, by age and gender</w:t>
      </w:r>
    </w:p>
    <w:p w14:paraId="390BDB2C" w14:textId="1460A3FE" w:rsidR="0093118F" w:rsidRDefault="0093118F" w:rsidP="00871638">
      <w:pPr>
        <w:spacing w:before="0" w:line="200" w:lineRule="atLeast"/>
        <w:rPr>
          <w:sz w:val="16"/>
        </w:rPr>
      </w:pPr>
      <w:r>
        <w:rPr>
          <w:noProof/>
          <w:sz w:val="16"/>
        </w:rPr>
        <w:drawing>
          <wp:inline distT="0" distB="0" distL="0" distR="0" wp14:anchorId="5A80150C" wp14:editId="7959BBA6">
            <wp:extent cx="5256530" cy="2554605"/>
            <wp:effectExtent l="0" t="0" r="1270" b="0"/>
            <wp:docPr id="16" name="Picture 16" descr="Figure 4 -  This figure shows that respondents were on balance optimistic about achieving their retirement savings aims. Male respondents 55 years or older were the most optimistic, while female respondents under 55 years were the least optimistic. " title="Figure 4 -  This figure shows that respondents were on balance optimistic about achieving their retirement savings aims. Male respondents 55 years or older were the most optimistic, while female respondents under 55 years were the least optimist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4.PNG"/>
                    <pic:cNvPicPr/>
                  </pic:nvPicPr>
                  <pic:blipFill>
                    <a:blip r:embed="rId19">
                      <a:extLst>
                        <a:ext uri="{28A0092B-C50C-407E-A947-70E740481C1C}">
                          <a14:useLocalDpi xmlns:a14="http://schemas.microsoft.com/office/drawing/2010/main" val="0"/>
                        </a:ext>
                      </a:extLst>
                    </a:blip>
                    <a:stretch>
                      <a:fillRect/>
                    </a:stretch>
                  </pic:blipFill>
                  <pic:spPr>
                    <a:xfrm>
                      <a:off x="0" y="0"/>
                      <a:ext cx="5256530" cy="2554605"/>
                    </a:xfrm>
                    <a:prstGeom prst="rect">
                      <a:avLst/>
                    </a:prstGeom>
                  </pic:spPr>
                </pic:pic>
              </a:graphicData>
            </a:graphic>
          </wp:inline>
        </w:drawing>
      </w:r>
    </w:p>
    <w:p w14:paraId="6B9D77B5" w14:textId="74CEB53D" w:rsidR="002A3B39" w:rsidRDefault="00A67A01" w:rsidP="00871638">
      <w:pPr>
        <w:spacing w:before="0" w:line="200" w:lineRule="atLeast"/>
        <w:rPr>
          <w:sz w:val="16"/>
        </w:rPr>
      </w:pPr>
      <w:r w:rsidRPr="00A67A01">
        <w:rPr>
          <w:sz w:val="16"/>
        </w:rPr>
        <w:lastRenderedPageBreak/>
        <w:t>Do you t</w:t>
      </w:r>
      <w:r w:rsidR="002F1422">
        <w:rPr>
          <w:sz w:val="16"/>
        </w:rPr>
        <w:t xml:space="preserve">hink that you will achieve the </w:t>
      </w:r>
      <w:r>
        <w:rPr>
          <w:sz w:val="16"/>
        </w:rPr>
        <w:t xml:space="preserve">amount of </w:t>
      </w:r>
      <w:r w:rsidR="000F6AF5" w:rsidRPr="000F6AF5">
        <w:rPr>
          <w:sz w:val="16"/>
        </w:rPr>
        <w:t xml:space="preserve">money you </w:t>
      </w:r>
      <w:r>
        <w:rPr>
          <w:sz w:val="16"/>
        </w:rPr>
        <w:t xml:space="preserve">estimated you </w:t>
      </w:r>
      <w:r w:rsidR="000F6AF5" w:rsidRPr="000F6AF5">
        <w:rPr>
          <w:sz w:val="16"/>
        </w:rPr>
        <w:t>will need for your retirement</w:t>
      </w:r>
      <w:r w:rsidR="002F1422">
        <w:rPr>
          <w:sz w:val="16"/>
        </w:rPr>
        <w:t xml:space="preserve">. </w:t>
      </w:r>
      <w:r w:rsidR="002F1422" w:rsidRPr="00F65E08">
        <w:rPr>
          <w:sz w:val="16"/>
        </w:rPr>
        <w:t>(n=1,580)</w:t>
      </w:r>
      <w:r w:rsidR="00906EBA">
        <w:rPr>
          <w:sz w:val="16"/>
        </w:rPr>
        <w:t xml:space="preserve"> Note: some answer categories (</w:t>
      </w:r>
      <w:r w:rsidR="00906EBA" w:rsidRPr="000F6AF5">
        <w:rPr>
          <w:sz w:val="16"/>
        </w:rPr>
        <w:t>Very Likely</w:t>
      </w:r>
      <w:r w:rsidR="00906EBA">
        <w:rPr>
          <w:sz w:val="16"/>
        </w:rPr>
        <w:t>/</w:t>
      </w:r>
      <w:r w:rsidR="00906EBA" w:rsidRPr="000F6AF5">
        <w:rPr>
          <w:sz w:val="16"/>
        </w:rPr>
        <w:t>Likely</w:t>
      </w:r>
      <w:r w:rsidR="00906EBA">
        <w:rPr>
          <w:sz w:val="16"/>
        </w:rPr>
        <w:t xml:space="preserve"> and </w:t>
      </w:r>
      <w:r w:rsidR="00906EBA" w:rsidRPr="000F6AF5">
        <w:rPr>
          <w:sz w:val="16"/>
        </w:rPr>
        <w:t>Unlikely</w:t>
      </w:r>
      <w:r w:rsidR="00906EBA">
        <w:rPr>
          <w:sz w:val="16"/>
        </w:rPr>
        <w:t>/</w:t>
      </w:r>
      <w:r w:rsidR="00906EBA" w:rsidRPr="000F6AF5">
        <w:rPr>
          <w:sz w:val="16"/>
        </w:rPr>
        <w:t>Very unlikely</w:t>
      </w:r>
      <w:r w:rsidR="00906EBA">
        <w:rPr>
          <w:sz w:val="16"/>
        </w:rPr>
        <w:t>) were combined.</w:t>
      </w:r>
    </w:p>
    <w:p w14:paraId="47EA8820" w14:textId="77777777" w:rsidR="00B96F4E" w:rsidRDefault="00B96F4E" w:rsidP="00B96F4E">
      <w:r>
        <w:rPr>
          <w:b/>
        </w:rPr>
        <w:t xml:space="preserve">The family home and super were seen as the main retirement assets. </w:t>
      </w:r>
      <w:r>
        <w:t xml:space="preserve">Most respondents expected their largest asset in retirement would either be their super (44%) or their family home (39%). </w:t>
      </w:r>
    </w:p>
    <w:p w14:paraId="315C683B" w14:textId="2BB77EB8" w:rsidR="00C952D1" w:rsidRDefault="00C952D1" w:rsidP="00B96F4E">
      <w:r>
        <w:rPr>
          <w:b/>
        </w:rPr>
        <w:t>Most expect to own their h</w:t>
      </w:r>
      <w:r w:rsidRPr="00EF6503">
        <w:rPr>
          <w:b/>
        </w:rPr>
        <w:t>ome</w:t>
      </w:r>
      <w:r>
        <w:rPr>
          <w:b/>
        </w:rPr>
        <w:t xml:space="preserve"> by retirement, although much less so for singles. </w:t>
      </w:r>
      <w:r>
        <w:t xml:space="preserve">Around two-thirds (67%) already own their home or expect to </w:t>
      </w:r>
      <w:r w:rsidR="00603B0D">
        <w:t xml:space="preserve">do so </w:t>
      </w:r>
      <w:r>
        <w:t xml:space="preserve">by retirement. The remainder </w:t>
      </w:r>
      <w:r w:rsidR="00603B0D">
        <w:t xml:space="preserve">were </w:t>
      </w:r>
      <w:r>
        <w:t xml:space="preserve">evenly split between those who expect to still have a mortgage </w:t>
      </w:r>
      <w:r w:rsidR="00B96F4E">
        <w:t>by retirement</w:t>
      </w:r>
      <w:r>
        <w:t xml:space="preserve"> and those who doubt they will be able to afford their own home. Almost a quarter of </w:t>
      </w:r>
      <w:r w:rsidRPr="00C952D1">
        <w:rPr>
          <w:i/>
        </w:rPr>
        <w:t>single</w:t>
      </w:r>
      <w:r>
        <w:t xml:space="preserve"> respondents (23%) said they do not expect to ever be able to afford own their own home (compared with just 8% of couples). Single, female respondents were noticeably more likely than single males to hold this view (Figure 5).</w:t>
      </w:r>
    </w:p>
    <w:p w14:paraId="6E61794B" w14:textId="5C03F904" w:rsidR="00093A6F" w:rsidRDefault="001E6204" w:rsidP="008B2DED">
      <w:pPr>
        <w:pStyle w:val="FigureHeading"/>
        <w:ind w:left="720"/>
        <w:outlineLvl w:val="3"/>
      </w:pPr>
      <w:r>
        <w:t>Home o</w:t>
      </w:r>
      <w:r w:rsidR="00093A6F">
        <w:t xml:space="preserve">wnership </w:t>
      </w:r>
      <w:r>
        <w:t>e</w:t>
      </w:r>
      <w:r w:rsidR="00093A6F">
        <w:t>xpectations</w:t>
      </w:r>
      <w:r>
        <w:t xml:space="preserve">, by gender and family type </w:t>
      </w:r>
    </w:p>
    <w:p w14:paraId="63CCB0B6" w14:textId="241FFAB4" w:rsidR="0093118F" w:rsidRDefault="0093118F" w:rsidP="00AD62F8">
      <w:pPr>
        <w:keepNext/>
        <w:rPr>
          <w:sz w:val="16"/>
        </w:rPr>
      </w:pPr>
      <w:r>
        <w:rPr>
          <w:noProof/>
        </w:rPr>
        <w:drawing>
          <wp:inline distT="0" distB="0" distL="0" distR="0" wp14:anchorId="4738063C" wp14:editId="247F31FF">
            <wp:extent cx="5256530" cy="3361055"/>
            <wp:effectExtent l="0" t="0" r="1270" b="0"/>
            <wp:docPr id="15" name="Picture 15" descr="Figure 5 – This figure indicates that most respondents either owned their own home or expected to own their own home before retirement. It also displays that nearly one-quarter of single respondents think that they will never be able to afford to own their home, with single females more likely to hold this view than single males." title="Figure 5 – This figure indicates that most respondents either owned their own home or expected to own their own home before retirement. It also displays that nearly one-quarter of single respondents think that they will never be able to afford to own their home, with single females more likely to hold this view than single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5.PNG"/>
                    <pic:cNvPicPr/>
                  </pic:nvPicPr>
                  <pic:blipFill>
                    <a:blip r:embed="rId20">
                      <a:extLst>
                        <a:ext uri="{28A0092B-C50C-407E-A947-70E740481C1C}">
                          <a14:useLocalDpi xmlns:a14="http://schemas.microsoft.com/office/drawing/2010/main" val="0"/>
                        </a:ext>
                      </a:extLst>
                    </a:blip>
                    <a:stretch>
                      <a:fillRect/>
                    </a:stretch>
                  </pic:blipFill>
                  <pic:spPr>
                    <a:xfrm>
                      <a:off x="0" y="0"/>
                      <a:ext cx="5256530" cy="3361055"/>
                    </a:xfrm>
                    <a:prstGeom prst="rect">
                      <a:avLst/>
                    </a:prstGeom>
                  </pic:spPr>
                </pic:pic>
              </a:graphicData>
            </a:graphic>
          </wp:inline>
        </w:drawing>
      </w:r>
    </w:p>
    <w:p w14:paraId="5E498F1C" w14:textId="32B84F73" w:rsidR="00921A83" w:rsidRDefault="00906EBA" w:rsidP="00AD62F8">
      <w:pPr>
        <w:keepNext/>
      </w:pPr>
      <w:r>
        <w:rPr>
          <w:sz w:val="16"/>
        </w:rPr>
        <w:t xml:space="preserve">Results from two questions: </w:t>
      </w:r>
      <w:r w:rsidR="00921A83" w:rsidRPr="00921A83">
        <w:rPr>
          <w:sz w:val="16"/>
        </w:rPr>
        <w:t>What is your home ownership status?</w:t>
      </w:r>
      <w:r w:rsidR="00921A83">
        <w:rPr>
          <w:sz w:val="16"/>
        </w:rPr>
        <w:t xml:space="preserve"> </w:t>
      </w:r>
      <w:r>
        <w:rPr>
          <w:sz w:val="16"/>
        </w:rPr>
        <w:t xml:space="preserve">And (if they did not already own their home outright): </w:t>
      </w:r>
      <w:r w:rsidR="00921A83">
        <w:rPr>
          <w:sz w:val="16"/>
        </w:rPr>
        <w:t xml:space="preserve">Do </w:t>
      </w:r>
      <w:r w:rsidR="00921A83" w:rsidRPr="00921A83">
        <w:rPr>
          <w:sz w:val="16"/>
        </w:rPr>
        <w:t>you think you will own your own home outright before retirement?</w:t>
      </w:r>
      <w:r w:rsidR="002F1422">
        <w:rPr>
          <w:sz w:val="16"/>
        </w:rPr>
        <w:t xml:space="preserve"> </w:t>
      </w:r>
      <w:r w:rsidR="002F1422" w:rsidRPr="00F65E08">
        <w:rPr>
          <w:sz w:val="16"/>
        </w:rPr>
        <w:t>(n=1,580)</w:t>
      </w:r>
    </w:p>
    <w:p w14:paraId="11FD9A19" w14:textId="4F6548F6" w:rsidR="00E456C8" w:rsidRDefault="00E456C8" w:rsidP="008B2DED">
      <w:pPr>
        <w:pStyle w:val="h3teal"/>
      </w:pPr>
      <w:r>
        <w:t>Voluntary super contributions</w:t>
      </w:r>
    </w:p>
    <w:p w14:paraId="4FF47554" w14:textId="043EDAAA" w:rsidR="004320D5" w:rsidRPr="004320D5" w:rsidRDefault="00462F08" w:rsidP="00A74B36">
      <w:pPr>
        <w:keepNext/>
      </w:pPr>
      <w:r w:rsidRPr="00E37247">
        <w:rPr>
          <w:b/>
        </w:rPr>
        <w:t xml:space="preserve">Voluntary contribution rates </w:t>
      </w:r>
      <w:r w:rsidR="004320D5">
        <w:rPr>
          <w:b/>
        </w:rPr>
        <w:t>may have increased over the past decade</w:t>
      </w:r>
      <w:r w:rsidR="00A74B36">
        <w:rPr>
          <w:b/>
        </w:rPr>
        <w:t xml:space="preserve">. </w:t>
      </w:r>
      <w:r w:rsidRPr="004320D5">
        <w:t xml:space="preserve">Past evidence </w:t>
      </w:r>
      <w:r w:rsidR="001F5036">
        <w:t>from the ABS’</w:t>
      </w:r>
      <w:r w:rsidR="001F5036" w:rsidRPr="004320D5">
        <w:t xml:space="preserve"> S</w:t>
      </w:r>
      <w:r w:rsidR="001F5036" w:rsidRPr="00D50492">
        <w:t xml:space="preserve">urvey of </w:t>
      </w:r>
      <w:r w:rsidR="001F5036" w:rsidRPr="004320D5">
        <w:t>E</w:t>
      </w:r>
      <w:r w:rsidR="001F5036" w:rsidRPr="00D50492">
        <w:t>mployment</w:t>
      </w:r>
      <w:r w:rsidR="001F5036" w:rsidRPr="001F5036">
        <w:t xml:space="preserve"> </w:t>
      </w:r>
      <w:r w:rsidR="001F5036">
        <w:t>Arrangements</w:t>
      </w:r>
      <w:r w:rsidR="001F5036" w:rsidRPr="00D50492">
        <w:t xml:space="preserve">, </w:t>
      </w:r>
      <w:r w:rsidR="001F5036" w:rsidRPr="004320D5">
        <w:t>R</w:t>
      </w:r>
      <w:r w:rsidR="001F5036" w:rsidRPr="00D50492">
        <w:t>etirement</w:t>
      </w:r>
      <w:r w:rsidR="001F5036" w:rsidRPr="004320D5">
        <w:t xml:space="preserve"> </w:t>
      </w:r>
      <w:r w:rsidR="001F5036" w:rsidRPr="00D50492">
        <w:t xml:space="preserve">and </w:t>
      </w:r>
      <w:r w:rsidR="001F5036" w:rsidRPr="004320D5">
        <w:t>S</w:t>
      </w:r>
      <w:r w:rsidR="001F5036" w:rsidRPr="00D50492">
        <w:t>uperannuation</w:t>
      </w:r>
      <w:r w:rsidR="001F5036">
        <w:t xml:space="preserve"> (SEARs)</w:t>
      </w:r>
      <w:r w:rsidR="001F5036" w:rsidRPr="00D50492">
        <w:t xml:space="preserve"> </w:t>
      </w:r>
      <w:r w:rsidRPr="004320D5">
        <w:t xml:space="preserve">suggested </w:t>
      </w:r>
      <w:r w:rsidR="001F5036">
        <w:t>voluntary contribution rates were low</w:t>
      </w:r>
      <w:r w:rsidRPr="004320D5">
        <w:t>. In 2007, about 28% of employees were making voluntary contributions. And even amongst the self</w:t>
      </w:r>
      <w:r w:rsidRPr="004320D5">
        <w:noBreakHyphen/>
        <w:t xml:space="preserve">employed, who are not </w:t>
      </w:r>
      <w:r w:rsidRPr="004320D5">
        <w:lastRenderedPageBreak/>
        <w:t xml:space="preserve">subject to the Superannuation Guarantee, </w:t>
      </w:r>
      <w:r w:rsidR="004320D5" w:rsidRPr="004320D5">
        <w:t xml:space="preserve">the proportion making contributions only rose to </w:t>
      </w:r>
      <w:r w:rsidR="005E17CB">
        <w:t xml:space="preserve">around </w:t>
      </w:r>
      <w:r w:rsidR="004320D5" w:rsidRPr="004320D5">
        <w:t>36%.</w:t>
      </w:r>
      <w:r w:rsidR="004320D5" w:rsidRPr="004320D5">
        <w:rPr>
          <w:rStyle w:val="FootnoteReference"/>
        </w:rPr>
        <w:footnoteReference w:id="2"/>
      </w:r>
    </w:p>
    <w:p w14:paraId="286F7EB2" w14:textId="7A02A85D" w:rsidR="001F5036" w:rsidRDefault="004320D5" w:rsidP="004320D5">
      <w:r>
        <w:t>More than a decade later, we found higher contribution rates: 46% of employee respondents</w:t>
      </w:r>
      <w:r w:rsidRPr="004320D5">
        <w:t xml:space="preserve"> reported </w:t>
      </w:r>
      <w:r>
        <w:t xml:space="preserve">making </w:t>
      </w:r>
      <w:r w:rsidRPr="004320D5">
        <w:t>voluntary contributions</w:t>
      </w:r>
      <w:r>
        <w:t>, and 5</w:t>
      </w:r>
      <w:r w:rsidR="00C20847">
        <w:t>6</w:t>
      </w:r>
      <w:r>
        <w:t>% of the self-employed reported making superannuation contributions</w:t>
      </w:r>
      <w:r w:rsidR="00F27336">
        <w:t xml:space="preserve"> (Figure 6)</w:t>
      </w:r>
      <w:r>
        <w:t>. T</w:t>
      </w:r>
      <w:r w:rsidR="001F5036">
        <w:t xml:space="preserve">his suggests </w:t>
      </w:r>
      <w:r w:rsidR="00603B0D">
        <w:t xml:space="preserve">voluntary </w:t>
      </w:r>
      <w:r w:rsidR="001F5036">
        <w:t xml:space="preserve">superannuation contribution rates have increased—perhaps substantially—between 2007 and 2020, since the </w:t>
      </w:r>
      <w:r>
        <w:t xml:space="preserve">differences </w:t>
      </w:r>
      <w:r w:rsidR="001F5036">
        <w:t xml:space="preserve">between the SEARS results and our own </w:t>
      </w:r>
      <w:r>
        <w:t xml:space="preserve">seem too large to be </w:t>
      </w:r>
      <w:r w:rsidR="001F5036">
        <w:t>solely due to sample selection</w:t>
      </w:r>
      <w:r w:rsidR="005E17CB">
        <w:t xml:space="preserve"> or survey method</w:t>
      </w:r>
      <w:r w:rsidR="001F5036">
        <w:t>.</w:t>
      </w:r>
      <w:r w:rsidR="009F3E92">
        <w:t xml:space="preserve"> </w:t>
      </w:r>
      <w:r w:rsidR="00EE6E41">
        <w:t>Female respondents were less likely to be making voluntary contributions.</w:t>
      </w:r>
    </w:p>
    <w:p w14:paraId="36A489C5" w14:textId="0FDB56EC" w:rsidR="00093A6F" w:rsidRDefault="005E17CB" w:rsidP="008B2DED">
      <w:pPr>
        <w:pStyle w:val="FigureHeading"/>
        <w:ind w:left="720"/>
        <w:outlineLvl w:val="3"/>
      </w:pPr>
      <w:r>
        <w:t>V</w:t>
      </w:r>
      <w:r w:rsidR="0076301B">
        <w:t xml:space="preserve">oluntary </w:t>
      </w:r>
      <w:r>
        <w:t>s</w:t>
      </w:r>
      <w:r w:rsidR="0076301B">
        <w:t xml:space="preserve">uper </w:t>
      </w:r>
      <w:r>
        <w:t>c</w:t>
      </w:r>
      <w:r w:rsidR="005C0875">
        <w:t>ontributions</w:t>
      </w:r>
      <w:r>
        <w:t>, by employment type and gender</w:t>
      </w:r>
    </w:p>
    <w:p w14:paraId="3F538072" w14:textId="2265521E" w:rsidR="002949CD" w:rsidRDefault="002949CD" w:rsidP="00AD62F8">
      <w:pPr>
        <w:keepNext/>
        <w:spacing w:before="0" w:after="0"/>
        <w:rPr>
          <w:sz w:val="16"/>
        </w:rPr>
      </w:pPr>
      <w:r>
        <w:rPr>
          <w:noProof/>
          <w:sz w:val="16"/>
        </w:rPr>
        <w:drawing>
          <wp:inline distT="0" distB="0" distL="0" distR="0" wp14:anchorId="240BFE8D" wp14:editId="2090763B">
            <wp:extent cx="5256530" cy="3238500"/>
            <wp:effectExtent l="0" t="0" r="1270" b="0"/>
            <wp:docPr id="14" name="Picture 14" descr="Figure 6 – This figures shows that around 46% of employees and 56% of the self-employed were making voluntary superannuation contributions. In addition, it shows that female respondents were less likely to be making voluntary contributions than male respondents." title="Figure 6 – This figures shows that around 46% of employees and 56% of the self-employed were making voluntary superannuation contributions. In addition, it shows that female respondents were less likely to be making voluntary contributions than male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6.PNG"/>
                    <pic:cNvPicPr/>
                  </pic:nvPicPr>
                  <pic:blipFill>
                    <a:blip r:embed="rId21">
                      <a:extLst>
                        <a:ext uri="{28A0092B-C50C-407E-A947-70E740481C1C}">
                          <a14:useLocalDpi xmlns:a14="http://schemas.microsoft.com/office/drawing/2010/main" val="0"/>
                        </a:ext>
                      </a:extLst>
                    </a:blip>
                    <a:stretch>
                      <a:fillRect/>
                    </a:stretch>
                  </pic:blipFill>
                  <pic:spPr>
                    <a:xfrm>
                      <a:off x="0" y="0"/>
                      <a:ext cx="5256530" cy="3238500"/>
                    </a:xfrm>
                    <a:prstGeom prst="rect">
                      <a:avLst/>
                    </a:prstGeom>
                  </pic:spPr>
                </pic:pic>
              </a:graphicData>
            </a:graphic>
          </wp:inline>
        </w:drawing>
      </w:r>
    </w:p>
    <w:p w14:paraId="2332BAA2" w14:textId="48A6BAA7" w:rsidR="00AD62F8" w:rsidRPr="00AD62F8" w:rsidRDefault="00AD62F8" w:rsidP="00AD62F8">
      <w:pPr>
        <w:keepNext/>
        <w:spacing w:before="0" w:after="0"/>
        <w:rPr>
          <w:sz w:val="16"/>
        </w:rPr>
      </w:pPr>
      <w:r w:rsidRPr="00AD62F8">
        <w:rPr>
          <w:sz w:val="16"/>
        </w:rPr>
        <w:t>Self-employed</w:t>
      </w:r>
      <w:r w:rsidR="00906EBA">
        <w:rPr>
          <w:sz w:val="16"/>
        </w:rPr>
        <w:t>:</w:t>
      </w:r>
      <w:r w:rsidRPr="00AD62F8">
        <w:rPr>
          <w:sz w:val="16"/>
        </w:rPr>
        <w:t xml:space="preserve"> Do you make contributions to your superannuation?</w:t>
      </w:r>
      <w:r w:rsidR="00906EBA">
        <w:rPr>
          <w:sz w:val="16"/>
        </w:rPr>
        <w:t xml:space="preserve"> </w:t>
      </w:r>
      <w:r w:rsidRPr="00AD62F8">
        <w:rPr>
          <w:sz w:val="16"/>
        </w:rPr>
        <w:t>Employees</w:t>
      </w:r>
      <w:r w:rsidR="00906EBA">
        <w:rPr>
          <w:sz w:val="16"/>
        </w:rPr>
        <w:t>:</w:t>
      </w:r>
      <w:r w:rsidRPr="00AD62F8">
        <w:rPr>
          <w:sz w:val="16"/>
        </w:rPr>
        <w:t xml:space="preserve"> Do you currently make voluntary super contributions (that is contributions beyond the amount that employer is required to provide)?</w:t>
      </w:r>
      <w:r w:rsidR="002F1422">
        <w:rPr>
          <w:sz w:val="16"/>
        </w:rPr>
        <w:t xml:space="preserve"> </w:t>
      </w:r>
      <w:r w:rsidR="002F1422" w:rsidRPr="00F65E08">
        <w:rPr>
          <w:sz w:val="16"/>
        </w:rPr>
        <w:t>(n=1,580)</w:t>
      </w:r>
    </w:p>
    <w:p w14:paraId="053DDBA7" w14:textId="048C9AA8" w:rsidR="00F27336" w:rsidRDefault="00F27336" w:rsidP="00F27336">
      <w:r>
        <w:t>Self</w:t>
      </w:r>
      <w:r>
        <w:noBreakHyphen/>
        <w:t>employed workers comprised around 17</w:t>
      </w:r>
      <w:r w:rsidR="00603B0D">
        <w:t xml:space="preserve">% </w:t>
      </w:r>
      <w:r>
        <w:t>of the working population in 2019 (Department of Employment 2019, p4)</w:t>
      </w:r>
      <w:r w:rsidR="00603B0D">
        <w:t>. O</w:t>
      </w:r>
      <w:r>
        <w:t xml:space="preserve">ur results suggest a large minority (44%) were not contributing to superannuation. It is possible they </w:t>
      </w:r>
      <w:r w:rsidR="00603B0D">
        <w:t xml:space="preserve">were </w:t>
      </w:r>
      <w:r>
        <w:t>saving by other means. For example, a</w:t>
      </w:r>
      <w:r w:rsidRPr="00A35B02">
        <w:t>n analysis of</w:t>
      </w:r>
      <w:r>
        <w:t xml:space="preserve"> the 2015</w:t>
      </w:r>
      <w:r>
        <w:noBreakHyphen/>
      </w:r>
      <w:r w:rsidRPr="00A35B02">
        <w:t>16 Survey of In</w:t>
      </w:r>
      <w:r>
        <w:t xml:space="preserve">come and Housing found: </w:t>
      </w:r>
    </w:p>
    <w:p w14:paraId="31205702" w14:textId="77777777" w:rsidR="00F27336" w:rsidRDefault="00F27336" w:rsidP="00F27336">
      <w:pPr>
        <w:ind w:left="720" w:right="623"/>
      </w:pPr>
      <w:r w:rsidRPr="00A35B02">
        <w:t>the self-employed tend to accumulate more of their non-housing wealth outside of the superannuation system, including in cash, shares and investment properties</w:t>
      </w:r>
      <w:r>
        <w:t xml:space="preserve"> [and]</w:t>
      </w:r>
      <w:r w:rsidRPr="00A35B02">
        <w:t xml:space="preserve"> … business assets are also substantial contrib</w:t>
      </w:r>
      <w:r>
        <w:t>utors to non-housing wealth.</w:t>
      </w:r>
      <w:r w:rsidRPr="00A35B02">
        <w:t xml:space="preserve"> (Craston 2018, p24).</w:t>
      </w:r>
    </w:p>
    <w:p w14:paraId="40B6AA30" w14:textId="09403DCA" w:rsidR="00F27336" w:rsidRDefault="00F27336" w:rsidP="00F27336">
      <w:r>
        <w:t>Most of the non</w:t>
      </w:r>
      <w:r>
        <w:noBreakHyphen/>
        <w:t>contributing self</w:t>
      </w:r>
      <w:r>
        <w:noBreakHyphen/>
        <w:t xml:space="preserve">employed </w:t>
      </w:r>
      <w:r w:rsidR="00603B0D">
        <w:t xml:space="preserve">(86%) </w:t>
      </w:r>
      <w:r w:rsidR="00460005">
        <w:t xml:space="preserve">had </w:t>
      </w:r>
      <w:r>
        <w:t>low</w:t>
      </w:r>
      <w:r w:rsidR="00460005">
        <w:t xml:space="preserve">er </w:t>
      </w:r>
      <w:r>
        <w:t>income</w:t>
      </w:r>
      <w:r w:rsidR="00460005">
        <w:t xml:space="preserve">s </w:t>
      </w:r>
      <w:r>
        <w:t>(earning less than $80,000 before tax)</w:t>
      </w:r>
      <w:r w:rsidR="00216473">
        <w:t xml:space="preserve">. Within this group, about half </w:t>
      </w:r>
      <w:r>
        <w:t xml:space="preserve">(52%) cited financial constraints as the </w:t>
      </w:r>
      <w:r>
        <w:lastRenderedPageBreak/>
        <w:t xml:space="preserve">main reason for not contributing. </w:t>
      </w:r>
      <w:r w:rsidR="00216473">
        <w:t xml:space="preserve">Many </w:t>
      </w:r>
      <w:r>
        <w:t>low</w:t>
      </w:r>
      <w:r w:rsidR="00330EFD">
        <w:t>er</w:t>
      </w:r>
      <w:r>
        <w:t>-income self</w:t>
      </w:r>
      <w:r>
        <w:noBreakHyphen/>
        <w:t xml:space="preserve">employed seem likely to depend on the Age Pension in retirement. </w:t>
      </w:r>
    </w:p>
    <w:p w14:paraId="480762A9" w14:textId="291F050C" w:rsidR="00EE363A" w:rsidRDefault="00EE363A" w:rsidP="00F27336">
      <w:pPr>
        <w:keepNext/>
      </w:pPr>
      <w:r>
        <w:rPr>
          <w:b/>
        </w:rPr>
        <w:t xml:space="preserve">There </w:t>
      </w:r>
      <w:r w:rsidR="00603B0D">
        <w:rPr>
          <w:b/>
        </w:rPr>
        <w:t>wa</w:t>
      </w:r>
      <w:r>
        <w:rPr>
          <w:b/>
        </w:rPr>
        <w:t>s mixed a</w:t>
      </w:r>
      <w:r w:rsidR="00E37247">
        <w:rPr>
          <w:b/>
        </w:rPr>
        <w:t xml:space="preserve">wareness of </w:t>
      </w:r>
      <w:r>
        <w:rPr>
          <w:b/>
        </w:rPr>
        <w:t xml:space="preserve">superannuation </w:t>
      </w:r>
      <w:r w:rsidR="00E37247">
        <w:rPr>
          <w:b/>
        </w:rPr>
        <w:t>tax concession</w:t>
      </w:r>
      <w:r w:rsidR="00623C90">
        <w:rPr>
          <w:b/>
        </w:rPr>
        <w:t>s</w:t>
      </w:r>
      <w:r w:rsidR="00A74B36">
        <w:rPr>
          <w:b/>
        </w:rPr>
        <w:t xml:space="preserve">. </w:t>
      </w:r>
      <w:r w:rsidRPr="00EE363A">
        <w:t xml:space="preserve">Roughly </w:t>
      </w:r>
      <w:r>
        <w:t>similar proportions of the self</w:t>
      </w:r>
      <w:r>
        <w:noBreakHyphen/>
      </w:r>
      <w:r w:rsidRPr="00EE363A">
        <w:t xml:space="preserve">employed (52%) and employees (43%) stated they were aware of the tax concessions available for super contributions </w:t>
      </w:r>
      <w:r w:rsidRPr="00EE363A">
        <w:rPr>
          <w:i/>
        </w:rPr>
        <w:t>and</w:t>
      </w:r>
      <w:r w:rsidRPr="00EE363A">
        <w:t xml:space="preserve"> had a good sense </w:t>
      </w:r>
      <w:r w:rsidR="00603B0D">
        <w:t xml:space="preserve">of </w:t>
      </w:r>
      <w:r w:rsidRPr="00EE363A">
        <w:t xml:space="preserve">what they </w:t>
      </w:r>
      <w:r w:rsidR="00603B0D">
        <w:t xml:space="preserve">were </w:t>
      </w:r>
      <w:r w:rsidR="00F27336">
        <w:t>(Figure 7</w:t>
      </w:r>
      <w:r w:rsidR="00F07EE9">
        <w:t>)</w:t>
      </w:r>
      <w:r w:rsidRPr="00EE363A">
        <w:t xml:space="preserve">. </w:t>
      </w:r>
      <w:r w:rsidR="0076301B">
        <w:t xml:space="preserve">Female respondents </w:t>
      </w:r>
      <w:r w:rsidR="00603B0D">
        <w:t>reported lower awareness and understanding</w:t>
      </w:r>
      <w:r w:rsidR="0076301B">
        <w:t>.</w:t>
      </w:r>
    </w:p>
    <w:p w14:paraId="62DCED14" w14:textId="2E65AF29" w:rsidR="00EE363A" w:rsidRDefault="00E37247" w:rsidP="00EE363A">
      <w:r>
        <w:t xml:space="preserve">For </w:t>
      </w:r>
      <w:r w:rsidR="00D315B3">
        <w:t xml:space="preserve">those </w:t>
      </w:r>
      <w:r w:rsidR="00603B0D">
        <w:t xml:space="preserve">who did </w:t>
      </w:r>
      <w:r w:rsidR="00D315B3" w:rsidRPr="00F3480A">
        <w:rPr>
          <w:i/>
        </w:rPr>
        <w:t>not</w:t>
      </w:r>
      <w:r w:rsidR="00D315B3">
        <w:t xml:space="preserve"> make voluntary contributions</w:t>
      </w:r>
      <w:r>
        <w:t>,</w:t>
      </w:r>
      <w:r w:rsidR="00F3480A">
        <w:t xml:space="preserve"> few (33</w:t>
      </w:r>
      <w:r w:rsidR="00F3480A" w:rsidRPr="001A58D9">
        <w:t>%</w:t>
      </w:r>
      <w:r w:rsidR="00F3480A">
        <w:t>) reported they were aware</w:t>
      </w:r>
      <w:r w:rsidR="001B06C1">
        <w:t xml:space="preserve"> of super tax concessions</w:t>
      </w:r>
      <w:r w:rsidR="00D90725">
        <w:t>.</w:t>
      </w:r>
      <w:r w:rsidR="00EE363A">
        <w:t xml:space="preserve"> </w:t>
      </w:r>
      <w:r w:rsidR="0048667F">
        <w:t xml:space="preserve">However, </w:t>
      </w:r>
      <w:r w:rsidR="00DA684B">
        <w:t xml:space="preserve">close to </w:t>
      </w:r>
      <w:r w:rsidR="0048667F">
        <w:t>half o</w:t>
      </w:r>
      <w:r w:rsidR="0048667F" w:rsidRPr="0048667F">
        <w:t>f those not making contributions</w:t>
      </w:r>
      <w:r w:rsidR="0048667F">
        <w:t xml:space="preserve"> </w:t>
      </w:r>
      <w:r w:rsidR="00603B0D" w:rsidRPr="0048667F">
        <w:t xml:space="preserve">(45%) </w:t>
      </w:r>
      <w:r w:rsidR="0048667F" w:rsidRPr="0048667F">
        <w:t>said they lacked the income to save for the longer term</w:t>
      </w:r>
      <w:r w:rsidR="0048667F">
        <w:t xml:space="preserve">: in such cases, a lack of awareness of tax concessions may be </w:t>
      </w:r>
      <w:r w:rsidR="00BC4321">
        <w:t>understandable.</w:t>
      </w:r>
      <w:r w:rsidR="00F3480A">
        <w:t xml:space="preserve"> </w:t>
      </w:r>
      <w:r w:rsidR="00EE363A">
        <w:t xml:space="preserve">By contrast, </w:t>
      </w:r>
      <w:r w:rsidR="006C14B8">
        <w:t xml:space="preserve">for </w:t>
      </w:r>
      <w:r w:rsidR="00EE363A">
        <w:t xml:space="preserve">many of those who </w:t>
      </w:r>
      <w:r w:rsidR="00F3480A" w:rsidRPr="00F3480A">
        <w:rPr>
          <w:i/>
        </w:rPr>
        <w:t>did</w:t>
      </w:r>
      <w:r w:rsidR="00F3480A">
        <w:t xml:space="preserve"> </w:t>
      </w:r>
      <w:r w:rsidR="00EE363A">
        <w:t>make voluntary super contributions</w:t>
      </w:r>
      <w:r w:rsidR="00F3480A">
        <w:t xml:space="preserve"> (46%)</w:t>
      </w:r>
      <w:r w:rsidR="00EE363A">
        <w:t>, the tax benefits were an important factor in their decision to do so.</w:t>
      </w:r>
    </w:p>
    <w:p w14:paraId="44B52BF9" w14:textId="1B22CDFE" w:rsidR="00680D73" w:rsidRDefault="00093A6F" w:rsidP="00680D73">
      <w:pPr>
        <w:pStyle w:val="FigureHeading"/>
        <w:ind w:left="720"/>
        <w:outlineLvl w:val="3"/>
      </w:pPr>
      <w:r>
        <w:t>Awareness of tax concessions</w:t>
      </w:r>
    </w:p>
    <w:p w14:paraId="3D0A3F8F" w14:textId="34A1A3B0" w:rsidR="0084784D" w:rsidRPr="00680D73" w:rsidRDefault="0084784D" w:rsidP="00680D73">
      <w:pPr>
        <w:keepNext/>
      </w:pPr>
      <w:r>
        <w:rPr>
          <w:noProof/>
        </w:rPr>
        <w:drawing>
          <wp:inline distT="0" distB="0" distL="0" distR="0" wp14:anchorId="38115FFE" wp14:editId="2C97EBAD">
            <wp:extent cx="5256530" cy="3110230"/>
            <wp:effectExtent l="0" t="0" r="1270" b="0"/>
            <wp:docPr id="12" name="Picture 12" descr="Figure 7 – This figure indicates that male respondents were much more likely to claim knowledge of the tax concessions associated with voluntary superannuation contributions than were female respondents." title="Figure 7 – This figure indicates that male respondents were much more likely to claim knowledge of the tax concessions associated with voluntary superannuation contributions than were female respon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7.PNG"/>
                    <pic:cNvPicPr/>
                  </pic:nvPicPr>
                  <pic:blipFill>
                    <a:blip r:embed="rId22">
                      <a:extLst>
                        <a:ext uri="{28A0092B-C50C-407E-A947-70E740481C1C}">
                          <a14:useLocalDpi xmlns:a14="http://schemas.microsoft.com/office/drawing/2010/main" val="0"/>
                        </a:ext>
                      </a:extLst>
                    </a:blip>
                    <a:stretch>
                      <a:fillRect/>
                    </a:stretch>
                  </pic:blipFill>
                  <pic:spPr>
                    <a:xfrm>
                      <a:off x="0" y="0"/>
                      <a:ext cx="5256530" cy="3110230"/>
                    </a:xfrm>
                    <a:prstGeom prst="rect">
                      <a:avLst/>
                    </a:prstGeom>
                  </pic:spPr>
                </pic:pic>
              </a:graphicData>
            </a:graphic>
          </wp:inline>
        </w:drawing>
      </w:r>
    </w:p>
    <w:p w14:paraId="2EF5F5F6" w14:textId="58B66C68" w:rsidR="00AD62F8" w:rsidRPr="00AD62F8" w:rsidRDefault="00AD62F8" w:rsidP="00680D73">
      <w:pPr>
        <w:keepNext/>
        <w:rPr>
          <w:sz w:val="16"/>
        </w:rPr>
      </w:pPr>
      <w:r w:rsidRPr="00AD62F8">
        <w:rPr>
          <w:sz w:val="16"/>
        </w:rPr>
        <w:t>Were you aware of that you can receive tax concessions when you make (voluntary) contributions to your superannuation?</w:t>
      </w:r>
      <w:r w:rsidRPr="00AD62F8" w:rsidDel="00AD62F8">
        <w:rPr>
          <w:sz w:val="16"/>
        </w:rPr>
        <w:t xml:space="preserve"> </w:t>
      </w:r>
      <w:r w:rsidR="002F1422" w:rsidRPr="00F65E08">
        <w:rPr>
          <w:sz w:val="16"/>
        </w:rPr>
        <w:t>(n=1,580)</w:t>
      </w:r>
    </w:p>
    <w:p w14:paraId="5C765B9C" w14:textId="422E01C8" w:rsidR="00066D4E" w:rsidRDefault="00066D4E" w:rsidP="008B2DED">
      <w:pPr>
        <w:pStyle w:val="h3teal"/>
      </w:pPr>
      <w:r>
        <w:t>Financial advice</w:t>
      </w:r>
    </w:p>
    <w:p w14:paraId="5BF78988" w14:textId="0B0B2DAA" w:rsidR="00D8530A" w:rsidRDefault="00460005" w:rsidP="00BC4321">
      <w:r>
        <w:rPr>
          <w:b/>
        </w:rPr>
        <w:t xml:space="preserve">Only a minority reported </w:t>
      </w:r>
      <w:r w:rsidR="007C080C" w:rsidRPr="007C080C">
        <w:rPr>
          <w:b/>
        </w:rPr>
        <w:t xml:space="preserve">financial advice </w:t>
      </w:r>
      <w:r>
        <w:rPr>
          <w:b/>
        </w:rPr>
        <w:t>wa</w:t>
      </w:r>
      <w:r w:rsidR="007C080C" w:rsidRPr="007C080C">
        <w:rPr>
          <w:b/>
        </w:rPr>
        <w:t xml:space="preserve">s important for </w:t>
      </w:r>
      <w:r>
        <w:rPr>
          <w:b/>
        </w:rPr>
        <w:t xml:space="preserve">their </w:t>
      </w:r>
      <w:r w:rsidRPr="007C080C">
        <w:rPr>
          <w:b/>
        </w:rPr>
        <w:t>superannuation decisions</w:t>
      </w:r>
      <w:r w:rsidR="00A74B36">
        <w:rPr>
          <w:b/>
        </w:rPr>
        <w:t xml:space="preserve">. </w:t>
      </w:r>
      <w:r w:rsidR="007C080C" w:rsidRPr="007C080C">
        <w:t xml:space="preserve">Less than half (40%) of respondents had ever received financial </w:t>
      </w:r>
      <w:r w:rsidR="007C080C" w:rsidRPr="00417EA4">
        <w:t>advice. Of those, about half (5</w:t>
      </w:r>
      <w:r w:rsidR="00CA3AC3">
        <w:t>3</w:t>
      </w:r>
      <w:r w:rsidR="007C080C" w:rsidRPr="00417EA4">
        <w:t>%) first received advice before they were 35 years old</w:t>
      </w:r>
      <w:r w:rsidR="00F07EE9">
        <w:t xml:space="preserve"> (Figure </w:t>
      </w:r>
      <w:r w:rsidR="00F27336">
        <w:t>8</w:t>
      </w:r>
      <w:r w:rsidR="00F07EE9">
        <w:t>)</w:t>
      </w:r>
      <w:r w:rsidR="007C080C" w:rsidRPr="00417EA4">
        <w:t>.</w:t>
      </w:r>
      <w:r>
        <w:t xml:space="preserve"> </w:t>
      </w:r>
      <w:r w:rsidR="00D8530A">
        <w:t>In relation to superannuation contributions, f</w:t>
      </w:r>
      <w:r w:rsidR="00D8530A" w:rsidRPr="007C080C">
        <w:t>inancial advice was important for a minority of respondents</w:t>
      </w:r>
      <w:r w:rsidR="00D8530A">
        <w:t xml:space="preserve">. </w:t>
      </w:r>
      <w:r w:rsidR="00D8530A" w:rsidRPr="007C080C">
        <w:t>One</w:t>
      </w:r>
      <w:r>
        <w:noBreakHyphen/>
      </w:r>
      <w:r w:rsidR="00D8530A" w:rsidRPr="007C080C">
        <w:t xml:space="preserve">third </w:t>
      </w:r>
      <w:r w:rsidR="00D8530A">
        <w:t xml:space="preserve">of all respondents who made voluntary contributions </w:t>
      </w:r>
      <w:r>
        <w:t xml:space="preserve">said </w:t>
      </w:r>
      <w:r w:rsidR="00D8530A" w:rsidRPr="007C080C">
        <w:t xml:space="preserve">the advice from a financial adviser </w:t>
      </w:r>
      <w:r>
        <w:t>w</w:t>
      </w:r>
      <w:r w:rsidR="00D8530A" w:rsidRPr="007C080C">
        <w:t xml:space="preserve">as very or extremely important in </w:t>
      </w:r>
      <w:r>
        <w:t xml:space="preserve">their decision </w:t>
      </w:r>
      <w:r w:rsidR="00D8530A" w:rsidRPr="007C080C">
        <w:t>t</w:t>
      </w:r>
      <w:r w:rsidR="00D8530A">
        <w:t>o make contributions</w:t>
      </w:r>
      <w:r>
        <w:t>. A</w:t>
      </w:r>
      <w:r w:rsidR="00D8530A">
        <w:t xml:space="preserve">round </w:t>
      </w:r>
      <w:r>
        <w:t>one</w:t>
      </w:r>
      <w:r>
        <w:noBreakHyphen/>
      </w:r>
      <w:r w:rsidR="00D8530A">
        <w:t xml:space="preserve">quarter </w:t>
      </w:r>
      <w:r w:rsidR="00D8530A" w:rsidRPr="007C080C">
        <w:t xml:space="preserve">said it was important in deciding </w:t>
      </w:r>
      <w:r w:rsidR="00D8530A" w:rsidRPr="00570A29">
        <w:rPr>
          <w:i/>
        </w:rPr>
        <w:t>how much</w:t>
      </w:r>
      <w:r w:rsidR="00D8530A" w:rsidRPr="007C080C">
        <w:t xml:space="preserve"> to contribute. By contrast, only 3% said financial advice was a reason why they did not make super contributions.</w:t>
      </w:r>
    </w:p>
    <w:p w14:paraId="7A7F3CFB" w14:textId="7A27D4A1" w:rsidR="009538EA" w:rsidRDefault="009538EA" w:rsidP="00AD62F8">
      <w:pPr>
        <w:pStyle w:val="FigureHeading"/>
        <w:ind w:left="720"/>
        <w:outlineLvl w:val="3"/>
      </w:pPr>
      <w:r>
        <w:lastRenderedPageBreak/>
        <w:t xml:space="preserve">Age at which respondents first sought </w:t>
      </w:r>
      <w:r w:rsidR="005E17CB">
        <w:t>f</w:t>
      </w:r>
      <w:r>
        <w:t xml:space="preserve">inancial </w:t>
      </w:r>
      <w:r w:rsidR="005E17CB">
        <w:t>a</w:t>
      </w:r>
      <w:r>
        <w:t>dvice</w:t>
      </w:r>
    </w:p>
    <w:p w14:paraId="695D9430" w14:textId="14B39998" w:rsidR="0084784D" w:rsidRDefault="0084784D" w:rsidP="00AD62F8">
      <w:pPr>
        <w:keepNext/>
        <w:rPr>
          <w:sz w:val="16"/>
        </w:rPr>
      </w:pPr>
      <w:r>
        <w:rPr>
          <w:noProof/>
          <w:sz w:val="16"/>
        </w:rPr>
        <w:drawing>
          <wp:inline distT="0" distB="0" distL="0" distR="0" wp14:anchorId="49180F65" wp14:editId="6B3ADD77">
            <wp:extent cx="5256530" cy="2933700"/>
            <wp:effectExtent l="0" t="0" r="1270" b="0"/>
            <wp:docPr id="13" name="Picture 13" descr="Figure 8 – Shows that a majority of respondents who had sought financial advice, had first sought such advice before they turned 35 years of age." title="Figure 8 – Shows that a majority of respondents who had sought financial advice, had first sought such advice before they turned 35 years of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8.PNG"/>
                    <pic:cNvPicPr/>
                  </pic:nvPicPr>
                  <pic:blipFill>
                    <a:blip r:embed="rId23">
                      <a:extLst>
                        <a:ext uri="{28A0092B-C50C-407E-A947-70E740481C1C}">
                          <a14:useLocalDpi xmlns:a14="http://schemas.microsoft.com/office/drawing/2010/main" val="0"/>
                        </a:ext>
                      </a:extLst>
                    </a:blip>
                    <a:stretch>
                      <a:fillRect/>
                    </a:stretch>
                  </pic:blipFill>
                  <pic:spPr>
                    <a:xfrm>
                      <a:off x="0" y="0"/>
                      <a:ext cx="5256530" cy="2933700"/>
                    </a:xfrm>
                    <a:prstGeom prst="rect">
                      <a:avLst/>
                    </a:prstGeom>
                  </pic:spPr>
                </pic:pic>
              </a:graphicData>
            </a:graphic>
          </wp:inline>
        </w:drawing>
      </w:r>
    </w:p>
    <w:p w14:paraId="0250F236" w14:textId="3E7D561E" w:rsidR="00AD62F8" w:rsidRPr="00AD62F8" w:rsidRDefault="00AD62F8" w:rsidP="00AD62F8">
      <w:pPr>
        <w:keepNext/>
        <w:rPr>
          <w:sz w:val="16"/>
        </w:rPr>
      </w:pPr>
      <w:r w:rsidRPr="00AD62F8">
        <w:rPr>
          <w:sz w:val="16"/>
        </w:rPr>
        <w:t>Roughly what age were you when you first received professional financial advice?</w:t>
      </w:r>
      <w:r w:rsidR="008B5E14">
        <w:rPr>
          <w:sz w:val="16"/>
        </w:rPr>
        <w:t xml:space="preserve"> (‘60 – 64’, and ‘</w:t>
      </w:r>
      <w:r w:rsidR="008B5E14" w:rsidRPr="008B5E14">
        <w:rPr>
          <w:sz w:val="16"/>
        </w:rPr>
        <w:t>65 or older</w:t>
      </w:r>
      <w:r w:rsidR="008B5E14">
        <w:rPr>
          <w:sz w:val="16"/>
        </w:rPr>
        <w:t>’ categories have been collapsed into ‘60+’.)</w:t>
      </w:r>
      <w:r w:rsidR="002F1422">
        <w:rPr>
          <w:sz w:val="16"/>
        </w:rPr>
        <w:t xml:space="preserve"> (n=632</w:t>
      </w:r>
      <w:r w:rsidR="002F1422" w:rsidRPr="00F65E08">
        <w:rPr>
          <w:sz w:val="16"/>
        </w:rPr>
        <w:t>)</w:t>
      </w:r>
    </w:p>
    <w:p w14:paraId="34F4DCA1" w14:textId="78C6E226" w:rsidR="00DD7AE8" w:rsidRDefault="00DD7AE8" w:rsidP="008B2DED">
      <w:pPr>
        <w:pStyle w:val="h3teal"/>
      </w:pPr>
      <w:r>
        <w:t>Differences in responses by gender</w:t>
      </w:r>
    </w:p>
    <w:p w14:paraId="071A5B32" w14:textId="7F36080C" w:rsidR="001858B0" w:rsidRPr="001858B0" w:rsidRDefault="001858B0" w:rsidP="001858B0">
      <w:r>
        <w:rPr>
          <w:b/>
        </w:rPr>
        <w:t>Gender differences should be interpreted with caution as female respondents tended to be younger than male respondents.</w:t>
      </w:r>
      <w:r>
        <w:t xml:space="preserve"> Despite the sample population matching national characteristics for age and gender, younger age groups skewed female and older age groups skewed male</w:t>
      </w:r>
      <w:r w:rsidR="00460005">
        <w:t xml:space="preserve">. For example, 41% of female respondents were below 35 years compared to 25% of male respondents. Conversely, </w:t>
      </w:r>
      <w:r w:rsidR="00C40F35">
        <w:t xml:space="preserve">41% of </w:t>
      </w:r>
      <w:r>
        <w:t>m</w:t>
      </w:r>
      <w:r w:rsidR="00C40F35">
        <w:t>ales</w:t>
      </w:r>
      <w:r>
        <w:t xml:space="preserve"> </w:t>
      </w:r>
      <w:r w:rsidR="00C40F35">
        <w:t>v</w:t>
      </w:r>
      <w:r w:rsidR="002A2474">
        <w:t>ersu</w:t>
      </w:r>
      <w:r w:rsidR="00C40F35">
        <w:t>s 21% of female</w:t>
      </w:r>
      <w:r w:rsidR="002A2474">
        <w:t>s</w:t>
      </w:r>
      <w:r w:rsidR="00C40F35">
        <w:t xml:space="preserve"> were </w:t>
      </w:r>
      <w:r w:rsidR="00460005">
        <w:t>aged 55 </w:t>
      </w:r>
      <w:r>
        <w:t>years or older. This complicates comparison</w:t>
      </w:r>
      <w:r w:rsidR="00460005">
        <w:t xml:space="preserve">s </w:t>
      </w:r>
      <w:r>
        <w:t xml:space="preserve">by gender: a difference could be due to gender itself, or it could be due to the younger age profile of female respondents. </w:t>
      </w:r>
      <w:r w:rsidR="0023454C">
        <w:t>Where possible, w</w:t>
      </w:r>
      <w:r>
        <w:t xml:space="preserve">e have attempted to </w:t>
      </w:r>
      <w:r w:rsidR="0023454C">
        <w:t xml:space="preserve">clarify </w:t>
      </w:r>
      <w:r>
        <w:t>the likely source of any apparent gender gaps.</w:t>
      </w:r>
    </w:p>
    <w:p w14:paraId="1AE32346" w14:textId="519C997F" w:rsidR="0023454C" w:rsidRDefault="00460005">
      <w:r>
        <w:rPr>
          <w:b/>
        </w:rPr>
        <w:t>F</w:t>
      </w:r>
      <w:r w:rsidR="001858B0">
        <w:rPr>
          <w:b/>
        </w:rPr>
        <w:t xml:space="preserve">emale respondents appear to have </w:t>
      </w:r>
      <w:r w:rsidR="002B39B1">
        <w:rPr>
          <w:b/>
        </w:rPr>
        <w:t xml:space="preserve">less </w:t>
      </w:r>
      <w:r w:rsidR="00DD7AE8" w:rsidRPr="00DD7AE8">
        <w:rPr>
          <w:b/>
        </w:rPr>
        <w:t xml:space="preserve">engagement </w:t>
      </w:r>
      <w:r w:rsidR="001858B0">
        <w:rPr>
          <w:b/>
        </w:rPr>
        <w:t xml:space="preserve">with </w:t>
      </w:r>
      <w:r w:rsidR="00DD7AE8" w:rsidRPr="00DD7AE8">
        <w:rPr>
          <w:b/>
        </w:rPr>
        <w:t xml:space="preserve">and knowledge of the retirement savings system. </w:t>
      </w:r>
      <w:r w:rsidR="00DD33DA">
        <w:t xml:space="preserve">In particular, </w:t>
      </w:r>
      <w:r w:rsidR="0087110F">
        <w:t xml:space="preserve">even when we allow for the age skew noted above, </w:t>
      </w:r>
      <w:r w:rsidR="00DD33DA">
        <w:t>female respondent</w:t>
      </w:r>
      <w:r>
        <w:t>s</w:t>
      </w:r>
      <w:r w:rsidR="00DD7AE8" w:rsidRPr="00DD7AE8">
        <w:t xml:space="preserve"> were less likely </w:t>
      </w:r>
      <w:r w:rsidR="00DD33DA">
        <w:t>than males</w:t>
      </w:r>
      <w:r>
        <w:t xml:space="preserve"> </w:t>
      </w:r>
      <w:r w:rsidR="00DD33DA">
        <w:t>to</w:t>
      </w:r>
      <w:r w:rsidR="0023454C">
        <w:t>:</w:t>
      </w:r>
      <w:r w:rsidR="002B045F">
        <w:t xml:space="preserve"> </w:t>
      </w:r>
    </w:p>
    <w:p w14:paraId="186A6FD5" w14:textId="77777777" w:rsidR="0023454C" w:rsidRPr="0023454C" w:rsidRDefault="00DD33DA" w:rsidP="0023454C">
      <w:pPr>
        <w:pStyle w:val="ListParagraph"/>
        <w:numPr>
          <w:ilvl w:val="0"/>
          <w:numId w:val="34"/>
        </w:numPr>
        <w:rPr>
          <w:b/>
        </w:rPr>
      </w:pPr>
      <w:r>
        <w:t xml:space="preserve">have </w:t>
      </w:r>
      <w:r w:rsidR="00DD7AE8" w:rsidRPr="00DD7AE8">
        <w:t>calculated their retirement savings needs</w:t>
      </w:r>
      <w:r w:rsidR="00191A2C">
        <w:t xml:space="preserve"> (26% versus</w:t>
      </w:r>
      <w:r>
        <w:t xml:space="preserve"> 39%)</w:t>
      </w:r>
      <w:r w:rsidR="002B045F">
        <w:t xml:space="preserve">; </w:t>
      </w:r>
    </w:p>
    <w:p w14:paraId="279F37BC" w14:textId="71E2E19D" w:rsidR="0023454C" w:rsidRPr="0023454C" w:rsidRDefault="00DD33DA" w:rsidP="0023454C">
      <w:pPr>
        <w:pStyle w:val="ListParagraph"/>
        <w:numPr>
          <w:ilvl w:val="0"/>
          <w:numId w:val="34"/>
        </w:numPr>
        <w:rPr>
          <w:b/>
        </w:rPr>
      </w:pPr>
      <w:r>
        <w:t xml:space="preserve">have </w:t>
      </w:r>
      <w:r w:rsidR="00DD7AE8" w:rsidRPr="00DD7AE8">
        <w:t>seen a financial advisor</w:t>
      </w:r>
      <w:r>
        <w:t xml:space="preserve"> (35% </w:t>
      </w:r>
      <w:r w:rsidR="00191A2C">
        <w:t xml:space="preserve">versus </w:t>
      </w:r>
      <w:r>
        <w:t>45%)</w:t>
      </w:r>
      <w:r w:rsidR="002B045F">
        <w:t xml:space="preserve">; </w:t>
      </w:r>
      <w:r w:rsidR="0087110F">
        <w:t>and</w:t>
      </w:r>
    </w:p>
    <w:p w14:paraId="2D93FA7F" w14:textId="77777777" w:rsidR="0087110F" w:rsidRPr="0087110F" w:rsidRDefault="00DD33DA" w:rsidP="0023454C">
      <w:pPr>
        <w:pStyle w:val="ListParagraph"/>
        <w:numPr>
          <w:ilvl w:val="0"/>
          <w:numId w:val="34"/>
        </w:numPr>
        <w:rPr>
          <w:b/>
        </w:rPr>
      </w:pPr>
      <w:r>
        <w:t xml:space="preserve">have </w:t>
      </w:r>
      <w:r w:rsidR="00DD7AE8" w:rsidRPr="00DD7AE8">
        <w:t>knowledge of key elements o</w:t>
      </w:r>
      <w:r>
        <w:t>f the retirement savings system</w:t>
      </w:r>
      <w:r w:rsidR="00BC017A">
        <w:t xml:space="preserve"> (</w:t>
      </w:r>
      <w:r w:rsidR="002A2474">
        <w:t xml:space="preserve">for example, </w:t>
      </w:r>
      <w:r w:rsidR="00BC017A">
        <w:t>awareness of superannuation tax con</w:t>
      </w:r>
      <w:r w:rsidR="002A2474">
        <w:t xml:space="preserve">cessions: </w:t>
      </w:r>
      <w:r w:rsidR="00BC017A">
        <w:t>72% v</w:t>
      </w:r>
      <w:r w:rsidR="002A2474">
        <w:t>ersus</w:t>
      </w:r>
      <w:r w:rsidR="00BC017A">
        <w:t xml:space="preserve"> 83%)</w:t>
      </w:r>
      <w:r w:rsidR="0087110F">
        <w:t>.</w:t>
      </w:r>
    </w:p>
    <w:p w14:paraId="60FD4ED3" w14:textId="61B9FD46" w:rsidR="00B85446" w:rsidRDefault="00DD7AE8" w:rsidP="00DD7AE8">
      <w:r w:rsidRPr="00DD7AE8">
        <w:t xml:space="preserve">Female respondents were more likely to cite income constraints in regards to their retirement savings decisions (which </w:t>
      </w:r>
      <w:r w:rsidR="0023454C">
        <w:t>acc</w:t>
      </w:r>
      <w:r w:rsidR="00460005">
        <w:t>ords with their lower earnings). They</w:t>
      </w:r>
      <w:r w:rsidRPr="00DD7AE8">
        <w:t xml:space="preserve"> were </w:t>
      </w:r>
      <w:r w:rsidR="00460005">
        <w:t xml:space="preserve">also </w:t>
      </w:r>
      <w:r w:rsidRPr="00DD7AE8">
        <w:t xml:space="preserve">more pessimistic about their expected lifestyle in retirement, and found superannuation to be a less stable investment than </w:t>
      </w:r>
      <w:r w:rsidR="005C0875" w:rsidRPr="00DD7AE8">
        <w:t xml:space="preserve">males. </w:t>
      </w:r>
      <w:r w:rsidR="00B85446">
        <w:br w:type="page"/>
      </w:r>
    </w:p>
    <w:p w14:paraId="672F436A" w14:textId="026B7303" w:rsidR="006259D8" w:rsidRPr="006259D8" w:rsidRDefault="00C5060B" w:rsidP="008B2DED">
      <w:pPr>
        <w:pStyle w:val="h2a"/>
      </w:pPr>
      <w:bookmarkStart w:id="5" w:name="_Toc36215770"/>
      <w:bookmarkStart w:id="6" w:name="_Toc46896760"/>
      <w:r>
        <w:lastRenderedPageBreak/>
        <w:t>Demographics</w:t>
      </w:r>
      <w:bookmarkEnd w:id="5"/>
      <w:bookmarkEnd w:id="6"/>
    </w:p>
    <w:p w14:paraId="289AA60A" w14:textId="14CFA43E" w:rsidR="00822B6E" w:rsidRDefault="005E0586" w:rsidP="005E0586">
      <w:r>
        <w:t>D</w:t>
      </w:r>
      <w:r w:rsidR="00254B47">
        <w:t xml:space="preserve">emographic </w:t>
      </w:r>
      <w:r w:rsidR="00822B6E">
        <w:t>characteristics:</w:t>
      </w:r>
    </w:p>
    <w:p w14:paraId="42781499" w14:textId="77777777" w:rsidR="00666F34" w:rsidRDefault="005E0586" w:rsidP="00DD7AE8">
      <w:pPr>
        <w:pStyle w:val="ListParagraph"/>
        <w:numPr>
          <w:ilvl w:val="0"/>
          <w:numId w:val="15"/>
        </w:numPr>
      </w:pPr>
      <w:r>
        <w:t>Key demographic characteristics – gender, age, family type, State or Territory – are broadly representative of the Australian adult population.</w:t>
      </w:r>
    </w:p>
    <w:p w14:paraId="4D09E8A9" w14:textId="5890B4E2" w:rsidR="00DD7AE8" w:rsidRDefault="00144EFD" w:rsidP="00DD7AE8">
      <w:pPr>
        <w:pStyle w:val="ListParagraph"/>
        <w:numPr>
          <w:ilvl w:val="0"/>
          <w:numId w:val="15"/>
        </w:numPr>
      </w:pPr>
      <w:r>
        <w:t xml:space="preserve">There is, however, a skew in the demographic characteristics: </w:t>
      </w:r>
      <w:r w:rsidR="00DD7AE8" w:rsidRPr="00DD7AE8">
        <w:t>younger age groups skew</w:t>
      </w:r>
      <w:r>
        <w:t>ed</w:t>
      </w:r>
      <w:r w:rsidR="00DD7AE8" w:rsidRPr="00DD7AE8">
        <w:t xml:space="preserve"> female, and the older age groups skew</w:t>
      </w:r>
      <w:r>
        <w:t>ed</w:t>
      </w:r>
      <w:r w:rsidR="00DD7AE8" w:rsidRPr="00DD7AE8">
        <w:t xml:space="preserve"> male.</w:t>
      </w:r>
      <w:r>
        <w:t xml:space="preserve"> Likewise (and related), female respondents tended to have lower incomes than male respondents.</w:t>
      </w:r>
    </w:p>
    <w:p w14:paraId="6EB07E97" w14:textId="671BEA2F" w:rsidR="0041183E" w:rsidRDefault="0041183E" w:rsidP="009C2386">
      <w:pPr>
        <w:pStyle w:val="ListParagraph"/>
        <w:numPr>
          <w:ilvl w:val="0"/>
          <w:numId w:val="15"/>
        </w:numPr>
      </w:pPr>
      <w:r>
        <w:t xml:space="preserve">Home ownership varied by family status, as expected. Most singles </w:t>
      </w:r>
      <w:r w:rsidR="009C2386">
        <w:t xml:space="preserve">(57%) </w:t>
      </w:r>
      <w:r>
        <w:t>were renting (36%) or living with friends or family</w:t>
      </w:r>
      <w:r w:rsidR="009C2386">
        <w:t xml:space="preserve"> (21%) whereas most couples (</w:t>
      </w:r>
      <w:r w:rsidR="0088789C">
        <w:t>69</w:t>
      </w:r>
      <w:r w:rsidR="009C2386">
        <w:t xml:space="preserve">%) either had </w:t>
      </w:r>
      <w:r>
        <w:t xml:space="preserve">had a mortgage </w:t>
      </w:r>
      <w:r w:rsidR="009C2386">
        <w:t xml:space="preserve">or </w:t>
      </w:r>
      <w:r>
        <w:t>owned their own home.</w:t>
      </w:r>
    </w:p>
    <w:p w14:paraId="05300AD9" w14:textId="46E1B3DE" w:rsidR="005E0586" w:rsidRDefault="005E0586" w:rsidP="005E0586">
      <w:r>
        <w:t>E</w:t>
      </w:r>
      <w:r w:rsidR="00822B6E">
        <w:t>mployment status</w:t>
      </w:r>
      <w:r>
        <w:t xml:space="preserve"> and duration</w:t>
      </w:r>
      <w:r w:rsidR="00822B6E">
        <w:t>:</w:t>
      </w:r>
      <w:r w:rsidR="00254B47">
        <w:t xml:space="preserve"> </w:t>
      </w:r>
    </w:p>
    <w:p w14:paraId="7562DC5F" w14:textId="6D61BCC8" w:rsidR="005E0586" w:rsidRDefault="002246FA" w:rsidP="00822B6E">
      <w:pPr>
        <w:pStyle w:val="ListParagraph"/>
        <w:numPr>
          <w:ilvl w:val="0"/>
          <w:numId w:val="15"/>
        </w:numPr>
      </w:pPr>
      <w:r>
        <w:t>The survey was restricted to the employed. Most respondents (78%) were employees; the remainder were self</w:t>
      </w:r>
      <w:r>
        <w:noBreakHyphen/>
        <w:t>employed. Similarly, m</w:t>
      </w:r>
      <w:r w:rsidR="005E0586">
        <w:t>ost respondents (77%) held permanent or fixed term positions and most of the remainder (19%) were in casual roles.</w:t>
      </w:r>
    </w:p>
    <w:p w14:paraId="7F3883B5" w14:textId="1AA4B5C2" w:rsidR="005E0586" w:rsidRDefault="005E0586" w:rsidP="00822B6E">
      <w:pPr>
        <w:pStyle w:val="ListParagraph"/>
        <w:numPr>
          <w:ilvl w:val="0"/>
          <w:numId w:val="15"/>
        </w:numPr>
      </w:pPr>
      <w:r>
        <w:t>Respondents typically had a lengthy duration of employment in their current role: 47% of employees and 58% of the self</w:t>
      </w:r>
      <w:r>
        <w:noBreakHyphen/>
        <w:t xml:space="preserve">employed had been with their current organisation or business for more than five years. </w:t>
      </w:r>
    </w:p>
    <w:p w14:paraId="60BC394A" w14:textId="1BEE0B0D" w:rsidR="00254B47" w:rsidRDefault="00893737" w:rsidP="00893737">
      <w:r>
        <w:t>I</w:t>
      </w:r>
      <w:r w:rsidR="00822B6E">
        <w:t>ncome and financial situation</w:t>
      </w:r>
      <w:r w:rsidR="000D123D">
        <w:t>:</w:t>
      </w:r>
    </w:p>
    <w:p w14:paraId="4BB1D834" w14:textId="73A739FB" w:rsidR="006A0622" w:rsidRDefault="006A0622" w:rsidP="006A0622">
      <w:pPr>
        <w:pStyle w:val="ListParagraph"/>
        <w:numPr>
          <w:ilvl w:val="0"/>
          <w:numId w:val="15"/>
        </w:numPr>
      </w:pPr>
      <w:r>
        <w:t>Overall, respondents’ income</w:t>
      </w:r>
      <w:r w:rsidR="000B5B7D">
        <w:t>s</w:t>
      </w:r>
      <w:r>
        <w:t xml:space="preserve"> </w:t>
      </w:r>
      <w:r w:rsidR="004B0498">
        <w:t>were roughly</w:t>
      </w:r>
      <w:r>
        <w:t xml:space="preserve"> representative of </w:t>
      </w:r>
      <w:r w:rsidRPr="001821E4">
        <w:t xml:space="preserve">Australian </w:t>
      </w:r>
      <w:r w:rsidR="004B0498">
        <w:t>employees’ incomes</w:t>
      </w:r>
      <w:r>
        <w:t>. See the appendix for more details.</w:t>
      </w:r>
    </w:p>
    <w:p w14:paraId="00E832F1" w14:textId="631D71BC" w:rsidR="00DD7AE8" w:rsidRDefault="00DD7AE8" w:rsidP="00191A2C">
      <w:pPr>
        <w:pStyle w:val="ListParagraph"/>
        <w:numPr>
          <w:ilvl w:val="0"/>
          <w:numId w:val="15"/>
        </w:numPr>
      </w:pPr>
      <w:r w:rsidRPr="00DD7AE8">
        <w:t>Male respondents were more likely (41%) to earn $80,000</w:t>
      </w:r>
      <w:r w:rsidR="00191A2C">
        <w:t>+</w:t>
      </w:r>
      <w:r w:rsidRPr="00DD7AE8">
        <w:t xml:space="preserve"> per annum</w:t>
      </w:r>
      <w:r w:rsidR="00191A2C">
        <w:t xml:space="preserve">, as compared to </w:t>
      </w:r>
      <w:r w:rsidRPr="00DD7AE8">
        <w:t xml:space="preserve">female respondents (22%). This mostly reflected </w:t>
      </w:r>
      <w:r w:rsidR="00191A2C">
        <w:t>a differential between male</w:t>
      </w:r>
      <w:r w:rsidRPr="00DD7AE8">
        <w:t xml:space="preserve"> </w:t>
      </w:r>
      <w:r w:rsidR="00191A2C">
        <w:t xml:space="preserve">and </w:t>
      </w:r>
      <w:r w:rsidRPr="00DD7AE8">
        <w:t>female respondents in similar age groups</w:t>
      </w:r>
      <w:r w:rsidR="00191A2C">
        <w:t xml:space="preserve"> however </w:t>
      </w:r>
      <w:r w:rsidRPr="00DD7AE8">
        <w:t>the younger age profile of female responden</w:t>
      </w:r>
      <w:r w:rsidR="00191A2C">
        <w:t>ts also influenced this result.</w:t>
      </w:r>
    </w:p>
    <w:p w14:paraId="72DAB7E8" w14:textId="4C743FEC" w:rsidR="00893737" w:rsidRDefault="00893737" w:rsidP="00893737">
      <w:pPr>
        <w:pStyle w:val="ListParagraph"/>
        <w:numPr>
          <w:ilvl w:val="0"/>
          <w:numId w:val="15"/>
        </w:numPr>
      </w:pPr>
      <w:r>
        <w:t>Almost half (45%) of respondents self</w:t>
      </w:r>
      <w:r>
        <w:noBreakHyphen/>
        <w:t xml:space="preserve">reported their financial situation as ‘just getting along’ or worse. </w:t>
      </w:r>
    </w:p>
    <w:p w14:paraId="20AD0901" w14:textId="45C76A7A" w:rsidR="00822B6E" w:rsidRDefault="00822B6E" w:rsidP="008B2DED">
      <w:pPr>
        <w:pStyle w:val="h3teal"/>
      </w:pPr>
      <w:r>
        <w:lastRenderedPageBreak/>
        <w:t>Demographic characteristics</w:t>
      </w:r>
    </w:p>
    <w:p w14:paraId="5A88948B" w14:textId="563A4399" w:rsidR="00822B6E" w:rsidRDefault="00822B6E" w:rsidP="008B2DED">
      <w:pPr>
        <w:pStyle w:val="Caption"/>
        <w:keepNext/>
        <w:outlineLvl w:val="3"/>
      </w:pPr>
      <w:r>
        <w:t xml:space="preserve">Table </w:t>
      </w:r>
      <w:fldSimple w:instr=" SEQ Table \* ARABIC ">
        <w:r w:rsidR="00EF09EB">
          <w:rPr>
            <w:noProof/>
          </w:rPr>
          <w:t>1</w:t>
        </w:r>
      </w:fldSimple>
      <w:r>
        <w:t>: Gender Q2.12</w:t>
      </w:r>
    </w:p>
    <w:tbl>
      <w:tblPr>
        <w:tblStyle w:val="DefaultTable"/>
        <w:tblW w:w="5783" w:type="dxa"/>
        <w:tblLayout w:type="fixed"/>
        <w:tblLook w:val="0420" w:firstRow="1" w:lastRow="0" w:firstColumn="0" w:lastColumn="0" w:noHBand="0" w:noVBand="1"/>
        <w:tblDescription w:val="Example table with Alt Text for accessibility"/>
      </w:tblPr>
      <w:tblGrid>
        <w:gridCol w:w="4309"/>
        <w:gridCol w:w="1474"/>
      </w:tblGrid>
      <w:tr w:rsidR="00822B6E" w:rsidRPr="006259D8" w14:paraId="35137914" w14:textId="77777777" w:rsidTr="00E844A1">
        <w:trPr>
          <w:cnfStyle w:val="100000000000" w:firstRow="1" w:lastRow="0" w:firstColumn="0" w:lastColumn="0" w:oddVBand="0" w:evenVBand="0" w:oddHBand="0" w:evenHBand="0" w:firstRowFirstColumn="0" w:firstRowLastColumn="0" w:lastRowFirstColumn="0" w:lastRowLastColumn="0"/>
          <w:cantSplit w:val="0"/>
          <w:tblHeader/>
        </w:trPr>
        <w:tc>
          <w:tcPr>
            <w:tcW w:w="4309" w:type="dxa"/>
          </w:tcPr>
          <w:p w14:paraId="44B780F2" w14:textId="77777777" w:rsidR="00822B6E" w:rsidRPr="003647C2" w:rsidRDefault="00822B6E" w:rsidP="002C75B4">
            <w:pPr>
              <w:pStyle w:val="TableText"/>
              <w:keepNext/>
              <w:rPr>
                <w:b w:val="0"/>
                <w:color w:val="auto"/>
              </w:rPr>
            </w:pPr>
            <w:r>
              <w:rPr>
                <w:b w:val="0"/>
                <w:color w:val="auto"/>
              </w:rPr>
              <w:t>Gender</w:t>
            </w:r>
          </w:p>
        </w:tc>
        <w:tc>
          <w:tcPr>
            <w:tcW w:w="1474" w:type="dxa"/>
          </w:tcPr>
          <w:p w14:paraId="4EDAA5B2" w14:textId="77777777" w:rsidR="00822B6E" w:rsidRPr="003647C2" w:rsidRDefault="00822B6E" w:rsidP="002C75B4">
            <w:pPr>
              <w:pStyle w:val="TableText"/>
              <w:keepNext/>
              <w:jc w:val="right"/>
              <w:rPr>
                <w:b w:val="0"/>
                <w:color w:val="auto"/>
              </w:rPr>
            </w:pPr>
            <w:r w:rsidRPr="003647C2">
              <w:rPr>
                <w:b w:val="0"/>
                <w:color w:val="auto"/>
              </w:rPr>
              <w:t>All</w:t>
            </w:r>
          </w:p>
        </w:tc>
      </w:tr>
      <w:tr w:rsidR="00822B6E" w14:paraId="6580ED60" w14:textId="77777777" w:rsidTr="002C75B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4718BED2" w14:textId="77777777" w:rsidR="00822B6E" w:rsidRDefault="00822B6E" w:rsidP="002C75B4">
            <w:pPr>
              <w:pStyle w:val="TableText"/>
              <w:keepNext/>
            </w:pPr>
            <w:r w:rsidRPr="00891D0C">
              <w:t>Female</w:t>
            </w:r>
          </w:p>
        </w:tc>
        <w:tc>
          <w:tcPr>
            <w:tcW w:w="1474" w:type="dxa"/>
          </w:tcPr>
          <w:p w14:paraId="1B5D4DDE"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891D0C">
              <w:t>50.6% (800)</w:t>
            </w:r>
          </w:p>
        </w:tc>
      </w:tr>
      <w:tr w:rsidR="00822B6E" w14:paraId="268B4717" w14:textId="77777777" w:rsidTr="002C75B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1E1F70C4" w14:textId="77777777" w:rsidR="00822B6E" w:rsidRDefault="00822B6E" w:rsidP="002C75B4">
            <w:pPr>
              <w:pStyle w:val="TableText"/>
              <w:keepNext/>
            </w:pPr>
            <w:r w:rsidRPr="00891D0C">
              <w:t>Male</w:t>
            </w:r>
          </w:p>
        </w:tc>
        <w:tc>
          <w:tcPr>
            <w:tcW w:w="1474" w:type="dxa"/>
          </w:tcPr>
          <w:p w14:paraId="3735D077"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891D0C">
              <w:t>48.8% (771)</w:t>
            </w:r>
          </w:p>
        </w:tc>
      </w:tr>
      <w:tr w:rsidR="00822B6E" w14:paraId="14E70CA7" w14:textId="77777777" w:rsidTr="002C75B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4832F95F" w14:textId="40C044E2" w:rsidR="00822B6E" w:rsidRDefault="00822B6E" w:rsidP="00822B6E">
            <w:pPr>
              <w:pStyle w:val="TableText"/>
              <w:keepNext/>
            </w:pPr>
            <w:r w:rsidRPr="00891D0C">
              <w:t>X (Indeterminate/Interex/Unspecified)</w:t>
            </w:r>
          </w:p>
        </w:tc>
        <w:tc>
          <w:tcPr>
            <w:tcW w:w="1474" w:type="dxa"/>
          </w:tcPr>
          <w:p w14:paraId="66959E4E"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891D0C">
              <w:t>0.4% (6)</w:t>
            </w:r>
          </w:p>
        </w:tc>
      </w:tr>
      <w:tr w:rsidR="00822B6E" w14:paraId="20B1219C" w14:textId="77777777" w:rsidTr="002C75B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7EDD0EDF" w14:textId="77777777" w:rsidR="00822B6E" w:rsidRDefault="00822B6E" w:rsidP="002C75B4">
            <w:pPr>
              <w:pStyle w:val="TableText"/>
              <w:keepNext/>
            </w:pPr>
            <w:r w:rsidRPr="00891D0C">
              <w:t>Prefer not to say</w:t>
            </w:r>
          </w:p>
        </w:tc>
        <w:tc>
          <w:tcPr>
            <w:tcW w:w="1474" w:type="dxa"/>
          </w:tcPr>
          <w:p w14:paraId="019087A9"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891D0C">
              <w:t>0.2% (3)</w:t>
            </w:r>
          </w:p>
        </w:tc>
      </w:tr>
      <w:tr w:rsidR="00822B6E" w14:paraId="34B8D3B9" w14:textId="77777777" w:rsidTr="002C75B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46630E87" w14:textId="77777777" w:rsidR="00822B6E" w:rsidRDefault="00822B6E" w:rsidP="002C75B4">
            <w:pPr>
              <w:pStyle w:val="TableText"/>
            </w:pPr>
            <w:r w:rsidRPr="00891D0C">
              <w:t>Total</w:t>
            </w:r>
          </w:p>
        </w:tc>
        <w:tc>
          <w:tcPr>
            <w:tcW w:w="1474" w:type="dxa"/>
          </w:tcPr>
          <w:p w14:paraId="61312081" w14:textId="77777777" w:rsidR="00822B6E" w:rsidRDefault="00822B6E" w:rsidP="002C75B4">
            <w:pPr>
              <w:pStyle w:val="TableText"/>
              <w:jc w:val="right"/>
              <w:cnfStyle w:val="000000000000" w:firstRow="0" w:lastRow="0" w:firstColumn="0" w:lastColumn="0" w:oddVBand="0" w:evenVBand="0" w:oddHBand="0" w:evenHBand="0" w:firstRowFirstColumn="0" w:firstRowLastColumn="0" w:lastRowFirstColumn="0" w:lastRowLastColumn="0"/>
            </w:pPr>
            <w:r w:rsidRPr="00891D0C">
              <w:t>100% (1580)</w:t>
            </w:r>
          </w:p>
        </w:tc>
      </w:tr>
    </w:tbl>
    <w:p w14:paraId="7A298570" w14:textId="77777777" w:rsidR="00144EFD" w:rsidRDefault="00144EFD" w:rsidP="00822B6E">
      <w:pPr>
        <w:pStyle w:val="Caption"/>
        <w:keepNext/>
      </w:pPr>
    </w:p>
    <w:p w14:paraId="36BBAC14" w14:textId="1C898668" w:rsidR="00822B6E" w:rsidRDefault="00822B6E" w:rsidP="008B2DED">
      <w:pPr>
        <w:pStyle w:val="Caption"/>
        <w:keepNext/>
        <w:outlineLvl w:val="3"/>
      </w:pPr>
      <w:r>
        <w:t xml:space="preserve">Table </w:t>
      </w:r>
      <w:fldSimple w:instr=" SEQ Table \* ARABIC ">
        <w:r w:rsidR="00EF09EB">
          <w:rPr>
            <w:noProof/>
          </w:rPr>
          <w:t>2</w:t>
        </w:r>
      </w:fldSimple>
      <w:r>
        <w:t>: Age</w:t>
      </w:r>
      <w:r w:rsidR="002A2474">
        <w:t xml:space="preserve"> by gender</w:t>
      </w:r>
      <w:r>
        <w:t xml:space="preserve"> </w:t>
      </w:r>
      <w:r w:rsidR="002A2474">
        <w:t>Q2.13</w:t>
      </w:r>
    </w:p>
    <w:tbl>
      <w:tblPr>
        <w:tblStyle w:val="DefaultTable"/>
        <w:tblW w:w="6463" w:type="dxa"/>
        <w:tblLayout w:type="fixed"/>
        <w:tblLook w:val="0420" w:firstRow="1" w:lastRow="0" w:firstColumn="0" w:lastColumn="0" w:noHBand="0" w:noVBand="1"/>
        <w:tblDescription w:val="Example table with Alt Text for accessibility"/>
      </w:tblPr>
      <w:tblGrid>
        <w:gridCol w:w="1928"/>
        <w:gridCol w:w="1474"/>
        <w:gridCol w:w="1474"/>
        <w:gridCol w:w="1587"/>
      </w:tblGrid>
      <w:tr w:rsidR="002A2474" w:rsidRPr="006259D8" w14:paraId="42299112" w14:textId="77777777" w:rsidTr="00E844A1">
        <w:trPr>
          <w:cnfStyle w:val="100000000000" w:firstRow="1" w:lastRow="0" w:firstColumn="0" w:lastColumn="0" w:oddVBand="0" w:evenVBand="0" w:oddHBand="0" w:evenHBand="0" w:firstRowFirstColumn="0" w:firstRowLastColumn="0" w:lastRowFirstColumn="0" w:lastRowLastColumn="0"/>
          <w:cantSplit w:val="0"/>
          <w:tblHeader/>
        </w:trPr>
        <w:tc>
          <w:tcPr>
            <w:tcW w:w="1928" w:type="dxa"/>
          </w:tcPr>
          <w:p w14:paraId="58C53B2E" w14:textId="185ED2DC" w:rsidR="00822B6E" w:rsidRPr="003647C2" w:rsidRDefault="002A2474" w:rsidP="002A2474">
            <w:pPr>
              <w:pStyle w:val="TableText"/>
              <w:keepNext/>
              <w:rPr>
                <w:b w:val="0"/>
                <w:color w:val="auto"/>
              </w:rPr>
            </w:pPr>
            <w:r>
              <w:rPr>
                <w:b w:val="0"/>
                <w:color w:val="auto"/>
              </w:rPr>
              <w:t>A</w:t>
            </w:r>
            <w:r w:rsidR="00822B6E">
              <w:rPr>
                <w:b w:val="0"/>
                <w:color w:val="auto"/>
              </w:rPr>
              <w:t>ge</w:t>
            </w:r>
          </w:p>
        </w:tc>
        <w:tc>
          <w:tcPr>
            <w:tcW w:w="1474" w:type="dxa"/>
          </w:tcPr>
          <w:p w14:paraId="217C2B3B" w14:textId="77777777" w:rsidR="00822B6E" w:rsidRPr="003647C2" w:rsidRDefault="00822B6E" w:rsidP="002C75B4">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33932FE8" w14:textId="77777777" w:rsidR="00822B6E" w:rsidRPr="003647C2" w:rsidRDefault="00822B6E" w:rsidP="002C75B4">
            <w:pPr>
              <w:pStyle w:val="TableText"/>
              <w:keepNext/>
              <w:jc w:val="right"/>
              <w:rPr>
                <w:b w:val="0"/>
                <w:color w:val="auto"/>
              </w:rPr>
            </w:pPr>
            <w:r>
              <w:rPr>
                <w:b w:val="0"/>
                <w:color w:val="auto"/>
              </w:rPr>
              <w:t>Male</w:t>
            </w:r>
          </w:p>
        </w:tc>
        <w:tc>
          <w:tcPr>
            <w:tcW w:w="1587" w:type="dxa"/>
          </w:tcPr>
          <w:p w14:paraId="30A196F9" w14:textId="77777777" w:rsidR="00822B6E" w:rsidRPr="003647C2" w:rsidRDefault="00822B6E" w:rsidP="002C75B4">
            <w:pPr>
              <w:pStyle w:val="TableText"/>
              <w:keepNext/>
              <w:jc w:val="right"/>
              <w:rPr>
                <w:b w:val="0"/>
                <w:color w:val="auto"/>
              </w:rPr>
            </w:pPr>
            <w:r w:rsidRPr="003647C2">
              <w:rPr>
                <w:b w:val="0"/>
                <w:color w:val="auto"/>
              </w:rPr>
              <w:t>All</w:t>
            </w:r>
          </w:p>
        </w:tc>
      </w:tr>
      <w:tr w:rsidR="002A2474" w14:paraId="39578E71"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4FAF255F" w14:textId="77777777" w:rsidR="00822B6E" w:rsidRDefault="00822B6E" w:rsidP="002C75B4">
            <w:pPr>
              <w:pStyle w:val="TableText"/>
              <w:keepNext/>
            </w:pPr>
            <w:r w:rsidRPr="0043060D">
              <w:t>18 - 24</w:t>
            </w:r>
          </w:p>
        </w:tc>
        <w:tc>
          <w:tcPr>
            <w:tcW w:w="1474" w:type="dxa"/>
          </w:tcPr>
          <w:p w14:paraId="0D399272"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18.5% (148)</w:t>
            </w:r>
          </w:p>
        </w:tc>
        <w:tc>
          <w:tcPr>
            <w:tcW w:w="1474" w:type="dxa"/>
          </w:tcPr>
          <w:p w14:paraId="74B3C639"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8.9%</w:t>
            </w:r>
            <w:r>
              <w:t xml:space="preserve"> </w:t>
            </w:r>
            <w:r w:rsidRPr="0043060D">
              <w:t>(69)</w:t>
            </w:r>
          </w:p>
        </w:tc>
        <w:tc>
          <w:tcPr>
            <w:tcW w:w="1587" w:type="dxa"/>
          </w:tcPr>
          <w:p w14:paraId="2FC87C5B"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13.9%</w:t>
            </w:r>
            <w:r>
              <w:t xml:space="preserve"> </w:t>
            </w:r>
            <w:r w:rsidRPr="0043060D">
              <w:t>(219)</w:t>
            </w:r>
          </w:p>
        </w:tc>
      </w:tr>
      <w:tr w:rsidR="002A2474" w14:paraId="0A1B3AC7"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6F0067A7" w14:textId="77777777" w:rsidR="00822B6E" w:rsidRDefault="00822B6E" w:rsidP="002C75B4">
            <w:pPr>
              <w:pStyle w:val="TableText"/>
              <w:keepNext/>
            </w:pPr>
            <w:r w:rsidRPr="0043060D">
              <w:t>25 - 34</w:t>
            </w:r>
          </w:p>
        </w:tc>
        <w:tc>
          <w:tcPr>
            <w:tcW w:w="1474" w:type="dxa"/>
          </w:tcPr>
          <w:p w14:paraId="7D95735E"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22.0% (176)</w:t>
            </w:r>
          </w:p>
        </w:tc>
        <w:tc>
          <w:tcPr>
            <w:tcW w:w="1474" w:type="dxa"/>
          </w:tcPr>
          <w:p w14:paraId="6977C72B"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15.8% (122)</w:t>
            </w:r>
          </w:p>
        </w:tc>
        <w:tc>
          <w:tcPr>
            <w:tcW w:w="1587" w:type="dxa"/>
          </w:tcPr>
          <w:p w14:paraId="3320BDB9"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19.1%</w:t>
            </w:r>
            <w:r>
              <w:t xml:space="preserve"> </w:t>
            </w:r>
            <w:r w:rsidRPr="0043060D">
              <w:t>(301)</w:t>
            </w:r>
          </w:p>
        </w:tc>
      </w:tr>
      <w:tr w:rsidR="002A2474" w14:paraId="4608EAB4"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51AA8C3B" w14:textId="77777777" w:rsidR="00822B6E" w:rsidRDefault="00822B6E" w:rsidP="002C75B4">
            <w:pPr>
              <w:pStyle w:val="TableText"/>
              <w:keepNext/>
            </w:pPr>
            <w:r w:rsidRPr="0043060D">
              <w:t>35 - 44</w:t>
            </w:r>
          </w:p>
        </w:tc>
        <w:tc>
          <w:tcPr>
            <w:tcW w:w="1474" w:type="dxa"/>
          </w:tcPr>
          <w:p w14:paraId="16D28628"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22.1% (177)</w:t>
            </w:r>
          </w:p>
        </w:tc>
        <w:tc>
          <w:tcPr>
            <w:tcW w:w="1474" w:type="dxa"/>
          </w:tcPr>
          <w:p w14:paraId="25717464"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17.5% (135)</w:t>
            </w:r>
          </w:p>
        </w:tc>
        <w:tc>
          <w:tcPr>
            <w:tcW w:w="1587" w:type="dxa"/>
          </w:tcPr>
          <w:p w14:paraId="0C8ADB3A"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19.9%</w:t>
            </w:r>
            <w:r>
              <w:t xml:space="preserve"> </w:t>
            </w:r>
            <w:r w:rsidRPr="0043060D">
              <w:t>(314)</w:t>
            </w:r>
          </w:p>
        </w:tc>
      </w:tr>
      <w:tr w:rsidR="002A2474" w14:paraId="7C8566BA"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5F20E2CA" w14:textId="77777777" w:rsidR="00822B6E" w:rsidRDefault="00822B6E" w:rsidP="002C75B4">
            <w:pPr>
              <w:pStyle w:val="TableText"/>
              <w:keepNext/>
            </w:pPr>
            <w:r w:rsidRPr="0043060D">
              <w:t>45 - 54</w:t>
            </w:r>
          </w:p>
        </w:tc>
        <w:tc>
          <w:tcPr>
            <w:tcW w:w="1474" w:type="dxa"/>
          </w:tcPr>
          <w:p w14:paraId="0BA952B3"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16.2% (130)</w:t>
            </w:r>
          </w:p>
        </w:tc>
        <w:tc>
          <w:tcPr>
            <w:tcW w:w="1474" w:type="dxa"/>
          </w:tcPr>
          <w:p w14:paraId="79D66568"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17.3% (133)</w:t>
            </w:r>
          </w:p>
        </w:tc>
        <w:tc>
          <w:tcPr>
            <w:tcW w:w="1587" w:type="dxa"/>
          </w:tcPr>
          <w:p w14:paraId="30FD3274"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16.8%</w:t>
            </w:r>
            <w:r>
              <w:t xml:space="preserve"> </w:t>
            </w:r>
            <w:r w:rsidRPr="0043060D">
              <w:t>(265)</w:t>
            </w:r>
          </w:p>
        </w:tc>
      </w:tr>
      <w:tr w:rsidR="002A2474" w14:paraId="7B584F83"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24C2DE90" w14:textId="77777777" w:rsidR="00822B6E" w:rsidRPr="00A30C51" w:rsidRDefault="00822B6E" w:rsidP="002C75B4">
            <w:pPr>
              <w:pStyle w:val="TableText"/>
              <w:keepNext/>
            </w:pPr>
            <w:r w:rsidRPr="0043060D">
              <w:t>55 - 64</w:t>
            </w:r>
          </w:p>
        </w:tc>
        <w:tc>
          <w:tcPr>
            <w:tcW w:w="1474" w:type="dxa"/>
          </w:tcPr>
          <w:p w14:paraId="62E110DA"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9.6%</w:t>
            </w:r>
            <w:r>
              <w:t xml:space="preserve"> </w:t>
            </w:r>
            <w:r w:rsidRPr="0043060D">
              <w:t>(77)</w:t>
            </w:r>
          </w:p>
        </w:tc>
        <w:tc>
          <w:tcPr>
            <w:tcW w:w="1474" w:type="dxa"/>
          </w:tcPr>
          <w:p w14:paraId="6F507387"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21.0% (162)</w:t>
            </w:r>
          </w:p>
        </w:tc>
        <w:tc>
          <w:tcPr>
            <w:tcW w:w="1587" w:type="dxa"/>
          </w:tcPr>
          <w:p w14:paraId="7C6CF74D"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15.1%</w:t>
            </w:r>
            <w:r>
              <w:t xml:space="preserve"> </w:t>
            </w:r>
            <w:r w:rsidRPr="0043060D">
              <w:t>(239)</w:t>
            </w:r>
          </w:p>
        </w:tc>
      </w:tr>
      <w:tr w:rsidR="002A2474" w14:paraId="63844453"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05EF4F40" w14:textId="77777777" w:rsidR="00822B6E" w:rsidRPr="00A30C51" w:rsidRDefault="00822B6E" w:rsidP="002C75B4">
            <w:pPr>
              <w:pStyle w:val="TableText"/>
              <w:keepNext/>
            </w:pPr>
            <w:r w:rsidRPr="0043060D">
              <w:t>65 - 74</w:t>
            </w:r>
          </w:p>
        </w:tc>
        <w:tc>
          <w:tcPr>
            <w:tcW w:w="1474" w:type="dxa"/>
          </w:tcPr>
          <w:p w14:paraId="48C00B10"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10.5%</w:t>
            </w:r>
            <w:r>
              <w:t xml:space="preserve"> </w:t>
            </w:r>
            <w:r w:rsidRPr="0043060D">
              <w:t>(84)</w:t>
            </w:r>
          </w:p>
        </w:tc>
        <w:tc>
          <w:tcPr>
            <w:tcW w:w="1474" w:type="dxa"/>
          </w:tcPr>
          <w:p w14:paraId="0A75433A"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17.0% (131)</w:t>
            </w:r>
          </w:p>
        </w:tc>
        <w:tc>
          <w:tcPr>
            <w:tcW w:w="1587" w:type="dxa"/>
          </w:tcPr>
          <w:p w14:paraId="4FA0B673"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13.6%</w:t>
            </w:r>
            <w:r>
              <w:t xml:space="preserve"> </w:t>
            </w:r>
            <w:r w:rsidRPr="0043060D">
              <w:t>(215)</w:t>
            </w:r>
          </w:p>
        </w:tc>
      </w:tr>
      <w:tr w:rsidR="002A2474" w14:paraId="59200E6A"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643E093B" w14:textId="77777777" w:rsidR="00822B6E" w:rsidRDefault="00822B6E" w:rsidP="002C75B4">
            <w:pPr>
              <w:pStyle w:val="TableText"/>
              <w:keepNext/>
              <w:rPr>
                <w:rFonts w:ascii="Calibri" w:hAnsi="Calibri" w:cs="Calibri"/>
                <w:color w:val="000000"/>
                <w:sz w:val="22"/>
                <w:szCs w:val="22"/>
              </w:rPr>
            </w:pPr>
            <w:r w:rsidRPr="0043060D">
              <w:t>75 - 84</w:t>
            </w:r>
          </w:p>
        </w:tc>
        <w:tc>
          <w:tcPr>
            <w:tcW w:w="1474" w:type="dxa"/>
          </w:tcPr>
          <w:p w14:paraId="3AF4F78C"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1.0%</w:t>
            </w:r>
            <w:r>
              <w:t xml:space="preserve"> </w:t>
            </w:r>
            <w:r w:rsidRPr="0043060D">
              <w:t>(8)</w:t>
            </w:r>
          </w:p>
        </w:tc>
        <w:tc>
          <w:tcPr>
            <w:tcW w:w="1474" w:type="dxa"/>
          </w:tcPr>
          <w:p w14:paraId="62C98AE7"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2.3%</w:t>
            </w:r>
            <w:r>
              <w:t xml:space="preserve"> </w:t>
            </w:r>
            <w:r w:rsidRPr="0043060D">
              <w:t>(18)</w:t>
            </w:r>
          </w:p>
        </w:tc>
        <w:tc>
          <w:tcPr>
            <w:tcW w:w="1587" w:type="dxa"/>
          </w:tcPr>
          <w:p w14:paraId="68E29FF9"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1.6%</w:t>
            </w:r>
            <w:r>
              <w:t xml:space="preserve"> </w:t>
            </w:r>
            <w:r w:rsidRPr="0043060D">
              <w:t>(26)</w:t>
            </w:r>
          </w:p>
        </w:tc>
      </w:tr>
      <w:tr w:rsidR="002A2474" w14:paraId="6865F902"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3DD5D51F" w14:textId="77777777" w:rsidR="00822B6E" w:rsidRDefault="00822B6E" w:rsidP="002C75B4">
            <w:pPr>
              <w:pStyle w:val="TableText"/>
              <w:keepNext/>
              <w:rPr>
                <w:rFonts w:ascii="Calibri" w:hAnsi="Calibri" w:cs="Calibri"/>
                <w:color w:val="000000"/>
                <w:sz w:val="22"/>
                <w:szCs w:val="22"/>
              </w:rPr>
            </w:pPr>
            <w:r w:rsidRPr="0043060D">
              <w:t>85 or older</w:t>
            </w:r>
          </w:p>
        </w:tc>
        <w:tc>
          <w:tcPr>
            <w:tcW w:w="1474" w:type="dxa"/>
          </w:tcPr>
          <w:p w14:paraId="4F5DCD38"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0.0%</w:t>
            </w:r>
            <w:r>
              <w:t xml:space="preserve"> </w:t>
            </w:r>
            <w:r w:rsidRPr="0043060D">
              <w:t>(0)</w:t>
            </w:r>
          </w:p>
        </w:tc>
        <w:tc>
          <w:tcPr>
            <w:tcW w:w="1474" w:type="dxa"/>
          </w:tcPr>
          <w:p w14:paraId="5C96B7B5"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0.1%</w:t>
            </w:r>
            <w:r>
              <w:t xml:space="preserve"> </w:t>
            </w:r>
            <w:r w:rsidRPr="0043060D">
              <w:t>(1)</w:t>
            </w:r>
          </w:p>
        </w:tc>
        <w:tc>
          <w:tcPr>
            <w:tcW w:w="1587" w:type="dxa"/>
          </w:tcPr>
          <w:p w14:paraId="1D1276D8" w14:textId="77777777" w:rsidR="00822B6E" w:rsidRDefault="00822B6E" w:rsidP="002C75B4">
            <w:pPr>
              <w:pStyle w:val="TableText"/>
              <w:keepNext/>
              <w:jc w:val="right"/>
              <w:cnfStyle w:val="000000000000" w:firstRow="0" w:lastRow="0" w:firstColumn="0" w:lastColumn="0" w:oddVBand="0" w:evenVBand="0" w:oddHBand="0" w:evenHBand="0" w:firstRowFirstColumn="0" w:firstRowLastColumn="0" w:lastRowFirstColumn="0" w:lastRowLastColumn="0"/>
            </w:pPr>
            <w:r w:rsidRPr="0043060D">
              <w:t>0.1%</w:t>
            </w:r>
            <w:r>
              <w:t xml:space="preserve"> </w:t>
            </w:r>
            <w:r w:rsidRPr="0043060D">
              <w:t>(1)</w:t>
            </w:r>
          </w:p>
        </w:tc>
      </w:tr>
      <w:tr w:rsidR="002A2474" w14:paraId="20C54F99" w14:textId="77777777" w:rsidTr="002A247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928" w:type="dxa"/>
          </w:tcPr>
          <w:p w14:paraId="2B0EB8F0" w14:textId="77777777" w:rsidR="00822B6E" w:rsidRDefault="00822B6E" w:rsidP="002C75B4">
            <w:pPr>
              <w:pStyle w:val="TableText"/>
            </w:pPr>
            <w:r w:rsidRPr="0043060D">
              <w:t>Total</w:t>
            </w:r>
          </w:p>
        </w:tc>
        <w:tc>
          <w:tcPr>
            <w:tcW w:w="1474" w:type="dxa"/>
          </w:tcPr>
          <w:p w14:paraId="6ED9A8A6" w14:textId="77777777" w:rsidR="00822B6E" w:rsidRDefault="00822B6E" w:rsidP="002C75B4">
            <w:pPr>
              <w:pStyle w:val="TableText"/>
              <w:jc w:val="right"/>
              <w:cnfStyle w:val="000000000000" w:firstRow="0" w:lastRow="0" w:firstColumn="0" w:lastColumn="0" w:oddVBand="0" w:evenVBand="0" w:oddHBand="0" w:evenHBand="0" w:firstRowFirstColumn="0" w:firstRowLastColumn="0" w:lastRowFirstColumn="0" w:lastRowLastColumn="0"/>
            </w:pPr>
            <w:r w:rsidRPr="0043060D">
              <w:t>100.0% (800)</w:t>
            </w:r>
          </w:p>
        </w:tc>
        <w:tc>
          <w:tcPr>
            <w:tcW w:w="1474" w:type="dxa"/>
          </w:tcPr>
          <w:p w14:paraId="2F27E3DD" w14:textId="77777777" w:rsidR="00822B6E" w:rsidRDefault="00822B6E" w:rsidP="002C75B4">
            <w:pPr>
              <w:pStyle w:val="TableText"/>
              <w:jc w:val="right"/>
              <w:cnfStyle w:val="000000000000" w:firstRow="0" w:lastRow="0" w:firstColumn="0" w:lastColumn="0" w:oddVBand="0" w:evenVBand="0" w:oddHBand="0" w:evenHBand="0" w:firstRowFirstColumn="0" w:firstRowLastColumn="0" w:lastRowFirstColumn="0" w:lastRowLastColumn="0"/>
            </w:pPr>
            <w:r w:rsidRPr="0043060D">
              <w:t>100.0% (771)</w:t>
            </w:r>
          </w:p>
        </w:tc>
        <w:tc>
          <w:tcPr>
            <w:tcW w:w="1587" w:type="dxa"/>
          </w:tcPr>
          <w:p w14:paraId="285D5CFE" w14:textId="77777777" w:rsidR="00822B6E" w:rsidRDefault="00822B6E" w:rsidP="002C75B4">
            <w:pPr>
              <w:pStyle w:val="TableText"/>
              <w:jc w:val="right"/>
              <w:cnfStyle w:val="000000000000" w:firstRow="0" w:lastRow="0" w:firstColumn="0" w:lastColumn="0" w:oddVBand="0" w:evenVBand="0" w:oddHBand="0" w:evenHBand="0" w:firstRowFirstColumn="0" w:firstRowLastColumn="0" w:lastRowFirstColumn="0" w:lastRowLastColumn="0"/>
            </w:pPr>
            <w:r w:rsidRPr="0043060D">
              <w:t>100.0% (1580)</w:t>
            </w:r>
          </w:p>
        </w:tc>
      </w:tr>
    </w:tbl>
    <w:p w14:paraId="4C8B5375" w14:textId="137BD1BE" w:rsidR="00822B6E" w:rsidRDefault="00822B6E" w:rsidP="00822B6E"/>
    <w:p w14:paraId="0F6ECDC6" w14:textId="7E7892E9" w:rsidR="00893737" w:rsidRDefault="00893737" w:rsidP="008B2DED">
      <w:pPr>
        <w:pStyle w:val="Caption"/>
        <w:keepNext/>
        <w:outlineLvl w:val="3"/>
      </w:pPr>
      <w:r>
        <w:lastRenderedPageBreak/>
        <w:t xml:space="preserve">Table </w:t>
      </w:r>
      <w:fldSimple w:instr=" SEQ Table \* ARABIC ">
        <w:r w:rsidR="00EF09EB">
          <w:rPr>
            <w:noProof/>
          </w:rPr>
          <w:t>3</w:t>
        </w:r>
      </w:fldSimple>
      <w:r>
        <w:t>: Family characteristics Q2.14</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893737" w:rsidRPr="006259D8" w14:paraId="7C98D418" w14:textId="77777777" w:rsidTr="00E844A1">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28D8E1D9" w14:textId="77777777" w:rsidR="00893737" w:rsidRPr="003647C2" w:rsidRDefault="00893737" w:rsidP="00BA345A">
            <w:pPr>
              <w:pStyle w:val="TableText"/>
              <w:keepNext/>
              <w:rPr>
                <w:b w:val="0"/>
                <w:color w:val="auto"/>
              </w:rPr>
            </w:pPr>
            <w:r>
              <w:rPr>
                <w:b w:val="0"/>
                <w:color w:val="auto"/>
              </w:rPr>
              <w:t>Please describe your family</w:t>
            </w:r>
          </w:p>
        </w:tc>
        <w:tc>
          <w:tcPr>
            <w:tcW w:w="1474" w:type="dxa"/>
          </w:tcPr>
          <w:p w14:paraId="235D0F29" w14:textId="77777777" w:rsidR="00893737" w:rsidRPr="003647C2" w:rsidRDefault="00893737" w:rsidP="00BA345A">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441B5CC1" w14:textId="77777777" w:rsidR="00893737" w:rsidRPr="003647C2" w:rsidRDefault="00893737" w:rsidP="00BA345A">
            <w:pPr>
              <w:pStyle w:val="TableText"/>
              <w:keepNext/>
              <w:jc w:val="right"/>
              <w:rPr>
                <w:b w:val="0"/>
                <w:color w:val="auto"/>
              </w:rPr>
            </w:pPr>
            <w:r>
              <w:rPr>
                <w:b w:val="0"/>
                <w:color w:val="auto"/>
              </w:rPr>
              <w:t>Male</w:t>
            </w:r>
          </w:p>
        </w:tc>
        <w:tc>
          <w:tcPr>
            <w:tcW w:w="1474" w:type="dxa"/>
          </w:tcPr>
          <w:p w14:paraId="68C22F2E" w14:textId="77777777" w:rsidR="00893737" w:rsidRPr="003647C2" w:rsidRDefault="00893737" w:rsidP="00BA345A">
            <w:pPr>
              <w:pStyle w:val="TableText"/>
              <w:keepNext/>
              <w:jc w:val="right"/>
              <w:rPr>
                <w:b w:val="0"/>
                <w:color w:val="auto"/>
              </w:rPr>
            </w:pPr>
            <w:r w:rsidRPr="003647C2">
              <w:rPr>
                <w:b w:val="0"/>
                <w:color w:val="auto"/>
              </w:rPr>
              <w:t>All</w:t>
            </w:r>
          </w:p>
        </w:tc>
      </w:tr>
      <w:tr w:rsidR="00893737" w14:paraId="4924636F"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E0D9B80" w14:textId="77777777" w:rsidR="00893737" w:rsidRDefault="00893737" w:rsidP="00BA345A">
            <w:pPr>
              <w:pStyle w:val="TableText"/>
              <w:keepNext/>
            </w:pPr>
            <w:r w:rsidRPr="00724FF0">
              <w:t>Couple, no dependent children</w:t>
            </w:r>
          </w:p>
        </w:tc>
        <w:tc>
          <w:tcPr>
            <w:tcW w:w="1474" w:type="dxa"/>
          </w:tcPr>
          <w:p w14:paraId="3B133DDD"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28.7% (230)</w:t>
            </w:r>
          </w:p>
        </w:tc>
        <w:tc>
          <w:tcPr>
            <w:tcW w:w="1474" w:type="dxa"/>
          </w:tcPr>
          <w:p w14:paraId="6C39223F"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32.7% (252)</w:t>
            </w:r>
          </w:p>
        </w:tc>
        <w:tc>
          <w:tcPr>
            <w:tcW w:w="1474" w:type="dxa"/>
          </w:tcPr>
          <w:p w14:paraId="66E3B85B"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30.8%</w:t>
            </w:r>
            <w:r>
              <w:t xml:space="preserve"> </w:t>
            </w:r>
            <w:r w:rsidRPr="00724FF0">
              <w:t>(486)</w:t>
            </w:r>
          </w:p>
        </w:tc>
      </w:tr>
      <w:tr w:rsidR="00893737" w14:paraId="3A2FE987"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4077424" w14:textId="77777777" w:rsidR="00893737" w:rsidRDefault="00893737" w:rsidP="00BA345A">
            <w:pPr>
              <w:pStyle w:val="TableText"/>
              <w:keepNext/>
            </w:pPr>
            <w:r w:rsidRPr="00724FF0">
              <w:t>Couple, with dependent children</w:t>
            </w:r>
          </w:p>
        </w:tc>
        <w:tc>
          <w:tcPr>
            <w:tcW w:w="1474" w:type="dxa"/>
          </w:tcPr>
          <w:p w14:paraId="7CFF423F"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29.6% (237)</w:t>
            </w:r>
          </w:p>
        </w:tc>
        <w:tc>
          <w:tcPr>
            <w:tcW w:w="1474" w:type="dxa"/>
          </w:tcPr>
          <w:p w14:paraId="679D5B6D"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32.4% (250)</w:t>
            </w:r>
          </w:p>
        </w:tc>
        <w:tc>
          <w:tcPr>
            <w:tcW w:w="1474" w:type="dxa"/>
          </w:tcPr>
          <w:p w14:paraId="1AC95E35"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30.9%</w:t>
            </w:r>
            <w:r>
              <w:t xml:space="preserve"> </w:t>
            </w:r>
            <w:r w:rsidRPr="00724FF0">
              <w:t>(488)</w:t>
            </w:r>
          </w:p>
        </w:tc>
      </w:tr>
      <w:tr w:rsidR="00893737" w14:paraId="56C362D2"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B1EA474" w14:textId="77777777" w:rsidR="00893737" w:rsidRDefault="00893737" w:rsidP="00BA345A">
            <w:pPr>
              <w:pStyle w:val="TableText"/>
              <w:keepNext/>
            </w:pPr>
            <w:r w:rsidRPr="00724FF0">
              <w:t>Single, no dependent children</w:t>
            </w:r>
          </w:p>
        </w:tc>
        <w:tc>
          <w:tcPr>
            <w:tcW w:w="1474" w:type="dxa"/>
          </w:tcPr>
          <w:p w14:paraId="4197C9C3"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33.1% (265)</w:t>
            </w:r>
          </w:p>
        </w:tc>
        <w:tc>
          <w:tcPr>
            <w:tcW w:w="1474" w:type="dxa"/>
          </w:tcPr>
          <w:p w14:paraId="77240C96"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30.7% (237)</w:t>
            </w:r>
          </w:p>
        </w:tc>
        <w:tc>
          <w:tcPr>
            <w:tcW w:w="1474" w:type="dxa"/>
          </w:tcPr>
          <w:p w14:paraId="3D03D306"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32.0%</w:t>
            </w:r>
            <w:r>
              <w:t xml:space="preserve"> </w:t>
            </w:r>
            <w:r w:rsidRPr="00724FF0">
              <w:t>(505)</w:t>
            </w:r>
          </w:p>
        </w:tc>
      </w:tr>
      <w:tr w:rsidR="00893737" w14:paraId="23F15DE0"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0B303BC" w14:textId="77777777" w:rsidR="00893737" w:rsidRDefault="00893737" w:rsidP="00BA345A">
            <w:pPr>
              <w:pStyle w:val="TableText"/>
              <w:keepNext/>
            </w:pPr>
            <w:r w:rsidRPr="00724FF0">
              <w:t>Single, with dependent children</w:t>
            </w:r>
          </w:p>
        </w:tc>
        <w:tc>
          <w:tcPr>
            <w:tcW w:w="1474" w:type="dxa"/>
          </w:tcPr>
          <w:p w14:paraId="0EA2F6ED"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8.5%</w:t>
            </w:r>
            <w:r>
              <w:t xml:space="preserve"> </w:t>
            </w:r>
            <w:r w:rsidRPr="00724FF0">
              <w:t>(68)</w:t>
            </w:r>
          </w:p>
        </w:tc>
        <w:tc>
          <w:tcPr>
            <w:tcW w:w="1474" w:type="dxa"/>
          </w:tcPr>
          <w:p w14:paraId="1CE79B58"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4.2%</w:t>
            </w:r>
            <w:r>
              <w:t xml:space="preserve"> </w:t>
            </w:r>
            <w:r w:rsidRPr="00724FF0">
              <w:t>(32)</w:t>
            </w:r>
          </w:p>
        </w:tc>
        <w:tc>
          <w:tcPr>
            <w:tcW w:w="1474" w:type="dxa"/>
          </w:tcPr>
          <w:p w14:paraId="7C3F501D" w14:textId="77777777" w:rsidR="00893737" w:rsidRDefault="00893737"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724FF0">
              <w:t>6.4%</w:t>
            </w:r>
            <w:r>
              <w:t xml:space="preserve"> </w:t>
            </w:r>
            <w:r w:rsidRPr="00724FF0">
              <w:t>(101)</w:t>
            </w:r>
          </w:p>
        </w:tc>
      </w:tr>
      <w:tr w:rsidR="00893737" w14:paraId="021D5511"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DAB1F3B" w14:textId="77777777" w:rsidR="00893737" w:rsidRDefault="00893737" w:rsidP="00BA345A">
            <w:pPr>
              <w:pStyle w:val="TableText"/>
            </w:pPr>
            <w:r w:rsidRPr="00724FF0">
              <w:t>Total</w:t>
            </w:r>
          </w:p>
        </w:tc>
        <w:tc>
          <w:tcPr>
            <w:tcW w:w="1474" w:type="dxa"/>
          </w:tcPr>
          <w:p w14:paraId="28DA17DE" w14:textId="77777777" w:rsidR="00893737" w:rsidRDefault="00893737" w:rsidP="00BA345A">
            <w:pPr>
              <w:pStyle w:val="TableText"/>
              <w:jc w:val="right"/>
              <w:cnfStyle w:val="000000000000" w:firstRow="0" w:lastRow="0" w:firstColumn="0" w:lastColumn="0" w:oddVBand="0" w:evenVBand="0" w:oddHBand="0" w:evenHBand="0" w:firstRowFirstColumn="0" w:firstRowLastColumn="0" w:lastRowFirstColumn="0" w:lastRowLastColumn="0"/>
            </w:pPr>
            <w:r w:rsidRPr="00724FF0">
              <w:t>100.0% (800)</w:t>
            </w:r>
          </w:p>
        </w:tc>
        <w:tc>
          <w:tcPr>
            <w:tcW w:w="1474" w:type="dxa"/>
          </w:tcPr>
          <w:p w14:paraId="51D255D2" w14:textId="77777777" w:rsidR="00893737" w:rsidRDefault="00893737" w:rsidP="00BA345A">
            <w:pPr>
              <w:pStyle w:val="TableText"/>
              <w:jc w:val="right"/>
              <w:cnfStyle w:val="000000000000" w:firstRow="0" w:lastRow="0" w:firstColumn="0" w:lastColumn="0" w:oddVBand="0" w:evenVBand="0" w:oddHBand="0" w:evenHBand="0" w:firstRowFirstColumn="0" w:firstRowLastColumn="0" w:lastRowFirstColumn="0" w:lastRowLastColumn="0"/>
            </w:pPr>
            <w:r w:rsidRPr="00724FF0">
              <w:t>100.0% (771)</w:t>
            </w:r>
          </w:p>
        </w:tc>
        <w:tc>
          <w:tcPr>
            <w:tcW w:w="1474" w:type="dxa"/>
          </w:tcPr>
          <w:p w14:paraId="0D333FA5" w14:textId="77777777" w:rsidR="00893737" w:rsidRDefault="00893737" w:rsidP="00BA345A">
            <w:pPr>
              <w:pStyle w:val="TableText"/>
              <w:jc w:val="right"/>
              <w:cnfStyle w:val="000000000000" w:firstRow="0" w:lastRow="0" w:firstColumn="0" w:lastColumn="0" w:oddVBand="0" w:evenVBand="0" w:oddHBand="0" w:evenHBand="0" w:firstRowFirstColumn="0" w:firstRowLastColumn="0" w:lastRowFirstColumn="0" w:lastRowLastColumn="0"/>
            </w:pPr>
            <w:r w:rsidRPr="00724FF0">
              <w:t>100.0% (1580)</w:t>
            </w:r>
          </w:p>
        </w:tc>
      </w:tr>
    </w:tbl>
    <w:p w14:paraId="3A552287" w14:textId="77777777" w:rsidR="00893737" w:rsidRDefault="00893737" w:rsidP="00893737">
      <w:pPr>
        <w:pStyle w:val="SourceNotesText"/>
      </w:pPr>
      <w:r>
        <w:t>Note: a ‘</w:t>
      </w:r>
      <w:r w:rsidRPr="00A032E9">
        <w:t>dependent child</w:t>
      </w:r>
      <w:r>
        <w:t xml:space="preserve">’ </w:t>
      </w:r>
      <w:r w:rsidRPr="00A032E9">
        <w:t>refers to any child under 15 years, and dependent students aged 15-24 years and studying full-time.</w:t>
      </w:r>
    </w:p>
    <w:p w14:paraId="102A2DE2" w14:textId="77777777" w:rsidR="00893737" w:rsidRPr="003647C2" w:rsidRDefault="00893737" w:rsidP="00822B6E"/>
    <w:p w14:paraId="0EFF8FA5" w14:textId="3CC8E281" w:rsidR="00071F3E" w:rsidRDefault="00071F3E" w:rsidP="008B2DED">
      <w:pPr>
        <w:pStyle w:val="Caption"/>
        <w:keepNext/>
        <w:outlineLvl w:val="3"/>
      </w:pPr>
      <w:r>
        <w:t xml:space="preserve">Table </w:t>
      </w:r>
      <w:fldSimple w:instr=" SEQ Table \* ARABIC ">
        <w:r w:rsidR="00EF09EB">
          <w:t>4</w:t>
        </w:r>
      </w:fldSimple>
      <w:r>
        <w:t>: State or Territory</w:t>
      </w:r>
      <w:r w:rsidR="00494E23">
        <w:t xml:space="preserve"> </w:t>
      </w:r>
      <w:r w:rsidR="00A032E9">
        <w:t>Q2.4</w:t>
      </w:r>
    </w:p>
    <w:tbl>
      <w:tblPr>
        <w:tblStyle w:val="DefaultTable"/>
        <w:tblW w:w="8505" w:type="dxa"/>
        <w:tblLayout w:type="fixed"/>
        <w:tblLook w:val="0420" w:firstRow="1" w:lastRow="0" w:firstColumn="0" w:lastColumn="0" w:noHBand="0" w:noVBand="1"/>
        <w:tblDescription w:val="Example table with Alt Text for accessibility"/>
      </w:tblPr>
      <w:tblGrid>
        <w:gridCol w:w="4422"/>
        <w:gridCol w:w="1361"/>
        <w:gridCol w:w="1361"/>
        <w:gridCol w:w="1361"/>
      </w:tblGrid>
      <w:tr w:rsidR="00071F3E" w:rsidRPr="00071F3E" w14:paraId="06C74B12" w14:textId="77777777" w:rsidTr="00E844A1">
        <w:trPr>
          <w:cnfStyle w:val="100000000000" w:firstRow="1" w:lastRow="0" w:firstColumn="0" w:lastColumn="0" w:oddVBand="0" w:evenVBand="0" w:oddHBand="0" w:evenHBand="0" w:firstRowFirstColumn="0" w:firstRowLastColumn="0" w:lastRowFirstColumn="0" w:lastRowLastColumn="0"/>
          <w:cantSplit w:val="0"/>
          <w:tblHeader/>
        </w:trPr>
        <w:tc>
          <w:tcPr>
            <w:tcW w:w="4422" w:type="dxa"/>
          </w:tcPr>
          <w:p w14:paraId="7D3675C5" w14:textId="640E8B03" w:rsidR="00071F3E" w:rsidRPr="00071F3E" w:rsidRDefault="00071F3E" w:rsidP="00822B6E">
            <w:pPr>
              <w:pStyle w:val="TableText"/>
              <w:keepNext/>
              <w:rPr>
                <w:b w:val="0"/>
                <w:color w:val="auto"/>
                <w:sz w:val="20"/>
              </w:rPr>
            </w:pPr>
            <w:r w:rsidRPr="00071F3E">
              <w:rPr>
                <w:b w:val="0"/>
                <w:color w:val="auto"/>
                <w:sz w:val="20"/>
              </w:rPr>
              <w:t>What State or Territory do you currently reside in?</w:t>
            </w:r>
          </w:p>
        </w:tc>
        <w:tc>
          <w:tcPr>
            <w:tcW w:w="1361" w:type="dxa"/>
          </w:tcPr>
          <w:p w14:paraId="15EE22CD" w14:textId="578647C2" w:rsidR="00071F3E" w:rsidRPr="00071F3E" w:rsidRDefault="00D45715" w:rsidP="00822B6E">
            <w:pPr>
              <w:pStyle w:val="TableText"/>
              <w:keepNext/>
              <w:jc w:val="right"/>
              <w:rPr>
                <w:b w:val="0"/>
                <w:color w:val="auto"/>
                <w:sz w:val="20"/>
              </w:rPr>
            </w:pPr>
            <w:r>
              <w:rPr>
                <w:b w:val="0"/>
                <w:color w:val="auto"/>
                <w:sz w:val="20"/>
              </w:rPr>
              <w:t>Female</w:t>
            </w:r>
            <w:r w:rsidR="00071F3E" w:rsidRPr="00071F3E">
              <w:rPr>
                <w:b w:val="0"/>
                <w:color w:val="auto"/>
                <w:sz w:val="20"/>
              </w:rPr>
              <w:t xml:space="preserve"> </w:t>
            </w:r>
          </w:p>
        </w:tc>
        <w:tc>
          <w:tcPr>
            <w:tcW w:w="1361" w:type="dxa"/>
          </w:tcPr>
          <w:p w14:paraId="54BA411B" w14:textId="557BB165" w:rsidR="00071F3E" w:rsidRPr="00071F3E" w:rsidRDefault="00D45715" w:rsidP="00822B6E">
            <w:pPr>
              <w:pStyle w:val="TableText"/>
              <w:keepNext/>
              <w:jc w:val="right"/>
              <w:rPr>
                <w:b w:val="0"/>
                <w:color w:val="auto"/>
                <w:sz w:val="20"/>
              </w:rPr>
            </w:pPr>
            <w:r>
              <w:rPr>
                <w:b w:val="0"/>
                <w:color w:val="auto"/>
                <w:sz w:val="20"/>
              </w:rPr>
              <w:t>Male</w:t>
            </w:r>
          </w:p>
        </w:tc>
        <w:tc>
          <w:tcPr>
            <w:tcW w:w="1361" w:type="dxa"/>
          </w:tcPr>
          <w:p w14:paraId="7CCE05F4" w14:textId="0805582B" w:rsidR="00071F3E" w:rsidRPr="00071F3E" w:rsidRDefault="00071F3E" w:rsidP="00822B6E">
            <w:pPr>
              <w:pStyle w:val="TableText"/>
              <w:keepNext/>
              <w:jc w:val="right"/>
              <w:rPr>
                <w:b w:val="0"/>
                <w:color w:val="auto"/>
                <w:sz w:val="20"/>
              </w:rPr>
            </w:pPr>
            <w:r w:rsidRPr="00071F3E">
              <w:rPr>
                <w:b w:val="0"/>
                <w:color w:val="auto"/>
                <w:sz w:val="20"/>
              </w:rPr>
              <w:t>All</w:t>
            </w:r>
          </w:p>
        </w:tc>
      </w:tr>
      <w:tr w:rsidR="00071F3E" w14:paraId="75CD8DC8"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26979488" w14:textId="3FEC525B" w:rsidR="00071F3E" w:rsidRDefault="00071F3E" w:rsidP="00822B6E">
            <w:pPr>
              <w:pStyle w:val="TableText"/>
              <w:keepNext/>
            </w:pPr>
            <w:r w:rsidRPr="00CC6A03">
              <w:t>NSW</w:t>
            </w:r>
          </w:p>
        </w:tc>
        <w:tc>
          <w:tcPr>
            <w:tcW w:w="1361" w:type="dxa"/>
          </w:tcPr>
          <w:p w14:paraId="2029F894" w14:textId="68204181"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29.4% (235)</w:t>
            </w:r>
          </w:p>
        </w:tc>
        <w:tc>
          <w:tcPr>
            <w:tcW w:w="1361" w:type="dxa"/>
          </w:tcPr>
          <w:p w14:paraId="05321113" w14:textId="387DD78B"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32.6% (251)</w:t>
            </w:r>
          </w:p>
        </w:tc>
        <w:tc>
          <w:tcPr>
            <w:tcW w:w="1361" w:type="dxa"/>
          </w:tcPr>
          <w:p w14:paraId="6CC5A811" w14:textId="40152453"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30.8%</w:t>
            </w:r>
            <w:r>
              <w:t xml:space="preserve"> </w:t>
            </w:r>
            <w:r w:rsidRPr="00CC6A03">
              <w:t>(486)</w:t>
            </w:r>
          </w:p>
        </w:tc>
      </w:tr>
      <w:tr w:rsidR="00071F3E" w14:paraId="0759B69D"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69C52A5D" w14:textId="1EBEBBEE" w:rsidR="00071F3E" w:rsidRDefault="00071F3E" w:rsidP="00822B6E">
            <w:pPr>
              <w:pStyle w:val="TableText"/>
              <w:keepNext/>
            </w:pPr>
            <w:r w:rsidRPr="00CC6A03">
              <w:t>Victoria</w:t>
            </w:r>
          </w:p>
        </w:tc>
        <w:tc>
          <w:tcPr>
            <w:tcW w:w="1361" w:type="dxa"/>
          </w:tcPr>
          <w:p w14:paraId="4BF7239A" w14:textId="163C5628"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25.4% (203)</w:t>
            </w:r>
          </w:p>
        </w:tc>
        <w:tc>
          <w:tcPr>
            <w:tcW w:w="1361" w:type="dxa"/>
          </w:tcPr>
          <w:p w14:paraId="631DA169" w14:textId="23C1F4F4"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26.6% (205)</w:t>
            </w:r>
          </w:p>
        </w:tc>
        <w:tc>
          <w:tcPr>
            <w:tcW w:w="1361" w:type="dxa"/>
          </w:tcPr>
          <w:p w14:paraId="02C62A84" w14:textId="7B6016B6"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26.1%</w:t>
            </w:r>
            <w:r>
              <w:t xml:space="preserve"> </w:t>
            </w:r>
            <w:r w:rsidRPr="00CC6A03">
              <w:t>(413)</w:t>
            </w:r>
          </w:p>
        </w:tc>
      </w:tr>
      <w:tr w:rsidR="00071F3E" w14:paraId="36DAC4C7"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7BF6268" w14:textId="20F0C53B" w:rsidR="00071F3E" w:rsidRPr="00244C1E" w:rsidRDefault="00071F3E" w:rsidP="00822B6E">
            <w:pPr>
              <w:pStyle w:val="TableText"/>
              <w:keepNext/>
            </w:pPr>
            <w:r w:rsidRPr="00CC6A03">
              <w:t>Queensland</w:t>
            </w:r>
          </w:p>
        </w:tc>
        <w:tc>
          <w:tcPr>
            <w:tcW w:w="1361" w:type="dxa"/>
          </w:tcPr>
          <w:p w14:paraId="242EF130" w14:textId="4FCB2905"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22.8% (182)</w:t>
            </w:r>
          </w:p>
        </w:tc>
        <w:tc>
          <w:tcPr>
            <w:tcW w:w="1361" w:type="dxa"/>
          </w:tcPr>
          <w:p w14:paraId="37E7789F" w14:textId="3FF194AF"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19.1% (147)</w:t>
            </w:r>
          </w:p>
        </w:tc>
        <w:tc>
          <w:tcPr>
            <w:tcW w:w="1361" w:type="dxa"/>
          </w:tcPr>
          <w:p w14:paraId="460B341B" w14:textId="2A71FF43"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20.9%</w:t>
            </w:r>
            <w:r>
              <w:t xml:space="preserve"> </w:t>
            </w:r>
            <w:r w:rsidRPr="00CC6A03">
              <w:t>(330)</w:t>
            </w:r>
          </w:p>
        </w:tc>
      </w:tr>
      <w:tr w:rsidR="00071F3E" w14:paraId="284E0724"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01BBDF63" w14:textId="4128A2A3" w:rsidR="00071F3E" w:rsidRDefault="00071F3E" w:rsidP="00822B6E">
            <w:pPr>
              <w:pStyle w:val="TableText"/>
              <w:keepNext/>
            </w:pPr>
            <w:r w:rsidRPr="00CC6A03">
              <w:t>WA</w:t>
            </w:r>
          </w:p>
        </w:tc>
        <w:tc>
          <w:tcPr>
            <w:tcW w:w="1361" w:type="dxa"/>
          </w:tcPr>
          <w:p w14:paraId="1F758B52" w14:textId="12438C74"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10.8%</w:t>
            </w:r>
            <w:r>
              <w:t xml:space="preserve"> </w:t>
            </w:r>
            <w:r w:rsidRPr="00CC6A03">
              <w:t>(86)</w:t>
            </w:r>
          </w:p>
        </w:tc>
        <w:tc>
          <w:tcPr>
            <w:tcW w:w="1361" w:type="dxa"/>
          </w:tcPr>
          <w:p w14:paraId="7B6E7EA9" w14:textId="14365BDA"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8.7%</w:t>
            </w:r>
            <w:r>
              <w:t xml:space="preserve"> </w:t>
            </w:r>
            <w:r w:rsidRPr="00CC6A03">
              <w:t>(67)</w:t>
            </w:r>
          </w:p>
        </w:tc>
        <w:tc>
          <w:tcPr>
            <w:tcW w:w="1361" w:type="dxa"/>
          </w:tcPr>
          <w:p w14:paraId="58FE213D" w14:textId="1BFC2AF3"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9.7%</w:t>
            </w:r>
            <w:r>
              <w:t xml:space="preserve"> </w:t>
            </w:r>
            <w:r w:rsidRPr="00CC6A03">
              <w:t>(154)</w:t>
            </w:r>
          </w:p>
        </w:tc>
      </w:tr>
      <w:tr w:rsidR="00071F3E" w14:paraId="7D45E717"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97D32F7" w14:textId="286D9410" w:rsidR="00071F3E" w:rsidRDefault="00071F3E" w:rsidP="00822B6E">
            <w:pPr>
              <w:pStyle w:val="TableText"/>
              <w:keepNext/>
            </w:pPr>
            <w:r w:rsidRPr="00CC6A03">
              <w:t>SA</w:t>
            </w:r>
          </w:p>
        </w:tc>
        <w:tc>
          <w:tcPr>
            <w:tcW w:w="1361" w:type="dxa"/>
          </w:tcPr>
          <w:p w14:paraId="7318E639" w14:textId="4516C9B1"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7.1%</w:t>
            </w:r>
            <w:r>
              <w:t xml:space="preserve"> </w:t>
            </w:r>
            <w:r w:rsidRPr="00CC6A03">
              <w:t>(57)</w:t>
            </w:r>
          </w:p>
        </w:tc>
        <w:tc>
          <w:tcPr>
            <w:tcW w:w="1361" w:type="dxa"/>
          </w:tcPr>
          <w:p w14:paraId="1D451743" w14:textId="5A3658BF"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8.4%</w:t>
            </w:r>
            <w:r>
              <w:t xml:space="preserve"> </w:t>
            </w:r>
            <w:r w:rsidRPr="00CC6A03">
              <w:t>(65)</w:t>
            </w:r>
          </w:p>
        </w:tc>
        <w:tc>
          <w:tcPr>
            <w:tcW w:w="1361" w:type="dxa"/>
          </w:tcPr>
          <w:p w14:paraId="7E9A373C" w14:textId="3FC7ACD3"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7.8%</w:t>
            </w:r>
            <w:r>
              <w:t xml:space="preserve"> </w:t>
            </w:r>
            <w:r w:rsidRPr="00CC6A03">
              <w:t>(123)</w:t>
            </w:r>
          </w:p>
        </w:tc>
      </w:tr>
      <w:tr w:rsidR="00071F3E" w14:paraId="5219BD75"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DBF4594" w14:textId="22A1ED8D" w:rsidR="00071F3E" w:rsidRDefault="00071F3E" w:rsidP="00822B6E">
            <w:pPr>
              <w:pStyle w:val="TableText"/>
              <w:keepNext/>
            </w:pPr>
            <w:r w:rsidRPr="00CC6A03">
              <w:t>Tasmania</w:t>
            </w:r>
          </w:p>
        </w:tc>
        <w:tc>
          <w:tcPr>
            <w:tcW w:w="1361" w:type="dxa"/>
          </w:tcPr>
          <w:p w14:paraId="2DDD3215" w14:textId="65C2587A"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3.0%</w:t>
            </w:r>
            <w:r>
              <w:t xml:space="preserve"> </w:t>
            </w:r>
            <w:r w:rsidRPr="00CC6A03">
              <w:t>(24)</w:t>
            </w:r>
          </w:p>
        </w:tc>
        <w:tc>
          <w:tcPr>
            <w:tcW w:w="1361" w:type="dxa"/>
          </w:tcPr>
          <w:p w14:paraId="19D71816" w14:textId="21DCF071"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3.1%</w:t>
            </w:r>
            <w:r>
              <w:t xml:space="preserve"> </w:t>
            </w:r>
            <w:r w:rsidRPr="00CC6A03">
              <w:t>(24)</w:t>
            </w:r>
          </w:p>
        </w:tc>
        <w:tc>
          <w:tcPr>
            <w:tcW w:w="1361" w:type="dxa"/>
          </w:tcPr>
          <w:p w14:paraId="6BC3D044" w14:textId="6DCC19D2"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3.0%</w:t>
            </w:r>
            <w:r>
              <w:t xml:space="preserve"> </w:t>
            </w:r>
            <w:r w:rsidRPr="00CC6A03">
              <w:t>(48)</w:t>
            </w:r>
          </w:p>
        </w:tc>
      </w:tr>
      <w:tr w:rsidR="00071F3E" w14:paraId="52D19D54"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40861BFA" w14:textId="299C5142" w:rsidR="00071F3E" w:rsidRDefault="00071F3E" w:rsidP="00822B6E">
            <w:pPr>
              <w:pStyle w:val="TableText"/>
              <w:keepNext/>
            </w:pPr>
            <w:r w:rsidRPr="00CC6A03">
              <w:t>ACT</w:t>
            </w:r>
          </w:p>
        </w:tc>
        <w:tc>
          <w:tcPr>
            <w:tcW w:w="1361" w:type="dxa"/>
          </w:tcPr>
          <w:p w14:paraId="73EC23ED" w14:textId="43FAB65B"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1.2%</w:t>
            </w:r>
            <w:r>
              <w:t xml:space="preserve"> </w:t>
            </w:r>
            <w:r w:rsidRPr="00CC6A03">
              <w:t>(10)</w:t>
            </w:r>
          </w:p>
        </w:tc>
        <w:tc>
          <w:tcPr>
            <w:tcW w:w="1361" w:type="dxa"/>
          </w:tcPr>
          <w:p w14:paraId="452B40B2" w14:textId="26952266"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1.6%</w:t>
            </w:r>
            <w:r>
              <w:t xml:space="preserve"> </w:t>
            </w:r>
            <w:r w:rsidRPr="00CC6A03">
              <w:t>(12)</w:t>
            </w:r>
          </w:p>
        </w:tc>
        <w:tc>
          <w:tcPr>
            <w:tcW w:w="1361" w:type="dxa"/>
          </w:tcPr>
          <w:p w14:paraId="275DC169" w14:textId="1C08CC56"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1.5%</w:t>
            </w:r>
            <w:r>
              <w:t xml:space="preserve"> </w:t>
            </w:r>
            <w:r w:rsidRPr="00CC6A03">
              <w:t>(23)</w:t>
            </w:r>
          </w:p>
        </w:tc>
      </w:tr>
      <w:tr w:rsidR="00071F3E" w14:paraId="70C63056"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4E8D8498" w14:textId="5B18E959" w:rsidR="00071F3E" w:rsidRDefault="00071F3E" w:rsidP="00822B6E">
            <w:pPr>
              <w:pStyle w:val="TableText"/>
              <w:keepNext/>
            </w:pPr>
            <w:r w:rsidRPr="00CC6A03">
              <w:t>NT</w:t>
            </w:r>
          </w:p>
        </w:tc>
        <w:tc>
          <w:tcPr>
            <w:tcW w:w="1361" w:type="dxa"/>
          </w:tcPr>
          <w:p w14:paraId="26249655" w14:textId="78A8C711"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0.4%</w:t>
            </w:r>
            <w:r>
              <w:t xml:space="preserve"> </w:t>
            </w:r>
            <w:r w:rsidRPr="00CC6A03">
              <w:t>(3)</w:t>
            </w:r>
          </w:p>
        </w:tc>
        <w:tc>
          <w:tcPr>
            <w:tcW w:w="1361" w:type="dxa"/>
          </w:tcPr>
          <w:p w14:paraId="64A80FEC" w14:textId="10430731"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0.0%</w:t>
            </w:r>
            <w:r>
              <w:t xml:space="preserve"> </w:t>
            </w:r>
            <w:r w:rsidRPr="00CC6A03">
              <w:t>(0)</w:t>
            </w:r>
          </w:p>
        </w:tc>
        <w:tc>
          <w:tcPr>
            <w:tcW w:w="1361" w:type="dxa"/>
          </w:tcPr>
          <w:p w14:paraId="1E77B0CB" w14:textId="64CCF377" w:rsidR="00071F3E" w:rsidRDefault="00071F3E" w:rsidP="00822B6E">
            <w:pPr>
              <w:pStyle w:val="TableText"/>
              <w:keepNext/>
              <w:jc w:val="right"/>
              <w:cnfStyle w:val="000000000000" w:firstRow="0" w:lastRow="0" w:firstColumn="0" w:lastColumn="0" w:oddVBand="0" w:evenVBand="0" w:oddHBand="0" w:evenHBand="0" w:firstRowFirstColumn="0" w:firstRowLastColumn="0" w:lastRowFirstColumn="0" w:lastRowLastColumn="0"/>
            </w:pPr>
            <w:r w:rsidRPr="00CC6A03">
              <w:t>0.2%</w:t>
            </w:r>
            <w:r>
              <w:t xml:space="preserve"> </w:t>
            </w:r>
            <w:r w:rsidRPr="00CC6A03">
              <w:t>(3)</w:t>
            </w:r>
          </w:p>
        </w:tc>
      </w:tr>
      <w:tr w:rsidR="00071F3E" w14:paraId="787CB72E"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E395637" w14:textId="2EDEC589" w:rsidR="00071F3E" w:rsidRDefault="00071F3E" w:rsidP="00071F3E">
            <w:pPr>
              <w:pStyle w:val="TableText"/>
            </w:pPr>
            <w:r w:rsidRPr="00CC6A03">
              <w:t>Total</w:t>
            </w:r>
          </w:p>
        </w:tc>
        <w:tc>
          <w:tcPr>
            <w:tcW w:w="1361" w:type="dxa"/>
          </w:tcPr>
          <w:p w14:paraId="78AD694C" w14:textId="334CE439" w:rsidR="00071F3E" w:rsidRDefault="00071F3E" w:rsidP="00071F3E">
            <w:pPr>
              <w:pStyle w:val="TableText"/>
              <w:jc w:val="right"/>
              <w:cnfStyle w:val="000000000000" w:firstRow="0" w:lastRow="0" w:firstColumn="0" w:lastColumn="0" w:oddVBand="0" w:evenVBand="0" w:oddHBand="0" w:evenHBand="0" w:firstRowFirstColumn="0" w:firstRowLastColumn="0" w:lastRowFirstColumn="0" w:lastRowLastColumn="0"/>
            </w:pPr>
            <w:r w:rsidRPr="00CC6A03">
              <w:t>100.0% (800)</w:t>
            </w:r>
          </w:p>
        </w:tc>
        <w:tc>
          <w:tcPr>
            <w:tcW w:w="1361" w:type="dxa"/>
          </w:tcPr>
          <w:p w14:paraId="2FAD896A" w14:textId="27DC352D" w:rsidR="00071F3E" w:rsidRDefault="00071F3E" w:rsidP="00071F3E">
            <w:pPr>
              <w:pStyle w:val="TableText"/>
              <w:jc w:val="right"/>
              <w:cnfStyle w:val="000000000000" w:firstRow="0" w:lastRow="0" w:firstColumn="0" w:lastColumn="0" w:oddVBand="0" w:evenVBand="0" w:oddHBand="0" w:evenHBand="0" w:firstRowFirstColumn="0" w:firstRowLastColumn="0" w:lastRowFirstColumn="0" w:lastRowLastColumn="0"/>
            </w:pPr>
            <w:r w:rsidRPr="00CC6A03">
              <w:t>100.0% (771)</w:t>
            </w:r>
          </w:p>
        </w:tc>
        <w:tc>
          <w:tcPr>
            <w:tcW w:w="1361" w:type="dxa"/>
          </w:tcPr>
          <w:p w14:paraId="2F7D6447" w14:textId="45F0CA5A" w:rsidR="00071F3E" w:rsidRDefault="00071F3E" w:rsidP="00071F3E">
            <w:pPr>
              <w:pStyle w:val="TableText"/>
              <w:jc w:val="right"/>
              <w:cnfStyle w:val="000000000000" w:firstRow="0" w:lastRow="0" w:firstColumn="0" w:lastColumn="0" w:oddVBand="0" w:evenVBand="0" w:oddHBand="0" w:evenHBand="0" w:firstRowFirstColumn="0" w:firstRowLastColumn="0" w:lastRowFirstColumn="0" w:lastRowLastColumn="0"/>
            </w:pPr>
            <w:r w:rsidRPr="00CC6A03">
              <w:t>100.0% (1580)</w:t>
            </w:r>
          </w:p>
        </w:tc>
      </w:tr>
    </w:tbl>
    <w:p w14:paraId="119ACC0A" w14:textId="3F831B49" w:rsidR="00071F3E" w:rsidRDefault="00071F3E" w:rsidP="003647C2">
      <w:pPr>
        <w:pStyle w:val="NewTableHeading0"/>
      </w:pPr>
    </w:p>
    <w:p w14:paraId="39937B07" w14:textId="25A680FD" w:rsidR="009C2386" w:rsidRDefault="009C2386" w:rsidP="008B2DED">
      <w:pPr>
        <w:pStyle w:val="Caption"/>
        <w:keepNext/>
        <w:outlineLvl w:val="3"/>
      </w:pPr>
      <w:r>
        <w:lastRenderedPageBreak/>
        <w:t xml:space="preserve">Table </w:t>
      </w:r>
      <w:fldSimple w:instr=" SEQ Table \* ARABIC ">
        <w:r w:rsidR="00EF09EB">
          <w:t>5</w:t>
        </w:r>
      </w:fldSimple>
      <w:r>
        <w:t>: Home ownership status Q2.17 &amp; Q2.18</w:t>
      </w:r>
    </w:p>
    <w:p w14:paraId="7FAF228D" w14:textId="61ADD7A4" w:rsidR="00E844A1" w:rsidRPr="00E844A1" w:rsidRDefault="00E844A1" w:rsidP="008B2DED">
      <w:pPr>
        <w:pStyle w:val="TableText"/>
        <w:keepNext/>
        <w:jc w:val="center"/>
        <w:outlineLvl w:val="4"/>
        <w:rPr>
          <w:b/>
        </w:rPr>
      </w:pPr>
      <w:r w:rsidRPr="00E844A1">
        <w:rPr>
          <w:b/>
        </w:rPr>
        <w:t>Couples</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9C2386" w:rsidRPr="006259D8" w14:paraId="5C3258B6" w14:textId="77777777" w:rsidTr="00E844A1">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69E39D19" w14:textId="77777777" w:rsidR="009C2386" w:rsidRPr="003647C2" w:rsidRDefault="009C2386" w:rsidP="00390F10">
            <w:pPr>
              <w:pStyle w:val="TableText"/>
              <w:keepNext/>
              <w:rPr>
                <w:b w:val="0"/>
                <w:color w:val="auto"/>
              </w:rPr>
            </w:pPr>
            <w:r w:rsidRPr="0090471D">
              <w:rPr>
                <w:b w:val="0"/>
                <w:color w:val="auto"/>
              </w:rPr>
              <w:t>What is the home ownership status for you and/or your partner?</w:t>
            </w:r>
          </w:p>
        </w:tc>
        <w:tc>
          <w:tcPr>
            <w:tcW w:w="1323" w:type="dxa"/>
          </w:tcPr>
          <w:p w14:paraId="5C0EB4F4" w14:textId="77777777" w:rsidR="009C2386" w:rsidRPr="003647C2" w:rsidRDefault="009C2386" w:rsidP="00390F10">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3B40CB8F" w14:textId="77777777" w:rsidR="009C2386" w:rsidRPr="003647C2" w:rsidRDefault="009C2386" w:rsidP="00390F10">
            <w:pPr>
              <w:pStyle w:val="TableText"/>
              <w:keepNext/>
              <w:jc w:val="right"/>
              <w:rPr>
                <w:b w:val="0"/>
                <w:color w:val="auto"/>
              </w:rPr>
            </w:pPr>
            <w:r>
              <w:rPr>
                <w:b w:val="0"/>
                <w:color w:val="auto"/>
              </w:rPr>
              <w:t>Male</w:t>
            </w:r>
          </w:p>
        </w:tc>
        <w:tc>
          <w:tcPr>
            <w:tcW w:w="1323" w:type="dxa"/>
          </w:tcPr>
          <w:p w14:paraId="3FCDFB66" w14:textId="77777777" w:rsidR="009C2386" w:rsidRPr="003647C2" w:rsidRDefault="009C2386" w:rsidP="00390F10">
            <w:pPr>
              <w:pStyle w:val="TableText"/>
              <w:keepNext/>
              <w:jc w:val="right"/>
              <w:rPr>
                <w:b w:val="0"/>
                <w:color w:val="auto"/>
              </w:rPr>
            </w:pPr>
            <w:r w:rsidRPr="003647C2">
              <w:rPr>
                <w:b w:val="0"/>
                <w:color w:val="auto"/>
              </w:rPr>
              <w:t>All</w:t>
            </w:r>
          </w:p>
        </w:tc>
      </w:tr>
      <w:tr w:rsidR="009C2386" w14:paraId="3F690832"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B033F86" w14:textId="77777777" w:rsidR="009C2386" w:rsidRDefault="009C2386" w:rsidP="00390F10">
            <w:pPr>
              <w:pStyle w:val="TableText"/>
              <w:keepNext/>
            </w:pPr>
            <w:r w:rsidRPr="00514206">
              <w:t>We are living in social or public housing</w:t>
            </w:r>
          </w:p>
        </w:tc>
        <w:tc>
          <w:tcPr>
            <w:tcW w:w="1323" w:type="dxa"/>
          </w:tcPr>
          <w:p w14:paraId="26A8DC3C"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1.1%</w:t>
            </w:r>
            <w:r>
              <w:t xml:space="preserve"> </w:t>
            </w:r>
            <w:r w:rsidRPr="00514206">
              <w:t>(5)</w:t>
            </w:r>
          </w:p>
        </w:tc>
        <w:tc>
          <w:tcPr>
            <w:tcW w:w="1323" w:type="dxa"/>
          </w:tcPr>
          <w:p w14:paraId="3715BA7F"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0.6%</w:t>
            </w:r>
            <w:r>
              <w:t xml:space="preserve"> </w:t>
            </w:r>
            <w:r w:rsidRPr="00514206">
              <w:t>(3)</w:t>
            </w:r>
          </w:p>
        </w:tc>
        <w:tc>
          <w:tcPr>
            <w:tcW w:w="1323" w:type="dxa"/>
          </w:tcPr>
          <w:p w14:paraId="57A065AA"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0.8%</w:t>
            </w:r>
            <w:r>
              <w:t xml:space="preserve"> </w:t>
            </w:r>
            <w:r w:rsidRPr="00514206">
              <w:t>(8)</w:t>
            </w:r>
          </w:p>
        </w:tc>
      </w:tr>
      <w:tr w:rsidR="009C2386" w14:paraId="3D201E29"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B6C2D0C" w14:textId="77777777" w:rsidR="009C2386" w:rsidRDefault="009C2386" w:rsidP="00390F10">
            <w:pPr>
              <w:pStyle w:val="TableText"/>
              <w:keepNext/>
            </w:pPr>
            <w:r w:rsidRPr="00514206">
              <w:t>We are living with family or friends</w:t>
            </w:r>
          </w:p>
        </w:tc>
        <w:tc>
          <w:tcPr>
            <w:tcW w:w="1323" w:type="dxa"/>
          </w:tcPr>
          <w:p w14:paraId="4008F8C1"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4.7%</w:t>
            </w:r>
            <w:r>
              <w:t xml:space="preserve"> </w:t>
            </w:r>
            <w:r w:rsidRPr="00514206">
              <w:t>(22)</w:t>
            </w:r>
          </w:p>
        </w:tc>
        <w:tc>
          <w:tcPr>
            <w:tcW w:w="1323" w:type="dxa"/>
          </w:tcPr>
          <w:p w14:paraId="333BE45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2.4%</w:t>
            </w:r>
            <w:r>
              <w:t xml:space="preserve"> </w:t>
            </w:r>
            <w:r w:rsidRPr="00514206">
              <w:t>(12)</w:t>
            </w:r>
          </w:p>
        </w:tc>
        <w:tc>
          <w:tcPr>
            <w:tcW w:w="1323" w:type="dxa"/>
          </w:tcPr>
          <w:p w14:paraId="1BB3005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3.5%</w:t>
            </w:r>
            <w:r>
              <w:t xml:space="preserve"> </w:t>
            </w:r>
            <w:r w:rsidRPr="00514206">
              <w:t>(34)</w:t>
            </w:r>
          </w:p>
        </w:tc>
      </w:tr>
      <w:tr w:rsidR="009C2386" w14:paraId="018C18E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431D29B" w14:textId="77777777" w:rsidR="009C2386" w:rsidRDefault="009C2386" w:rsidP="00390F10">
            <w:pPr>
              <w:pStyle w:val="TableText"/>
              <w:keepNext/>
            </w:pPr>
            <w:r w:rsidRPr="00514206">
              <w:t>We are paying off the mortgage on our home</w:t>
            </w:r>
          </w:p>
        </w:tc>
        <w:tc>
          <w:tcPr>
            <w:tcW w:w="1323" w:type="dxa"/>
          </w:tcPr>
          <w:p w14:paraId="56693144"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36.2% (169)</w:t>
            </w:r>
          </w:p>
        </w:tc>
        <w:tc>
          <w:tcPr>
            <w:tcW w:w="1323" w:type="dxa"/>
          </w:tcPr>
          <w:p w14:paraId="1C93D6F2"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35.3% (177)</w:t>
            </w:r>
          </w:p>
        </w:tc>
        <w:tc>
          <w:tcPr>
            <w:tcW w:w="1323" w:type="dxa"/>
          </w:tcPr>
          <w:p w14:paraId="6EA9C23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35.5% (346)</w:t>
            </w:r>
          </w:p>
        </w:tc>
      </w:tr>
      <w:tr w:rsidR="009C2386" w14:paraId="5E96C3D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6A387C4" w14:textId="77777777" w:rsidR="009C2386" w:rsidRDefault="009C2386" w:rsidP="00390F10">
            <w:pPr>
              <w:pStyle w:val="TableText"/>
              <w:keepNext/>
            </w:pPr>
            <w:r w:rsidRPr="00514206">
              <w:t>We are renting privately</w:t>
            </w:r>
          </w:p>
        </w:tc>
        <w:tc>
          <w:tcPr>
            <w:tcW w:w="1323" w:type="dxa"/>
          </w:tcPr>
          <w:p w14:paraId="7A9C5918"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31.0% (145)</w:t>
            </w:r>
          </w:p>
        </w:tc>
        <w:tc>
          <w:tcPr>
            <w:tcW w:w="1323" w:type="dxa"/>
          </w:tcPr>
          <w:p w14:paraId="5B12F2DD"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21.3% (107)</w:t>
            </w:r>
          </w:p>
        </w:tc>
        <w:tc>
          <w:tcPr>
            <w:tcW w:w="1323" w:type="dxa"/>
          </w:tcPr>
          <w:p w14:paraId="00FBFFF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26.3% (256)</w:t>
            </w:r>
          </w:p>
        </w:tc>
      </w:tr>
      <w:tr w:rsidR="009C2386" w14:paraId="39A4C9DE"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8E3587C" w14:textId="77777777" w:rsidR="009C2386" w:rsidRPr="00620083" w:rsidRDefault="009C2386" w:rsidP="00390F10">
            <w:pPr>
              <w:pStyle w:val="TableText"/>
              <w:keepNext/>
            </w:pPr>
            <w:r w:rsidRPr="00514206">
              <w:t>We own our home outright</w:t>
            </w:r>
          </w:p>
        </w:tc>
        <w:tc>
          <w:tcPr>
            <w:tcW w:w="1323" w:type="dxa"/>
          </w:tcPr>
          <w:p w14:paraId="24C66264"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26.8% (125)</w:t>
            </w:r>
          </w:p>
        </w:tc>
        <w:tc>
          <w:tcPr>
            <w:tcW w:w="1323" w:type="dxa"/>
          </w:tcPr>
          <w:p w14:paraId="69B96BE5"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40.0% (201)</w:t>
            </w:r>
          </w:p>
        </w:tc>
        <w:tc>
          <w:tcPr>
            <w:tcW w:w="1323" w:type="dxa"/>
          </w:tcPr>
          <w:p w14:paraId="096D1AAB"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33.6% (327)</w:t>
            </w:r>
          </w:p>
        </w:tc>
      </w:tr>
      <w:tr w:rsidR="009C2386" w14:paraId="05389DB1"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1E128E3" w14:textId="77777777" w:rsidR="009C2386" w:rsidRPr="00620083" w:rsidRDefault="009C2386" w:rsidP="00390F10">
            <w:pPr>
              <w:pStyle w:val="TableText"/>
              <w:keepNext/>
            </w:pPr>
            <w:r w:rsidRPr="00514206">
              <w:t>Other (please specify)</w:t>
            </w:r>
          </w:p>
        </w:tc>
        <w:tc>
          <w:tcPr>
            <w:tcW w:w="1323" w:type="dxa"/>
          </w:tcPr>
          <w:p w14:paraId="35EA3AC5"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0.2%</w:t>
            </w:r>
            <w:r>
              <w:t xml:space="preserve"> </w:t>
            </w:r>
            <w:r w:rsidRPr="00514206">
              <w:t>(1)</w:t>
            </w:r>
          </w:p>
        </w:tc>
        <w:tc>
          <w:tcPr>
            <w:tcW w:w="1323" w:type="dxa"/>
          </w:tcPr>
          <w:p w14:paraId="75DD7B25"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0.4%</w:t>
            </w:r>
            <w:r>
              <w:t xml:space="preserve"> </w:t>
            </w:r>
            <w:r w:rsidRPr="00514206">
              <w:t>(2)</w:t>
            </w:r>
          </w:p>
        </w:tc>
        <w:tc>
          <w:tcPr>
            <w:tcW w:w="1323" w:type="dxa"/>
          </w:tcPr>
          <w:p w14:paraId="4CCA3AA5"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0.3%</w:t>
            </w:r>
            <w:r>
              <w:t xml:space="preserve"> </w:t>
            </w:r>
            <w:r w:rsidRPr="00514206">
              <w:t>(3)</w:t>
            </w:r>
          </w:p>
        </w:tc>
      </w:tr>
      <w:tr w:rsidR="009C2386" w14:paraId="3758154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806494B" w14:textId="77777777" w:rsidR="009C2386" w:rsidRDefault="009C2386" w:rsidP="00390F10">
            <w:pPr>
              <w:pStyle w:val="TableText"/>
              <w:keepNext/>
            </w:pPr>
            <w:r w:rsidRPr="00514206">
              <w:t>Total</w:t>
            </w:r>
          </w:p>
        </w:tc>
        <w:tc>
          <w:tcPr>
            <w:tcW w:w="1323" w:type="dxa"/>
          </w:tcPr>
          <w:p w14:paraId="5436B2B6"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100.0% (467)</w:t>
            </w:r>
          </w:p>
        </w:tc>
        <w:tc>
          <w:tcPr>
            <w:tcW w:w="1323" w:type="dxa"/>
          </w:tcPr>
          <w:p w14:paraId="5172E29B"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100.0% (502)</w:t>
            </w:r>
          </w:p>
        </w:tc>
        <w:tc>
          <w:tcPr>
            <w:tcW w:w="1323" w:type="dxa"/>
          </w:tcPr>
          <w:p w14:paraId="3F6C4321"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514206">
              <w:t>100.0% (974)</w:t>
            </w:r>
          </w:p>
        </w:tc>
      </w:tr>
    </w:tbl>
    <w:p w14:paraId="4F21DFEE" w14:textId="001C7A63" w:rsidR="009C2386" w:rsidRPr="00E844A1" w:rsidRDefault="00E844A1" w:rsidP="008B2DED">
      <w:pPr>
        <w:pStyle w:val="TableText"/>
        <w:keepNext/>
        <w:jc w:val="center"/>
        <w:outlineLvl w:val="4"/>
        <w:rPr>
          <w:b/>
        </w:rPr>
      </w:pPr>
      <w:r w:rsidRPr="00E844A1">
        <w:rPr>
          <w:b/>
        </w:rPr>
        <w:t>Singles</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E844A1" w:rsidRPr="006259D8" w14:paraId="00DDB8D1"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2E45AAFE" w14:textId="77777777" w:rsidR="00E844A1" w:rsidRPr="003647C2" w:rsidRDefault="00E844A1" w:rsidP="009F5FF4">
            <w:pPr>
              <w:pStyle w:val="TableText"/>
              <w:keepNext/>
              <w:rPr>
                <w:b w:val="0"/>
                <w:color w:val="auto"/>
              </w:rPr>
            </w:pPr>
            <w:r w:rsidRPr="0090471D">
              <w:rPr>
                <w:b w:val="0"/>
                <w:color w:val="auto"/>
              </w:rPr>
              <w:t>What is the home ownership status for you and/or your partner?</w:t>
            </w:r>
          </w:p>
        </w:tc>
        <w:tc>
          <w:tcPr>
            <w:tcW w:w="1323" w:type="dxa"/>
          </w:tcPr>
          <w:p w14:paraId="41BD97A8" w14:textId="77777777" w:rsidR="00E844A1" w:rsidRPr="003647C2" w:rsidRDefault="00E844A1" w:rsidP="009F5FF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216FE984" w14:textId="77777777" w:rsidR="00E844A1" w:rsidRPr="003647C2" w:rsidRDefault="00E844A1" w:rsidP="009F5FF4">
            <w:pPr>
              <w:pStyle w:val="TableText"/>
              <w:keepNext/>
              <w:jc w:val="right"/>
              <w:rPr>
                <w:b w:val="0"/>
                <w:color w:val="auto"/>
              </w:rPr>
            </w:pPr>
            <w:r>
              <w:rPr>
                <w:b w:val="0"/>
                <w:color w:val="auto"/>
              </w:rPr>
              <w:t>Male</w:t>
            </w:r>
          </w:p>
        </w:tc>
        <w:tc>
          <w:tcPr>
            <w:tcW w:w="1323" w:type="dxa"/>
          </w:tcPr>
          <w:p w14:paraId="5D5E2C7E" w14:textId="77777777" w:rsidR="00E844A1" w:rsidRPr="003647C2" w:rsidRDefault="00E844A1" w:rsidP="009F5FF4">
            <w:pPr>
              <w:pStyle w:val="TableText"/>
              <w:keepNext/>
              <w:jc w:val="right"/>
              <w:rPr>
                <w:b w:val="0"/>
                <w:color w:val="auto"/>
              </w:rPr>
            </w:pPr>
            <w:r w:rsidRPr="003647C2">
              <w:rPr>
                <w:b w:val="0"/>
                <w:color w:val="auto"/>
              </w:rPr>
              <w:t>All</w:t>
            </w:r>
          </w:p>
        </w:tc>
      </w:tr>
      <w:tr w:rsidR="00E844A1" w14:paraId="671A3682"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CB01F19" w14:textId="77777777" w:rsidR="00E844A1" w:rsidRDefault="00E844A1" w:rsidP="009F5FF4">
            <w:pPr>
              <w:pStyle w:val="TableText"/>
              <w:keepNext/>
            </w:pPr>
            <w:r w:rsidRPr="00CA1427">
              <w:t>I am living in social or public housing</w:t>
            </w:r>
          </w:p>
        </w:tc>
        <w:tc>
          <w:tcPr>
            <w:tcW w:w="1323" w:type="dxa"/>
          </w:tcPr>
          <w:p w14:paraId="5BA5BE19"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2.7%</w:t>
            </w:r>
            <w:r>
              <w:t xml:space="preserve"> </w:t>
            </w:r>
            <w:r w:rsidRPr="00CA1427">
              <w:t>(9)</w:t>
            </w:r>
          </w:p>
        </w:tc>
        <w:tc>
          <w:tcPr>
            <w:tcW w:w="1323" w:type="dxa"/>
          </w:tcPr>
          <w:p w14:paraId="007AB1E2"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1.9%</w:t>
            </w:r>
            <w:r>
              <w:t xml:space="preserve"> </w:t>
            </w:r>
            <w:r w:rsidRPr="00CA1427">
              <w:t>(5)</w:t>
            </w:r>
          </w:p>
        </w:tc>
        <w:tc>
          <w:tcPr>
            <w:tcW w:w="1323" w:type="dxa"/>
          </w:tcPr>
          <w:p w14:paraId="7E06D4AF"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2.3%</w:t>
            </w:r>
            <w:r>
              <w:t xml:space="preserve"> </w:t>
            </w:r>
            <w:r w:rsidRPr="00CA1427">
              <w:t>(14)</w:t>
            </w:r>
          </w:p>
        </w:tc>
      </w:tr>
      <w:tr w:rsidR="00E844A1" w14:paraId="04D652EC"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3AA050C" w14:textId="77777777" w:rsidR="00E844A1" w:rsidRDefault="00E844A1" w:rsidP="009F5FF4">
            <w:pPr>
              <w:pStyle w:val="TableText"/>
              <w:keepNext/>
            </w:pPr>
            <w:r w:rsidRPr="00CA1427">
              <w:t>I am living with family or friends</w:t>
            </w:r>
          </w:p>
        </w:tc>
        <w:tc>
          <w:tcPr>
            <w:tcW w:w="1323" w:type="dxa"/>
          </w:tcPr>
          <w:p w14:paraId="5C9085CF"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24.0%</w:t>
            </w:r>
            <w:r>
              <w:t xml:space="preserve"> </w:t>
            </w:r>
            <w:r w:rsidRPr="00CA1427">
              <w:t>(80)</w:t>
            </w:r>
          </w:p>
        </w:tc>
        <w:tc>
          <w:tcPr>
            <w:tcW w:w="1323" w:type="dxa"/>
          </w:tcPr>
          <w:p w14:paraId="2F6A3822"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16.0%</w:t>
            </w:r>
            <w:r>
              <w:t xml:space="preserve"> </w:t>
            </w:r>
            <w:r w:rsidRPr="00CA1427">
              <w:t>(43)</w:t>
            </w:r>
          </w:p>
        </w:tc>
        <w:tc>
          <w:tcPr>
            <w:tcW w:w="1323" w:type="dxa"/>
          </w:tcPr>
          <w:p w14:paraId="18F83357"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20.6% (125)</w:t>
            </w:r>
          </w:p>
        </w:tc>
      </w:tr>
      <w:tr w:rsidR="00E844A1" w14:paraId="4C1627FF"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D37D1B2" w14:textId="77777777" w:rsidR="00E844A1" w:rsidRDefault="00E844A1" w:rsidP="009F5FF4">
            <w:pPr>
              <w:pStyle w:val="TableText"/>
              <w:keepNext/>
            </w:pPr>
            <w:r w:rsidRPr="00CA1427">
              <w:t>I am paying off the mortgage on my home</w:t>
            </w:r>
          </w:p>
        </w:tc>
        <w:tc>
          <w:tcPr>
            <w:tcW w:w="1323" w:type="dxa"/>
          </w:tcPr>
          <w:p w14:paraId="517468B6"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21.3%</w:t>
            </w:r>
            <w:r>
              <w:t xml:space="preserve"> </w:t>
            </w:r>
            <w:r w:rsidRPr="00CA1427">
              <w:t>(71)</w:t>
            </w:r>
          </w:p>
        </w:tc>
        <w:tc>
          <w:tcPr>
            <w:tcW w:w="1323" w:type="dxa"/>
          </w:tcPr>
          <w:p w14:paraId="79E20028"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17.8%</w:t>
            </w:r>
            <w:r>
              <w:t xml:space="preserve"> </w:t>
            </w:r>
            <w:r w:rsidRPr="00CA1427">
              <w:t>(48)</w:t>
            </w:r>
          </w:p>
        </w:tc>
        <w:tc>
          <w:tcPr>
            <w:tcW w:w="1323" w:type="dxa"/>
          </w:tcPr>
          <w:p w14:paraId="6E2CE9E7"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19.6% (119)</w:t>
            </w:r>
          </w:p>
        </w:tc>
      </w:tr>
      <w:tr w:rsidR="00E844A1" w14:paraId="4B5B17F1"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9093CD4" w14:textId="77777777" w:rsidR="00E844A1" w:rsidRDefault="00E844A1" w:rsidP="009F5FF4">
            <w:pPr>
              <w:pStyle w:val="TableText"/>
              <w:keepNext/>
            </w:pPr>
            <w:r w:rsidRPr="00CA1427">
              <w:t>I am renting privately</w:t>
            </w:r>
          </w:p>
        </w:tc>
        <w:tc>
          <w:tcPr>
            <w:tcW w:w="1323" w:type="dxa"/>
          </w:tcPr>
          <w:p w14:paraId="426F46AA"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38.1% (127)</w:t>
            </w:r>
          </w:p>
        </w:tc>
        <w:tc>
          <w:tcPr>
            <w:tcW w:w="1323" w:type="dxa"/>
          </w:tcPr>
          <w:p w14:paraId="41F6C3B2"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34.2%</w:t>
            </w:r>
            <w:r>
              <w:t xml:space="preserve"> </w:t>
            </w:r>
            <w:r w:rsidRPr="00CA1427">
              <w:t>(92)</w:t>
            </w:r>
          </w:p>
        </w:tc>
        <w:tc>
          <w:tcPr>
            <w:tcW w:w="1323" w:type="dxa"/>
          </w:tcPr>
          <w:p w14:paraId="32BE58A2"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36.1% (219)</w:t>
            </w:r>
          </w:p>
        </w:tc>
      </w:tr>
      <w:tr w:rsidR="00E844A1" w14:paraId="6DDAFC2A"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0B25145" w14:textId="77777777" w:rsidR="00E844A1" w:rsidRPr="00620083" w:rsidRDefault="00E844A1" w:rsidP="009F5FF4">
            <w:pPr>
              <w:pStyle w:val="TableText"/>
              <w:keepNext/>
            </w:pPr>
            <w:r w:rsidRPr="00CA1427">
              <w:t>I own my home outright</w:t>
            </w:r>
          </w:p>
        </w:tc>
        <w:tc>
          <w:tcPr>
            <w:tcW w:w="1323" w:type="dxa"/>
          </w:tcPr>
          <w:p w14:paraId="53E479F0"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12.6%</w:t>
            </w:r>
            <w:r>
              <w:t xml:space="preserve"> </w:t>
            </w:r>
            <w:r w:rsidRPr="00CA1427">
              <w:t>(42)</w:t>
            </w:r>
          </w:p>
        </w:tc>
        <w:tc>
          <w:tcPr>
            <w:tcW w:w="1323" w:type="dxa"/>
          </w:tcPr>
          <w:p w14:paraId="7F26DD07"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29.4%</w:t>
            </w:r>
            <w:r>
              <w:t xml:space="preserve"> </w:t>
            </w:r>
            <w:r w:rsidRPr="00CA1427">
              <w:t>(79)</w:t>
            </w:r>
          </w:p>
        </w:tc>
        <w:tc>
          <w:tcPr>
            <w:tcW w:w="1323" w:type="dxa"/>
          </w:tcPr>
          <w:p w14:paraId="10FA4FFB"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20.3% (123)</w:t>
            </w:r>
          </w:p>
        </w:tc>
      </w:tr>
      <w:tr w:rsidR="00E844A1" w14:paraId="0C52F23A"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508C901" w14:textId="77777777" w:rsidR="00E844A1" w:rsidRPr="00620083" w:rsidRDefault="00E844A1" w:rsidP="009F5FF4">
            <w:pPr>
              <w:pStyle w:val="TableText"/>
              <w:keepNext/>
            </w:pPr>
            <w:r w:rsidRPr="00CA1427">
              <w:t>Other (please specify)</w:t>
            </w:r>
          </w:p>
        </w:tc>
        <w:tc>
          <w:tcPr>
            <w:tcW w:w="1323" w:type="dxa"/>
          </w:tcPr>
          <w:p w14:paraId="3D13D4A6"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1.2%</w:t>
            </w:r>
            <w:r>
              <w:t xml:space="preserve"> </w:t>
            </w:r>
            <w:r w:rsidRPr="00CA1427">
              <w:t>(4)</w:t>
            </w:r>
          </w:p>
        </w:tc>
        <w:tc>
          <w:tcPr>
            <w:tcW w:w="1323" w:type="dxa"/>
          </w:tcPr>
          <w:p w14:paraId="3CD1C15E"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0.7%</w:t>
            </w:r>
            <w:r>
              <w:t xml:space="preserve"> </w:t>
            </w:r>
            <w:r w:rsidRPr="00CA1427">
              <w:t>(2)</w:t>
            </w:r>
          </w:p>
        </w:tc>
        <w:tc>
          <w:tcPr>
            <w:tcW w:w="1323" w:type="dxa"/>
          </w:tcPr>
          <w:p w14:paraId="55F3FD8D" w14:textId="77777777" w:rsidR="00E844A1" w:rsidRDefault="00E844A1" w:rsidP="009F5FF4">
            <w:pPr>
              <w:pStyle w:val="TableText"/>
              <w:keepNext/>
              <w:jc w:val="right"/>
              <w:cnfStyle w:val="000000000000" w:firstRow="0" w:lastRow="0" w:firstColumn="0" w:lastColumn="0" w:oddVBand="0" w:evenVBand="0" w:oddHBand="0" w:evenHBand="0" w:firstRowFirstColumn="0" w:firstRowLastColumn="0" w:lastRowFirstColumn="0" w:lastRowLastColumn="0"/>
            </w:pPr>
            <w:r w:rsidRPr="00CA1427">
              <w:t>1.0%</w:t>
            </w:r>
            <w:r>
              <w:t xml:space="preserve"> </w:t>
            </w:r>
            <w:r w:rsidRPr="00CA1427">
              <w:t>(6)</w:t>
            </w:r>
          </w:p>
        </w:tc>
      </w:tr>
      <w:tr w:rsidR="00E844A1" w14:paraId="2BF43D23" w14:textId="77777777" w:rsidTr="009F5FF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523530A" w14:textId="77777777" w:rsidR="00E844A1" w:rsidRDefault="00E844A1" w:rsidP="009F5FF4">
            <w:pPr>
              <w:pStyle w:val="TableText"/>
            </w:pPr>
            <w:r w:rsidRPr="00CA1427">
              <w:t>Total</w:t>
            </w:r>
          </w:p>
        </w:tc>
        <w:tc>
          <w:tcPr>
            <w:tcW w:w="1323" w:type="dxa"/>
          </w:tcPr>
          <w:p w14:paraId="17359AC6" w14:textId="77777777" w:rsidR="00E844A1" w:rsidRDefault="00E844A1" w:rsidP="009F5FF4">
            <w:pPr>
              <w:pStyle w:val="TableText"/>
              <w:jc w:val="right"/>
              <w:cnfStyle w:val="000000000000" w:firstRow="0" w:lastRow="0" w:firstColumn="0" w:lastColumn="0" w:oddVBand="0" w:evenVBand="0" w:oddHBand="0" w:evenHBand="0" w:firstRowFirstColumn="0" w:firstRowLastColumn="0" w:lastRowFirstColumn="0" w:lastRowLastColumn="0"/>
            </w:pPr>
            <w:r w:rsidRPr="00CA1427">
              <w:t>100.0% (333)</w:t>
            </w:r>
          </w:p>
        </w:tc>
        <w:tc>
          <w:tcPr>
            <w:tcW w:w="1323" w:type="dxa"/>
          </w:tcPr>
          <w:p w14:paraId="7E7F663B" w14:textId="77777777" w:rsidR="00E844A1" w:rsidRDefault="00E844A1" w:rsidP="009F5FF4">
            <w:pPr>
              <w:pStyle w:val="TableText"/>
              <w:jc w:val="right"/>
              <w:cnfStyle w:val="000000000000" w:firstRow="0" w:lastRow="0" w:firstColumn="0" w:lastColumn="0" w:oddVBand="0" w:evenVBand="0" w:oddHBand="0" w:evenHBand="0" w:firstRowFirstColumn="0" w:firstRowLastColumn="0" w:lastRowFirstColumn="0" w:lastRowLastColumn="0"/>
            </w:pPr>
            <w:r w:rsidRPr="00CA1427">
              <w:t>100.0% (269)</w:t>
            </w:r>
          </w:p>
        </w:tc>
        <w:tc>
          <w:tcPr>
            <w:tcW w:w="1323" w:type="dxa"/>
          </w:tcPr>
          <w:p w14:paraId="7881F07F" w14:textId="77777777" w:rsidR="00E844A1" w:rsidRDefault="00E844A1" w:rsidP="009F5FF4">
            <w:pPr>
              <w:pStyle w:val="TableText"/>
              <w:jc w:val="right"/>
              <w:cnfStyle w:val="000000000000" w:firstRow="0" w:lastRow="0" w:firstColumn="0" w:lastColumn="0" w:oddVBand="0" w:evenVBand="0" w:oddHBand="0" w:evenHBand="0" w:firstRowFirstColumn="0" w:firstRowLastColumn="0" w:lastRowFirstColumn="0" w:lastRowLastColumn="0"/>
            </w:pPr>
            <w:r w:rsidRPr="00CA1427">
              <w:t>100.0% (606)</w:t>
            </w:r>
          </w:p>
        </w:tc>
      </w:tr>
    </w:tbl>
    <w:p w14:paraId="23BAA161" w14:textId="77777777" w:rsidR="0041183E" w:rsidRPr="004059CE" w:rsidRDefault="0041183E" w:rsidP="003647C2">
      <w:pPr>
        <w:pStyle w:val="NewTableHeading0"/>
      </w:pPr>
    </w:p>
    <w:p w14:paraId="3C6BCDC3" w14:textId="77ED6467" w:rsidR="00822B6E" w:rsidRDefault="00822B6E" w:rsidP="008B2DED">
      <w:pPr>
        <w:pStyle w:val="h3teal"/>
      </w:pPr>
      <w:r>
        <w:lastRenderedPageBreak/>
        <w:t>Employment</w:t>
      </w:r>
    </w:p>
    <w:p w14:paraId="5C8D614F" w14:textId="2EDAEC8C" w:rsidR="002246FA" w:rsidRDefault="002246FA" w:rsidP="008B2DED">
      <w:pPr>
        <w:pStyle w:val="Caption"/>
        <w:keepNext/>
        <w:outlineLvl w:val="3"/>
      </w:pPr>
      <w:r>
        <w:t xml:space="preserve">Table </w:t>
      </w:r>
      <w:fldSimple w:instr=" SEQ Table \* ARABIC ">
        <w:r w:rsidR="00EF09EB">
          <w:t>6</w:t>
        </w:r>
      </w:fldSimple>
      <w:r>
        <w:t>: Employment type – employed by an organisation or self</w:t>
      </w:r>
      <w:r>
        <w:noBreakHyphen/>
        <w:t>employed Q2.6</w:t>
      </w:r>
    </w:p>
    <w:tbl>
      <w:tblPr>
        <w:tblStyle w:val="DefaultTable"/>
        <w:tblW w:w="8219" w:type="dxa"/>
        <w:tblLayout w:type="fixed"/>
        <w:tblLook w:val="0420" w:firstRow="1" w:lastRow="0" w:firstColumn="0" w:lastColumn="0" w:noHBand="0" w:noVBand="1"/>
      </w:tblPr>
      <w:tblGrid>
        <w:gridCol w:w="3458"/>
        <w:gridCol w:w="1587"/>
        <w:gridCol w:w="1587"/>
        <w:gridCol w:w="1587"/>
      </w:tblGrid>
      <w:tr w:rsidR="002246FA" w:rsidRPr="003647C2" w14:paraId="3F51AF28"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3458" w:type="dxa"/>
          </w:tcPr>
          <w:p w14:paraId="36DB02D2" w14:textId="77777777" w:rsidR="002246FA" w:rsidRPr="003647C2" w:rsidRDefault="002246FA" w:rsidP="00BA345A">
            <w:pPr>
              <w:pStyle w:val="TableText"/>
              <w:keepNext/>
              <w:rPr>
                <w:b w:val="0"/>
                <w:color w:val="auto"/>
              </w:rPr>
            </w:pPr>
            <w:r>
              <w:rPr>
                <w:b w:val="0"/>
                <w:color w:val="auto"/>
              </w:rPr>
              <w:t>Employment type</w:t>
            </w:r>
          </w:p>
        </w:tc>
        <w:tc>
          <w:tcPr>
            <w:tcW w:w="1587" w:type="dxa"/>
          </w:tcPr>
          <w:p w14:paraId="0B07F414" w14:textId="77777777" w:rsidR="002246FA" w:rsidRPr="003647C2" w:rsidRDefault="002246FA" w:rsidP="00BA345A">
            <w:pPr>
              <w:pStyle w:val="TableText"/>
              <w:keepNext/>
              <w:jc w:val="right"/>
              <w:rPr>
                <w:b w:val="0"/>
                <w:color w:val="auto"/>
              </w:rPr>
            </w:pPr>
            <w:r>
              <w:rPr>
                <w:b w:val="0"/>
                <w:color w:val="auto"/>
              </w:rPr>
              <w:t>Female</w:t>
            </w:r>
            <w:r w:rsidRPr="003647C2">
              <w:rPr>
                <w:b w:val="0"/>
                <w:color w:val="auto"/>
              </w:rPr>
              <w:t xml:space="preserve"> </w:t>
            </w:r>
          </w:p>
        </w:tc>
        <w:tc>
          <w:tcPr>
            <w:tcW w:w="1587" w:type="dxa"/>
          </w:tcPr>
          <w:p w14:paraId="4B2B692C" w14:textId="77777777" w:rsidR="002246FA" w:rsidRPr="003647C2" w:rsidRDefault="002246FA" w:rsidP="00BA345A">
            <w:pPr>
              <w:pStyle w:val="TableText"/>
              <w:keepNext/>
              <w:jc w:val="right"/>
              <w:rPr>
                <w:b w:val="0"/>
                <w:color w:val="auto"/>
              </w:rPr>
            </w:pPr>
            <w:r>
              <w:rPr>
                <w:b w:val="0"/>
                <w:color w:val="auto"/>
              </w:rPr>
              <w:t>Male</w:t>
            </w:r>
          </w:p>
        </w:tc>
        <w:tc>
          <w:tcPr>
            <w:tcW w:w="1587" w:type="dxa"/>
          </w:tcPr>
          <w:p w14:paraId="5B6EA8E1" w14:textId="77777777" w:rsidR="002246FA" w:rsidRPr="003647C2" w:rsidRDefault="002246FA" w:rsidP="00BA345A">
            <w:pPr>
              <w:pStyle w:val="TableText"/>
              <w:keepNext/>
              <w:jc w:val="right"/>
              <w:rPr>
                <w:b w:val="0"/>
                <w:color w:val="auto"/>
              </w:rPr>
            </w:pPr>
            <w:r w:rsidRPr="003647C2">
              <w:rPr>
                <w:b w:val="0"/>
                <w:color w:val="auto"/>
              </w:rPr>
              <w:t>All</w:t>
            </w:r>
          </w:p>
        </w:tc>
      </w:tr>
      <w:tr w:rsidR="002246FA" w14:paraId="52531813"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3458" w:type="dxa"/>
          </w:tcPr>
          <w:p w14:paraId="3BB96F31" w14:textId="77777777" w:rsidR="002246FA" w:rsidRDefault="002246FA" w:rsidP="00BA345A">
            <w:pPr>
              <w:pStyle w:val="TableText"/>
              <w:keepNext/>
            </w:pPr>
            <w:r w:rsidRPr="00CD7274">
              <w:t>Employed by an organisation</w:t>
            </w:r>
          </w:p>
        </w:tc>
        <w:tc>
          <w:tcPr>
            <w:tcW w:w="1587" w:type="dxa"/>
          </w:tcPr>
          <w:p w14:paraId="53EB8696"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79.2% (634)</w:t>
            </w:r>
          </w:p>
        </w:tc>
        <w:tc>
          <w:tcPr>
            <w:tcW w:w="1587" w:type="dxa"/>
          </w:tcPr>
          <w:p w14:paraId="0D9715E4"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77.0% (594)</w:t>
            </w:r>
          </w:p>
        </w:tc>
        <w:tc>
          <w:tcPr>
            <w:tcW w:w="1587" w:type="dxa"/>
          </w:tcPr>
          <w:p w14:paraId="782F86CB"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78.2% (1235)</w:t>
            </w:r>
          </w:p>
        </w:tc>
      </w:tr>
      <w:tr w:rsidR="002246FA" w14:paraId="6CC8950B"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3458" w:type="dxa"/>
          </w:tcPr>
          <w:p w14:paraId="58CF7455" w14:textId="77777777" w:rsidR="002246FA" w:rsidRDefault="002246FA" w:rsidP="00BA345A">
            <w:pPr>
              <w:pStyle w:val="TableText"/>
              <w:keepNext/>
            </w:pPr>
            <w:r w:rsidRPr="00CD7274">
              <w:t>Self-employed</w:t>
            </w:r>
          </w:p>
        </w:tc>
        <w:tc>
          <w:tcPr>
            <w:tcW w:w="1587" w:type="dxa"/>
          </w:tcPr>
          <w:p w14:paraId="29AEBC25"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20.8% (166)</w:t>
            </w:r>
          </w:p>
        </w:tc>
        <w:tc>
          <w:tcPr>
            <w:tcW w:w="1587" w:type="dxa"/>
          </w:tcPr>
          <w:p w14:paraId="2F74940F"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23.0% (177)</w:t>
            </w:r>
          </w:p>
        </w:tc>
        <w:tc>
          <w:tcPr>
            <w:tcW w:w="1587" w:type="dxa"/>
          </w:tcPr>
          <w:p w14:paraId="2660DB44"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t>21.8</w:t>
            </w:r>
            <w:r w:rsidRPr="00CD7274">
              <w:t xml:space="preserve"> (345)</w:t>
            </w:r>
          </w:p>
        </w:tc>
      </w:tr>
      <w:tr w:rsidR="002246FA" w14:paraId="19EF20C9"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3458" w:type="dxa"/>
          </w:tcPr>
          <w:p w14:paraId="660AC2ED" w14:textId="77777777" w:rsidR="002246FA" w:rsidRDefault="002246FA" w:rsidP="00BA345A">
            <w:pPr>
              <w:pStyle w:val="TableText"/>
              <w:keepNext/>
            </w:pPr>
            <w:r w:rsidRPr="00CD7274">
              <w:t>Total</w:t>
            </w:r>
          </w:p>
        </w:tc>
        <w:tc>
          <w:tcPr>
            <w:tcW w:w="1587" w:type="dxa"/>
          </w:tcPr>
          <w:p w14:paraId="45E4E8B8"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100.0% (800)</w:t>
            </w:r>
          </w:p>
        </w:tc>
        <w:tc>
          <w:tcPr>
            <w:tcW w:w="1587" w:type="dxa"/>
          </w:tcPr>
          <w:p w14:paraId="79C0C6E3"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100.0% (771)</w:t>
            </w:r>
          </w:p>
        </w:tc>
        <w:tc>
          <w:tcPr>
            <w:tcW w:w="1587" w:type="dxa"/>
          </w:tcPr>
          <w:p w14:paraId="739AEFD1"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CD7274">
              <w:t>100.0% (1580)</w:t>
            </w:r>
          </w:p>
        </w:tc>
      </w:tr>
    </w:tbl>
    <w:p w14:paraId="05C97C3D" w14:textId="5D8EDFFB" w:rsidR="002246FA" w:rsidRDefault="002246FA" w:rsidP="002246FA"/>
    <w:p w14:paraId="5B6C3479" w14:textId="12A36B49" w:rsidR="009C2386" w:rsidRDefault="009C2386" w:rsidP="008B2DED">
      <w:pPr>
        <w:pStyle w:val="Caption"/>
        <w:keepNext/>
        <w:outlineLvl w:val="3"/>
      </w:pPr>
      <w:r>
        <w:t xml:space="preserve">Table </w:t>
      </w:r>
      <w:fldSimple w:instr=" SEQ Table \* ARABIC ">
        <w:r w:rsidR="00EF09EB">
          <w:t>7</w:t>
        </w:r>
      </w:fldSimple>
      <w:r>
        <w:t>: Length of time employed by organisation – employed Q2.8</w:t>
      </w:r>
    </w:p>
    <w:tbl>
      <w:tblPr>
        <w:tblStyle w:val="DefaultTable"/>
        <w:tblW w:w="8335" w:type="dxa"/>
        <w:tblLayout w:type="fixed"/>
        <w:tblLook w:val="0420" w:firstRow="1" w:lastRow="0" w:firstColumn="0" w:lastColumn="0" w:noHBand="0" w:noVBand="1"/>
        <w:tblDescription w:val="Example table with Alt Text for accessibility"/>
      </w:tblPr>
      <w:tblGrid>
        <w:gridCol w:w="4252"/>
        <w:gridCol w:w="1361"/>
        <w:gridCol w:w="1361"/>
        <w:gridCol w:w="1361"/>
      </w:tblGrid>
      <w:tr w:rsidR="009C2386" w:rsidRPr="006259D8" w14:paraId="2C0D7676"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52" w:type="dxa"/>
          </w:tcPr>
          <w:p w14:paraId="6125EE41" w14:textId="77777777" w:rsidR="009C2386" w:rsidRPr="003647C2" w:rsidRDefault="009C2386" w:rsidP="00390F10">
            <w:pPr>
              <w:pStyle w:val="TableText"/>
              <w:keepNext/>
              <w:rPr>
                <w:b w:val="0"/>
                <w:color w:val="auto"/>
              </w:rPr>
            </w:pPr>
            <w:r>
              <w:rPr>
                <w:b w:val="0"/>
                <w:color w:val="auto"/>
              </w:rPr>
              <w:t>How long have you worked for your current employer?</w:t>
            </w:r>
          </w:p>
        </w:tc>
        <w:tc>
          <w:tcPr>
            <w:tcW w:w="1361" w:type="dxa"/>
          </w:tcPr>
          <w:p w14:paraId="07322DD3" w14:textId="77777777" w:rsidR="009C2386" w:rsidRPr="003647C2" w:rsidRDefault="009C2386" w:rsidP="00390F10">
            <w:pPr>
              <w:pStyle w:val="TableText"/>
              <w:keepNext/>
              <w:jc w:val="right"/>
              <w:rPr>
                <w:b w:val="0"/>
                <w:color w:val="auto"/>
              </w:rPr>
            </w:pPr>
            <w:r>
              <w:rPr>
                <w:b w:val="0"/>
                <w:color w:val="auto"/>
              </w:rPr>
              <w:t>Female</w:t>
            </w:r>
            <w:r w:rsidRPr="003647C2">
              <w:rPr>
                <w:b w:val="0"/>
                <w:color w:val="auto"/>
              </w:rPr>
              <w:t xml:space="preserve"> </w:t>
            </w:r>
          </w:p>
        </w:tc>
        <w:tc>
          <w:tcPr>
            <w:tcW w:w="1361" w:type="dxa"/>
          </w:tcPr>
          <w:p w14:paraId="2B14B4F2" w14:textId="77777777" w:rsidR="009C2386" w:rsidRPr="003647C2" w:rsidRDefault="009C2386" w:rsidP="00390F10">
            <w:pPr>
              <w:pStyle w:val="TableText"/>
              <w:keepNext/>
              <w:jc w:val="right"/>
              <w:rPr>
                <w:b w:val="0"/>
                <w:color w:val="auto"/>
              </w:rPr>
            </w:pPr>
            <w:r>
              <w:rPr>
                <w:b w:val="0"/>
                <w:color w:val="auto"/>
              </w:rPr>
              <w:t>Male</w:t>
            </w:r>
          </w:p>
        </w:tc>
        <w:tc>
          <w:tcPr>
            <w:tcW w:w="1361" w:type="dxa"/>
          </w:tcPr>
          <w:p w14:paraId="546E71B8" w14:textId="77777777" w:rsidR="009C2386" w:rsidRPr="003647C2" w:rsidRDefault="009C2386" w:rsidP="00390F10">
            <w:pPr>
              <w:pStyle w:val="TableText"/>
              <w:keepNext/>
              <w:jc w:val="right"/>
              <w:rPr>
                <w:b w:val="0"/>
                <w:color w:val="auto"/>
              </w:rPr>
            </w:pPr>
            <w:r w:rsidRPr="003647C2">
              <w:rPr>
                <w:b w:val="0"/>
                <w:color w:val="auto"/>
              </w:rPr>
              <w:t>All</w:t>
            </w:r>
          </w:p>
        </w:tc>
      </w:tr>
      <w:tr w:rsidR="009C2386" w14:paraId="05F6E30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52" w:type="dxa"/>
          </w:tcPr>
          <w:p w14:paraId="1B8665CF" w14:textId="77777777" w:rsidR="009C2386" w:rsidRDefault="009C2386" w:rsidP="00390F10">
            <w:pPr>
              <w:pStyle w:val="TableText"/>
              <w:keepNext/>
            </w:pPr>
            <w:r w:rsidRPr="001806AC">
              <w:t>Less than 1 year</w:t>
            </w:r>
          </w:p>
        </w:tc>
        <w:tc>
          <w:tcPr>
            <w:tcW w:w="1361" w:type="dxa"/>
          </w:tcPr>
          <w:p w14:paraId="0DFC80FB"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15.8% (100)</w:t>
            </w:r>
          </w:p>
        </w:tc>
        <w:tc>
          <w:tcPr>
            <w:tcW w:w="1361" w:type="dxa"/>
          </w:tcPr>
          <w:p w14:paraId="2AECDB4D"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11.1%</w:t>
            </w:r>
            <w:r>
              <w:t xml:space="preserve"> </w:t>
            </w:r>
            <w:r w:rsidRPr="001806AC">
              <w:t>(66)</w:t>
            </w:r>
          </w:p>
        </w:tc>
        <w:tc>
          <w:tcPr>
            <w:tcW w:w="1361" w:type="dxa"/>
          </w:tcPr>
          <w:p w14:paraId="5BA5E2B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13.6%</w:t>
            </w:r>
            <w:r>
              <w:t xml:space="preserve"> </w:t>
            </w:r>
            <w:r w:rsidRPr="001806AC">
              <w:t>(168)</w:t>
            </w:r>
          </w:p>
        </w:tc>
      </w:tr>
      <w:tr w:rsidR="009C2386" w14:paraId="6A39C73D"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52" w:type="dxa"/>
          </w:tcPr>
          <w:p w14:paraId="6B70D3B1" w14:textId="77777777" w:rsidR="009C2386" w:rsidRDefault="009C2386" w:rsidP="00390F10">
            <w:pPr>
              <w:pStyle w:val="TableText"/>
              <w:keepNext/>
            </w:pPr>
            <w:r w:rsidRPr="001806AC">
              <w:t>1 year to less than 2 years</w:t>
            </w:r>
          </w:p>
        </w:tc>
        <w:tc>
          <w:tcPr>
            <w:tcW w:w="1361" w:type="dxa"/>
          </w:tcPr>
          <w:p w14:paraId="62761E11"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17.4% (110)</w:t>
            </w:r>
          </w:p>
        </w:tc>
        <w:tc>
          <w:tcPr>
            <w:tcW w:w="1361" w:type="dxa"/>
          </w:tcPr>
          <w:p w14:paraId="686C5A40"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12.5%</w:t>
            </w:r>
            <w:r>
              <w:t xml:space="preserve"> </w:t>
            </w:r>
            <w:r w:rsidRPr="001806AC">
              <w:t>(74)</w:t>
            </w:r>
          </w:p>
        </w:tc>
        <w:tc>
          <w:tcPr>
            <w:tcW w:w="1361" w:type="dxa"/>
          </w:tcPr>
          <w:p w14:paraId="1FCF2E8E"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15.1%</w:t>
            </w:r>
            <w:r>
              <w:t xml:space="preserve"> </w:t>
            </w:r>
            <w:r w:rsidRPr="001806AC">
              <w:t>(186)</w:t>
            </w:r>
          </w:p>
        </w:tc>
      </w:tr>
      <w:tr w:rsidR="009C2386" w14:paraId="31E9FD3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52" w:type="dxa"/>
          </w:tcPr>
          <w:p w14:paraId="459D5E34" w14:textId="77777777" w:rsidR="009C2386" w:rsidRDefault="009C2386" w:rsidP="00390F10">
            <w:pPr>
              <w:pStyle w:val="TableText"/>
              <w:keepNext/>
            </w:pPr>
            <w:r w:rsidRPr="001806AC">
              <w:t>2 years to less than 5 years</w:t>
            </w:r>
          </w:p>
        </w:tc>
        <w:tc>
          <w:tcPr>
            <w:tcW w:w="1361" w:type="dxa"/>
          </w:tcPr>
          <w:p w14:paraId="4133D21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27.3% (173)</w:t>
            </w:r>
          </w:p>
        </w:tc>
        <w:tc>
          <w:tcPr>
            <w:tcW w:w="1361" w:type="dxa"/>
          </w:tcPr>
          <w:p w14:paraId="7C0EECEE"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21.5% (128)</w:t>
            </w:r>
          </w:p>
        </w:tc>
        <w:tc>
          <w:tcPr>
            <w:tcW w:w="1361" w:type="dxa"/>
          </w:tcPr>
          <w:p w14:paraId="63A451FB"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24.5%</w:t>
            </w:r>
            <w:r>
              <w:t xml:space="preserve"> </w:t>
            </w:r>
            <w:r w:rsidRPr="001806AC">
              <w:t>(303)</w:t>
            </w:r>
          </w:p>
        </w:tc>
      </w:tr>
      <w:tr w:rsidR="009C2386" w14:paraId="4CEAB10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52" w:type="dxa"/>
          </w:tcPr>
          <w:p w14:paraId="78A36065" w14:textId="77777777" w:rsidR="009C2386" w:rsidRDefault="009C2386" w:rsidP="00390F10">
            <w:pPr>
              <w:pStyle w:val="TableText"/>
              <w:keepNext/>
            </w:pPr>
            <w:r w:rsidRPr="001806AC">
              <w:t>5 years or more</w:t>
            </w:r>
          </w:p>
        </w:tc>
        <w:tc>
          <w:tcPr>
            <w:tcW w:w="1361" w:type="dxa"/>
          </w:tcPr>
          <w:p w14:paraId="2EB5FED9"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39.6% (251)</w:t>
            </w:r>
          </w:p>
        </w:tc>
        <w:tc>
          <w:tcPr>
            <w:tcW w:w="1361" w:type="dxa"/>
          </w:tcPr>
          <w:p w14:paraId="16FEA3ED"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54.9% (326)</w:t>
            </w:r>
          </w:p>
        </w:tc>
        <w:tc>
          <w:tcPr>
            <w:tcW w:w="1361" w:type="dxa"/>
          </w:tcPr>
          <w:p w14:paraId="41E36D7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806AC">
              <w:t>46.8%</w:t>
            </w:r>
            <w:r>
              <w:t xml:space="preserve"> </w:t>
            </w:r>
            <w:r w:rsidRPr="001806AC">
              <w:t>(578)</w:t>
            </w:r>
          </w:p>
        </w:tc>
      </w:tr>
      <w:tr w:rsidR="009C2386" w14:paraId="4508025C"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52" w:type="dxa"/>
          </w:tcPr>
          <w:p w14:paraId="6295B0EE" w14:textId="77777777" w:rsidR="009C2386" w:rsidRDefault="009C2386" w:rsidP="00390F10">
            <w:pPr>
              <w:pStyle w:val="TableText"/>
            </w:pPr>
            <w:r w:rsidRPr="001806AC">
              <w:t>Total</w:t>
            </w:r>
          </w:p>
        </w:tc>
        <w:tc>
          <w:tcPr>
            <w:tcW w:w="1361" w:type="dxa"/>
          </w:tcPr>
          <w:p w14:paraId="23B1896F" w14:textId="77777777" w:rsidR="009C2386" w:rsidRDefault="009C2386"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1806AC">
              <w:t>100.0% (634)</w:t>
            </w:r>
          </w:p>
        </w:tc>
        <w:tc>
          <w:tcPr>
            <w:tcW w:w="1361" w:type="dxa"/>
          </w:tcPr>
          <w:p w14:paraId="6CF21B2C" w14:textId="77777777" w:rsidR="009C2386" w:rsidRDefault="009C2386"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1806AC">
              <w:t>100.0% (594)</w:t>
            </w:r>
          </w:p>
        </w:tc>
        <w:tc>
          <w:tcPr>
            <w:tcW w:w="1361" w:type="dxa"/>
          </w:tcPr>
          <w:p w14:paraId="1F095B80" w14:textId="77777777" w:rsidR="009C2386" w:rsidRDefault="009C2386"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1806AC">
              <w:t>100.0% (1235)</w:t>
            </w:r>
          </w:p>
        </w:tc>
      </w:tr>
    </w:tbl>
    <w:p w14:paraId="5F4F5A7D" w14:textId="77777777" w:rsidR="009C2386" w:rsidRDefault="009C2386" w:rsidP="009C2386">
      <w:pPr>
        <w:pStyle w:val="Caption"/>
      </w:pPr>
    </w:p>
    <w:p w14:paraId="024F49CD" w14:textId="044D1D5E" w:rsidR="009C2386" w:rsidRDefault="009C2386" w:rsidP="008B2DED">
      <w:pPr>
        <w:pStyle w:val="Caption"/>
        <w:keepNext/>
        <w:outlineLvl w:val="3"/>
      </w:pPr>
      <w:r>
        <w:t xml:space="preserve">Table </w:t>
      </w:r>
      <w:fldSimple w:instr=" SEQ Table \* ARABIC ">
        <w:r w:rsidR="00EF09EB">
          <w:t>8</w:t>
        </w:r>
      </w:fldSimple>
      <w:r>
        <w:t>: Length of time in current business – self</w:t>
      </w:r>
      <w:r>
        <w:noBreakHyphen/>
        <w:t>employed Q2.9</w:t>
      </w:r>
    </w:p>
    <w:tbl>
      <w:tblPr>
        <w:tblStyle w:val="DefaultTable"/>
        <w:tblW w:w="8392" w:type="dxa"/>
        <w:tblLayout w:type="fixed"/>
        <w:tblLook w:val="0420" w:firstRow="1" w:lastRow="0" w:firstColumn="0" w:lastColumn="0" w:noHBand="0" w:noVBand="1"/>
        <w:tblDescription w:val="Example table with Alt Text for accessibility"/>
      </w:tblPr>
      <w:tblGrid>
        <w:gridCol w:w="4309"/>
        <w:gridCol w:w="1361"/>
        <w:gridCol w:w="1361"/>
        <w:gridCol w:w="1361"/>
      </w:tblGrid>
      <w:tr w:rsidR="009C2386" w:rsidRPr="006259D8" w14:paraId="4299CA82"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309" w:type="dxa"/>
          </w:tcPr>
          <w:p w14:paraId="36CEEF87" w14:textId="77777777" w:rsidR="009C2386" w:rsidRPr="003647C2" w:rsidRDefault="009C2386" w:rsidP="00390F10">
            <w:pPr>
              <w:pStyle w:val="TableText"/>
              <w:keepNext/>
              <w:rPr>
                <w:b w:val="0"/>
                <w:color w:val="auto"/>
              </w:rPr>
            </w:pPr>
            <w:r>
              <w:rPr>
                <w:b w:val="0"/>
                <w:color w:val="auto"/>
              </w:rPr>
              <w:t>How long have you worked in your current business?</w:t>
            </w:r>
          </w:p>
        </w:tc>
        <w:tc>
          <w:tcPr>
            <w:tcW w:w="1361" w:type="dxa"/>
          </w:tcPr>
          <w:p w14:paraId="3BC7CE69" w14:textId="77777777" w:rsidR="009C2386" w:rsidRPr="003647C2" w:rsidRDefault="009C2386" w:rsidP="00390F10">
            <w:pPr>
              <w:pStyle w:val="TableText"/>
              <w:keepNext/>
              <w:jc w:val="right"/>
              <w:rPr>
                <w:b w:val="0"/>
                <w:color w:val="auto"/>
              </w:rPr>
            </w:pPr>
            <w:r>
              <w:rPr>
                <w:b w:val="0"/>
                <w:color w:val="auto"/>
              </w:rPr>
              <w:t>Female</w:t>
            </w:r>
            <w:r w:rsidRPr="003647C2">
              <w:rPr>
                <w:b w:val="0"/>
                <w:color w:val="auto"/>
              </w:rPr>
              <w:t xml:space="preserve"> </w:t>
            </w:r>
          </w:p>
        </w:tc>
        <w:tc>
          <w:tcPr>
            <w:tcW w:w="1361" w:type="dxa"/>
          </w:tcPr>
          <w:p w14:paraId="7B465DBE" w14:textId="77777777" w:rsidR="009C2386" w:rsidRPr="003647C2" w:rsidRDefault="009C2386" w:rsidP="00390F10">
            <w:pPr>
              <w:pStyle w:val="TableText"/>
              <w:keepNext/>
              <w:jc w:val="right"/>
              <w:rPr>
                <w:b w:val="0"/>
                <w:color w:val="auto"/>
              </w:rPr>
            </w:pPr>
            <w:r>
              <w:rPr>
                <w:b w:val="0"/>
                <w:color w:val="auto"/>
              </w:rPr>
              <w:t>Male</w:t>
            </w:r>
          </w:p>
        </w:tc>
        <w:tc>
          <w:tcPr>
            <w:tcW w:w="1361" w:type="dxa"/>
          </w:tcPr>
          <w:p w14:paraId="55874CCA" w14:textId="77777777" w:rsidR="009C2386" w:rsidRPr="003647C2" w:rsidRDefault="009C2386" w:rsidP="00390F10">
            <w:pPr>
              <w:pStyle w:val="TableText"/>
              <w:keepNext/>
              <w:jc w:val="right"/>
              <w:rPr>
                <w:b w:val="0"/>
                <w:color w:val="auto"/>
              </w:rPr>
            </w:pPr>
            <w:r w:rsidRPr="003647C2">
              <w:rPr>
                <w:b w:val="0"/>
                <w:color w:val="auto"/>
              </w:rPr>
              <w:t>All</w:t>
            </w:r>
          </w:p>
        </w:tc>
      </w:tr>
      <w:tr w:rsidR="009C2386" w14:paraId="566775B0"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20FAB100" w14:textId="77777777" w:rsidR="009C2386" w:rsidRDefault="009C2386" w:rsidP="00390F10">
            <w:pPr>
              <w:pStyle w:val="TableText"/>
              <w:keepNext/>
            </w:pPr>
            <w:r w:rsidRPr="002E1F07">
              <w:t>Less than 1 year</w:t>
            </w:r>
          </w:p>
        </w:tc>
        <w:tc>
          <w:tcPr>
            <w:tcW w:w="1361" w:type="dxa"/>
          </w:tcPr>
          <w:p w14:paraId="4C65035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21.1%</w:t>
            </w:r>
            <w:r>
              <w:t xml:space="preserve"> </w:t>
            </w:r>
            <w:r w:rsidRPr="002E1F07">
              <w:t>(35)</w:t>
            </w:r>
          </w:p>
        </w:tc>
        <w:tc>
          <w:tcPr>
            <w:tcW w:w="1361" w:type="dxa"/>
          </w:tcPr>
          <w:p w14:paraId="5A3D5514"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7.3%</w:t>
            </w:r>
            <w:r>
              <w:t xml:space="preserve"> </w:t>
            </w:r>
            <w:r w:rsidRPr="002E1F07">
              <w:t>(13)</w:t>
            </w:r>
          </w:p>
        </w:tc>
        <w:tc>
          <w:tcPr>
            <w:tcW w:w="1361" w:type="dxa"/>
          </w:tcPr>
          <w:p w14:paraId="7DF5B681"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14.2%</w:t>
            </w:r>
            <w:r>
              <w:t xml:space="preserve"> </w:t>
            </w:r>
            <w:r w:rsidRPr="002E1F07">
              <w:t>(49)</w:t>
            </w:r>
          </w:p>
        </w:tc>
      </w:tr>
      <w:tr w:rsidR="009C2386" w14:paraId="4D6CCC3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5A1AC078" w14:textId="77777777" w:rsidR="009C2386" w:rsidRDefault="009C2386" w:rsidP="00390F10">
            <w:pPr>
              <w:pStyle w:val="TableText"/>
              <w:keepNext/>
            </w:pPr>
            <w:r w:rsidRPr="002E1F07">
              <w:t>1 year to less than 2 years</w:t>
            </w:r>
          </w:p>
        </w:tc>
        <w:tc>
          <w:tcPr>
            <w:tcW w:w="1361" w:type="dxa"/>
          </w:tcPr>
          <w:p w14:paraId="4F56AC23"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19.9%</w:t>
            </w:r>
            <w:r>
              <w:t xml:space="preserve"> </w:t>
            </w:r>
            <w:r w:rsidRPr="002E1F07">
              <w:t>(33)</w:t>
            </w:r>
          </w:p>
        </w:tc>
        <w:tc>
          <w:tcPr>
            <w:tcW w:w="1361" w:type="dxa"/>
          </w:tcPr>
          <w:p w14:paraId="4B168DCF"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10.2%</w:t>
            </w:r>
            <w:r>
              <w:t xml:space="preserve"> </w:t>
            </w:r>
            <w:r w:rsidRPr="002E1F07">
              <w:t>(18)</w:t>
            </w:r>
          </w:p>
        </w:tc>
        <w:tc>
          <w:tcPr>
            <w:tcW w:w="1361" w:type="dxa"/>
          </w:tcPr>
          <w:p w14:paraId="3B4B28E6"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14.8%</w:t>
            </w:r>
            <w:r>
              <w:t xml:space="preserve"> </w:t>
            </w:r>
            <w:r w:rsidRPr="002E1F07">
              <w:t>(51)</w:t>
            </w:r>
          </w:p>
        </w:tc>
      </w:tr>
      <w:tr w:rsidR="009C2386" w14:paraId="1C1F63FA"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61E2E01F" w14:textId="77777777" w:rsidR="009C2386" w:rsidRDefault="009C2386" w:rsidP="00390F10">
            <w:pPr>
              <w:pStyle w:val="TableText"/>
              <w:keepNext/>
            </w:pPr>
            <w:r w:rsidRPr="002E1F07">
              <w:t>2 years to less than 5 years</w:t>
            </w:r>
          </w:p>
        </w:tc>
        <w:tc>
          <w:tcPr>
            <w:tcW w:w="1361" w:type="dxa"/>
          </w:tcPr>
          <w:p w14:paraId="57BD016B"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16.9%</w:t>
            </w:r>
            <w:r>
              <w:t xml:space="preserve"> </w:t>
            </w:r>
            <w:r w:rsidRPr="002E1F07">
              <w:t>(28)</w:t>
            </w:r>
          </w:p>
        </w:tc>
        <w:tc>
          <w:tcPr>
            <w:tcW w:w="1361" w:type="dxa"/>
          </w:tcPr>
          <w:p w14:paraId="08EC3EE4"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9.0%</w:t>
            </w:r>
            <w:r>
              <w:t xml:space="preserve"> </w:t>
            </w:r>
            <w:r w:rsidRPr="002E1F07">
              <w:t>(16)</w:t>
            </w:r>
          </w:p>
        </w:tc>
        <w:tc>
          <w:tcPr>
            <w:tcW w:w="1361" w:type="dxa"/>
          </w:tcPr>
          <w:p w14:paraId="6A355C36"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12.8%</w:t>
            </w:r>
            <w:r>
              <w:t xml:space="preserve"> </w:t>
            </w:r>
            <w:r w:rsidRPr="002E1F07">
              <w:t>(44)</w:t>
            </w:r>
          </w:p>
        </w:tc>
      </w:tr>
      <w:tr w:rsidR="009C2386" w14:paraId="444E232E"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7B4B37EC" w14:textId="77777777" w:rsidR="009C2386" w:rsidRDefault="009C2386" w:rsidP="00390F10">
            <w:pPr>
              <w:pStyle w:val="TableText"/>
              <w:keepNext/>
            </w:pPr>
            <w:r w:rsidRPr="002E1F07">
              <w:t>5 years or more</w:t>
            </w:r>
          </w:p>
        </w:tc>
        <w:tc>
          <w:tcPr>
            <w:tcW w:w="1361" w:type="dxa"/>
          </w:tcPr>
          <w:p w14:paraId="0FAD4B3A"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42.2%</w:t>
            </w:r>
            <w:r>
              <w:t xml:space="preserve"> </w:t>
            </w:r>
            <w:r w:rsidRPr="002E1F07">
              <w:t>(70)</w:t>
            </w:r>
          </w:p>
        </w:tc>
        <w:tc>
          <w:tcPr>
            <w:tcW w:w="1361" w:type="dxa"/>
          </w:tcPr>
          <w:p w14:paraId="062BB888"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73.4% (130)</w:t>
            </w:r>
          </w:p>
        </w:tc>
        <w:tc>
          <w:tcPr>
            <w:tcW w:w="1361" w:type="dxa"/>
          </w:tcPr>
          <w:p w14:paraId="5652DF52" w14:textId="77777777" w:rsidR="009C2386" w:rsidRDefault="009C2386"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E1F07">
              <w:t>58.3% (201)</w:t>
            </w:r>
          </w:p>
        </w:tc>
      </w:tr>
      <w:tr w:rsidR="009C2386" w14:paraId="1E21EE5D"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04A8861D" w14:textId="77777777" w:rsidR="009C2386" w:rsidRDefault="009C2386" w:rsidP="00390F10">
            <w:pPr>
              <w:pStyle w:val="TableText"/>
            </w:pPr>
            <w:r w:rsidRPr="002E1F07">
              <w:t>Total</w:t>
            </w:r>
          </w:p>
        </w:tc>
        <w:tc>
          <w:tcPr>
            <w:tcW w:w="1361" w:type="dxa"/>
          </w:tcPr>
          <w:p w14:paraId="502DB750" w14:textId="77777777" w:rsidR="009C2386" w:rsidRDefault="009C2386"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2E1F07">
              <w:t>100.0% (166)</w:t>
            </w:r>
          </w:p>
        </w:tc>
        <w:tc>
          <w:tcPr>
            <w:tcW w:w="1361" w:type="dxa"/>
          </w:tcPr>
          <w:p w14:paraId="04DE5B6C" w14:textId="77777777" w:rsidR="009C2386" w:rsidRDefault="009C2386"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2E1F07">
              <w:t>100.0% (177)</w:t>
            </w:r>
          </w:p>
        </w:tc>
        <w:tc>
          <w:tcPr>
            <w:tcW w:w="1361" w:type="dxa"/>
          </w:tcPr>
          <w:p w14:paraId="6165EC2A" w14:textId="77777777" w:rsidR="009C2386" w:rsidRDefault="009C2386"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2E1F07">
              <w:t>100.0% (345)</w:t>
            </w:r>
          </w:p>
        </w:tc>
      </w:tr>
    </w:tbl>
    <w:p w14:paraId="16C216DE" w14:textId="77777777" w:rsidR="009C2386" w:rsidRDefault="009C2386" w:rsidP="009C2386"/>
    <w:p w14:paraId="4D33948C" w14:textId="77777777" w:rsidR="009C2386" w:rsidRDefault="009C2386" w:rsidP="002246FA"/>
    <w:p w14:paraId="7DDD7099" w14:textId="60F62419" w:rsidR="003647C2" w:rsidRDefault="00E75B81" w:rsidP="008B2DED">
      <w:pPr>
        <w:pStyle w:val="Caption"/>
        <w:keepNext/>
        <w:outlineLvl w:val="3"/>
      </w:pPr>
      <w:r>
        <w:lastRenderedPageBreak/>
        <w:t xml:space="preserve">Table </w:t>
      </w:r>
      <w:fldSimple w:instr=" SEQ Table \* ARABIC ">
        <w:r w:rsidR="00EF09EB">
          <w:t>9</w:t>
        </w:r>
      </w:fldSimple>
      <w:r>
        <w:t>: Industry</w:t>
      </w:r>
      <w:r w:rsidR="00A032E9">
        <w:t xml:space="preserve"> Q2.7</w:t>
      </w:r>
    </w:p>
    <w:tbl>
      <w:tblPr>
        <w:tblStyle w:val="DefaultTable"/>
        <w:tblW w:w="8505" w:type="dxa"/>
        <w:tblLayout w:type="fixed"/>
        <w:tblLook w:val="0420" w:firstRow="1" w:lastRow="0" w:firstColumn="0" w:lastColumn="0" w:noHBand="0" w:noVBand="1"/>
        <w:tblDescription w:val="Example table with Alt Text for accessibility"/>
      </w:tblPr>
      <w:tblGrid>
        <w:gridCol w:w="4422"/>
        <w:gridCol w:w="1361"/>
        <w:gridCol w:w="1361"/>
        <w:gridCol w:w="1361"/>
      </w:tblGrid>
      <w:tr w:rsidR="00E75B81" w:rsidRPr="004C214F" w14:paraId="17CB5F6A"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422" w:type="dxa"/>
          </w:tcPr>
          <w:p w14:paraId="41ACBB53" w14:textId="7C73DF78" w:rsidR="00E75B81" w:rsidRPr="004C214F" w:rsidRDefault="00E75B81" w:rsidP="00742B90">
            <w:pPr>
              <w:pStyle w:val="TableText"/>
              <w:keepNext/>
              <w:rPr>
                <w:b w:val="0"/>
                <w:color w:val="auto"/>
                <w:sz w:val="20"/>
              </w:rPr>
            </w:pPr>
            <w:r w:rsidRPr="004C214F">
              <w:rPr>
                <w:b w:val="0"/>
                <w:color w:val="auto"/>
                <w:sz w:val="20"/>
              </w:rPr>
              <w:t>For your main job, please indicate the industry you work in.</w:t>
            </w:r>
          </w:p>
        </w:tc>
        <w:tc>
          <w:tcPr>
            <w:tcW w:w="1361" w:type="dxa"/>
          </w:tcPr>
          <w:p w14:paraId="4E090F6A" w14:textId="35C5D5AC" w:rsidR="00E75B81" w:rsidRPr="004C214F" w:rsidRDefault="00D45715" w:rsidP="00742B90">
            <w:pPr>
              <w:pStyle w:val="TableText"/>
              <w:keepNext/>
              <w:jc w:val="right"/>
              <w:rPr>
                <w:b w:val="0"/>
                <w:color w:val="auto"/>
                <w:sz w:val="20"/>
              </w:rPr>
            </w:pPr>
            <w:r>
              <w:rPr>
                <w:b w:val="0"/>
                <w:color w:val="auto"/>
                <w:sz w:val="20"/>
              </w:rPr>
              <w:t>Female</w:t>
            </w:r>
            <w:r w:rsidR="00E75B81" w:rsidRPr="004C214F">
              <w:rPr>
                <w:b w:val="0"/>
                <w:color w:val="auto"/>
                <w:sz w:val="20"/>
              </w:rPr>
              <w:t xml:space="preserve"> </w:t>
            </w:r>
          </w:p>
        </w:tc>
        <w:tc>
          <w:tcPr>
            <w:tcW w:w="1361" w:type="dxa"/>
          </w:tcPr>
          <w:p w14:paraId="5D99C6E6" w14:textId="01A2FD95" w:rsidR="00E75B81" w:rsidRPr="004C214F" w:rsidRDefault="00D45715" w:rsidP="00742B90">
            <w:pPr>
              <w:pStyle w:val="TableText"/>
              <w:keepNext/>
              <w:jc w:val="right"/>
              <w:rPr>
                <w:b w:val="0"/>
                <w:color w:val="auto"/>
                <w:sz w:val="20"/>
              </w:rPr>
            </w:pPr>
            <w:r>
              <w:rPr>
                <w:b w:val="0"/>
                <w:color w:val="auto"/>
                <w:sz w:val="20"/>
              </w:rPr>
              <w:t>Male</w:t>
            </w:r>
          </w:p>
        </w:tc>
        <w:tc>
          <w:tcPr>
            <w:tcW w:w="1361" w:type="dxa"/>
          </w:tcPr>
          <w:p w14:paraId="453EDDAF" w14:textId="0DE67B8D" w:rsidR="00E75B81" w:rsidRPr="004C214F" w:rsidRDefault="00E75B81" w:rsidP="00742B90">
            <w:pPr>
              <w:pStyle w:val="TableText"/>
              <w:keepNext/>
              <w:jc w:val="right"/>
              <w:rPr>
                <w:b w:val="0"/>
                <w:color w:val="auto"/>
                <w:sz w:val="20"/>
              </w:rPr>
            </w:pPr>
            <w:r w:rsidRPr="004C214F">
              <w:rPr>
                <w:b w:val="0"/>
                <w:color w:val="auto"/>
                <w:sz w:val="20"/>
              </w:rPr>
              <w:t>All</w:t>
            </w:r>
          </w:p>
        </w:tc>
      </w:tr>
      <w:tr w:rsidR="004C214F" w14:paraId="34CB3949"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0181B01" w14:textId="6BB04DCA" w:rsidR="004C214F" w:rsidRDefault="004C214F" w:rsidP="004C214F">
            <w:pPr>
              <w:pStyle w:val="TableText"/>
              <w:keepNext/>
            </w:pPr>
            <w:r w:rsidRPr="00C73FB8">
              <w:t>Accommodation and Food Services</w:t>
            </w:r>
          </w:p>
        </w:tc>
        <w:tc>
          <w:tcPr>
            <w:tcW w:w="1361" w:type="dxa"/>
          </w:tcPr>
          <w:p w14:paraId="67D0E9BA" w14:textId="55045D60"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5.1%</w:t>
            </w:r>
            <w:r>
              <w:t xml:space="preserve"> </w:t>
            </w:r>
            <w:r w:rsidRPr="00C73FB8">
              <w:t>(41)</w:t>
            </w:r>
          </w:p>
        </w:tc>
        <w:tc>
          <w:tcPr>
            <w:tcW w:w="1361" w:type="dxa"/>
          </w:tcPr>
          <w:p w14:paraId="54A361DB" w14:textId="5AFF8FAB"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3.5%</w:t>
            </w:r>
            <w:r>
              <w:t xml:space="preserve"> </w:t>
            </w:r>
            <w:r w:rsidRPr="00C73FB8">
              <w:t>(27)</w:t>
            </w:r>
          </w:p>
        </w:tc>
        <w:tc>
          <w:tcPr>
            <w:tcW w:w="1361" w:type="dxa"/>
          </w:tcPr>
          <w:p w14:paraId="1AEDEDDF" w14:textId="75990289"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4.3%</w:t>
            </w:r>
            <w:r>
              <w:t xml:space="preserve"> </w:t>
            </w:r>
            <w:r w:rsidRPr="00C73FB8">
              <w:t>(68)</w:t>
            </w:r>
          </w:p>
        </w:tc>
      </w:tr>
      <w:tr w:rsidR="004C214F" w14:paraId="2613AF3F"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36184FA" w14:textId="1EB40D04" w:rsidR="004C214F" w:rsidRDefault="004C214F" w:rsidP="004C214F">
            <w:pPr>
              <w:pStyle w:val="TableText"/>
              <w:keepNext/>
            </w:pPr>
            <w:r w:rsidRPr="00C73FB8">
              <w:t>Administrative and Support Services</w:t>
            </w:r>
          </w:p>
        </w:tc>
        <w:tc>
          <w:tcPr>
            <w:tcW w:w="1361" w:type="dxa"/>
          </w:tcPr>
          <w:p w14:paraId="7F375464" w14:textId="0F66480A"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5.1%</w:t>
            </w:r>
            <w:r>
              <w:t xml:space="preserve"> </w:t>
            </w:r>
            <w:r w:rsidRPr="00C73FB8">
              <w:t>(41)</w:t>
            </w:r>
          </w:p>
        </w:tc>
        <w:tc>
          <w:tcPr>
            <w:tcW w:w="1361" w:type="dxa"/>
          </w:tcPr>
          <w:p w14:paraId="08AD7DFD" w14:textId="5DEBAB36"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2.3%</w:t>
            </w:r>
            <w:r>
              <w:t xml:space="preserve"> </w:t>
            </w:r>
            <w:r w:rsidRPr="00C73FB8">
              <w:t>(18)</w:t>
            </w:r>
          </w:p>
        </w:tc>
        <w:tc>
          <w:tcPr>
            <w:tcW w:w="1361" w:type="dxa"/>
          </w:tcPr>
          <w:p w14:paraId="02C6F78E" w14:textId="2C63BEDA"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3.7%</w:t>
            </w:r>
            <w:r>
              <w:t xml:space="preserve"> </w:t>
            </w:r>
            <w:r w:rsidRPr="00C73FB8">
              <w:t>(59)</w:t>
            </w:r>
          </w:p>
        </w:tc>
      </w:tr>
      <w:tr w:rsidR="004C214F" w14:paraId="1E59A795"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5C36C141" w14:textId="773C7952" w:rsidR="004C214F" w:rsidRDefault="004C214F" w:rsidP="004C214F">
            <w:pPr>
              <w:pStyle w:val="TableText"/>
              <w:keepNext/>
            </w:pPr>
            <w:r w:rsidRPr="00C73FB8">
              <w:t>Agriculture, Forestry and Fishing</w:t>
            </w:r>
          </w:p>
        </w:tc>
        <w:tc>
          <w:tcPr>
            <w:tcW w:w="1361" w:type="dxa"/>
          </w:tcPr>
          <w:p w14:paraId="3BA0C264" w14:textId="74D67905"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3.0%</w:t>
            </w:r>
            <w:r>
              <w:t xml:space="preserve"> </w:t>
            </w:r>
            <w:r w:rsidRPr="00C73FB8">
              <w:t>(24)</w:t>
            </w:r>
          </w:p>
        </w:tc>
        <w:tc>
          <w:tcPr>
            <w:tcW w:w="1361" w:type="dxa"/>
          </w:tcPr>
          <w:p w14:paraId="214E3FC3" w14:textId="5593C38F"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3.2%</w:t>
            </w:r>
            <w:r>
              <w:t xml:space="preserve"> </w:t>
            </w:r>
            <w:r w:rsidRPr="00C73FB8">
              <w:t>(25)</w:t>
            </w:r>
          </w:p>
        </w:tc>
        <w:tc>
          <w:tcPr>
            <w:tcW w:w="1361" w:type="dxa"/>
          </w:tcPr>
          <w:p w14:paraId="51F0CF9D" w14:textId="5558B963"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3.1%</w:t>
            </w:r>
            <w:r>
              <w:t xml:space="preserve"> </w:t>
            </w:r>
            <w:r w:rsidRPr="00C73FB8">
              <w:t>(49)</w:t>
            </w:r>
          </w:p>
        </w:tc>
      </w:tr>
      <w:tr w:rsidR="004C214F" w14:paraId="023117C7"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07EC808" w14:textId="02B575A7" w:rsidR="004C214F" w:rsidRDefault="004C214F" w:rsidP="004C214F">
            <w:pPr>
              <w:pStyle w:val="TableText"/>
              <w:keepNext/>
            </w:pPr>
            <w:r w:rsidRPr="00C73FB8">
              <w:t>Arts and Recreation Services</w:t>
            </w:r>
          </w:p>
        </w:tc>
        <w:tc>
          <w:tcPr>
            <w:tcW w:w="1361" w:type="dxa"/>
          </w:tcPr>
          <w:p w14:paraId="4ACCD0FE" w14:textId="1A1421A6"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2.9%</w:t>
            </w:r>
            <w:r>
              <w:t xml:space="preserve"> </w:t>
            </w:r>
            <w:r w:rsidRPr="00C73FB8">
              <w:t>(23)</w:t>
            </w:r>
          </w:p>
        </w:tc>
        <w:tc>
          <w:tcPr>
            <w:tcW w:w="1361" w:type="dxa"/>
          </w:tcPr>
          <w:p w14:paraId="2E7A844E" w14:textId="0007C341"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2.9%</w:t>
            </w:r>
            <w:r>
              <w:t xml:space="preserve"> </w:t>
            </w:r>
            <w:r w:rsidRPr="00C73FB8">
              <w:t>(22)</w:t>
            </w:r>
          </w:p>
        </w:tc>
        <w:tc>
          <w:tcPr>
            <w:tcW w:w="1361" w:type="dxa"/>
          </w:tcPr>
          <w:p w14:paraId="2D326A9F" w14:textId="292A61E6"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2.8%</w:t>
            </w:r>
            <w:r>
              <w:t xml:space="preserve"> </w:t>
            </w:r>
            <w:r w:rsidRPr="00C73FB8">
              <w:t>(45)</w:t>
            </w:r>
          </w:p>
        </w:tc>
      </w:tr>
      <w:tr w:rsidR="004C214F" w14:paraId="5E3D22C3"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096B6FD" w14:textId="18BDB30F" w:rsidR="004C214F" w:rsidRDefault="004C214F" w:rsidP="004C214F">
            <w:pPr>
              <w:pStyle w:val="TableText"/>
              <w:keepNext/>
            </w:pPr>
            <w:r w:rsidRPr="00C73FB8">
              <w:t>Construction</w:t>
            </w:r>
          </w:p>
        </w:tc>
        <w:tc>
          <w:tcPr>
            <w:tcW w:w="1361" w:type="dxa"/>
          </w:tcPr>
          <w:p w14:paraId="00F6B971" w14:textId="6A0C17A1"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1.5%</w:t>
            </w:r>
            <w:r>
              <w:t xml:space="preserve"> </w:t>
            </w:r>
            <w:r w:rsidRPr="00C73FB8">
              <w:t>(12)</w:t>
            </w:r>
          </w:p>
        </w:tc>
        <w:tc>
          <w:tcPr>
            <w:tcW w:w="1361" w:type="dxa"/>
          </w:tcPr>
          <w:p w14:paraId="1434DA01" w14:textId="525058D2"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9.2%</w:t>
            </w:r>
            <w:r>
              <w:t xml:space="preserve"> </w:t>
            </w:r>
            <w:r w:rsidRPr="00C73FB8">
              <w:t>(71)</w:t>
            </w:r>
          </w:p>
        </w:tc>
        <w:tc>
          <w:tcPr>
            <w:tcW w:w="1361" w:type="dxa"/>
          </w:tcPr>
          <w:p w14:paraId="4A9C0373" w14:textId="61AC02E3"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5.3%</w:t>
            </w:r>
            <w:r>
              <w:t xml:space="preserve"> </w:t>
            </w:r>
            <w:r w:rsidRPr="00C73FB8">
              <w:t>(83)</w:t>
            </w:r>
          </w:p>
        </w:tc>
      </w:tr>
      <w:tr w:rsidR="004C214F" w14:paraId="464E8179"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6A6B7C09" w14:textId="153F9A04" w:rsidR="004C214F" w:rsidRDefault="004C214F" w:rsidP="004C214F">
            <w:pPr>
              <w:pStyle w:val="TableText"/>
              <w:keepNext/>
            </w:pPr>
            <w:r w:rsidRPr="00C73FB8">
              <w:t>Education and Training</w:t>
            </w:r>
          </w:p>
        </w:tc>
        <w:tc>
          <w:tcPr>
            <w:tcW w:w="1361" w:type="dxa"/>
          </w:tcPr>
          <w:p w14:paraId="3882665F" w14:textId="7B366698"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10.6%</w:t>
            </w:r>
            <w:r>
              <w:t xml:space="preserve"> </w:t>
            </w:r>
            <w:r w:rsidRPr="00C73FB8">
              <w:t>(85)</w:t>
            </w:r>
          </w:p>
        </w:tc>
        <w:tc>
          <w:tcPr>
            <w:tcW w:w="1361" w:type="dxa"/>
          </w:tcPr>
          <w:p w14:paraId="7D9E2313" w14:textId="46DB6B4B"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6.9%</w:t>
            </w:r>
            <w:r>
              <w:t xml:space="preserve"> </w:t>
            </w:r>
            <w:r w:rsidRPr="00C73FB8">
              <w:t>(53)</w:t>
            </w:r>
          </w:p>
        </w:tc>
        <w:tc>
          <w:tcPr>
            <w:tcW w:w="1361" w:type="dxa"/>
          </w:tcPr>
          <w:p w14:paraId="36B48491" w14:textId="7AF681D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8.7%</w:t>
            </w:r>
            <w:r>
              <w:t xml:space="preserve"> </w:t>
            </w:r>
            <w:r w:rsidRPr="00C73FB8">
              <w:t>(138)</w:t>
            </w:r>
          </w:p>
        </w:tc>
      </w:tr>
      <w:tr w:rsidR="004C214F" w14:paraId="588275BE"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4CC9CDC8" w14:textId="6DA14C71" w:rsidR="004C214F" w:rsidRDefault="004C214F" w:rsidP="004C214F">
            <w:pPr>
              <w:pStyle w:val="TableText"/>
              <w:keepNext/>
            </w:pPr>
            <w:r w:rsidRPr="00C73FB8">
              <w:t>Electricity, Gas, Water and Waste Services</w:t>
            </w:r>
          </w:p>
        </w:tc>
        <w:tc>
          <w:tcPr>
            <w:tcW w:w="1361" w:type="dxa"/>
          </w:tcPr>
          <w:p w14:paraId="74E84ECA" w14:textId="3B4B89E1"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0.8%</w:t>
            </w:r>
            <w:r>
              <w:t xml:space="preserve"> </w:t>
            </w:r>
            <w:r w:rsidRPr="00C73FB8">
              <w:t>(6)</w:t>
            </w:r>
          </w:p>
        </w:tc>
        <w:tc>
          <w:tcPr>
            <w:tcW w:w="1361" w:type="dxa"/>
          </w:tcPr>
          <w:p w14:paraId="0F23931F" w14:textId="33F7B600"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1.6%</w:t>
            </w:r>
            <w:r>
              <w:t xml:space="preserve"> </w:t>
            </w:r>
            <w:r w:rsidRPr="00C73FB8">
              <w:t>(12)</w:t>
            </w:r>
          </w:p>
        </w:tc>
        <w:tc>
          <w:tcPr>
            <w:tcW w:w="1361" w:type="dxa"/>
          </w:tcPr>
          <w:p w14:paraId="62CFC9ED" w14:textId="6D4F45B6"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1.2%</w:t>
            </w:r>
            <w:r>
              <w:t xml:space="preserve"> </w:t>
            </w:r>
            <w:r w:rsidRPr="00C73FB8">
              <w:t>(19)</w:t>
            </w:r>
          </w:p>
        </w:tc>
      </w:tr>
      <w:tr w:rsidR="004C214F" w14:paraId="3A1D66DC"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FEBE267" w14:textId="6A6B57EF" w:rsidR="004C214F" w:rsidRDefault="004C214F" w:rsidP="004C214F">
            <w:pPr>
              <w:pStyle w:val="TableText"/>
              <w:keepNext/>
            </w:pPr>
            <w:r w:rsidRPr="00C73FB8">
              <w:t>Financial and Insurance Services</w:t>
            </w:r>
          </w:p>
        </w:tc>
        <w:tc>
          <w:tcPr>
            <w:tcW w:w="1361" w:type="dxa"/>
          </w:tcPr>
          <w:p w14:paraId="37593DDE" w14:textId="5E2080C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4.9%</w:t>
            </w:r>
            <w:r>
              <w:t xml:space="preserve"> </w:t>
            </w:r>
            <w:r w:rsidRPr="00C73FB8">
              <w:t>(39)</w:t>
            </w:r>
          </w:p>
        </w:tc>
        <w:tc>
          <w:tcPr>
            <w:tcW w:w="1361" w:type="dxa"/>
          </w:tcPr>
          <w:p w14:paraId="75A74D2E" w14:textId="624AFDB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5.7%</w:t>
            </w:r>
            <w:r>
              <w:t xml:space="preserve"> </w:t>
            </w:r>
            <w:r w:rsidRPr="00C73FB8">
              <w:t>(44)</w:t>
            </w:r>
          </w:p>
        </w:tc>
        <w:tc>
          <w:tcPr>
            <w:tcW w:w="1361" w:type="dxa"/>
          </w:tcPr>
          <w:p w14:paraId="2E48CE41" w14:textId="1945F2E4"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5.3%</w:t>
            </w:r>
            <w:r>
              <w:t xml:space="preserve"> </w:t>
            </w:r>
            <w:r w:rsidRPr="00C73FB8">
              <w:t>(83)</w:t>
            </w:r>
          </w:p>
        </w:tc>
      </w:tr>
      <w:tr w:rsidR="004C214F" w14:paraId="2C2EE0CB"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50DC010" w14:textId="0AD5108D" w:rsidR="004C214F" w:rsidRDefault="004C214F" w:rsidP="004C214F">
            <w:pPr>
              <w:pStyle w:val="TableText"/>
              <w:keepNext/>
            </w:pPr>
            <w:r w:rsidRPr="00C73FB8">
              <w:t>Health Care and Social Assistance</w:t>
            </w:r>
          </w:p>
        </w:tc>
        <w:tc>
          <w:tcPr>
            <w:tcW w:w="1361" w:type="dxa"/>
          </w:tcPr>
          <w:p w14:paraId="4B8DED85" w14:textId="2AE8B629"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14.5% (116)</w:t>
            </w:r>
          </w:p>
        </w:tc>
        <w:tc>
          <w:tcPr>
            <w:tcW w:w="1361" w:type="dxa"/>
          </w:tcPr>
          <w:p w14:paraId="1EDDDAA4" w14:textId="7B31137A"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7.0%</w:t>
            </w:r>
            <w:r>
              <w:t xml:space="preserve"> </w:t>
            </w:r>
            <w:r w:rsidRPr="00C73FB8">
              <w:t>(54)</w:t>
            </w:r>
          </w:p>
        </w:tc>
        <w:tc>
          <w:tcPr>
            <w:tcW w:w="1361" w:type="dxa"/>
          </w:tcPr>
          <w:p w14:paraId="40197874" w14:textId="390558B9"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10.8%</w:t>
            </w:r>
            <w:r>
              <w:t xml:space="preserve"> </w:t>
            </w:r>
            <w:r w:rsidRPr="00C73FB8">
              <w:t>(171)</w:t>
            </w:r>
          </w:p>
        </w:tc>
      </w:tr>
      <w:tr w:rsidR="004C214F" w14:paraId="544B3987"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D729FBE" w14:textId="11624A58" w:rsidR="004C214F" w:rsidRDefault="004C214F" w:rsidP="004C214F">
            <w:pPr>
              <w:pStyle w:val="TableText"/>
              <w:keepNext/>
            </w:pPr>
            <w:r w:rsidRPr="00C73FB8">
              <w:t>Information Media and Telecommunications</w:t>
            </w:r>
          </w:p>
        </w:tc>
        <w:tc>
          <w:tcPr>
            <w:tcW w:w="1361" w:type="dxa"/>
          </w:tcPr>
          <w:p w14:paraId="51670740" w14:textId="1556DBC2"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2.8%</w:t>
            </w:r>
            <w:r>
              <w:t xml:space="preserve"> </w:t>
            </w:r>
            <w:r w:rsidRPr="00C73FB8">
              <w:t>(22)</w:t>
            </w:r>
          </w:p>
        </w:tc>
        <w:tc>
          <w:tcPr>
            <w:tcW w:w="1361" w:type="dxa"/>
          </w:tcPr>
          <w:p w14:paraId="788E0A2C" w14:textId="72910568"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3.1%</w:t>
            </w:r>
            <w:r>
              <w:t xml:space="preserve"> </w:t>
            </w:r>
            <w:r w:rsidRPr="00C73FB8">
              <w:t>(24)</w:t>
            </w:r>
          </w:p>
        </w:tc>
        <w:tc>
          <w:tcPr>
            <w:tcW w:w="1361" w:type="dxa"/>
          </w:tcPr>
          <w:p w14:paraId="7C2937B6" w14:textId="6B2195C9"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3.0%</w:t>
            </w:r>
            <w:r>
              <w:t xml:space="preserve"> </w:t>
            </w:r>
            <w:r w:rsidRPr="00C73FB8">
              <w:t>(47)</w:t>
            </w:r>
          </w:p>
        </w:tc>
      </w:tr>
      <w:tr w:rsidR="004C214F" w14:paraId="7FD14F04"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64EAC5FC" w14:textId="7F9D672C" w:rsidR="004C214F" w:rsidRDefault="004C214F" w:rsidP="004C214F">
            <w:pPr>
              <w:pStyle w:val="TableText"/>
              <w:keepNext/>
            </w:pPr>
            <w:r w:rsidRPr="00C73FB8">
              <w:t>Manufacturing</w:t>
            </w:r>
          </w:p>
        </w:tc>
        <w:tc>
          <w:tcPr>
            <w:tcW w:w="1361" w:type="dxa"/>
          </w:tcPr>
          <w:p w14:paraId="1DBA3B80" w14:textId="3D9F895F"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4.4%</w:t>
            </w:r>
            <w:r>
              <w:t xml:space="preserve"> </w:t>
            </w:r>
            <w:r w:rsidRPr="00C73FB8">
              <w:t>(35)</w:t>
            </w:r>
          </w:p>
        </w:tc>
        <w:tc>
          <w:tcPr>
            <w:tcW w:w="1361" w:type="dxa"/>
          </w:tcPr>
          <w:p w14:paraId="0C896702" w14:textId="570AC67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7.1%</w:t>
            </w:r>
            <w:r>
              <w:t xml:space="preserve"> </w:t>
            </w:r>
            <w:r w:rsidRPr="00C73FB8">
              <w:t>(55)</w:t>
            </w:r>
          </w:p>
        </w:tc>
        <w:tc>
          <w:tcPr>
            <w:tcW w:w="1361" w:type="dxa"/>
          </w:tcPr>
          <w:p w14:paraId="0E417279" w14:textId="261921B6"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5.7%</w:t>
            </w:r>
            <w:r>
              <w:t xml:space="preserve"> </w:t>
            </w:r>
            <w:r w:rsidRPr="00C73FB8">
              <w:t>(90)</w:t>
            </w:r>
          </w:p>
        </w:tc>
      </w:tr>
      <w:tr w:rsidR="004C214F" w14:paraId="02CA2FCA"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BD13C19" w14:textId="2A50AD52" w:rsidR="004C214F" w:rsidRDefault="004C214F" w:rsidP="004C214F">
            <w:pPr>
              <w:pStyle w:val="TableText"/>
              <w:keepNext/>
            </w:pPr>
            <w:r w:rsidRPr="00C73FB8">
              <w:t>Mining</w:t>
            </w:r>
          </w:p>
        </w:tc>
        <w:tc>
          <w:tcPr>
            <w:tcW w:w="1361" w:type="dxa"/>
          </w:tcPr>
          <w:p w14:paraId="44FB576F" w14:textId="78C25B24"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0.6%</w:t>
            </w:r>
            <w:r>
              <w:t xml:space="preserve"> </w:t>
            </w:r>
            <w:r w:rsidRPr="00C73FB8">
              <w:t>(5)</w:t>
            </w:r>
          </w:p>
        </w:tc>
        <w:tc>
          <w:tcPr>
            <w:tcW w:w="1361" w:type="dxa"/>
          </w:tcPr>
          <w:p w14:paraId="79561AAF" w14:textId="6C17481A"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2.6%</w:t>
            </w:r>
            <w:r>
              <w:t xml:space="preserve"> </w:t>
            </w:r>
            <w:r w:rsidRPr="00C73FB8">
              <w:t>(20)</w:t>
            </w:r>
          </w:p>
        </w:tc>
        <w:tc>
          <w:tcPr>
            <w:tcW w:w="1361" w:type="dxa"/>
          </w:tcPr>
          <w:p w14:paraId="774A91D9" w14:textId="5EF15B73"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1.6%</w:t>
            </w:r>
            <w:r>
              <w:t xml:space="preserve"> </w:t>
            </w:r>
            <w:r w:rsidRPr="00C73FB8">
              <w:t>(25)</w:t>
            </w:r>
          </w:p>
        </w:tc>
      </w:tr>
      <w:tr w:rsidR="004C214F" w14:paraId="037EDFF3"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219818E6" w14:textId="070CDB73" w:rsidR="004C214F" w:rsidRDefault="004C214F" w:rsidP="004C214F">
            <w:pPr>
              <w:pStyle w:val="TableText"/>
              <w:keepNext/>
            </w:pPr>
            <w:r w:rsidRPr="00C73FB8">
              <w:t>Other Services</w:t>
            </w:r>
          </w:p>
        </w:tc>
        <w:tc>
          <w:tcPr>
            <w:tcW w:w="1361" w:type="dxa"/>
          </w:tcPr>
          <w:p w14:paraId="62FFF217" w14:textId="134B7484"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14.9% (119)</w:t>
            </w:r>
          </w:p>
        </w:tc>
        <w:tc>
          <w:tcPr>
            <w:tcW w:w="1361" w:type="dxa"/>
          </w:tcPr>
          <w:p w14:paraId="0FF75897" w14:textId="66600FD2"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11.5%</w:t>
            </w:r>
            <w:r>
              <w:t xml:space="preserve"> </w:t>
            </w:r>
            <w:r w:rsidRPr="00C73FB8">
              <w:t>(89)</w:t>
            </w:r>
          </w:p>
        </w:tc>
        <w:tc>
          <w:tcPr>
            <w:tcW w:w="1361" w:type="dxa"/>
          </w:tcPr>
          <w:p w14:paraId="1F0E527A" w14:textId="0C353065"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13.2%</w:t>
            </w:r>
            <w:r>
              <w:t xml:space="preserve"> </w:t>
            </w:r>
            <w:r w:rsidRPr="00C73FB8">
              <w:t>(208)</w:t>
            </w:r>
          </w:p>
        </w:tc>
      </w:tr>
      <w:tr w:rsidR="004C214F" w14:paraId="230C1937"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356227A6" w14:textId="201BC083" w:rsidR="004C214F" w:rsidRDefault="004C214F" w:rsidP="004C214F">
            <w:pPr>
              <w:pStyle w:val="TableText"/>
              <w:keepNext/>
            </w:pPr>
            <w:r w:rsidRPr="00C73FB8">
              <w:t>Professional, Scientific and Technical Services</w:t>
            </w:r>
          </w:p>
        </w:tc>
        <w:tc>
          <w:tcPr>
            <w:tcW w:w="1361" w:type="dxa"/>
          </w:tcPr>
          <w:p w14:paraId="1197D1E4" w14:textId="3AC6B602"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5.6%</w:t>
            </w:r>
            <w:r>
              <w:t xml:space="preserve"> </w:t>
            </w:r>
            <w:r w:rsidRPr="00C73FB8">
              <w:t>(45)</w:t>
            </w:r>
          </w:p>
        </w:tc>
        <w:tc>
          <w:tcPr>
            <w:tcW w:w="1361" w:type="dxa"/>
          </w:tcPr>
          <w:p w14:paraId="085BCF5B" w14:textId="08B0AC2D"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9.2%</w:t>
            </w:r>
            <w:r>
              <w:t xml:space="preserve"> </w:t>
            </w:r>
            <w:r w:rsidRPr="00C73FB8">
              <w:t>(71)</w:t>
            </w:r>
          </w:p>
        </w:tc>
        <w:tc>
          <w:tcPr>
            <w:tcW w:w="1361" w:type="dxa"/>
          </w:tcPr>
          <w:p w14:paraId="452E7A06" w14:textId="6B0E79C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7.4%</w:t>
            </w:r>
            <w:r>
              <w:t xml:space="preserve"> </w:t>
            </w:r>
            <w:r w:rsidRPr="00C73FB8">
              <w:t>(117)</w:t>
            </w:r>
          </w:p>
        </w:tc>
      </w:tr>
      <w:tr w:rsidR="004C214F" w14:paraId="578366A7"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22300F13" w14:textId="26A1C7BC" w:rsidR="004C214F" w:rsidRDefault="004C214F" w:rsidP="004C214F">
            <w:pPr>
              <w:pStyle w:val="TableText"/>
              <w:keepNext/>
            </w:pPr>
            <w:r w:rsidRPr="00C73FB8">
              <w:t>Public Administration and Safety</w:t>
            </w:r>
          </w:p>
        </w:tc>
        <w:tc>
          <w:tcPr>
            <w:tcW w:w="1361" w:type="dxa"/>
          </w:tcPr>
          <w:p w14:paraId="28BF194E" w14:textId="0330DB6D"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3.4%</w:t>
            </w:r>
            <w:r>
              <w:t xml:space="preserve"> </w:t>
            </w:r>
            <w:r w:rsidRPr="00C73FB8">
              <w:t>(27)</w:t>
            </w:r>
          </w:p>
        </w:tc>
        <w:tc>
          <w:tcPr>
            <w:tcW w:w="1361" w:type="dxa"/>
          </w:tcPr>
          <w:p w14:paraId="463A912A" w14:textId="3D58B2E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3.6%</w:t>
            </w:r>
            <w:r>
              <w:t xml:space="preserve"> </w:t>
            </w:r>
            <w:r w:rsidRPr="00C73FB8">
              <w:t>(28)</w:t>
            </w:r>
          </w:p>
        </w:tc>
        <w:tc>
          <w:tcPr>
            <w:tcW w:w="1361" w:type="dxa"/>
          </w:tcPr>
          <w:p w14:paraId="4FDFCB34" w14:textId="0EE10A73"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3.5%</w:t>
            </w:r>
            <w:r>
              <w:t xml:space="preserve"> </w:t>
            </w:r>
            <w:r w:rsidRPr="00C73FB8">
              <w:t>(55)</w:t>
            </w:r>
          </w:p>
        </w:tc>
      </w:tr>
      <w:tr w:rsidR="004C214F" w14:paraId="2AEACE7B"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6705E98F" w14:textId="328D0A80" w:rsidR="004C214F" w:rsidRDefault="004C214F" w:rsidP="004C214F">
            <w:pPr>
              <w:pStyle w:val="TableText"/>
              <w:keepNext/>
            </w:pPr>
            <w:r w:rsidRPr="00C73FB8">
              <w:t>Rental, Hiring and Real Estate Services</w:t>
            </w:r>
          </w:p>
        </w:tc>
        <w:tc>
          <w:tcPr>
            <w:tcW w:w="1361" w:type="dxa"/>
          </w:tcPr>
          <w:p w14:paraId="68DE0B6F" w14:textId="5AE56DB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1.1%</w:t>
            </w:r>
            <w:r>
              <w:t xml:space="preserve"> </w:t>
            </w:r>
            <w:r w:rsidRPr="00C73FB8">
              <w:t>(9)</w:t>
            </w:r>
          </w:p>
        </w:tc>
        <w:tc>
          <w:tcPr>
            <w:tcW w:w="1361" w:type="dxa"/>
          </w:tcPr>
          <w:p w14:paraId="29697E29" w14:textId="31A11965"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1.4%</w:t>
            </w:r>
            <w:r>
              <w:t xml:space="preserve"> </w:t>
            </w:r>
            <w:r w:rsidRPr="00C73FB8">
              <w:t>(11)</w:t>
            </w:r>
          </w:p>
        </w:tc>
        <w:tc>
          <w:tcPr>
            <w:tcW w:w="1361" w:type="dxa"/>
          </w:tcPr>
          <w:p w14:paraId="4F19C6C2" w14:textId="32705B7D"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1.3%</w:t>
            </w:r>
            <w:r>
              <w:t xml:space="preserve"> </w:t>
            </w:r>
            <w:r w:rsidRPr="00C73FB8">
              <w:t>(20)</w:t>
            </w:r>
          </w:p>
        </w:tc>
      </w:tr>
      <w:tr w:rsidR="004C214F" w14:paraId="6D141D11"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50CD4E07" w14:textId="2D4F504C" w:rsidR="004C214F" w:rsidRDefault="004C214F" w:rsidP="004C214F">
            <w:pPr>
              <w:pStyle w:val="TableText"/>
              <w:keepNext/>
            </w:pPr>
            <w:r w:rsidRPr="00C73FB8">
              <w:t>Retail Trade</w:t>
            </w:r>
          </w:p>
        </w:tc>
        <w:tc>
          <w:tcPr>
            <w:tcW w:w="1361" w:type="dxa"/>
          </w:tcPr>
          <w:p w14:paraId="6F3744BC" w14:textId="56C844D5"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14.8% (118)</w:t>
            </w:r>
          </w:p>
        </w:tc>
        <w:tc>
          <w:tcPr>
            <w:tcW w:w="1361" w:type="dxa"/>
          </w:tcPr>
          <w:p w14:paraId="3654CEE4" w14:textId="125FEFF7"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11.5%</w:t>
            </w:r>
            <w:r>
              <w:t xml:space="preserve"> </w:t>
            </w:r>
            <w:r w:rsidRPr="00C73FB8">
              <w:t>(89)</w:t>
            </w:r>
          </w:p>
        </w:tc>
        <w:tc>
          <w:tcPr>
            <w:tcW w:w="1361" w:type="dxa"/>
          </w:tcPr>
          <w:p w14:paraId="6E91DE90" w14:textId="6F0B4550"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13.4%</w:t>
            </w:r>
            <w:r>
              <w:t xml:space="preserve"> </w:t>
            </w:r>
            <w:r w:rsidRPr="00C73FB8">
              <w:t>(212)</w:t>
            </w:r>
          </w:p>
        </w:tc>
      </w:tr>
      <w:tr w:rsidR="004C214F" w14:paraId="695859FD"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37ABFE9A" w14:textId="43198F87" w:rsidR="004C214F" w:rsidRDefault="004C214F" w:rsidP="004C214F">
            <w:pPr>
              <w:pStyle w:val="TableText"/>
              <w:keepNext/>
            </w:pPr>
            <w:r w:rsidRPr="00C73FB8">
              <w:t>Transport, Postal and Warehousing</w:t>
            </w:r>
          </w:p>
        </w:tc>
        <w:tc>
          <w:tcPr>
            <w:tcW w:w="1361" w:type="dxa"/>
          </w:tcPr>
          <w:p w14:paraId="5C53234C" w14:textId="10D1F89D"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2.0%</w:t>
            </w:r>
            <w:r>
              <w:t xml:space="preserve"> </w:t>
            </w:r>
            <w:r w:rsidRPr="00C73FB8">
              <w:t>(16)</w:t>
            </w:r>
          </w:p>
        </w:tc>
        <w:tc>
          <w:tcPr>
            <w:tcW w:w="1361" w:type="dxa"/>
          </w:tcPr>
          <w:p w14:paraId="7C7E1424" w14:textId="17C549AE"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4.3%</w:t>
            </w:r>
            <w:r>
              <w:t xml:space="preserve"> </w:t>
            </w:r>
            <w:r w:rsidRPr="00C73FB8">
              <w:t>(33)</w:t>
            </w:r>
          </w:p>
        </w:tc>
        <w:tc>
          <w:tcPr>
            <w:tcW w:w="1361" w:type="dxa"/>
          </w:tcPr>
          <w:p w14:paraId="0BD79ABF" w14:textId="41169CD9"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3.1%</w:t>
            </w:r>
            <w:r>
              <w:t xml:space="preserve"> </w:t>
            </w:r>
            <w:r w:rsidRPr="00C73FB8">
              <w:t>(49)</w:t>
            </w:r>
          </w:p>
        </w:tc>
      </w:tr>
      <w:tr w:rsidR="004C214F" w14:paraId="50C81F1C"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D813F7C" w14:textId="34BA56AF" w:rsidR="004C214F" w:rsidRDefault="004C214F" w:rsidP="004C214F">
            <w:pPr>
              <w:pStyle w:val="TableText"/>
              <w:keepNext/>
            </w:pPr>
            <w:r w:rsidRPr="00C73FB8">
              <w:t>Wholesale Trade</w:t>
            </w:r>
          </w:p>
        </w:tc>
        <w:tc>
          <w:tcPr>
            <w:tcW w:w="1361" w:type="dxa"/>
          </w:tcPr>
          <w:p w14:paraId="626D6C8F" w14:textId="43A8AB0C"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2.1%</w:t>
            </w:r>
            <w:r>
              <w:t xml:space="preserve"> </w:t>
            </w:r>
            <w:r w:rsidRPr="00C73FB8">
              <w:t>(17)</w:t>
            </w:r>
          </w:p>
        </w:tc>
        <w:tc>
          <w:tcPr>
            <w:tcW w:w="1361" w:type="dxa"/>
          </w:tcPr>
          <w:p w14:paraId="1AEA952D" w14:textId="582DB663"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3.2%</w:t>
            </w:r>
            <w:r>
              <w:t xml:space="preserve"> </w:t>
            </w:r>
            <w:r w:rsidRPr="00C73FB8">
              <w:t>(25)</w:t>
            </w:r>
          </w:p>
        </w:tc>
        <w:tc>
          <w:tcPr>
            <w:tcW w:w="1361" w:type="dxa"/>
          </w:tcPr>
          <w:p w14:paraId="3469900D" w14:textId="1B2C08C5" w:rsidR="004C214F" w:rsidRDefault="004C214F" w:rsidP="004C214F">
            <w:pPr>
              <w:pStyle w:val="TableText"/>
              <w:keepNext/>
              <w:jc w:val="right"/>
              <w:cnfStyle w:val="000000000000" w:firstRow="0" w:lastRow="0" w:firstColumn="0" w:lastColumn="0" w:oddVBand="0" w:evenVBand="0" w:oddHBand="0" w:evenHBand="0" w:firstRowFirstColumn="0" w:firstRowLastColumn="0" w:lastRowFirstColumn="0" w:lastRowLastColumn="0"/>
            </w:pPr>
            <w:r w:rsidRPr="00C73FB8">
              <w:t>2.7%</w:t>
            </w:r>
            <w:r>
              <w:t xml:space="preserve"> </w:t>
            </w:r>
            <w:r w:rsidRPr="00C73FB8">
              <w:t>(42)</w:t>
            </w:r>
          </w:p>
        </w:tc>
      </w:tr>
      <w:tr w:rsidR="004C214F" w14:paraId="1C9D3290" w14:textId="77777777" w:rsidTr="008A5C9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793319C" w14:textId="1F405351" w:rsidR="004C214F" w:rsidRDefault="004C214F" w:rsidP="004C214F">
            <w:pPr>
              <w:pStyle w:val="TableText"/>
            </w:pPr>
            <w:r w:rsidRPr="00C73FB8">
              <w:t>Total</w:t>
            </w:r>
          </w:p>
        </w:tc>
        <w:tc>
          <w:tcPr>
            <w:tcW w:w="1361" w:type="dxa"/>
          </w:tcPr>
          <w:p w14:paraId="04E2E19A" w14:textId="1B1F8649" w:rsidR="004C214F" w:rsidRDefault="004C214F" w:rsidP="004C214F">
            <w:pPr>
              <w:pStyle w:val="TableText"/>
              <w:jc w:val="right"/>
              <w:cnfStyle w:val="000000000000" w:firstRow="0" w:lastRow="0" w:firstColumn="0" w:lastColumn="0" w:oddVBand="0" w:evenVBand="0" w:oddHBand="0" w:evenHBand="0" w:firstRowFirstColumn="0" w:firstRowLastColumn="0" w:lastRowFirstColumn="0" w:lastRowLastColumn="0"/>
            </w:pPr>
            <w:r w:rsidRPr="00C73FB8">
              <w:t>100.0% (800)</w:t>
            </w:r>
          </w:p>
        </w:tc>
        <w:tc>
          <w:tcPr>
            <w:tcW w:w="1361" w:type="dxa"/>
          </w:tcPr>
          <w:p w14:paraId="0EF57FB4" w14:textId="01D19EFF" w:rsidR="004C214F" w:rsidRDefault="004C214F" w:rsidP="004C214F">
            <w:pPr>
              <w:pStyle w:val="TableText"/>
              <w:jc w:val="right"/>
              <w:cnfStyle w:val="000000000000" w:firstRow="0" w:lastRow="0" w:firstColumn="0" w:lastColumn="0" w:oddVBand="0" w:evenVBand="0" w:oddHBand="0" w:evenHBand="0" w:firstRowFirstColumn="0" w:firstRowLastColumn="0" w:lastRowFirstColumn="0" w:lastRowLastColumn="0"/>
            </w:pPr>
            <w:r w:rsidRPr="00C73FB8">
              <w:t>100.0% (771)</w:t>
            </w:r>
          </w:p>
        </w:tc>
        <w:tc>
          <w:tcPr>
            <w:tcW w:w="1361" w:type="dxa"/>
          </w:tcPr>
          <w:p w14:paraId="7B30DD0D" w14:textId="1ABB4EE7" w:rsidR="004C214F" w:rsidRDefault="004C214F" w:rsidP="004C214F">
            <w:pPr>
              <w:pStyle w:val="TableText"/>
              <w:jc w:val="right"/>
              <w:cnfStyle w:val="000000000000" w:firstRow="0" w:lastRow="0" w:firstColumn="0" w:lastColumn="0" w:oddVBand="0" w:evenVBand="0" w:oddHBand="0" w:evenHBand="0" w:firstRowFirstColumn="0" w:firstRowLastColumn="0" w:lastRowFirstColumn="0" w:lastRowLastColumn="0"/>
            </w:pPr>
            <w:r w:rsidRPr="00C73FB8">
              <w:t>100.0% (1580)</w:t>
            </w:r>
          </w:p>
        </w:tc>
      </w:tr>
    </w:tbl>
    <w:p w14:paraId="6C4C569C" w14:textId="04647271" w:rsidR="003647C2" w:rsidRDefault="003647C2" w:rsidP="003647C2"/>
    <w:p w14:paraId="26A7AB56" w14:textId="36968527" w:rsidR="00160B41" w:rsidRDefault="00160B41" w:rsidP="008B2DED">
      <w:pPr>
        <w:pStyle w:val="Caption"/>
        <w:keepNext/>
        <w:outlineLvl w:val="3"/>
      </w:pPr>
      <w:r>
        <w:lastRenderedPageBreak/>
        <w:t xml:space="preserve">Table </w:t>
      </w:r>
      <w:fldSimple w:instr=" SEQ Table \* ARABIC ">
        <w:r w:rsidR="00EF09EB">
          <w:t>10</w:t>
        </w:r>
      </w:fldSimple>
      <w:r>
        <w:t>: Employment type</w:t>
      </w:r>
      <w:r w:rsidR="00A032E9">
        <w:t xml:space="preserve"> Q2.10</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160B41" w:rsidRPr="006259D8" w14:paraId="098ACCB9"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19FAB69C" w14:textId="60260C3B" w:rsidR="00160B41" w:rsidRPr="003647C2" w:rsidRDefault="00160B41" w:rsidP="00742B90">
            <w:pPr>
              <w:pStyle w:val="TableText"/>
              <w:keepNext/>
              <w:rPr>
                <w:b w:val="0"/>
                <w:color w:val="auto"/>
              </w:rPr>
            </w:pPr>
            <w:r w:rsidRPr="00160B41">
              <w:rPr>
                <w:b w:val="0"/>
                <w:color w:val="auto"/>
              </w:rPr>
              <w:t>For your main job, what type is your employment?</w:t>
            </w:r>
          </w:p>
        </w:tc>
        <w:tc>
          <w:tcPr>
            <w:tcW w:w="1474" w:type="dxa"/>
          </w:tcPr>
          <w:p w14:paraId="1A45AE84" w14:textId="27D9A760" w:rsidR="00160B41" w:rsidRPr="003647C2" w:rsidRDefault="00D45715" w:rsidP="00742B90">
            <w:pPr>
              <w:pStyle w:val="TableText"/>
              <w:keepNext/>
              <w:jc w:val="right"/>
              <w:rPr>
                <w:b w:val="0"/>
                <w:color w:val="auto"/>
              </w:rPr>
            </w:pPr>
            <w:r>
              <w:rPr>
                <w:b w:val="0"/>
                <w:color w:val="auto"/>
              </w:rPr>
              <w:t>Female</w:t>
            </w:r>
            <w:r w:rsidR="00160B41" w:rsidRPr="003647C2">
              <w:rPr>
                <w:b w:val="0"/>
                <w:color w:val="auto"/>
              </w:rPr>
              <w:t xml:space="preserve"> </w:t>
            </w:r>
          </w:p>
        </w:tc>
        <w:tc>
          <w:tcPr>
            <w:tcW w:w="1474" w:type="dxa"/>
          </w:tcPr>
          <w:p w14:paraId="2B7764B9" w14:textId="63F6CE50" w:rsidR="00160B41" w:rsidRPr="003647C2" w:rsidRDefault="00D45715" w:rsidP="00742B90">
            <w:pPr>
              <w:pStyle w:val="TableText"/>
              <w:keepNext/>
              <w:jc w:val="right"/>
              <w:rPr>
                <w:b w:val="0"/>
                <w:color w:val="auto"/>
              </w:rPr>
            </w:pPr>
            <w:r>
              <w:rPr>
                <w:b w:val="0"/>
                <w:color w:val="auto"/>
              </w:rPr>
              <w:t>Male</w:t>
            </w:r>
          </w:p>
        </w:tc>
        <w:tc>
          <w:tcPr>
            <w:tcW w:w="1474" w:type="dxa"/>
          </w:tcPr>
          <w:p w14:paraId="5C8C32EE" w14:textId="60CD856F" w:rsidR="00160B41" w:rsidRPr="003647C2" w:rsidRDefault="00160B41" w:rsidP="00742B90">
            <w:pPr>
              <w:pStyle w:val="TableText"/>
              <w:keepNext/>
              <w:jc w:val="right"/>
              <w:rPr>
                <w:b w:val="0"/>
                <w:color w:val="auto"/>
              </w:rPr>
            </w:pPr>
            <w:r w:rsidRPr="003647C2">
              <w:rPr>
                <w:b w:val="0"/>
                <w:color w:val="auto"/>
              </w:rPr>
              <w:t>All</w:t>
            </w:r>
          </w:p>
        </w:tc>
      </w:tr>
      <w:tr w:rsidR="0019646A" w14:paraId="6243FA4E"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CDC9D24" w14:textId="1AFD4B4F" w:rsidR="0019646A" w:rsidRDefault="0019646A" w:rsidP="0019646A">
            <w:pPr>
              <w:pStyle w:val="TableText"/>
              <w:keepNext/>
            </w:pPr>
            <w:r w:rsidRPr="008A4A61">
              <w:t>Apprentice or trainee</w:t>
            </w:r>
          </w:p>
        </w:tc>
        <w:tc>
          <w:tcPr>
            <w:tcW w:w="1474" w:type="dxa"/>
          </w:tcPr>
          <w:p w14:paraId="26852FF1" w14:textId="0E7236EA"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0.9%</w:t>
            </w:r>
            <w:r>
              <w:t xml:space="preserve"> </w:t>
            </w:r>
            <w:r w:rsidRPr="008A4A61">
              <w:t>(6)</w:t>
            </w:r>
          </w:p>
        </w:tc>
        <w:tc>
          <w:tcPr>
            <w:tcW w:w="1474" w:type="dxa"/>
          </w:tcPr>
          <w:p w14:paraId="5E8CFD6D" w14:textId="0824495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1.2%</w:t>
            </w:r>
            <w:r>
              <w:t xml:space="preserve"> </w:t>
            </w:r>
            <w:r w:rsidRPr="008A4A61">
              <w:t>(7)</w:t>
            </w:r>
          </w:p>
        </w:tc>
        <w:tc>
          <w:tcPr>
            <w:tcW w:w="1474" w:type="dxa"/>
          </w:tcPr>
          <w:p w14:paraId="61E3265F" w14:textId="45BDBCB9"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1.1%</w:t>
            </w:r>
            <w:r>
              <w:t xml:space="preserve"> </w:t>
            </w:r>
            <w:r w:rsidRPr="008A4A61">
              <w:t>(13)</w:t>
            </w:r>
          </w:p>
        </w:tc>
      </w:tr>
      <w:tr w:rsidR="0019646A" w14:paraId="1E21E7C9"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4E65C79" w14:textId="4E185F94" w:rsidR="0019646A" w:rsidRDefault="0019646A" w:rsidP="0019646A">
            <w:pPr>
              <w:pStyle w:val="TableText"/>
              <w:keepNext/>
            </w:pPr>
            <w:r w:rsidRPr="008A4A61">
              <w:t>Casual</w:t>
            </w:r>
          </w:p>
        </w:tc>
        <w:tc>
          <w:tcPr>
            <w:tcW w:w="1474" w:type="dxa"/>
          </w:tcPr>
          <w:p w14:paraId="74767B80" w14:textId="181791A7"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22.6% (143)</w:t>
            </w:r>
          </w:p>
        </w:tc>
        <w:tc>
          <w:tcPr>
            <w:tcW w:w="1474" w:type="dxa"/>
          </w:tcPr>
          <w:p w14:paraId="006CCCC6" w14:textId="5131CFBB"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14.5%</w:t>
            </w:r>
            <w:r>
              <w:t xml:space="preserve"> </w:t>
            </w:r>
            <w:r w:rsidRPr="008A4A61">
              <w:t>(86)</w:t>
            </w:r>
          </w:p>
        </w:tc>
        <w:tc>
          <w:tcPr>
            <w:tcW w:w="1474" w:type="dxa"/>
          </w:tcPr>
          <w:p w14:paraId="68F8715D" w14:textId="7F657A9C"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18.9%</w:t>
            </w:r>
            <w:r>
              <w:t xml:space="preserve"> </w:t>
            </w:r>
            <w:r w:rsidRPr="008A4A61">
              <w:t>(233)</w:t>
            </w:r>
          </w:p>
        </w:tc>
      </w:tr>
      <w:tr w:rsidR="0019646A" w14:paraId="56A7B829"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5C5D7A6" w14:textId="52C7C4F5" w:rsidR="0019646A" w:rsidRDefault="0019646A" w:rsidP="0019646A">
            <w:pPr>
              <w:pStyle w:val="TableText"/>
              <w:keepNext/>
            </w:pPr>
            <w:r w:rsidRPr="008A4A61">
              <w:t>Contractor or sub-contractor</w:t>
            </w:r>
          </w:p>
        </w:tc>
        <w:tc>
          <w:tcPr>
            <w:tcW w:w="1474" w:type="dxa"/>
          </w:tcPr>
          <w:p w14:paraId="61EEB5AC" w14:textId="187F5FBE"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1.3%</w:t>
            </w:r>
            <w:r>
              <w:t xml:space="preserve"> </w:t>
            </w:r>
            <w:r w:rsidRPr="008A4A61">
              <w:t>(8)</w:t>
            </w:r>
          </w:p>
        </w:tc>
        <w:tc>
          <w:tcPr>
            <w:tcW w:w="1474" w:type="dxa"/>
          </w:tcPr>
          <w:p w14:paraId="1DBC746F" w14:textId="32325575"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2.5%</w:t>
            </w:r>
            <w:r>
              <w:t xml:space="preserve"> </w:t>
            </w:r>
            <w:r w:rsidRPr="008A4A61">
              <w:t>(15)</w:t>
            </w:r>
          </w:p>
        </w:tc>
        <w:tc>
          <w:tcPr>
            <w:tcW w:w="1474" w:type="dxa"/>
          </w:tcPr>
          <w:p w14:paraId="61CB7DD8" w14:textId="3B4318DD"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1.9%</w:t>
            </w:r>
            <w:r>
              <w:t xml:space="preserve"> </w:t>
            </w:r>
            <w:r w:rsidRPr="008A4A61">
              <w:t>(23)</w:t>
            </w:r>
          </w:p>
        </w:tc>
      </w:tr>
      <w:tr w:rsidR="0019646A" w14:paraId="0216D964"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B50DDEC" w14:textId="574CB786" w:rsidR="0019646A" w:rsidRDefault="0019646A" w:rsidP="0019646A">
            <w:pPr>
              <w:pStyle w:val="TableText"/>
              <w:keepNext/>
            </w:pPr>
            <w:r w:rsidRPr="008A4A61">
              <w:t>Labour hire</w:t>
            </w:r>
          </w:p>
        </w:tc>
        <w:tc>
          <w:tcPr>
            <w:tcW w:w="1474" w:type="dxa"/>
          </w:tcPr>
          <w:p w14:paraId="685EAF8D" w14:textId="4456E02E"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0.8%</w:t>
            </w:r>
            <w:r>
              <w:t xml:space="preserve"> </w:t>
            </w:r>
            <w:r w:rsidRPr="008A4A61">
              <w:t>(5)</w:t>
            </w:r>
          </w:p>
        </w:tc>
        <w:tc>
          <w:tcPr>
            <w:tcW w:w="1474" w:type="dxa"/>
          </w:tcPr>
          <w:p w14:paraId="1381A824" w14:textId="4934EE9F"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1.0%</w:t>
            </w:r>
            <w:r>
              <w:t xml:space="preserve"> </w:t>
            </w:r>
            <w:r w:rsidRPr="008A4A61">
              <w:t>(6)</w:t>
            </w:r>
          </w:p>
        </w:tc>
        <w:tc>
          <w:tcPr>
            <w:tcW w:w="1474" w:type="dxa"/>
          </w:tcPr>
          <w:p w14:paraId="701C207A" w14:textId="099D5A4B"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0.9%</w:t>
            </w:r>
            <w:r>
              <w:t xml:space="preserve"> </w:t>
            </w:r>
            <w:r w:rsidRPr="008A4A61">
              <w:t>(11)</w:t>
            </w:r>
          </w:p>
        </w:tc>
      </w:tr>
      <w:tr w:rsidR="0019646A" w14:paraId="37209E12"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CDEDFB2" w14:textId="6A533A84" w:rsidR="0019646A" w:rsidRPr="00A30C51" w:rsidRDefault="0019646A" w:rsidP="0019646A">
            <w:pPr>
              <w:pStyle w:val="TableText"/>
              <w:keepNext/>
            </w:pPr>
            <w:r w:rsidRPr="008A4A61">
              <w:t>Permanent or fixed term</w:t>
            </w:r>
          </w:p>
        </w:tc>
        <w:tc>
          <w:tcPr>
            <w:tcW w:w="1474" w:type="dxa"/>
          </w:tcPr>
          <w:p w14:paraId="6D388D8C" w14:textId="15F8B6B8"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74.1% (470)</w:t>
            </w:r>
          </w:p>
        </w:tc>
        <w:tc>
          <w:tcPr>
            <w:tcW w:w="1474" w:type="dxa"/>
          </w:tcPr>
          <w:p w14:paraId="2D9B248E" w14:textId="0186766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80.1% (476)</w:t>
            </w:r>
          </w:p>
        </w:tc>
        <w:tc>
          <w:tcPr>
            <w:tcW w:w="1474" w:type="dxa"/>
          </w:tcPr>
          <w:p w14:paraId="33D61642" w14:textId="045EB9D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76.8%</w:t>
            </w:r>
            <w:r>
              <w:t xml:space="preserve"> </w:t>
            </w:r>
            <w:r w:rsidRPr="008A4A61">
              <w:t>(949)</w:t>
            </w:r>
          </w:p>
        </w:tc>
      </w:tr>
      <w:tr w:rsidR="0019646A" w14:paraId="63126F94"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95CE5F0" w14:textId="03E18AE9" w:rsidR="0019646A" w:rsidRPr="00A30C51" w:rsidRDefault="0019646A" w:rsidP="0019646A">
            <w:pPr>
              <w:pStyle w:val="TableText"/>
              <w:keepNext/>
            </w:pPr>
            <w:r w:rsidRPr="008A4A61">
              <w:t>Other (please specify)</w:t>
            </w:r>
          </w:p>
        </w:tc>
        <w:tc>
          <w:tcPr>
            <w:tcW w:w="1474" w:type="dxa"/>
          </w:tcPr>
          <w:p w14:paraId="7BEE1A60" w14:textId="5EC8E14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0.3%</w:t>
            </w:r>
            <w:r>
              <w:t xml:space="preserve"> </w:t>
            </w:r>
            <w:r w:rsidRPr="008A4A61">
              <w:t>(2)</w:t>
            </w:r>
          </w:p>
        </w:tc>
        <w:tc>
          <w:tcPr>
            <w:tcW w:w="1474" w:type="dxa"/>
          </w:tcPr>
          <w:p w14:paraId="7876CE2E" w14:textId="6B3B76A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0.7%</w:t>
            </w:r>
            <w:r>
              <w:t xml:space="preserve"> </w:t>
            </w:r>
            <w:r w:rsidRPr="008A4A61">
              <w:t>(4)</w:t>
            </w:r>
          </w:p>
        </w:tc>
        <w:tc>
          <w:tcPr>
            <w:tcW w:w="1474" w:type="dxa"/>
          </w:tcPr>
          <w:p w14:paraId="00D0BDEA" w14:textId="1B51682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8A4A61">
              <w:t>0.5%</w:t>
            </w:r>
            <w:r>
              <w:t xml:space="preserve"> </w:t>
            </w:r>
            <w:r w:rsidRPr="008A4A61">
              <w:t>(6)</w:t>
            </w:r>
          </w:p>
        </w:tc>
      </w:tr>
      <w:tr w:rsidR="00160B41" w14:paraId="54CE6980"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19E888D" w14:textId="77777777" w:rsidR="00160B41" w:rsidRDefault="00160B41" w:rsidP="00A72EDD">
            <w:pPr>
              <w:pStyle w:val="TableText"/>
            </w:pPr>
            <w:r>
              <w:t>All</w:t>
            </w:r>
          </w:p>
        </w:tc>
        <w:tc>
          <w:tcPr>
            <w:tcW w:w="1474" w:type="dxa"/>
          </w:tcPr>
          <w:p w14:paraId="79E95E0A" w14:textId="77777777" w:rsidR="00160B41" w:rsidRDefault="00160B41" w:rsidP="00A72EDD">
            <w:pPr>
              <w:pStyle w:val="TableText"/>
              <w:jc w:val="right"/>
              <w:cnfStyle w:val="000000000000" w:firstRow="0" w:lastRow="0" w:firstColumn="0" w:lastColumn="0" w:oddVBand="0" w:evenVBand="0" w:oddHBand="0" w:evenHBand="0" w:firstRowFirstColumn="0" w:firstRowLastColumn="0" w:lastRowFirstColumn="0" w:lastRowLastColumn="0"/>
            </w:pPr>
            <w:r>
              <w:t>100.0</w:t>
            </w:r>
          </w:p>
        </w:tc>
        <w:tc>
          <w:tcPr>
            <w:tcW w:w="1474" w:type="dxa"/>
          </w:tcPr>
          <w:p w14:paraId="08C9AE28" w14:textId="77777777" w:rsidR="00160B41" w:rsidRDefault="00160B41" w:rsidP="00A72EDD">
            <w:pPr>
              <w:pStyle w:val="TableText"/>
              <w:jc w:val="right"/>
              <w:cnfStyle w:val="000000000000" w:firstRow="0" w:lastRow="0" w:firstColumn="0" w:lastColumn="0" w:oddVBand="0" w:evenVBand="0" w:oddHBand="0" w:evenHBand="0" w:firstRowFirstColumn="0" w:firstRowLastColumn="0" w:lastRowFirstColumn="0" w:lastRowLastColumn="0"/>
            </w:pPr>
            <w:r>
              <w:t>100.0</w:t>
            </w:r>
          </w:p>
        </w:tc>
        <w:tc>
          <w:tcPr>
            <w:tcW w:w="1474" w:type="dxa"/>
          </w:tcPr>
          <w:p w14:paraId="3C2AE636" w14:textId="77777777" w:rsidR="00160B41" w:rsidRDefault="00160B41" w:rsidP="00A72EDD">
            <w:pPr>
              <w:pStyle w:val="TableText"/>
              <w:jc w:val="right"/>
              <w:cnfStyle w:val="000000000000" w:firstRow="0" w:lastRow="0" w:firstColumn="0" w:lastColumn="0" w:oddVBand="0" w:evenVBand="0" w:oddHBand="0" w:evenHBand="0" w:firstRowFirstColumn="0" w:firstRowLastColumn="0" w:lastRowFirstColumn="0" w:lastRowLastColumn="0"/>
            </w:pPr>
            <w:r>
              <w:t>100.0</w:t>
            </w:r>
          </w:p>
        </w:tc>
      </w:tr>
    </w:tbl>
    <w:p w14:paraId="73915DC3" w14:textId="30518A7B" w:rsidR="00160B41" w:rsidRDefault="00160B41" w:rsidP="00160B41"/>
    <w:p w14:paraId="430CF36B" w14:textId="20AA0EF7" w:rsidR="00822B6E" w:rsidRDefault="00822B6E" w:rsidP="008B2DED">
      <w:pPr>
        <w:pStyle w:val="h3teal"/>
      </w:pPr>
      <w:r>
        <w:t>Income and financial situation</w:t>
      </w:r>
    </w:p>
    <w:p w14:paraId="31ADB9AF" w14:textId="3132464F" w:rsidR="002246FA" w:rsidRDefault="002246FA" w:rsidP="008B2DED">
      <w:pPr>
        <w:pStyle w:val="Caption"/>
        <w:keepNext/>
        <w:outlineLvl w:val="3"/>
      </w:pPr>
      <w:r>
        <w:t xml:space="preserve">Table </w:t>
      </w:r>
      <w:fldSimple w:instr=" SEQ Table \* ARABIC ">
        <w:r w:rsidR="00EF09EB">
          <w:t>11</w:t>
        </w:r>
      </w:fldSimple>
      <w:r>
        <w:t>: Financial situation Q2.15</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2246FA" w:rsidRPr="006259D8" w14:paraId="1C49276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70B9408B" w14:textId="77777777" w:rsidR="002246FA" w:rsidRPr="003647C2" w:rsidRDefault="002246FA" w:rsidP="00BA345A">
            <w:pPr>
              <w:pStyle w:val="TableText"/>
              <w:keepNext/>
              <w:rPr>
                <w:b w:val="0"/>
                <w:color w:val="auto"/>
              </w:rPr>
            </w:pPr>
            <w:r w:rsidRPr="0090471D">
              <w:rPr>
                <w:b w:val="0"/>
                <w:color w:val="auto"/>
              </w:rPr>
              <w:t>Given your current needs and financial responsibilities, would you s</w:t>
            </w:r>
            <w:r>
              <w:rPr>
                <w:b w:val="0"/>
                <w:color w:val="auto"/>
              </w:rPr>
              <w:t>ay that you and your family are…</w:t>
            </w:r>
          </w:p>
        </w:tc>
        <w:tc>
          <w:tcPr>
            <w:tcW w:w="1474" w:type="dxa"/>
          </w:tcPr>
          <w:p w14:paraId="0DEE09C3" w14:textId="77777777" w:rsidR="002246FA" w:rsidRPr="003647C2" w:rsidRDefault="002246FA" w:rsidP="00BA345A">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7FF93BA7" w14:textId="77777777" w:rsidR="002246FA" w:rsidRPr="003647C2" w:rsidRDefault="002246FA" w:rsidP="00BA345A">
            <w:pPr>
              <w:pStyle w:val="TableText"/>
              <w:keepNext/>
              <w:jc w:val="right"/>
              <w:rPr>
                <w:b w:val="0"/>
                <w:color w:val="auto"/>
              </w:rPr>
            </w:pPr>
            <w:r>
              <w:rPr>
                <w:b w:val="0"/>
                <w:color w:val="auto"/>
              </w:rPr>
              <w:t>Male</w:t>
            </w:r>
          </w:p>
        </w:tc>
        <w:tc>
          <w:tcPr>
            <w:tcW w:w="1474" w:type="dxa"/>
          </w:tcPr>
          <w:p w14:paraId="17727041" w14:textId="77777777" w:rsidR="002246FA" w:rsidRPr="003647C2" w:rsidRDefault="002246FA" w:rsidP="00BA345A">
            <w:pPr>
              <w:pStyle w:val="TableText"/>
              <w:keepNext/>
              <w:jc w:val="right"/>
              <w:rPr>
                <w:b w:val="0"/>
                <w:color w:val="auto"/>
              </w:rPr>
            </w:pPr>
            <w:r w:rsidRPr="003647C2">
              <w:rPr>
                <w:b w:val="0"/>
                <w:color w:val="auto"/>
              </w:rPr>
              <w:t>All</w:t>
            </w:r>
          </w:p>
        </w:tc>
      </w:tr>
      <w:tr w:rsidR="002246FA" w14:paraId="578C6F83"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D78B62A" w14:textId="77777777" w:rsidR="002246FA" w:rsidRDefault="002246FA" w:rsidP="00BA345A">
            <w:pPr>
              <w:pStyle w:val="TableText"/>
              <w:keepNext/>
            </w:pPr>
            <w:r w:rsidRPr="003F0BD6">
              <w:t>Very poor</w:t>
            </w:r>
          </w:p>
        </w:tc>
        <w:tc>
          <w:tcPr>
            <w:tcW w:w="1474" w:type="dxa"/>
          </w:tcPr>
          <w:p w14:paraId="5AF141BF"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3.4%</w:t>
            </w:r>
            <w:r>
              <w:t xml:space="preserve"> </w:t>
            </w:r>
            <w:r w:rsidRPr="003F0BD6">
              <w:t>(27)</w:t>
            </w:r>
          </w:p>
        </w:tc>
        <w:tc>
          <w:tcPr>
            <w:tcW w:w="1474" w:type="dxa"/>
          </w:tcPr>
          <w:p w14:paraId="74742A14"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2.7%</w:t>
            </w:r>
            <w:r>
              <w:t xml:space="preserve"> </w:t>
            </w:r>
            <w:r w:rsidRPr="003F0BD6">
              <w:t>(21)</w:t>
            </w:r>
          </w:p>
        </w:tc>
        <w:tc>
          <w:tcPr>
            <w:tcW w:w="1474" w:type="dxa"/>
          </w:tcPr>
          <w:p w14:paraId="277F3E79"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3.1%</w:t>
            </w:r>
            <w:r>
              <w:t xml:space="preserve"> </w:t>
            </w:r>
            <w:r w:rsidRPr="003F0BD6">
              <w:t>(49)</w:t>
            </w:r>
          </w:p>
        </w:tc>
      </w:tr>
      <w:tr w:rsidR="002246FA" w14:paraId="1CF229B2"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19EE056" w14:textId="77777777" w:rsidR="002246FA" w:rsidRDefault="002246FA" w:rsidP="00BA345A">
            <w:pPr>
              <w:pStyle w:val="TableText"/>
              <w:keepNext/>
            </w:pPr>
            <w:r w:rsidRPr="003F0BD6">
              <w:t>Poor</w:t>
            </w:r>
          </w:p>
        </w:tc>
        <w:tc>
          <w:tcPr>
            <w:tcW w:w="1474" w:type="dxa"/>
          </w:tcPr>
          <w:p w14:paraId="071124BA"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5.5%</w:t>
            </w:r>
            <w:r>
              <w:t xml:space="preserve"> </w:t>
            </w:r>
            <w:r w:rsidRPr="003F0BD6">
              <w:t>(44)</w:t>
            </w:r>
          </w:p>
        </w:tc>
        <w:tc>
          <w:tcPr>
            <w:tcW w:w="1474" w:type="dxa"/>
          </w:tcPr>
          <w:p w14:paraId="37BAB31C"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4.7%</w:t>
            </w:r>
            <w:r>
              <w:t xml:space="preserve"> </w:t>
            </w:r>
            <w:r w:rsidRPr="003F0BD6">
              <w:t>(36)</w:t>
            </w:r>
          </w:p>
        </w:tc>
        <w:tc>
          <w:tcPr>
            <w:tcW w:w="1474" w:type="dxa"/>
          </w:tcPr>
          <w:p w14:paraId="10761437"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5.1% (81)</w:t>
            </w:r>
          </w:p>
        </w:tc>
      </w:tr>
      <w:tr w:rsidR="002246FA" w14:paraId="2CAB35E2"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1364F7C" w14:textId="77777777" w:rsidR="002246FA" w:rsidRDefault="002246FA" w:rsidP="00BA345A">
            <w:pPr>
              <w:pStyle w:val="TableText"/>
              <w:keepNext/>
            </w:pPr>
            <w:r w:rsidRPr="003F0BD6">
              <w:t>Just getting along</w:t>
            </w:r>
          </w:p>
        </w:tc>
        <w:tc>
          <w:tcPr>
            <w:tcW w:w="1474" w:type="dxa"/>
          </w:tcPr>
          <w:p w14:paraId="6B93F5E7"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39.5% (316)</w:t>
            </w:r>
          </w:p>
        </w:tc>
        <w:tc>
          <w:tcPr>
            <w:tcW w:w="1474" w:type="dxa"/>
          </w:tcPr>
          <w:p w14:paraId="264D7F0E"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33.9% (261)</w:t>
            </w:r>
          </w:p>
        </w:tc>
        <w:tc>
          <w:tcPr>
            <w:tcW w:w="1474" w:type="dxa"/>
          </w:tcPr>
          <w:p w14:paraId="060FF15D"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36.8%</w:t>
            </w:r>
            <w:r>
              <w:t xml:space="preserve"> </w:t>
            </w:r>
            <w:r w:rsidRPr="003F0BD6">
              <w:t>(582)</w:t>
            </w:r>
          </w:p>
        </w:tc>
      </w:tr>
      <w:tr w:rsidR="002246FA" w14:paraId="75C87103"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F3EE250" w14:textId="77777777" w:rsidR="002246FA" w:rsidRDefault="002246FA" w:rsidP="00BA345A">
            <w:pPr>
              <w:pStyle w:val="TableText"/>
              <w:keepNext/>
            </w:pPr>
            <w:r w:rsidRPr="003F0BD6">
              <w:t>Reasonably comfortable</w:t>
            </w:r>
          </w:p>
        </w:tc>
        <w:tc>
          <w:tcPr>
            <w:tcW w:w="1474" w:type="dxa"/>
          </w:tcPr>
          <w:p w14:paraId="6A7CEE47"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41.0% (328)</w:t>
            </w:r>
          </w:p>
        </w:tc>
        <w:tc>
          <w:tcPr>
            <w:tcW w:w="1474" w:type="dxa"/>
          </w:tcPr>
          <w:p w14:paraId="55CE041D"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44.4% (342)</w:t>
            </w:r>
          </w:p>
        </w:tc>
        <w:tc>
          <w:tcPr>
            <w:tcW w:w="1474" w:type="dxa"/>
          </w:tcPr>
          <w:p w14:paraId="5B80C312"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42.4%</w:t>
            </w:r>
            <w:r>
              <w:t xml:space="preserve"> </w:t>
            </w:r>
            <w:r w:rsidRPr="003F0BD6">
              <w:t>(670)</w:t>
            </w:r>
          </w:p>
        </w:tc>
      </w:tr>
      <w:tr w:rsidR="002246FA" w14:paraId="367CC2DA"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5A47A60" w14:textId="77777777" w:rsidR="002246FA" w:rsidRPr="00620083" w:rsidRDefault="002246FA" w:rsidP="00BA345A">
            <w:pPr>
              <w:pStyle w:val="TableText"/>
              <w:keepNext/>
            </w:pPr>
            <w:r w:rsidRPr="003F0BD6">
              <w:t>Very comfortable</w:t>
            </w:r>
          </w:p>
        </w:tc>
        <w:tc>
          <w:tcPr>
            <w:tcW w:w="1474" w:type="dxa"/>
          </w:tcPr>
          <w:p w14:paraId="31F77923"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9.2%</w:t>
            </w:r>
            <w:r>
              <w:t xml:space="preserve"> </w:t>
            </w:r>
            <w:r w:rsidRPr="003F0BD6">
              <w:t>(74)</w:t>
            </w:r>
          </w:p>
        </w:tc>
        <w:tc>
          <w:tcPr>
            <w:tcW w:w="1474" w:type="dxa"/>
          </w:tcPr>
          <w:p w14:paraId="7DEEF965"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13.0% (100)</w:t>
            </w:r>
          </w:p>
        </w:tc>
        <w:tc>
          <w:tcPr>
            <w:tcW w:w="1474" w:type="dxa"/>
          </w:tcPr>
          <w:p w14:paraId="53E2950C"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11.1%</w:t>
            </w:r>
            <w:r>
              <w:t xml:space="preserve"> </w:t>
            </w:r>
            <w:r w:rsidRPr="003F0BD6">
              <w:t>(176)</w:t>
            </w:r>
          </w:p>
        </w:tc>
      </w:tr>
      <w:tr w:rsidR="002246FA" w14:paraId="4FEF1489"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B4C08B3" w14:textId="77777777" w:rsidR="002246FA" w:rsidRPr="00620083" w:rsidRDefault="002246FA" w:rsidP="00BA345A">
            <w:pPr>
              <w:pStyle w:val="TableText"/>
              <w:keepNext/>
            </w:pPr>
            <w:r w:rsidRPr="003F0BD6">
              <w:t>Prosperous</w:t>
            </w:r>
          </w:p>
        </w:tc>
        <w:tc>
          <w:tcPr>
            <w:tcW w:w="1474" w:type="dxa"/>
          </w:tcPr>
          <w:p w14:paraId="5EF69D42"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1.4%</w:t>
            </w:r>
            <w:r>
              <w:t xml:space="preserve"> </w:t>
            </w:r>
            <w:r w:rsidRPr="003F0BD6">
              <w:t>(11)</w:t>
            </w:r>
          </w:p>
        </w:tc>
        <w:tc>
          <w:tcPr>
            <w:tcW w:w="1474" w:type="dxa"/>
          </w:tcPr>
          <w:p w14:paraId="35FBCBE9"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1.4%</w:t>
            </w:r>
            <w:r>
              <w:t xml:space="preserve"> </w:t>
            </w:r>
            <w:r w:rsidRPr="003F0BD6">
              <w:t>(11)</w:t>
            </w:r>
          </w:p>
        </w:tc>
        <w:tc>
          <w:tcPr>
            <w:tcW w:w="1474" w:type="dxa"/>
          </w:tcPr>
          <w:p w14:paraId="17CA88CE" w14:textId="77777777" w:rsidR="002246FA" w:rsidRDefault="002246FA" w:rsidP="00BA345A">
            <w:pPr>
              <w:pStyle w:val="TableText"/>
              <w:keepNext/>
              <w:jc w:val="right"/>
              <w:cnfStyle w:val="000000000000" w:firstRow="0" w:lastRow="0" w:firstColumn="0" w:lastColumn="0" w:oddVBand="0" w:evenVBand="0" w:oddHBand="0" w:evenHBand="0" w:firstRowFirstColumn="0" w:firstRowLastColumn="0" w:lastRowFirstColumn="0" w:lastRowLastColumn="0"/>
            </w:pPr>
            <w:r w:rsidRPr="003F0BD6">
              <w:t>1.4%</w:t>
            </w:r>
            <w:r>
              <w:t xml:space="preserve"> </w:t>
            </w:r>
            <w:r w:rsidRPr="003F0BD6">
              <w:t>(22)</w:t>
            </w:r>
          </w:p>
        </w:tc>
      </w:tr>
      <w:tr w:rsidR="002246FA" w14:paraId="4B9BEA52" w14:textId="77777777" w:rsidTr="00BA345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1F3B379" w14:textId="77777777" w:rsidR="002246FA" w:rsidRDefault="002246FA" w:rsidP="00BA345A">
            <w:pPr>
              <w:pStyle w:val="TableText"/>
            </w:pPr>
            <w:r w:rsidRPr="003F0BD6">
              <w:t>Total</w:t>
            </w:r>
          </w:p>
        </w:tc>
        <w:tc>
          <w:tcPr>
            <w:tcW w:w="1474" w:type="dxa"/>
          </w:tcPr>
          <w:p w14:paraId="1D38EB6C" w14:textId="77777777" w:rsidR="002246FA" w:rsidRDefault="002246FA" w:rsidP="00BA345A">
            <w:pPr>
              <w:pStyle w:val="TableText"/>
              <w:jc w:val="right"/>
              <w:cnfStyle w:val="000000000000" w:firstRow="0" w:lastRow="0" w:firstColumn="0" w:lastColumn="0" w:oddVBand="0" w:evenVBand="0" w:oddHBand="0" w:evenHBand="0" w:firstRowFirstColumn="0" w:firstRowLastColumn="0" w:lastRowFirstColumn="0" w:lastRowLastColumn="0"/>
            </w:pPr>
            <w:r w:rsidRPr="003F0BD6">
              <w:t>100.0% (800)</w:t>
            </w:r>
          </w:p>
        </w:tc>
        <w:tc>
          <w:tcPr>
            <w:tcW w:w="1474" w:type="dxa"/>
          </w:tcPr>
          <w:p w14:paraId="2BAC4622" w14:textId="77777777" w:rsidR="002246FA" w:rsidRDefault="002246FA" w:rsidP="00BA345A">
            <w:pPr>
              <w:pStyle w:val="TableText"/>
              <w:jc w:val="right"/>
              <w:cnfStyle w:val="000000000000" w:firstRow="0" w:lastRow="0" w:firstColumn="0" w:lastColumn="0" w:oddVBand="0" w:evenVBand="0" w:oddHBand="0" w:evenHBand="0" w:firstRowFirstColumn="0" w:firstRowLastColumn="0" w:lastRowFirstColumn="0" w:lastRowLastColumn="0"/>
            </w:pPr>
            <w:r w:rsidRPr="003F0BD6">
              <w:t>100.0% (771)</w:t>
            </w:r>
          </w:p>
        </w:tc>
        <w:tc>
          <w:tcPr>
            <w:tcW w:w="1474" w:type="dxa"/>
          </w:tcPr>
          <w:p w14:paraId="0B0B4D2A" w14:textId="77777777" w:rsidR="002246FA" w:rsidRDefault="002246FA" w:rsidP="00BA345A">
            <w:pPr>
              <w:pStyle w:val="TableText"/>
              <w:jc w:val="right"/>
              <w:cnfStyle w:val="000000000000" w:firstRow="0" w:lastRow="0" w:firstColumn="0" w:lastColumn="0" w:oddVBand="0" w:evenVBand="0" w:oddHBand="0" w:evenHBand="0" w:firstRowFirstColumn="0" w:firstRowLastColumn="0" w:lastRowFirstColumn="0" w:lastRowLastColumn="0"/>
            </w:pPr>
            <w:r w:rsidRPr="003F0BD6">
              <w:t>100.0% (1580)</w:t>
            </w:r>
          </w:p>
        </w:tc>
      </w:tr>
    </w:tbl>
    <w:p w14:paraId="3779301E" w14:textId="77777777" w:rsidR="002246FA" w:rsidRPr="0090471D" w:rsidRDefault="002246FA" w:rsidP="002246FA"/>
    <w:p w14:paraId="433A4FD9" w14:textId="6CA9475A" w:rsidR="004D0B99" w:rsidRPr="00160B41" w:rsidRDefault="004D0B99" w:rsidP="008B2DED">
      <w:pPr>
        <w:pStyle w:val="Caption"/>
        <w:keepNext/>
        <w:outlineLvl w:val="3"/>
      </w:pPr>
      <w:r>
        <w:lastRenderedPageBreak/>
        <w:t xml:space="preserve">Table </w:t>
      </w:r>
      <w:fldSimple w:instr=" SEQ Table \* ARABIC ">
        <w:r w:rsidR="00EF09EB">
          <w:t>12</w:t>
        </w:r>
      </w:fldSimple>
      <w:r>
        <w:t xml:space="preserve">: </w:t>
      </w:r>
      <w:r w:rsidR="00A032E9">
        <w:t>Annual gross i</w:t>
      </w:r>
      <w:r>
        <w:t>ncome</w:t>
      </w:r>
      <w:r w:rsidR="00A032E9">
        <w:t xml:space="preserve"> Q2.11</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4D0B99" w:rsidRPr="006259D8" w14:paraId="142AB38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540F7E16" w14:textId="73D9CAAD" w:rsidR="004D0B99" w:rsidRPr="003647C2" w:rsidRDefault="00254B47" w:rsidP="00742B90">
            <w:pPr>
              <w:pStyle w:val="TableText"/>
              <w:keepNext/>
              <w:rPr>
                <w:b w:val="0"/>
                <w:color w:val="auto"/>
              </w:rPr>
            </w:pPr>
            <w:r>
              <w:rPr>
                <w:b w:val="0"/>
                <w:color w:val="auto"/>
              </w:rPr>
              <w:t>C</w:t>
            </w:r>
            <w:r w:rsidR="004D0B99" w:rsidRPr="004D0B99">
              <w:rPr>
                <w:b w:val="0"/>
                <w:color w:val="auto"/>
              </w:rPr>
              <w:t>urrent annual income from all sources, before tax or other deductions are taken out? Please just give your income, excluding other members of your household.</w:t>
            </w:r>
          </w:p>
        </w:tc>
        <w:tc>
          <w:tcPr>
            <w:tcW w:w="1474" w:type="dxa"/>
          </w:tcPr>
          <w:p w14:paraId="49224BC1" w14:textId="4784EA03" w:rsidR="004D0B99" w:rsidRPr="003647C2" w:rsidRDefault="00D45715" w:rsidP="00742B90">
            <w:pPr>
              <w:pStyle w:val="TableText"/>
              <w:keepNext/>
              <w:jc w:val="right"/>
              <w:rPr>
                <w:b w:val="0"/>
                <w:color w:val="auto"/>
              </w:rPr>
            </w:pPr>
            <w:r>
              <w:rPr>
                <w:b w:val="0"/>
                <w:color w:val="auto"/>
              </w:rPr>
              <w:t>Female</w:t>
            </w:r>
            <w:r w:rsidR="004D0B99" w:rsidRPr="003647C2">
              <w:rPr>
                <w:b w:val="0"/>
                <w:color w:val="auto"/>
              </w:rPr>
              <w:t xml:space="preserve"> </w:t>
            </w:r>
          </w:p>
        </w:tc>
        <w:tc>
          <w:tcPr>
            <w:tcW w:w="1474" w:type="dxa"/>
          </w:tcPr>
          <w:p w14:paraId="6182B84F" w14:textId="51124423" w:rsidR="004D0B99" w:rsidRPr="003647C2" w:rsidRDefault="00D45715" w:rsidP="00742B90">
            <w:pPr>
              <w:pStyle w:val="TableText"/>
              <w:keepNext/>
              <w:jc w:val="right"/>
              <w:rPr>
                <w:b w:val="0"/>
                <w:color w:val="auto"/>
              </w:rPr>
            </w:pPr>
            <w:r>
              <w:rPr>
                <w:b w:val="0"/>
                <w:color w:val="auto"/>
              </w:rPr>
              <w:t>Male</w:t>
            </w:r>
          </w:p>
        </w:tc>
        <w:tc>
          <w:tcPr>
            <w:tcW w:w="1474" w:type="dxa"/>
          </w:tcPr>
          <w:p w14:paraId="7715A368" w14:textId="146F990E" w:rsidR="004D0B99" w:rsidRPr="003647C2" w:rsidRDefault="004D0B99" w:rsidP="00742B90">
            <w:pPr>
              <w:pStyle w:val="TableText"/>
              <w:keepNext/>
              <w:jc w:val="right"/>
              <w:rPr>
                <w:b w:val="0"/>
                <w:color w:val="auto"/>
              </w:rPr>
            </w:pPr>
            <w:r w:rsidRPr="003647C2">
              <w:rPr>
                <w:b w:val="0"/>
                <w:color w:val="auto"/>
              </w:rPr>
              <w:t>All</w:t>
            </w:r>
          </w:p>
        </w:tc>
      </w:tr>
      <w:tr w:rsidR="0019646A" w14:paraId="259CC57C"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5355D44" w14:textId="6B987027" w:rsidR="0019646A" w:rsidRDefault="005E0586" w:rsidP="0019646A">
            <w:pPr>
              <w:pStyle w:val="TableText"/>
              <w:keepNext/>
            </w:pPr>
            <w:r>
              <w:t>L</w:t>
            </w:r>
            <w:r w:rsidR="0019646A" w:rsidRPr="00BF40D4">
              <w:t>ess than $20,000</w:t>
            </w:r>
          </w:p>
        </w:tc>
        <w:tc>
          <w:tcPr>
            <w:tcW w:w="1474" w:type="dxa"/>
          </w:tcPr>
          <w:p w14:paraId="2B47C7C8" w14:textId="63B66F2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13.4% (107)</w:t>
            </w:r>
          </w:p>
        </w:tc>
        <w:tc>
          <w:tcPr>
            <w:tcW w:w="1474" w:type="dxa"/>
          </w:tcPr>
          <w:p w14:paraId="7BC80178" w14:textId="2E00F077"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6.1%</w:t>
            </w:r>
            <w:r>
              <w:t xml:space="preserve"> </w:t>
            </w:r>
            <w:r w:rsidRPr="00BF40D4">
              <w:t>(47)</w:t>
            </w:r>
          </w:p>
        </w:tc>
        <w:tc>
          <w:tcPr>
            <w:tcW w:w="1474" w:type="dxa"/>
          </w:tcPr>
          <w:p w14:paraId="42ED532D" w14:textId="61CB3657"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9.9%</w:t>
            </w:r>
            <w:r>
              <w:t xml:space="preserve"> </w:t>
            </w:r>
            <w:r w:rsidRPr="00BF40D4">
              <w:t>(156)</w:t>
            </w:r>
          </w:p>
        </w:tc>
      </w:tr>
      <w:tr w:rsidR="0019646A" w14:paraId="300E28A9"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A50DB40" w14:textId="5024F846" w:rsidR="0019646A" w:rsidRDefault="0019646A" w:rsidP="0019646A">
            <w:pPr>
              <w:pStyle w:val="TableText"/>
              <w:keepNext/>
            </w:pPr>
            <w:r w:rsidRPr="00BF40D4">
              <w:t>$20,000 to $29,999</w:t>
            </w:r>
          </w:p>
        </w:tc>
        <w:tc>
          <w:tcPr>
            <w:tcW w:w="1474" w:type="dxa"/>
          </w:tcPr>
          <w:p w14:paraId="5AF7D860" w14:textId="19CE42DD"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10.4%</w:t>
            </w:r>
            <w:r>
              <w:t xml:space="preserve"> </w:t>
            </w:r>
            <w:r w:rsidRPr="00BF40D4">
              <w:t>(83)</w:t>
            </w:r>
          </w:p>
        </w:tc>
        <w:tc>
          <w:tcPr>
            <w:tcW w:w="1474" w:type="dxa"/>
          </w:tcPr>
          <w:p w14:paraId="7134C891" w14:textId="116693A9"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6.4%</w:t>
            </w:r>
            <w:r>
              <w:t xml:space="preserve"> </w:t>
            </w:r>
            <w:r w:rsidRPr="00BF40D4">
              <w:t>(49)</w:t>
            </w:r>
          </w:p>
        </w:tc>
        <w:tc>
          <w:tcPr>
            <w:tcW w:w="1474" w:type="dxa"/>
          </w:tcPr>
          <w:p w14:paraId="10FF5FE2" w14:textId="2CFE80AE"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8.4%</w:t>
            </w:r>
            <w:r>
              <w:t xml:space="preserve"> </w:t>
            </w:r>
            <w:r w:rsidRPr="00BF40D4">
              <w:t>(132)</w:t>
            </w:r>
          </w:p>
        </w:tc>
      </w:tr>
      <w:tr w:rsidR="0019646A" w14:paraId="0D27BCF3"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A3AA0C8" w14:textId="3AA4BADC" w:rsidR="0019646A" w:rsidRDefault="0019646A" w:rsidP="0019646A">
            <w:pPr>
              <w:pStyle w:val="TableText"/>
              <w:keepNext/>
            </w:pPr>
            <w:r w:rsidRPr="00BF40D4">
              <w:t>$30,000 to $39,999</w:t>
            </w:r>
          </w:p>
        </w:tc>
        <w:tc>
          <w:tcPr>
            <w:tcW w:w="1474" w:type="dxa"/>
          </w:tcPr>
          <w:p w14:paraId="2636D3C7" w14:textId="7F934AE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11.2%</w:t>
            </w:r>
            <w:r>
              <w:t xml:space="preserve"> </w:t>
            </w:r>
            <w:r w:rsidRPr="00BF40D4">
              <w:t>(90)</w:t>
            </w:r>
          </w:p>
        </w:tc>
        <w:tc>
          <w:tcPr>
            <w:tcW w:w="1474" w:type="dxa"/>
          </w:tcPr>
          <w:p w14:paraId="206738D6" w14:textId="0EC77D2C"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7.5%</w:t>
            </w:r>
            <w:r>
              <w:t xml:space="preserve"> </w:t>
            </w:r>
            <w:r w:rsidRPr="00BF40D4">
              <w:t>(58)</w:t>
            </w:r>
          </w:p>
        </w:tc>
        <w:tc>
          <w:tcPr>
            <w:tcW w:w="1474" w:type="dxa"/>
          </w:tcPr>
          <w:p w14:paraId="32FC1E6B" w14:textId="73AE3EB7"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9.4%</w:t>
            </w:r>
            <w:r>
              <w:t xml:space="preserve"> </w:t>
            </w:r>
            <w:r w:rsidRPr="00BF40D4">
              <w:t>(149)</w:t>
            </w:r>
          </w:p>
        </w:tc>
      </w:tr>
      <w:tr w:rsidR="0019646A" w14:paraId="7D93652F"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8887418" w14:textId="486A5910" w:rsidR="0019646A" w:rsidRDefault="0019646A" w:rsidP="0019646A">
            <w:pPr>
              <w:pStyle w:val="TableText"/>
              <w:keepNext/>
            </w:pPr>
            <w:r w:rsidRPr="00BF40D4">
              <w:t>$40,000 to $49,999</w:t>
            </w:r>
          </w:p>
        </w:tc>
        <w:tc>
          <w:tcPr>
            <w:tcW w:w="1474" w:type="dxa"/>
          </w:tcPr>
          <w:p w14:paraId="35DA90F0" w14:textId="7C0BC990"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12.0%</w:t>
            </w:r>
            <w:r>
              <w:t xml:space="preserve"> </w:t>
            </w:r>
            <w:r w:rsidRPr="00BF40D4">
              <w:t>(96)</w:t>
            </w:r>
          </w:p>
        </w:tc>
        <w:tc>
          <w:tcPr>
            <w:tcW w:w="1474" w:type="dxa"/>
          </w:tcPr>
          <w:p w14:paraId="1CF72753" w14:textId="279636FB"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8.9%</w:t>
            </w:r>
            <w:r>
              <w:t xml:space="preserve"> </w:t>
            </w:r>
            <w:r w:rsidRPr="00BF40D4">
              <w:t>(69)</w:t>
            </w:r>
          </w:p>
        </w:tc>
        <w:tc>
          <w:tcPr>
            <w:tcW w:w="1474" w:type="dxa"/>
          </w:tcPr>
          <w:p w14:paraId="50AC505A" w14:textId="396097F7"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10.4%</w:t>
            </w:r>
            <w:r>
              <w:t xml:space="preserve"> </w:t>
            </w:r>
            <w:r w:rsidRPr="00BF40D4">
              <w:t>(165)</w:t>
            </w:r>
          </w:p>
        </w:tc>
      </w:tr>
      <w:tr w:rsidR="0019646A" w14:paraId="410BC985"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A9DA9C6" w14:textId="5718AE67" w:rsidR="0019646A" w:rsidRPr="00A30C51" w:rsidRDefault="0019646A" w:rsidP="0019646A">
            <w:pPr>
              <w:pStyle w:val="TableText"/>
              <w:keepNext/>
            </w:pPr>
            <w:r w:rsidRPr="00BF40D4">
              <w:t>$50,000 to $59,999</w:t>
            </w:r>
          </w:p>
        </w:tc>
        <w:tc>
          <w:tcPr>
            <w:tcW w:w="1474" w:type="dxa"/>
          </w:tcPr>
          <w:p w14:paraId="2D86C169" w14:textId="68E77F54"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14.8% (118)</w:t>
            </w:r>
          </w:p>
        </w:tc>
        <w:tc>
          <w:tcPr>
            <w:tcW w:w="1474" w:type="dxa"/>
          </w:tcPr>
          <w:p w14:paraId="25B6A0A1" w14:textId="73F51E7F"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11.3%</w:t>
            </w:r>
            <w:r>
              <w:t xml:space="preserve"> </w:t>
            </w:r>
            <w:r w:rsidRPr="00BF40D4">
              <w:t>(87)</w:t>
            </w:r>
          </w:p>
        </w:tc>
        <w:tc>
          <w:tcPr>
            <w:tcW w:w="1474" w:type="dxa"/>
          </w:tcPr>
          <w:p w14:paraId="6A3CFEE7" w14:textId="1959AA7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13.1%</w:t>
            </w:r>
            <w:r>
              <w:t xml:space="preserve"> </w:t>
            </w:r>
            <w:r w:rsidRPr="00BF40D4">
              <w:t>(207)</w:t>
            </w:r>
          </w:p>
        </w:tc>
      </w:tr>
      <w:tr w:rsidR="0019646A" w14:paraId="33B4F5B3"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C3ED8D7" w14:textId="3CD09818" w:rsidR="0019646A" w:rsidRPr="00A30C51" w:rsidRDefault="0019646A" w:rsidP="0019646A">
            <w:pPr>
              <w:pStyle w:val="TableText"/>
              <w:keepNext/>
            </w:pPr>
            <w:r w:rsidRPr="00BF40D4">
              <w:t>$60,000 to $69,999</w:t>
            </w:r>
          </w:p>
        </w:tc>
        <w:tc>
          <w:tcPr>
            <w:tcW w:w="1474" w:type="dxa"/>
          </w:tcPr>
          <w:p w14:paraId="1211B508" w14:textId="564F489D"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10.5%</w:t>
            </w:r>
            <w:r>
              <w:t xml:space="preserve"> </w:t>
            </w:r>
            <w:r w:rsidRPr="00BF40D4">
              <w:t>(84)</w:t>
            </w:r>
          </w:p>
        </w:tc>
        <w:tc>
          <w:tcPr>
            <w:tcW w:w="1474" w:type="dxa"/>
          </w:tcPr>
          <w:p w14:paraId="4C5AB05F" w14:textId="64824EB9"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10.2%</w:t>
            </w:r>
            <w:r>
              <w:t xml:space="preserve"> </w:t>
            </w:r>
            <w:r w:rsidRPr="00BF40D4">
              <w:t>(79)</w:t>
            </w:r>
          </w:p>
        </w:tc>
        <w:tc>
          <w:tcPr>
            <w:tcW w:w="1474" w:type="dxa"/>
          </w:tcPr>
          <w:p w14:paraId="4E2D1CC1" w14:textId="512C846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10.4%</w:t>
            </w:r>
            <w:r>
              <w:t xml:space="preserve"> </w:t>
            </w:r>
            <w:r w:rsidRPr="00BF40D4">
              <w:t>(164)</w:t>
            </w:r>
          </w:p>
        </w:tc>
      </w:tr>
      <w:tr w:rsidR="0019646A" w14:paraId="3B4B1C61"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95A8C9B" w14:textId="6342A8BE" w:rsidR="0019646A" w:rsidRPr="00A30C51" w:rsidRDefault="0019646A" w:rsidP="0019646A">
            <w:pPr>
              <w:pStyle w:val="TableText"/>
              <w:keepNext/>
            </w:pPr>
            <w:r w:rsidRPr="00BF40D4">
              <w:t>$70,000 to $79,999</w:t>
            </w:r>
          </w:p>
        </w:tc>
        <w:tc>
          <w:tcPr>
            <w:tcW w:w="1474" w:type="dxa"/>
          </w:tcPr>
          <w:p w14:paraId="61D0FBFC" w14:textId="1751591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6.0%</w:t>
            </w:r>
            <w:r>
              <w:t xml:space="preserve"> </w:t>
            </w:r>
            <w:r w:rsidRPr="00BF40D4">
              <w:t>(48)</w:t>
            </w:r>
          </w:p>
        </w:tc>
        <w:tc>
          <w:tcPr>
            <w:tcW w:w="1474" w:type="dxa"/>
          </w:tcPr>
          <w:p w14:paraId="295FDF0B" w14:textId="05C9392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8.8%</w:t>
            </w:r>
            <w:r>
              <w:t xml:space="preserve"> </w:t>
            </w:r>
            <w:r w:rsidRPr="00BF40D4">
              <w:t>(68)</w:t>
            </w:r>
          </w:p>
        </w:tc>
        <w:tc>
          <w:tcPr>
            <w:tcW w:w="1474" w:type="dxa"/>
          </w:tcPr>
          <w:p w14:paraId="5DFC836F" w14:textId="3844FAC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7.4%</w:t>
            </w:r>
            <w:r>
              <w:t xml:space="preserve"> </w:t>
            </w:r>
            <w:r w:rsidRPr="00BF40D4">
              <w:t>(117)</w:t>
            </w:r>
          </w:p>
        </w:tc>
      </w:tr>
      <w:tr w:rsidR="0019646A" w14:paraId="5DA09053"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B8C9406" w14:textId="042F8F36" w:rsidR="0019646A" w:rsidRPr="00A30C51" w:rsidRDefault="0019646A" w:rsidP="0019646A">
            <w:pPr>
              <w:pStyle w:val="TableText"/>
              <w:keepNext/>
            </w:pPr>
            <w:r w:rsidRPr="00BF40D4">
              <w:t>$80,000 to $89,999</w:t>
            </w:r>
          </w:p>
        </w:tc>
        <w:tc>
          <w:tcPr>
            <w:tcW w:w="1474" w:type="dxa"/>
          </w:tcPr>
          <w:p w14:paraId="6B177B66" w14:textId="002B123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4.8%</w:t>
            </w:r>
            <w:r>
              <w:t xml:space="preserve"> </w:t>
            </w:r>
            <w:r w:rsidRPr="00BF40D4">
              <w:t>(38)</w:t>
            </w:r>
          </w:p>
        </w:tc>
        <w:tc>
          <w:tcPr>
            <w:tcW w:w="1474" w:type="dxa"/>
          </w:tcPr>
          <w:p w14:paraId="7EE5F45B" w14:textId="4608A2E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6.4%</w:t>
            </w:r>
            <w:r>
              <w:t xml:space="preserve"> </w:t>
            </w:r>
            <w:r w:rsidRPr="00BF40D4">
              <w:t>(49)</w:t>
            </w:r>
          </w:p>
        </w:tc>
        <w:tc>
          <w:tcPr>
            <w:tcW w:w="1474" w:type="dxa"/>
          </w:tcPr>
          <w:p w14:paraId="56DC5472" w14:textId="4EF0AADB"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5.5%</w:t>
            </w:r>
            <w:r>
              <w:t xml:space="preserve"> </w:t>
            </w:r>
            <w:r w:rsidRPr="00BF40D4">
              <w:t>(87)</w:t>
            </w:r>
          </w:p>
        </w:tc>
      </w:tr>
      <w:tr w:rsidR="0019646A" w14:paraId="5FFC35C5"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3CDA41B" w14:textId="047FC177" w:rsidR="0019646A" w:rsidRPr="00A30C51" w:rsidRDefault="0019646A" w:rsidP="0019646A">
            <w:pPr>
              <w:pStyle w:val="TableText"/>
              <w:keepNext/>
            </w:pPr>
            <w:r w:rsidRPr="00BF40D4">
              <w:t>$90,000 to $99,999</w:t>
            </w:r>
          </w:p>
        </w:tc>
        <w:tc>
          <w:tcPr>
            <w:tcW w:w="1474" w:type="dxa"/>
          </w:tcPr>
          <w:p w14:paraId="331D857D" w14:textId="3A6FC512"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4.1%</w:t>
            </w:r>
            <w:r>
              <w:t xml:space="preserve"> </w:t>
            </w:r>
            <w:r w:rsidRPr="00BF40D4">
              <w:t>(33)</w:t>
            </w:r>
          </w:p>
        </w:tc>
        <w:tc>
          <w:tcPr>
            <w:tcW w:w="1474" w:type="dxa"/>
          </w:tcPr>
          <w:p w14:paraId="0E96D29F" w14:textId="200DD030"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9.2%</w:t>
            </w:r>
            <w:r>
              <w:t xml:space="preserve"> </w:t>
            </w:r>
            <w:r w:rsidRPr="00BF40D4">
              <w:t>(71)</w:t>
            </w:r>
          </w:p>
        </w:tc>
        <w:tc>
          <w:tcPr>
            <w:tcW w:w="1474" w:type="dxa"/>
          </w:tcPr>
          <w:p w14:paraId="4B1AD8CE" w14:textId="77784F5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6.6%</w:t>
            </w:r>
            <w:r>
              <w:t xml:space="preserve"> </w:t>
            </w:r>
            <w:r w:rsidRPr="00BF40D4">
              <w:t>(105)</w:t>
            </w:r>
          </w:p>
        </w:tc>
      </w:tr>
      <w:tr w:rsidR="0019646A" w14:paraId="2B53D6CE"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9A7A5B9" w14:textId="79B3269A" w:rsidR="0019646A" w:rsidRPr="00A30C51" w:rsidRDefault="0019646A" w:rsidP="0019646A">
            <w:pPr>
              <w:pStyle w:val="TableText"/>
              <w:keepNext/>
            </w:pPr>
            <w:r w:rsidRPr="00BF40D4">
              <w:t>$100,000 to $119,999</w:t>
            </w:r>
          </w:p>
        </w:tc>
        <w:tc>
          <w:tcPr>
            <w:tcW w:w="1474" w:type="dxa"/>
          </w:tcPr>
          <w:p w14:paraId="5F8D9E45" w14:textId="4A3BED35"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5.0%</w:t>
            </w:r>
            <w:r>
              <w:t xml:space="preserve"> </w:t>
            </w:r>
            <w:r w:rsidRPr="00BF40D4">
              <w:t>(40)</w:t>
            </w:r>
          </w:p>
        </w:tc>
        <w:tc>
          <w:tcPr>
            <w:tcW w:w="1474" w:type="dxa"/>
          </w:tcPr>
          <w:p w14:paraId="56FDA4C4" w14:textId="6383CA58"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9.7%</w:t>
            </w:r>
            <w:r>
              <w:t xml:space="preserve"> </w:t>
            </w:r>
            <w:r w:rsidRPr="00BF40D4">
              <w:t>(75)</w:t>
            </w:r>
          </w:p>
        </w:tc>
        <w:tc>
          <w:tcPr>
            <w:tcW w:w="1474" w:type="dxa"/>
          </w:tcPr>
          <w:p w14:paraId="5BA6DC07" w14:textId="7786DF5E"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7.3%</w:t>
            </w:r>
            <w:r>
              <w:t xml:space="preserve"> </w:t>
            </w:r>
            <w:r w:rsidRPr="00BF40D4">
              <w:t>(115)</w:t>
            </w:r>
          </w:p>
        </w:tc>
      </w:tr>
      <w:tr w:rsidR="0019646A" w14:paraId="18A31D5D"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A6463A5" w14:textId="39039AF6" w:rsidR="0019646A" w:rsidRPr="00A30C51" w:rsidRDefault="0019646A" w:rsidP="0019646A">
            <w:pPr>
              <w:pStyle w:val="TableText"/>
              <w:keepNext/>
            </w:pPr>
            <w:r w:rsidRPr="00BF40D4">
              <w:t>$120,000 to $139,999</w:t>
            </w:r>
          </w:p>
        </w:tc>
        <w:tc>
          <w:tcPr>
            <w:tcW w:w="1474" w:type="dxa"/>
          </w:tcPr>
          <w:p w14:paraId="084F7D5F" w14:textId="3837263F"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2.6%</w:t>
            </w:r>
            <w:r>
              <w:t xml:space="preserve"> </w:t>
            </w:r>
            <w:r w:rsidRPr="00BF40D4">
              <w:t>(21)</w:t>
            </w:r>
          </w:p>
        </w:tc>
        <w:tc>
          <w:tcPr>
            <w:tcW w:w="1474" w:type="dxa"/>
          </w:tcPr>
          <w:p w14:paraId="6C89637A" w14:textId="755EEBD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4.3%</w:t>
            </w:r>
            <w:r>
              <w:t xml:space="preserve"> </w:t>
            </w:r>
            <w:r w:rsidRPr="00BF40D4">
              <w:t>(33)</w:t>
            </w:r>
          </w:p>
        </w:tc>
        <w:tc>
          <w:tcPr>
            <w:tcW w:w="1474" w:type="dxa"/>
          </w:tcPr>
          <w:p w14:paraId="6DBA2179" w14:textId="404A96B4"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3.5%</w:t>
            </w:r>
            <w:r>
              <w:t xml:space="preserve"> </w:t>
            </w:r>
            <w:r w:rsidRPr="00BF40D4">
              <w:t>(55)</w:t>
            </w:r>
          </w:p>
        </w:tc>
      </w:tr>
      <w:tr w:rsidR="0019646A" w14:paraId="4B2A7B93"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4AA3CBF" w14:textId="2255A4AE" w:rsidR="0019646A" w:rsidRPr="00A30C51" w:rsidRDefault="0019646A" w:rsidP="0019646A">
            <w:pPr>
              <w:pStyle w:val="TableText"/>
              <w:keepNext/>
            </w:pPr>
            <w:r w:rsidRPr="00BF40D4">
              <w:t>$140,000 to $159,999</w:t>
            </w:r>
          </w:p>
        </w:tc>
        <w:tc>
          <w:tcPr>
            <w:tcW w:w="1474" w:type="dxa"/>
          </w:tcPr>
          <w:p w14:paraId="51E93B8F" w14:textId="75797E0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1.6%</w:t>
            </w:r>
            <w:r>
              <w:t xml:space="preserve"> </w:t>
            </w:r>
            <w:r w:rsidRPr="00BF40D4">
              <w:t>(13)</w:t>
            </w:r>
          </w:p>
        </w:tc>
        <w:tc>
          <w:tcPr>
            <w:tcW w:w="1474" w:type="dxa"/>
          </w:tcPr>
          <w:p w14:paraId="7B9EC46C" w14:textId="5AA56FF6"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4.5%</w:t>
            </w:r>
            <w:r>
              <w:t xml:space="preserve"> </w:t>
            </w:r>
            <w:r w:rsidRPr="00BF40D4">
              <w:t>(35)</w:t>
            </w:r>
          </w:p>
        </w:tc>
        <w:tc>
          <w:tcPr>
            <w:tcW w:w="1474" w:type="dxa"/>
          </w:tcPr>
          <w:p w14:paraId="14E25D85" w14:textId="5410F0EE"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3.0%</w:t>
            </w:r>
            <w:r>
              <w:t xml:space="preserve"> </w:t>
            </w:r>
            <w:r w:rsidRPr="00BF40D4">
              <w:t>(48)</w:t>
            </w:r>
          </w:p>
        </w:tc>
      </w:tr>
      <w:tr w:rsidR="0019646A" w14:paraId="4B1E8097"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55F8763" w14:textId="5C78DBCD" w:rsidR="0019646A" w:rsidRPr="00A30C51" w:rsidRDefault="0019646A" w:rsidP="0019646A">
            <w:pPr>
              <w:pStyle w:val="TableText"/>
              <w:keepNext/>
            </w:pPr>
            <w:r w:rsidRPr="00BF40D4">
              <w:t>$160,000 to $179,999</w:t>
            </w:r>
          </w:p>
        </w:tc>
        <w:tc>
          <w:tcPr>
            <w:tcW w:w="1474" w:type="dxa"/>
          </w:tcPr>
          <w:p w14:paraId="5CD9B482" w14:textId="44B81E05"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0.9%</w:t>
            </w:r>
            <w:r>
              <w:t xml:space="preserve"> </w:t>
            </w:r>
            <w:r w:rsidRPr="00BF40D4">
              <w:t>(7)</w:t>
            </w:r>
          </w:p>
        </w:tc>
        <w:tc>
          <w:tcPr>
            <w:tcW w:w="1474" w:type="dxa"/>
          </w:tcPr>
          <w:p w14:paraId="26EECD5F" w14:textId="4C3DC785"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1.7%</w:t>
            </w:r>
            <w:r>
              <w:t xml:space="preserve"> </w:t>
            </w:r>
            <w:r w:rsidRPr="00BF40D4">
              <w:t>(13)</w:t>
            </w:r>
          </w:p>
        </w:tc>
        <w:tc>
          <w:tcPr>
            <w:tcW w:w="1474" w:type="dxa"/>
          </w:tcPr>
          <w:p w14:paraId="32498FCD" w14:textId="38D85DD3"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1.3%</w:t>
            </w:r>
            <w:r>
              <w:t xml:space="preserve"> </w:t>
            </w:r>
            <w:r w:rsidRPr="00BF40D4">
              <w:t>(20)</w:t>
            </w:r>
          </w:p>
        </w:tc>
      </w:tr>
      <w:tr w:rsidR="0019646A" w14:paraId="4A467CE4"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C3807E1" w14:textId="25C017B2" w:rsidR="0019646A" w:rsidRPr="00A30C51" w:rsidRDefault="0019646A" w:rsidP="0019646A">
            <w:pPr>
              <w:pStyle w:val="TableText"/>
              <w:keepNext/>
            </w:pPr>
            <w:r w:rsidRPr="00BF40D4">
              <w:t>$180,000 or more</w:t>
            </w:r>
          </w:p>
        </w:tc>
        <w:tc>
          <w:tcPr>
            <w:tcW w:w="1474" w:type="dxa"/>
          </w:tcPr>
          <w:p w14:paraId="3C933993" w14:textId="4C4C07B1"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2.8%</w:t>
            </w:r>
            <w:r>
              <w:t xml:space="preserve"> </w:t>
            </w:r>
            <w:r w:rsidRPr="00BF40D4">
              <w:t>(22)</w:t>
            </w:r>
          </w:p>
        </w:tc>
        <w:tc>
          <w:tcPr>
            <w:tcW w:w="1474" w:type="dxa"/>
          </w:tcPr>
          <w:p w14:paraId="77149989" w14:textId="132ECDBC"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4.9%</w:t>
            </w:r>
            <w:r>
              <w:t xml:space="preserve"> </w:t>
            </w:r>
            <w:r w:rsidRPr="00BF40D4">
              <w:t>(38)</w:t>
            </w:r>
          </w:p>
        </w:tc>
        <w:tc>
          <w:tcPr>
            <w:tcW w:w="1474" w:type="dxa"/>
          </w:tcPr>
          <w:p w14:paraId="6C531481" w14:textId="54485FF7" w:rsidR="0019646A" w:rsidRDefault="0019646A" w:rsidP="0019646A">
            <w:pPr>
              <w:pStyle w:val="TableText"/>
              <w:keepNext/>
              <w:jc w:val="right"/>
              <w:cnfStyle w:val="000000000000" w:firstRow="0" w:lastRow="0" w:firstColumn="0" w:lastColumn="0" w:oddVBand="0" w:evenVBand="0" w:oddHBand="0" w:evenHBand="0" w:firstRowFirstColumn="0" w:firstRowLastColumn="0" w:lastRowFirstColumn="0" w:lastRowLastColumn="0"/>
            </w:pPr>
            <w:r w:rsidRPr="00BF40D4">
              <w:t>3.8%</w:t>
            </w:r>
            <w:r>
              <w:t xml:space="preserve"> </w:t>
            </w:r>
            <w:r w:rsidRPr="00BF40D4">
              <w:t>(60)</w:t>
            </w:r>
          </w:p>
        </w:tc>
      </w:tr>
      <w:tr w:rsidR="0019646A" w14:paraId="29603538" w14:textId="77777777" w:rsidTr="0019646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042A8D9" w14:textId="7C11609C" w:rsidR="0019646A" w:rsidRDefault="0019646A" w:rsidP="0019646A">
            <w:pPr>
              <w:pStyle w:val="TableText"/>
            </w:pPr>
            <w:r w:rsidRPr="00BF40D4">
              <w:t>Total</w:t>
            </w:r>
          </w:p>
        </w:tc>
        <w:tc>
          <w:tcPr>
            <w:tcW w:w="1474" w:type="dxa"/>
          </w:tcPr>
          <w:p w14:paraId="585457FC" w14:textId="3A82EAA0" w:rsidR="0019646A" w:rsidRDefault="0019646A" w:rsidP="0019646A">
            <w:pPr>
              <w:pStyle w:val="TableText"/>
              <w:jc w:val="right"/>
              <w:cnfStyle w:val="000000000000" w:firstRow="0" w:lastRow="0" w:firstColumn="0" w:lastColumn="0" w:oddVBand="0" w:evenVBand="0" w:oddHBand="0" w:evenHBand="0" w:firstRowFirstColumn="0" w:firstRowLastColumn="0" w:lastRowFirstColumn="0" w:lastRowLastColumn="0"/>
            </w:pPr>
            <w:r w:rsidRPr="00BF40D4">
              <w:t>100.0% (800)</w:t>
            </w:r>
          </w:p>
        </w:tc>
        <w:tc>
          <w:tcPr>
            <w:tcW w:w="1474" w:type="dxa"/>
          </w:tcPr>
          <w:p w14:paraId="36C03F81" w14:textId="18FDBE1C" w:rsidR="0019646A" w:rsidRDefault="0019646A" w:rsidP="0019646A">
            <w:pPr>
              <w:pStyle w:val="TableText"/>
              <w:jc w:val="right"/>
              <w:cnfStyle w:val="000000000000" w:firstRow="0" w:lastRow="0" w:firstColumn="0" w:lastColumn="0" w:oddVBand="0" w:evenVBand="0" w:oddHBand="0" w:evenHBand="0" w:firstRowFirstColumn="0" w:firstRowLastColumn="0" w:lastRowFirstColumn="0" w:lastRowLastColumn="0"/>
            </w:pPr>
            <w:r w:rsidRPr="00BF40D4">
              <w:t>100.0% (771)</w:t>
            </w:r>
          </w:p>
        </w:tc>
        <w:tc>
          <w:tcPr>
            <w:tcW w:w="1474" w:type="dxa"/>
          </w:tcPr>
          <w:p w14:paraId="0851135B" w14:textId="2896332D" w:rsidR="0019646A" w:rsidRDefault="0019646A" w:rsidP="0019646A">
            <w:pPr>
              <w:pStyle w:val="TableText"/>
              <w:jc w:val="right"/>
              <w:cnfStyle w:val="000000000000" w:firstRow="0" w:lastRow="0" w:firstColumn="0" w:lastColumn="0" w:oddVBand="0" w:evenVBand="0" w:oddHBand="0" w:evenHBand="0" w:firstRowFirstColumn="0" w:firstRowLastColumn="0" w:lastRowFirstColumn="0" w:lastRowLastColumn="0"/>
            </w:pPr>
            <w:r w:rsidRPr="00BF40D4">
              <w:t>100.0% (1580)</w:t>
            </w:r>
          </w:p>
        </w:tc>
      </w:tr>
    </w:tbl>
    <w:p w14:paraId="6A0D3F48" w14:textId="1192BB44" w:rsidR="003647C2" w:rsidRDefault="003647C2" w:rsidP="003647C2"/>
    <w:p w14:paraId="2AE80DE9" w14:textId="77777777" w:rsidR="00C5060B" w:rsidRDefault="00C5060B">
      <w:pPr>
        <w:spacing w:before="0" w:after="0" w:line="240" w:lineRule="auto"/>
        <w:rPr>
          <w:i/>
          <w:iCs/>
          <w:color w:val="000000" w:themeColor="text2"/>
          <w:sz w:val="18"/>
          <w:szCs w:val="18"/>
        </w:rPr>
      </w:pPr>
      <w:r>
        <w:br w:type="page"/>
      </w:r>
    </w:p>
    <w:p w14:paraId="1714F8FF" w14:textId="0B215D66" w:rsidR="002442E7" w:rsidRDefault="007F3B3F" w:rsidP="008B2DED">
      <w:pPr>
        <w:pStyle w:val="h2a"/>
      </w:pPr>
      <w:bookmarkStart w:id="7" w:name="_Toc46896761"/>
      <w:bookmarkStart w:id="8" w:name="_Toc36215771"/>
      <w:r>
        <w:lastRenderedPageBreak/>
        <w:t>Survey</w:t>
      </w:r>
      <w:r w:rsidR="002442E7">
        <w:t xml:space="preserve"> results</w:t>
      </w:r>
      <w:bookmarkEnd w:id="7"/>
    </w:p>
    <w:p w14:paraId="1AA117B2" w14:textId="3AE39271" w:rsidR="002442E7" w:rsidRDefault="002442E7" w:rsidP="0090252C">
      <w:pPr>
        <w:pStyle w:val="h3teal"/>
      </w:pPr>
      <w:bookmarkStart w:id="9" w:name="_Toc46896762"/>
      <w:r>
        <w:t>Attitudes and expectations</w:t>
      </w:r>
      <w:bookmarkEnd w:id="9"/>
    </w:p>
    <w:bookmarkEnd w:id="8"/>
    <w:p w14:paraId="1A5BAF90" w14:textId="730E4AC0" w:rsidR="00893737" w:rsidRPr="0090252C" w:rsidRDefault="00494E23" w:rsidP="0090252C">
      <w:pPr>
        <w:pStyle w:val="h4bold"/>
      </w:pPr>
      <w:r w:rsidRPr="0090252C">
        <w:t xml:space="preserve">Retirement expectations </w:t>
      </w:r>
    </w:p>
    <w:p w14:paraId="6E5E6FEC" w14:textId="34BB6EE1" w:rsidR="00893737" w:rsidRDefault="00893737" w:rsidP="00893737">
      <w:pPr>
        <w:pStyle w:val="ListParagraph"/>
        <w:numPr>
          <w:ilvl w:val="0"/>
          <w:numId w:val="14"/>
        </w:numPr>
      </w:pPr>
      <w:r>
        <w:t xml:space="preserve">Most respondents (over 70%) expect to retire when they are 60 or older. </w:t>
      </w:r>
    </w:p>
    <w:p w14:paraId="4FBE5906" w14:textId="64E409DC" w:rsidR="00893737" w:rsidRDefault="00893737" w:rsidP="00893737">
      <w:pPr>
        <w:pStyle w:val="ListParagraph"/>
        <w:numPr>
          <w:ilvl w:val="0"/>
          <w:numId w:val="14"/>
        </w:numPr>
      </w:pPr>
      <w:r>
        <w:t>One</w:t>
      </w:r>
      <w:r>
        <w:noBreakHyphen/>
        <w:t xml:space="preserve">quarter expect to have a worse lifestyle in retirement than their parents while </w:t>
      </w:r>
      <w:r w:rsidR="0005224D">
        <w:t>around</w:t>
      </w:r>
      <w:r w:rsidR="0005224D">
        <w:tab/>
      </w:r>
      <w:r>
        <w:t>one</w:t>
      </w:r>
      <w:r>
        <w:noBreakHyphen/>
        <w:t>third expect it to be about the same and around 40% who expect it to be better.</w:t>
      </w:r>
    </w:p>
    <w:p w14:paraId="1DADAACB" w14:textId="13B0D04F" w:rsidR="00DD7AE8" w:rsidRDefault="00642E64" w:rsidP="00B56C1A">
      <w:pPr>
        <w:pStyle w:val="ListParagraph"/>
        <w:numPr>
          <w:ilvl w:val="1"/>
          <w:numId w:val="14"/>
        </w:numPr>
      </w:pPr>
      <w:r>
        <w:t xml:space="preserve">Female respondents had a </w:t>
      </w:r>
      <w:r w:rsidR="00DD7AE8" w:rsidRPr="00DD7AE8">
        <w:t>more pessimistic view (3</w:t>
      </w:r>
      <w:r>
        <w:t>0% expected to be worse off, versus</w:t>
      </w:r>
      <w:r w:rsidR="00DD7AE8" w:rsidRPr="00DD7AE8">
        <w:t xml:space="preserve"> 21% for males)</w:t>
      </w:r>
      <w:r w:rsidR="00C7660C">
        <w:t xml:space="preserve">. This </w:t>
      </w:r>
      <w:r w:rsidR="00DD7AE8" w:rsidRPr="00DD7AE8">
        <w:t>partly reflect</w:t>
      </w:r>
      <w:r w:rsidR="00C7660C">
        <w:t>s</w:t>
      </w:r>
      <w:r w:rsidR="00DD7AE8" w:rsidRPr="00DD7AE8">
        <w:t xml:space="preserve"> the younger age profile of female respondents. That is</w:t>
      </w:r>
      <w:r w:rsidR="007F3B3F">
        <w:t>,</w:t>
      </w:r>
      <w:r w:rsidR="00DD7AE8" w:rsidRPr="00DD7AE8">
        <w:t xml:space="preserve"> younger people were also generally more pessimistic in their answers to this question.</w:t>
      </w:r>
    </w:p>
    <w:p w14:paraId="1A07C968" w14:textId="0B2AEB35" w:rsidR="00494E23" w:rsidRPr="007F3B3F" w:rsidRDefault="00494E23" w:rsidP="0090252C">
      <w:pPr>
        <w:pStyle w:val="h4bold"/>
      </w:pPr>
      <w:r w:rsidRPr="007F3B3F">
        <w:t>Superannuation as an investment</w:t>
      </w:r>
    </w:p>
    <w:p w14:paraId="2AD6CCBE" w14:textId="1CECA5D8" w:rsidR="00DD7AE8" w:rsidRDefault="00893737" w:rsidP="00A67159">
      <w:pPr>
        <w:pStyle w:val="ListParagraph"/>
        <w:numPr>
          <w:ilvl w:val="0"/>
          <w:numId w:val="14"/>
        </w:numPr>
      </w:pPr>
      <w:r>
        <w:t>More than half of respondents agreed s</w:t>
      </w:r>
      <w:r w:rsidRPr="001A1086">
        <w:t xml:space="preserve">uperannuation </w:t>
      </w:r>
      <w:r>
        <w:t xml:space="preserve">is </w:t>
      </w:r>
      <w:r w:rsidRPr="001A1086">
        <w:t>a stable investment for retirement</w:t>
      </w:r>
      <w:r w:rsidR="00A67159">
        <w:t>. (M</w:t>
      </w:r>
      <w:r w:rsidR="00A67159" w:rsidRPr="00DD7AE8">
        <w:t xml:space="preserve">ore males than females </w:t>
      </w:r>
      <w:r w:rsidR="00A67159">
        <w:t xml:space="preserve">agreed: 59% versus </w:t>
      </w:r>
      <w:r w:rsidR="00A67159" w:rsidRPr="00DD7AE8">
        <w:t>48%</w:t>
      </w:r>
      <w:r w:rsidR="00A67159">
        <w:t>.</w:t>
      </w:r>
      <w:r w:rsidR="00A67159" w:rsidRPr="00DD7AE8">
        <w:t>)</w:t>
      </w:r>
      <w:r w:rsidR="00A67159">
        <w:t xml:space="preserve"> Overall, only 17% disagreed.</w:t>
      </w:r>
    </w:p>
    <w:p w14:paraId="120A8FE9" w14:textId="3E2C0406" w:rsidR="00893737" w:rsidRDefault="00893737" w:rsidP="00893737">
      <w:pPr>
        <w:pStyle w:val="ListParagraph"/>
        <w:numPr>
          <w:ilvl w:val="0"/>
          <w:numId w:val="14"/>
        </w:numPr>
      </w:pPr>
      <w:r>
        <w:t>However, two</w:t>
      </w:r>
      <w:r>
        <w:noBreakHyphen/>
        <w:t xml:space="preserve">thirds agreed they are </w:t>
      </w:r>
      <w:r w:rsidRPr="00893737">
        <w:t xml:space="preserve">concerned about how financial markets will affect </w:t>
      </w:r>
      <w:r>
        <w:t xml:space="preserve">their </w:t>
      </w:r>
      <w:r w:rsidRPr="00893737">
        <w:t>superannuation</w:t>
      </w:r>
      <w:r>
        <w:t>.</w:t>
      </w:r>
    </w:p>
    <w:p w14:paraId="4B885AAA" w14:textId="62FD0CC3" w:rsidR="00494E23" w:rsidRPr="007F3B3F" w:rsidRDefault="00494E23" w:rsidP="0090252C">
      <w:pPr>
        <w:pStyle w:val="h4bold"/>
      </w:pPr>
      <w:r w:rsidRPr="007F3B3F">
        <w:t>The Age Pension and the superannuation system</w:t>
      </w:r>
    </w:p>
    <w:p w14:paraId="28ABC2A2" w14:textId="468717F8" w:rsidR="00893737" w:rsidRDefault="00893737" w:rsidP="00494E23">
      <w:pPr>
        <w:pStyle w:val="ListParagraph"/>
        <w:numPr>
          <w:ilvl w:val="0"/>
          <w:numId w:val="14"/>
        </w:numPr>
      </w:pPr>
      <w:r>
        <w:t>Many respondents (60%) agreed t</w:t>
      </w:r>
      <w:r w:rsidRPr="00893737">
        <w:t>he rules of superannuation and Age Pension change too much</w:t>
      </w:r>
      <w:r>
        <w:t>.</w:t>
      </w:r>
    </w:p>
    <w:p w14:paraId="47AF5305" w14:textId="58590841" w:rsidR="00893737" w:rsidRDefault="00893737" w:rsidP="00893737">
      <w:pPr>
        <w:pStyle w:val="ListParagraph"/>
        <w:numPr>
          <w:ilvl w:val="0"/>
          <w:numId w:val="14"/>
        </w:numPr>
      </w:pPr>
      <w:r>
        <w:t>One</w:t>
      </w:r>
      <w:r>
        <w:noBreakHyphen/>
        <w:t>quarter of respondents thought it unlikely t</w:t>
      </w:r>
      <w:r w:rsidRPr="00893737">
        <w:t xml:space="preserve">he Age Pension will still exist when </w:t>
      </w:r>
      <w:r>
        <w:t xml:space="preserve">they </w:t>
      </w:r>
      <w:r w:rsidRPr="00893737">
        <w:t>reach retirement age</w:t>
      </w:r>
      <w:r>
        <w:t>. And more than one</w:t>
      </w:r>
      <w:r>
        <w:noBreakHyphen/>
        <w:t>third felt it was unlikely t</w:t>
      </w:r>
      <w:r w:rsidRPr="00893737">
        <w:t>he Age Pension will still be of a similar value</w:t>
      </w:r>
      <w:r>
        <w:t>.</w:t>
      </w:r>
    </w:p>
    <w:p w14:paraId="6A9E9AB9" w14:textId="5A12841B" w:rsidR="00DD7AE8" w:rsidRDefault="00DD7AE8" w:rsidP="00A67159">
      <w:pPr>
        <w:pStyle w:val="ListParagraph"/>
        <w:numPr>
          <w:ilvl w:val="1"/>
          <w:numId w:val="14"/>
        </w:numPr>
      </w:pPr>
      <w:r w:rsidRPr="00DD7AE8">
        <w:t xml:space="preserve">Female respondents tended to be more pessimistic about the Age Pension than males, both </w:t>
      </w:r>
      <w:r w:rsidR="00A67159">
        <w:t xml:space="preserve">the likelihood </w:t>
      </w:r>
      <w:r w:rsidRPr="00DD7AE8">
        <w:t xml:space="preserve">it will </w:t>
      </w:r>
      <w:r w:rsidR="00A67159">
        <w:t xml:space="preserve">still exist </w:t>
      </w:r>
      <w:r w:rsidRPr="00DD7AE8">
        <w:t>at retirement (42% v</w:t>
      </w:r>
      <w:r w:rsidR="00A67159">
        <w:t>ersu</w:t>
      </w:r>
      <w:r w:rsidRPr="00DD7AE8">
        <w:t xml:space="preserve">s 53%), and </w:t>
      </w:r>
      <w:r w:rsidR="00A67159">
        <w:t xml:space="preserve">the likelihood that it will have a </w:t>
      </w:r>
      <w:r w:rsidRPr="00DD7AE8">
        <w:t xml:space="preserve">similar value </w:t>
      </w:r>
      <w:r w:rsidR="00A67159">
        <w:t xml:space="preserve">to today </w:t>
      </w:r>
      <w:r w:rsidRPr="00DD7AE8">
        <w:t>(34% v</w:t>
      </w:r>
      <w:r w:rsidR="00A67159">
        <w:t>ersu</w:t>
      </w:r>
      <w:r w:rsidRPr="00DD7AE8">
        <w:t>s 42%).</w:t>
      </w:r>
    </w:p>
    <w:p w14:paraId="5BF44310" w14:textId="60959ECD" w:rsidR="00893737" w:rsidRDefault="00893737" w:rsidP="001A1086"/>
    <w:p w14:paraId="20B6CC0A" w14:textId="77777777" w:rsidR="001A1086" w:rsidRDefault="001A1086" w:rsidP="001A1086"/>
    <w:p w14:paraId="44B06FAF" w14:textId="67C7D3B4" w:rsidR="00A01BCA" w:rsidRPr="00A01BCA" w:rsidRDefault="00494E23" w:rsidP="0090252C">
      <w:pPr>
        <w:pStyle w:val="h4bold"/>
      </w:pPr>
      <w:r>
        <w:lastRenderedPageBreak/>
        <w:t>Retirement expectations</w:t>
      </w:r>
    </w:p>
    <w:p w14:paraId="636CBFAB" w14:textId="2C43A985" w:rsidR="00E47E6E" w:rsidRDefault="0090471D" w:rsidP="0090252C">
      <w:pPr>
        <w:pStyle w:val="Caption"/>
        <w:keepNext/>
        <w:outlineLvl w:val="4"/>
      </w:pPr>
      <w:r>
        <w:t xml:space="preserve">Table </w:t>
      </w:r>
      <w:fldSimple w:instr=" SEQ Table \* ARABIC ">
        <w:r w:rsidR="00EF09EB">
          <w:rPr>
            <w:noProof/>
          </w:rPr>
          <w:t>13</w:t>
        </w:r>
      </w:fldSimple>
      <w:r>
        <w:t>: Expected retirement age</w:t>
      </w:r>
      <w:r w:rsidR="00A032E9">
        <w:t xml:space="preserve"> Q2.16</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90471D" w:rsidRPr="006259D8" w14:paraId="0CC30CCD"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68976AE9" w14:textId="7F36C392" w:rsidR="0090471D" w:rsidRPr="003647C2" w:rsidRDefault="0090471D" w:rsidP="004D4788">
            <w:pPr>
              <w:pStyle w:val="TableText"/>
              <w:keepNext/>
              <w:rPr>
                <w:b w:val="0"/>
                <w:color w:val="auto"/>
              </w:rPr>
            </w:pPr>
            <w:r w:rsidRPr="0090471D">
              <w:rPr>
                <w:b w:val="0"/>
                <w:color w:val="auto"/>
              </w:rPr>
              <w:t>At what age do you expect to retire (in the sense that you no longer need to work)?</w:t>
            </w:r>
          </w:p>
        </w:tc>
        <w:tc>
          <w:tcPr>
            <w:tcW w:w="1474" w:type="dxa"/>
          </w:tcPr>
          <w:p w14:paraId="1336D7E2" w14:textId="4D29E305" w:rsidR="0090471D" w:rsidRPr="003647C2" w:rsidRDefault="00D45715" w:rsidP="004D4788">
            <w:pPr>
              <w:pStyle w:val="TableText"/>
              <w:keepNext/>
              <w:jc w:val="right"/>
              <w:rPr>
                <w:b w:val="0"/>
                <w:color w:val="auto"/>
              </w:rPr>
            </w:pPr>
            <w:r>
              <w:rPr>
                <w:b w:val="0"/>
                <w:color w:val="auto"/>
              </w:rPr>
              <w:t>Female</w:t>
            </w:r>
            <w:r w:rsidR="0090471D" w:rsidRPr="003647C2">
              <w:rPr>
                <w:b w:val="0"/>
                <w:color w:val="auto"/>
              </w:rPr>
              <w:t xml:space="preserve"> </w:t>
            </w:r>
          </w:p>
        </w:tc>
        <w:tc>
          <w:tcPr>
            <w:tcW w:w="1474" w:type="dxa"/>
          </w:tcPr>
          <w:p w14:paraId="608E593D" w14:textId="5AF71E5E" w:rsidR="0090471D" w:rsidRPr="003647C2" w:rsidRDefault="00D45715" w:rsidP="004D4788">
            <w:pPr>
              <w:pStyle w:val="TableText"/>
              <w:keepNext/>
              <w:jc w:val="right"/>
              <w:rPr>
                <w:b w:val="0"/>
                <w:color w:val="auto"/>
              </w:rPr>
            </w:pPr>
            <w:r>
              <w:rPr>
                <w:b w:val="0"/>
                <w:color w:val="auto"/>
              </w:rPr>
              <w:t>Male</w:t>
            </w:r>
          </w:p>
        </w:tc>
        <w:tc>
          <w:tcPr>
            <w:tcW w:w="1474" w:type="dxa"/>
          </w:tcPr>
          <w:p w14:paraId="05258DF1" w14:textId="180923FE" w:rsidR="0090471D" w:rsidRPr="003647C2" w:rsidRDefault="0090471D" w:rsidP="004D4788">
            <w:pPr>
              <w:pStyle w:val="TableText"/>
              <w:keepNext/>
              <w:jc w:val="right"/>
              <w:rPr>
                <w:b w:val="0"/>
                <w:color w:val="auto"/>
              </w:rPr>
            </w:pPr>
            <w:r w:rsidRPr="003647C2">
              <w:rPr>
                <w:b w:val="0"/>
                <w:color w:val="auto"/>
              </w:rPr>
              <w:t>All</w:t>
            </w:r>
          </w:p>
        </w:tc>
      </w:tr>
      <w:tr w:rsidR="00E3587A" w14:paraId="77D30D05"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1CEDB6E" w14:textId="7774775A" w:rsidR="00E3587A" w:rsidRDefault="00E3587A" w:rsidP="00E3587A">
            <w:pPr>
              <w:pStyle w:val="TableText"/>
              <w:keepNext/>
            </w:pPr>
            <w:r w:rsidRPr="00274EFF">
              <w:t xml:space="preserve">45 </w:t>
            </w:r>
            <w:r w:rsidR="00A032E9">
              <w:t>–</w:t>
            </w:r>
            <w:r w:rsidRPr="00274EFF">
              <w:t xml:space="preserve"> 49</w:t>
            </w:r>
          </w:p>
        </w:tc>
        <w:tc>
          <w:tcPr>
            <w:tcW w:w="1474" w:type="dxa"/>
          </w:tcPr>
          <w:p w14:paraId="67C4E553" w14:textId="391E2C74"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2.1%</w:t>
            </w:r>
            <w:r>
              <w:t xml:space="preserve"> </w:t>
            </w:r>
            <w:r w:rsidRPr="00274EFF">
              <w:t>(17)</w:t>
            </w:r>
          </w:p>
        </w:tc>
        <w:tc>
          <w:tcPr>
            <w:tcW w:w="1474" w:type="dxa"/>
          </w:tcPr>
          <w:p w14:paraId="079E7D3E" w14:textId="627EA7FD"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1.8%</w:t>
            </w:r>
            <w:r>
              <w:t xml:space="preserve"> </w:t>
            </w:r>
            <w:r w:rsidRPr="00274EFF">
              <w:t>(14)</w:t>
            </w:r>
          </w:p>
        </w:tc>
        <w:tc>
          <w:tcPr>
            <w:tcW w:w="1474" w:type="dxa"/>
          </w:tcPr>
          <w:p w14:paraId="66377010" w14:textId="71341DBF"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2.0%</w:t>
            </w:r>
            <w:r>
              <w:t xml:space="preserve"> </w:t>
            </w:r>
            <w:r w:rsidRPr="00274EFF">
              <w:t>(31)</w:t>
            </w:r>
          </w:p>
        </w:tc>
      </w:tr>
      <w:tr w:rsidR="00E3587A" w14:paraId="4F99F43B"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6A778A4" w14:textId="7D75236F" w:rsidR="00E3587A" w:rsidRDefault="00E3587A" w:rsidP="00E3587A">
            <w:pPr>
              <w:pStyle w:val="TableText"/>
              <w:keepNext/>
            </w:pPr>
            <w:r w:rsidRPr="00274EFF">
              <w:t>50 - 54</w:t>
            </w:r>
          </w:p>
        </w:tc>
        <w:tc>
          <w:tcPr>
            <w:tcW w:w="1474" w:type="dxa"/>
          </w:tcPr>
          <w:p w14:paraId="11CC274A" w14:textId="6DE04633"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2.8%</w:t>
            </w:r>
            <w:r>
              <w:t xml:space="preserve"> </w:t>
            </w:r>
            <w:r w:rsidRPr="00274EFF">
              <w:t>(22)</w:t>
            </w:r>
          </w:p>
        </w:tc>
        <w:tc>
          <w:tcPr>
            <w:tcW w:w="1474" w:type="dxa"/>
          </w:tcPr>
          <w:p w14:paraId="600BF129" w14:textId="12BD192B"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1.8%</w:t>
            </w:r>
            <w:r>
              <w:t xml:space="preserve"> </w:t>
            </w:r>
            <w:r w:rsidRPr="00274EFF">
              <w:t>(14)</w:t>
            </w:r>
          </w:p>
        </w:tc>
        <w:tc>
          <w:tcPr>
            <w:tcW w:w="1474" w:type="dxa"/>
          </w:tcPr>
          <w:p w14:paraId="452FA356" w14:textId="25527806"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2.3%</w:t>
            </w:r>
            <w:r>
              <w:t xml:space="preserve"> </w:t>
            </w:r>
            <w:r w:rsidRPr="00274EFF">
              <w:t>(36)</w:t>
            </w:r>
          </w:p>
        </w:tc>
      </w:tr>
      <w:tr w:rsidR="00E3587A" w14:paraId="6A34DE42"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03B5B0A" w14:textId="7BA541C6" w:rsidR="00E3587A" w:rsidRDefault="00E3587A" w:rsidP="00E3587A">
            <w:pPr>
              <w:pStyle w:val="TableText"/>
              <w:keepNext/>
            </w:pPr>
            <w:r w:rsidRPr="00274EFF">
              <w:t>55 - 59</w:t>
            </w:r>
          </w:p>
        </w:tc>
        <w:tc>
          <w:tcPr>
            <w:tcW w:w="1474" w:type="dxa"/>
          </w:tcPr>
          <w:p w14:paraId="60208624" w14:textId="0E71FE71"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5.5%</w:t>
            </w:r>
            <w:r>
              <w:t xml:space="preserve"> </w:t>
            </w:r>
            <w:r w:rsidRPr="00274EFF">
              <w:t>(44)</w:t>
            </w:r>
          </w:p>
        </w:tc>
        <w:tc>
          <w:tcPr>
            <w:tcW w:w="1474" w:type="dxa"/>
          </w:tcPr>
          <w:p w14:paraId="5AC7086A" w14:textId="5C846841"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6.6%</w:t>
            </w:r>
            <w:r>
              <w:t xml:space="preserve"> </w:t>
            </w:r>
            <w:r w:rsidRPr="00274EFF">
              <w:t>(51)</w:t>
            </w:r>
          </w:p>
        </w:tc>
        <w:tc>
          <w:tcPr>
            <w:tcW w:w="1474" w:type="dxa"/>
          </w:tcPr>
          <w:p w14:paraId="209AB595" w14:textId="10D670ED"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6.0%</w:t>
            </w:r>
            <w:r>
              <w:t xml:space="preserve"> </w:t>
            </w:r>
            <w:r w:rsidRPr="00274EFF">
              <w:t>(95)</w:t>
            </w:r>
          </w:p>
        </w:tc>
      </w:tr>
      <w:tr w:rsidR="00E3587A" w14:paraId="63570876"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93F6E9C" w14:textId="2E220750" w:rsidR="00E3587A" w:rsidRDefault="00E3587A" w:rsidP="00E3587A">
            <w:pPr>
              <w:pStyle w:val="TableText"/>
              <w:keepNext/>
            </w:pPr>
            <w:r w:rsidRPr="00274EFF">
              <w:t>60 - 64</w:t>
            </w:r>
          </w:p>
        </w:tc>
        <w:tc>
          <w:tcPr>
            <w:tcW w:w="1474" w:type="dxa"/>
          </w:tcPr>
          <w:p w14:paraId="618307F9" w14:textId="6A7F6113"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18.6% (149)</w:t>
            </w:r>
          </w:p>
        </w:tc>
        <w:tc>
          <w:tcPr>
            <w:tcW w:w="1474" w:type="dxa"/>
          </w:tcPr>
          <w:p w14:paraId="7AD5C939" w14:textId="33BC0E03"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16.7% (129)</w:t>
            </w:r>
          </w:p>
        </w:tc>
        <w:tc>
          <w:tcPr>
            <w:tcW w:w="1474" w:type="dxa"/>
          </w:tcPr>
          <w:p w14:paraId="769593E1" w14:textId="198CF27A"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17.6%</w:t>
            </w:r>
            <w:r>
              <w:t xml:space="preserve"> </w:t>
            </w:r>
            <w:r w:rsidRPr="00274EFF">
              <w:t>(278)</w:t>
            </w:r>
          </w:p>
        </w:tc>
      </w:tr>
      <w:tr w:rsidR="00E3587A" w14:paraId="3755058E"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CEC7C19" w14:textId="50442AE1" w:rsidR="00E3587A" w:rsidRPr="00620083" w:rsidRDefault="00E3587A" w:rsidP="00E3587A">
            <w:pPr>
              <w:pStyle w:val="TableText"/>
              <w:keepNext/>
            </w:pPr>
            <w:r w:rsidRPr="00274EFF">
              <w:t>65 - 69</w:t>
            </w:r>
          </w:p>
        </w:tc>
        <w:tc>
          <w:tcPr>
            <w:tcW w:w="1474" w:type="dxa"/>
          </w:tcPr>
          <w:p w14:paraId="37618DC5" w14:textId="622DEC3A"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28.2% (226)</w:t>
            </w:r>
          </w:p>
        </w:tc>
        <w:tc>
          <w:tcPr>
            <w:tcW w:w="1474" w:type="dxa"/>
          </w:tcPr>
          <w:p w14:paraId="34888B5E" w14:textId="16CC5BE4"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30.2% (233)</w:t>
            </w:r>
          </w:p>
        </w:tc>
        <w:tc>
          <w:tcPr>
            <w:tcW w:w="1474" w:type="dxa"/>
          </w:tcPr>
          <w:p w14:paraId="755775F4" w14:textId="6F94B45D"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29.2%</w:t>
            </w:r>
            <w:r>
              <w:t xml:space="preserve"> </w:t>
            </w:r>
            <w:r w:rsidRPr="00274EFF">
              <w:t>(461)</w:t>
            </w:r>
          </w:p>
        </w:tc>
      </w:tr>
      <w:tr w:rsidR="00E3587A" w14:paraId="2E28F48F"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3C2F26D" w14:textId="1E6D1034" w:rsidR="00E3587A" w:rsidRPr="00620083" w:rsidRDefault="00E3587A" w:rsidP="00E3587A">
            <w:pPr>
              <w:pStyle w:val="TableText"/>
              <w:keepNext/>
            </w:pPr>
            <w:r w:rsidRPr="00274EFF">
              <w:t>70 - 74</w:t>
            </w:r>
          </w:p>
        </w:tc>
        <w:tc>
          <w:tcPr>
            <w:tcW w:w="1474" w:type="dxa"/>
          </w:tcPr>
          <w:p w14:paraId="78DB1144" w14:textId="59135EED"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17.1% (137)</w:t>
            </w:r>
          </w:p>
        </w:tc>
        <w:tc>
          <w:tcPr>
            <w:tcW w:w="1474" w:type="dxa"/>
          </w:tcPr>
          <w:p w14:paraId="07325D76" w14:textId="572D813D"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18.3% (141)</w:t>
            </w:r>
          </w:p>
        </w:tc>
        <w:tc>
          <w:tcPr>
            <w:tcW w:w="1474" w:type="dxa"/>
          </w:tcPr>
          <w:p w14:paraId="32381FCE" w14:textId="6947C041"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17.7%</w:t>
            </w:r>
            <w:r>
              <w:t xml:space="preserve"> </w:t>
            </w:r>
            <w:r w:rsidRPr="00274EFF">
              <w:t>(279)</w:t>
            </w:r>
          </w:p>
        </w:tc>
      </w:tr>
      <w:tr w:rsidR="00E3587A" w14:paraId="5AFC792F"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BDA35DE" w14:textId="01227040" w:rsidR="00E3587A" w:rsidRPr="00620083" w:rsidRDefault="00E3587A" w:rsidP="00E3587A">
            <w:pPr>
              <w:pStyle w:val="TableText"/>
              <w:keepNext/>
            </w:pPr>
            <w:r w:rsidRPr="00274EFF">
              <w:t>75 or more</w:t>
            </w:r>
          </w:p>
        </w:tc>
        <w:tc>
          <w:tcPr>
            <w:tcW w:w="1474" w:type="dxa"/>
          </w:tcPr>
          <w:p w14:paraId="6D515D50" w14:textId="280F9BFF"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7.1%</w:t>
            </w:r>
            <w:r>
              <w:t xml:space="preserve"> </w:t>
            </w:r>
            <w:r w:rsidRPr="00274EFF">
              <w:t>(57)</w:t>
            </w:r>
          </w:p>
        </w:tc>
        <w:tc>
          <w:tcPr>
            <w:tcW w:w="1474" w:type="dxa"/>
          </w:tcPr>
          <w:p w14:paraId="6575BF55" w14:textId="2C47B4C3"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8.3%</w:t>
            </w:r>
            <w:r>
              <w:t xml:space="preserve"> </w:t>
            </w:r>
            <w:r w:rsidRPr="00274EFF">
              <w:t>(64)</w:t>
            </w:r>
          </w:p>
        </w:tc>
        <w:tc>
          <w:tcPr>
            <w:tcW w:w="1474" w:type="dxa"/>
          </w:tcPr>
          <w:p w14:paraId="713A0C73" w14:textId="358E6270"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7.8%</w:t>
            </w:r>
            <w:r>
              <w:t xml:space="preserve"> </w:t>
            </w:r>
            <w:r w:rsidRPr="00274EFF">
              <w:t>(123)</w:t>
            </w:r>
          </w:p>
        </w:tc>
      </w:tr>
      <w:tr w:rsidR="00E3587A" w14:paraId="643DA8D4"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2C1DF03" w14:textId="28F62146" w:rsidR="00E3587A" w:rsidRPr="00620083" w:rsidRDefault="00E3587A" w:rsidP="00E3587A">
            <w:pPr>
              <w:pStyle w:val="TableText"/>
              <w:keepNext/>
            </w:pPr>
            <w:r w:rsidRPr="00274EFF">
              <w:t>I don’t expect to be able to afford to stop working</w:t>
            </w:r>
          </w:p>
        </w:tc>
        <w:tc>
          <w:tcPr>
            <w:tcW w:w="1474" w:type="dxa"/>
          </w:tcPr>
          <w:p w14:paraId="02952EE4" w14:textId="272ECA72"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5.0%</w:t>
            </w:r>
            <w:r>
              <w:t xml:space="preserve"> </w:t>
            </w:r>
            <w:r w:rsidRPr="00274EFF">
              <w:t>(40)</w:t>
            </w:r>
          </w:p>
        </w:tc>
        <w:tc>
          <w:tcPr>
            <w:tcW w:w="1474" w:type="dxa"/>
          </w:tcPr>
          <w:p w14:paraId="3034882B" w14:textId="6680B3A2"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3.2%</w:t>
            </w:r>
            <w:r>
              <w:t xml:space="preserve"> </w:t>
            </w:r>
            <w:r w:rsidRPr="00274EFF">
              <w:t>(25)</w:t>
            </w:r>
          </w:p>
        </w:tc>
        <w:tc>
          <w:tcPr>
            <w:tcW w:w="1474" w:type="dxa"/>
          </w:tcPr>
          <w:p w14:paraId="6A589AF5" w14:textId="5F2D0DF3"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4.2%</w:t>
            </w:r>
            <w:r>
              <w:t xml:space="preserve"> </w:t>
            </w:r>
            <w:r w:rsidRPr="00274EFF">
              <w:t>(67)</w:t>
            </w:r>
          </w:p>
        </w:tc>
      </w:tr>
      <w:tr w:rsidR="00E3587A" w14:paraId="7FBB3889"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C82C893" w14:textId="64164A7E" w:rsidR="00E3587A" w:rsidRPr="00620083" w:rsidRDefault="00E3587A" w:rsidP="00E3587A">
            <w:pPr>
              <w:pStyle w:val="TableText"/>
              <w:keepNext/>
            </w:pPr>
            <w:r w:rsidRPr="00274EFF">
              <w:t>I intend to keep working as long as I’m able to</w:t>
            </w:r>
          </w:p>
        </w:tc>
        <w:tc>
          <w:tcPr>
            <w:tcW w:w="1474" w:type="dxa"/>
          </w:tcPr>
          <w:p w14:paraId="30557709" w14:textId="4634C061"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13.5% (108)</w:t>
            </w:r>
          </w:p>
        </w:tc>
        <w:tc>
          <w:tcPr>
            <w:tcW w:w="1474" w:type="dxa"/>
          </w:tcPr>
          <w:p w14:paraId="59C4609F" w14:textId="70C525B2"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13.0% (100)</w:t>
            </w:r>
          </w:p>
        </w:tc>
        <w:tc>
          <w:tcPr>
            <w:tcW w:w="1474" w:type="dxa"/>
          </w:tcPr>
          <w:p w14:paraId="5DBB911F" w14:textId="5BCABDF0" w:rsidR="00E3587A" w:rsidRDefault="00E3587A" w:rsidP="00E3587A">
            <w:pPr>
              <w:pStyle w:val="TableText"/>
              <w:keepNext/>
              <w:jc w:val="right"/>
              <w:cnfStyle w:val="000000000000" w:firstRow="0" w:lastRow="0" w:firstColumn="0" w:lastColumn="0" w:oddVBand="0" w:evenVBand="0" w:oddHBand="0" w:evenHBand="0" w:firstRowFirstColumn="0" w:firstRowLastColumn="0" w:lastRowFirstColumn="0" w:lastRowLastColumn="0"/>
            </w:pPr>
            <w:r w:rsidRPr="00274EFF">
              <w:t>13.3%</w:t>
            </w:r>
            <w:r>
              <w:t xml:space="preserve"> </w:t>
            </w:r>
            <w:r w:rsidRPr="00274EFF">
              <w:t>(210)</w:t>
            </w:r>
          </w:p>
        </w:tc>
      </w:tr>
      <w:tr w:rsidR="00E3587A" w14:paraId="2D4FFFD6" w14:textId="77777777" w:rsidTr="00E3587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43AD9CD" w14:textId="5A5C61F5" w:rsidR="00E3587A" w:rsidRDefault="00E3587A" w:rsidP="00E3587A">
            <w:pPr>
              <w:pStyle w:val="TableText"/>
            </w:pPr>
            <w:r w:rsidRPr="00274EFF">
              <w:t>Total</w:t>
            </w:r>
          </w:p>
        </w:tc>
        <w:tc>
          <w:tcPr>
            <w:tcW w:w="1474" w:type="dxa"/>
          </w:tcPr>
          <w:p w14:paraId="10C29519" w14:textId="5E7F9472" w:rsidR="00E3587A" w:rsidRDefault="00E3587A" w:rsidP="00E3587A">
            <w:pPr>
              <w:pStyle w:val="TableText"/>
              <w:jc w:val="right"/>
              <w:cnfStyle w:val="000000000000" w:firstRow="0" w:lastRow="0" w:firstColumn="0" w:lastColumn="0" w:oddVBand="0" w:evenVBand="0" w:oddHBand="0" w:evenHBand="0" w:firstRowFirstColumn="0" w:firstRowLastColumn="0" w:lastRowFirstColumn="0" w:lastRowLastColumn="0"/>
            </w:pPr>
            <w:r w:rsidRPr="00274EFF">
              <w:t>100.0% (800)</w:t>
            </w:r>
          </w:p>
        </w:tc>
        <w:tc>
          <w:tcPr>
            <w:tcW w:w="1474" w:type="dxa"/>
          </w:tcPr>
          <w:p w14:paraId="13DE8ADE" w14:textId="397A2143" w:rsidR="00E3587A" w:rsidRDefault="00E3587A" w:rsidP="00E3587A">
            <w:pPr>
              <w:pStyle w:val="TableText"/>
              <w:jc w:val="right"/>
              <w:cnfStyle w:val="000000000000" w:firstRow="0" w:lastRow="0" w:firstColumn="0" w:lastColumn="0" w:oddVBand="0" w:evenVBand="0" w:oddHBand="0" w:evenHBand="0" w:firstRowFirstColumn="0" w:firstRowLastColumn="0" w:lastRowFirstColumn="0" w:lastRowLastColumn="0"/>
            </w:pPr>
            <w:r w:rsidRPr="00274EFF">
              <w:t>100.0% (771)</w:t>
            </w:r>
          </w:p>
        </w:tc>
        <w:tc>
          <w:tcPr>
            <w:tcW w:w="1474" w:type="dxa"/>
          </w:tcPr>
          <w:p w14:paraId="5B82359F" w14:textId="422CF701" w:rsidR="00E3587A" w:rsidRDefault="00E3587A" w:rsidP="00E3587A">
            <w:pPr>
              <w:pStyle w:val="TableText"/>
              <w:jc w:val="right"/>
              <w:cnfStyle w:val="000000000000" w:firstRow="0" w:lastRow="0" w:firstColumn="0" w:lastColumn="0" w:oddVBand="0" w:evenVBand="0" w:oddHBand="0" w:evenHBand="0" w:firstRowFirstColumn="0" w:firstRowLastColumn="0" w:lastRowFirstColumn="0" w:lastRowLastColumn="0"/>
            </w:pPr>
            <w:r w:rsidRPr="00274EFF">
              <w:t>100.0% (1580)</w:t>
            </w:r>
          </w:p>
        </w:tc>
      </w:tr>
    </w:tbl>
    <w:p w14:paraId="05B9BDEB" w14:textId="623E98DD" w:rsidR="0090471D" w:rsidRDefault="0090471D" w:rsidP="0090471D"/>
    <w:p w14:paraId="53D1E271" w14:textId="3738F4CF" w:rsidR="00494E23" w:rsidRDefault="00494E23" w:rsidP="0090252C">
      <w:pPr>
        <w:pStyle w:val="Caption"/>
        <w:keepNext/>
        <w:outlineLvl w:val="4"/>
      </w:pPr>
      <w:r>
        <w:t xml:space="preserve">Table </w:t>
      </w:r>
      <w:fldSimple w:instr=" SEQ Table \* ARABIC ">
        <w:r w:rsidR="00EF09EB">
          <w:t>14</w:t>
        </w:r>
      </w:fldSimple>
      <w:r>
        <w:t>: Do you believe that you’ll have the same standard of living</w:t>
      </w:r>
      <w:r w:rsidR="00A032E9">
        <w:t xml:space="preserve"> in retirement as your parents? Q7.10</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494E23" w:rsidRPr="006259D8" w14:paraId="4A2C74F0"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35E8FDB7" w14:textId="77777777" w:rsidR="00494E23" w:rsidRPr="003647C2" w:rsidRDefault="00494E23" w:rsidP="00A032E9">
            <w:pPr>
              <w:pStyle w:val="TableText"/>
              <w:keepNext/>
              <w:rPr>
                <w:b w:val="0"/>
                <w:color w:val="auto"/>
              </w:rPr>
            </w:pPr>
            <w:r w:rsidRPr="000C6240">
              <w:rPr>
                <w:b w:val="0"/>
                <w:color w:val="auto"/>
              </w:rPr>
              <w:t>Do you believe that you’ll have the same standard of living in retirement as your parents?</w:t>
            </w:r>
          </w:p>
        </w:tc>
        <w:tc>
          <w:tcPr>
            <w:tcW w:w="1474" w:type="dxa"/>
          </w:tcPr>
          <w:p w14:paraId="465A2834" w14:textId="77777777" w:rsidR="00494E23" w:rsidRPr="003647C2" w:rsidRDefault="00494E23" w:rsidP="00A032E9">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0BC51AC0" w14:textId="77777777" w:rsidR="00494E23" w:rsidRPr="003647C2" w:rsidRDefault="00494E23" w:rsidP="00A032E9">
            <w:pPr>
              <w:pStyle w:val="TableText"/>
              <w:keepNext/>
              <w:jc w:val="right"/>
              <w:rPr>
                <w:b w:val="0"/>
                <w:color w:val="auto"/>
              </w:rPr>
            </w:pPr>
            <w:r>
              <w:rPr>
                <w:b w:val="0"/>
                <w:color w:val="auto"/>
              </w:rPr>
              <w:t>Male</w:t>
            </w:r>
          </w:p>
        </w:tc>
        <w:tc>
          <w:tcPr>
            <w:tcW w:w="1474" w:type="dxa"/>
          </w:tcPr>
          <w:p w14:paraId="239FF2A5" w14:textId="77777777" w:rsidR="00494E23" w:rsidRPr="003647C2" w:rsidRDefault="00494E23" w:rsidP="00A032E9">
            <w:pPr>
              <w:pStyle w:val="TableText"/>
              <w:keepNext/>
              <w:jc w:val="right"/>
              <w:rPr>
                <w:b w:val="0"/>
                <w:color w:val="auto"/>
              </w:rPr>
            </w:pPr>
            <w:r w:rsidRPr="003647C2">
              <w:rPr>
                <w:b w:val="0"/>
                <w:color w:val="auto"/>
              </w:rPr>
              <w:t>All</w:t>
            </w:r>
          </w:p>
        </w:tc>
      </w:tr>
      <w:tr w:rsidR="00494E23" w14:paraId="1BB87034"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68F0297" w14:textId="77777777" w:rsidR="00494E23" w:rsidRDefault="00494E23" w:rsidP="00A032E9">
            <w:pPr>
              <w:pStyle w:val="TableText"/>
              <w:keepNext/>
            </w:pPr>
            <w:r w:rsidRPr="009F2183">
              <w:t>Certainly worse</w:t>
            </w:r>
          </w:p>
        </w:tc>
        <w:tc>
          <w:tcPr>
            <w:tcW w:w="1474" w:type="dxa"/>
          </w:tcPr>
          <w:p w14:paraId="576327CE"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7.6%</w:t>
            </w:r>
            <w:r>
              <w:t xml:space="preserve"> </w:t>
            </w:r>
            <w:r w:rsidRPr="009F2183">
              <w:t>(61)</w:t>
            </w:r>
          </w:p>
        </w:tc>
        <w:tc>
          <w:tcPr>
            <w:tcW w:w="1474" w:type="dxa"/>
          </w:tcPr>
          <w:p w14:paraId="11FAF895"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4.2%</w:t>
            </w:r>
            <w:r>
              <w:t xml:space="preserve"> </w:t>
            </w:r>
            <w:r w:rsidRPr="009F2183">
              <w:t>(32)</w:t>
            </w:r>
          </w:p>
        </w:tc>
        <w:tc>
          <w:tcPr>
            <w:tcW w:w="1474" w:type="dxa"/>
          </w:tcPr>
          <w:p w14:paraId="641F317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5.9%</w:t>
            </w:r>
            <w:r>
              <w:t xml:space="preserve"> </w:t>
            </w:r>
            <w:r w:rsidRPr="009F2183">
              <w:t>(94)</w:t>
            </w:r>
          </w:p>
        </w:tc>
      </w:tr>
      <w:tr w:rsidR="00494E23" w14:paraId="195F9304"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DB53E8E" w14:textId="77777777" w:rsidR="00494E23" w:rsidRDefault="00494E23" w:rsidP="00A032E9">
            <w:pPr>
              <w:pStyle w:val="TableText"/>
              <w:keepNext/>
            </w:pPr>
            <w:r w:rsidRPr="009F2183">
              <w:t>Likely worse</w:t>
            </w:r>
          </w:p>
        </w:tc>
        <w:tc>
          <w:tcPr>
            <w:tcW w:w="1474" w:type="dxa"/>
          </w:tcPr>
          <w:p w14:paraId="7D2D81E2"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21.9% (175)</w:t>
            </w:r>
          </w:p>
        </w:tc>
        <w:tc>
          <w:tcPr>
            <w:tcW w:w="1474" w:type="dxa"/>
          </w:tcPr>
          <w:p w14:paraId="55DCB31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16.6% (128)</w:t>
            </w:r>
          </w:p>
        </w:tc>
        <w:tc>
          <w:tcPr>
            <w:tcW w:w="1474" w:type="dxa"/>
          </w:tcPr>
          <w:p w14:paraId="0ECE3F5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19.4%</w:t>
            </w:r>
            <w:r>
              <w:t xml:space="preserve"> </w:t>
            </w:r>
            <w:r w:rsidRPr="009F2183">
              <w:t>(306)</w:t>
            </w:r>
          </w:p>
        </w:tc>
      </w:tr>
      <w:tr w:rsidR="00494E23" w14:paraId="65A387CA"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297C7B7" w14:textId="77777777" w:rsidR="00494E23" w:rsidRDefault="00494E23" w:rsidP="00A032E9">
            <w:pPr>
              <w:pStyle w:val="TableText"/>
              <w:keepNext/>
            </w:pPr>
            <w:r w:rsidRPr="009F2183">
              <w:t>About the same</w:t>
            </w:r>
          </w:p>
        </w:tc>
        <w:tc>
          <w:tcPr>
            <w:tcW w:w="1474" w:type="dxa"/>
          </w:tcPr>
          <w:p w14:paraId="13D560FE"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32.0% (256)</w:t>
            </w:r>
          </w:p>
        </w:tc>
        <w:tc>
          <w:tcPr>
            <w:tcW w:w="1474" w:type="dxa"/>
          </w:tcPr>
          <w:p w14:paraId="7BF6BBE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33.2% (256)</w:t>
            </w:r>
          </w:p>
        </w:tc>
        <w:tc>
          <w:tcPr>
            <w:tcW w:w="1474" w:type="dxa"/>
          </w:tcPr>
          <w:p w14:paraId="43927BC8"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32.6%</w:t>
            </w:r>
            <w:r>
              <w:t xml:space="preserve"> </w:t>
            </w:r>
            <w:r w:rsidRPr="009F2183">
              <w:t>(515)</w:t>
            </w:r>
          </w:p>
        </w:tc>
      </w:tr>
      <w:tr w:rsidR="00494E23" w14:paraId="0DB40FB9"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D9D2BF2" w14:textId="77777777" w:rsidR="00494E23" w:rsidRDefault="00494E23" w:rsidP="00A032E9">
            <w:pPr>
              <w:pStyle w:val="TableText"/>
              <w:keepNext/>
            </w:pPr>
            <w:r w:rsidRPr="009F2183">
              <w:t>Likely better</w:t>
            </w:r>
          </w:p>
        </w:tc>
        <w:tc>
          <w:tcPr>
            <w:tcW w:w="1474" w:type="dxa"/>
          </w:tcPr>
          <w:p w14:paraId="21ABBB68"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27.1% (217)</w:t>
            </w:r>
          </w:p>
        </w:tc>
        <w:tc>
          <w:tcPr>
            <w:tcW w:w="1474" w:type="dxa"/>
          </w:tcPr>
          <w:p w14:paraId="54414C1D"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30.0% (231)</w:t>
            </w:r>
          </w:p>
        </w:tc>
        <w:tc>
          <w:tcPr>
            <w:tcW w:w="1474" w:type="dxa"/>
          </w:tcPr>
          <w:p w14:paraId="6811CB6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28.4%</w:t>
            </w:r>
            <w:r>
              <w:t xml:space="preserve"> </w:t>
            </w:r>
            <w:r w:rsidRPr="009F2183">
              <w:t>(449)</w:t>
            </w:r>
          </w:p>
        </w:tc>
      </w:tr>
      <w:tr w:rsidR="00494E23" w14:paraId="49E02971"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FCBEA9F" w14:textId="77777777" w:rsidR="00494E23" w:rsidRDefault="00494E23" w:rsidP="00A032E9">
            <w:pPr>
              <w:pStyle w:val="TableText"/>
              <w:keepNext/>
            </w:pPr>
            <w:r w:rsidRPr="009F2183">
              <w:t>Certainly better</w:t>
            </w:r>
          </w:p>
        </w:tc>
        <w:tc>
          <w:tcPr>
            <w:tcW w:w="1474" w:type="dxa"/>
          </w:tcPr>
          <w:p w14:paraId="5CF4BB5D"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11.4%</w:t>
            </w:r>
            <w:r>
              <w:t xml:space="preserve"> </w:t>
            </w:r>
            <w:r w:rsidRPr="009F2183">
              <w:t>(91)</w:t>
            </w:r>
          </w:p>
        </w:tc>
        <w:tc>
          <w:tcPr>
            <w:tcW w:w="1474" w:type="dxa"/>
          </w:tcPr>
          <w:p w14:paraId="33C4C45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16.1% (124)</w:t>
            </w:r>
          </w:p>
        </w:tc>
        <w:tc>
          <w:tcPr>
            <w:tcW w:w="1474" w:type="dxa"/>
          </w:tcPr>
          <w:p w14:paraId="1EAC0FA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9F2183">
              <w:t>13.7%</w:t>
            </w:r>
            <w:r>
              <w:t xml:space="preserve"> </w:t>
            </w:r>
            <w:r w:rsidRPr="009F2183">
              <w:t>(216)</w:t>
            </w:r>
          </w:p>
        </w:tc>
      </w:tr>
      <w:tr w:rsidR="00494E23" w14:paraId="7B9FD259"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7A2B65C" w14:textId="77777777" w:rsidR="00494E23" w:rsidRDefault="00494E23" w:rsidP="00A032E9">
            <w:pPr>
              <w:pStyle w:val="TableText"/>
            </w:pPr>
            <w:r w:rsidRPr="009F2183">
              <w:t>Total</w:t>
            </w:r>
          </w:p>
        </w:tc>
        <w:tc>
          <w:tcPr>
            <w:tcW w:w="1474" w:type="dxa"/>
          </w:tcPr>
          <w:p w14:paraId="783AA6E2"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9F2183">
              <w:t>100.0% (800)</w:t>
            </w:r>
          </w:p>
        </w:tc>
        <w:tc>
          <w:tcPr>
            <w:tcW w:w="1474" w:type="dxa"/>
          </w:tcPr>
          <w:p w14:paraId="7D212688"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9F2183">
              <w:t>100.0% (771)</w:t>
            </w:r>
          </w:p>
        </w:tc>
        <w:tc>
          <w:tcPr>
            <w:tcW w:w="1474" w:type="dxa"/>
          </w:tcPr>
          <w:p w14:paraId="7BD0281D"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9F2183">
              <w:t>100.0% (1580)</w:t>
            </w:r>
          </w:p>
        </w:tc>
      </w:tr>
    </w:tbl>
    <w:p w14:paraId="0616A526" w14:textId="439B010C" w:rsidR="00494E23" w:rsidRPr="00494E23" w:rsidRDefault="00494E23" w:rsidP="0090252C">
      <w:pPr>
        <w:pStyle w:val="h4bold"/>
      </w:pPr>
      <w:r>
        <w:lastRenderedPageBreak/>
        <w:t>Superannuation as an investment</w:t>
      </w:r>
    </w:p>
    <w:p w14:paraId="5D89511D" w14:textId="0D74C44B" w:rsidR="00494E23" w:rsidRDefault="00494E23" w:rsidP="0090252C">
      <w:pPr>
        <w:pStyle w:val="Caption"/>
        <w:keepNext/>
        <w:outlineLvl w:val="4"/>
      </w:pPr>
      <w:r>
        <w:t xml:space="preserve">Table </w:t>
      </w:r>
      <w:fldSimple w:instr=" SEQ Table \* ARABIC ">
        <w:r w:rsidR="00EF09EB">
          <w:t>15</w:t>
        </w:r>
      </w:fldSimple>
      <w:r>
        <w:t xml:space="preserve">: </w:t>
      </w:r>
      <w:r w:rsidRPr="00494E23">
        <w:t>Superannuation is a stable investment for retirement</w:t>
      </w:r>
      <w:r w:rsidR="00A032E9">
        <w:t xml:space="preserve"> Q7.11(b)</w:t>
      </w:r>
    </w:p>
    <w:tbl>
      <w:tblPr>
        <w:tblStyle w:val="DefaultTable"/>
        <w:tblW w:w="8333" w:type="dxa"/>
        <w:tblLayout w:type="fixed"/>
        <w:tblLook w:val="0420" w:firstRow="1" w:lastRow="0" w:firstColumn="0" w:lastColumn="0" w:noHBand="0" w:noVBand="1"/>
      </w:tblPr>
      <w:tblGrid>
        <w:gridCol w:w="4082"/>
        <w:gridCol w:w="1417"/>
        <w:gridCol w:w="1417"/>
        <w:gridCol w:w="1417"/>
      </w:tblGrid>
      <w:tr w:rsidR="00494E23" w:rsidRPr="003647C2" w14:paraId="588446D5"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082" w:type="dxa"/>
          </w:tcPr>
          <w:p w14:paraId="77F9BE9E" w14:textId="4D675BBC" w:rsidR="00494E23" w:rsidRPr="003647C2" w:rsidRDefault="00494E23" w:rsidP="00A032E9">
            <w:pPr>
              <w:pStyle w:val="TableText"/>
              <w:keepNext/>
              <w:rPr>
                <w:b w:val="0"/>
                <w:color w:val="auto"/>
              </w:rPr>
            </w:pPr>
            <w:r>
              <w:rPr>
                <w:b w:val="0"/>
                <w:color w:val="auto"/>
              </w:rPr>
              <w:t>Level of agreement</w:t>
            </w:r>
          </w:p>
        </w:tc>
        <w:tc>
          <w:tcPr>
            <w:tcW w:w="1417" w:type="dxa"/>
          </w:tcPr>
          <w:p w14:paraId="4312A19E" w14:textId="77777777" w:rsidR="00494E23" w:rsidRPr="003647C2" w:rsidRDefault="00494E23" w:rsidP="00A032E9">
            <w:pPr>
              <w:pStyle w:val="TableText"/>
              <w:keepNext/>
              <w:jc w:val="right"/>
              <w:rPr>
                <w:b w:val="0"/>
                <w:color w:val="auto"/>
              </w:rPr>
            </w:pPr>
            <w:r>
              <w:rPr>
                <w:b w:val="0"/>
                <w:color w:val="auto"/>
              </w:rPr>
              <w:t>Female</w:t>
            </w:r>
            <w:r w:rsidRPr="003647C2">
              <w:rPr>
                <w:b w:val="0"/>
                <w:color w:val="auto"/>
              </w:rPr>
              <w:t xml:space="preserve"> </w:t>
            </w:r>
          </w:p>
        </w:tc>
        <w:tc>
          <w:tcPr>
            <w:tcW w:w="1417" w:type="dxa"/>
          </w:tcPr>
          <w:p w14:paraId="3CCF0BBB" w14:textId="77777777" w:rsidR="00494E23" w:rsidRPr="003647C2" w:rsidRDefault="00494E23" w:rsidP="00A032E9">
            <w:pPr>
              <w:pStyle w:val="TableText"/>
              <w:keepNext/>
              <w:jc w:val="right"/>
              <w:rPr>
                <w:b w:val="0"/>
                <w:color w:val="auto"/>
              </w:rPr>
            </w:pPr>
            <w:r>
              <w:rPr>
                <w:b w:val="0"/>
                <w:color w:val="auto"/>
              </w:rPr>
              <w:t>Male</w:t>
            </w:r>
          </w:p>
        </w:tc>
        <w:tc>
          <w:tcPr>
            <w:tcW w:w="1417" w:type="dxa"/>
          </w:tcPr>
          <w:p w14:paraId="6E01DCE6" w14:textId="77777777" w:rsidR="00494E23" w:rsidRPr="003647C2" w:rsidRDefault="00494E23" w:rsidP="00A032E9">
            <w:pPr>
              <w:pStyle w:val="TableText"/>
              <w:keepNext/>
              <w:jc w:val="right"/>
              <w:rPr>
                <w:b w:val="0"/>
                <w:color w:val="auto"/>
              </w:rPr>
            </w:pPr>
            <w:r w:rsidRPr="003647C2">
              <w:rPr>
                <w:b w:val="0"/>
                <w:color w:val="auto"/>
              </w:rPr>
              <w:t>All</w:t>
            </w:r>
          </w:p>
        </w:tc>
      </w:tr>
      <w:tr w:rsidR="00494E23" w14:paraId="757ABD16"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659E4D24" w14:textId="77777777" w:rsidR="00494E23" w:rsidRDefault="00494E23" w:rsidP="00A032E9">
            <w:pPr>
              <w:pStyle w:val="TableText"/>
              <w:keepNext/>
            </w:pPr>
            <w:r>
              <w:t>S</w:t>
            </w:r>
            <w:r w:rsidRPr="00D33613">
              <w:t>trongly agree</w:t>
            </w:r>
          </w:p>
        </w:tc>
        <w:tc>
          <w:tcPr>
            <w:tcW w:w="1417" w:type="dxa"/>
          </w:tcPr>
          <w:p w14:paraId="05025046" w14:textId="7B04010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10.2%</w:t>
            </w:r>
            <w:r w:rsidR="00A032E9">
              <w:t xml:space="preserve"> </w:t>
            </w:r>
            <w:r w:rsidRPr="00BD007A">
              <w:t>(82)</w:t>
            </w:r>
          </w:p>
        </w:tc>
        <w:tc>
          <w:tcPr>
            <w:tcW w:w="1417" w:type="dxa"/>
          </w:tcPr>
          <w:p w14:paraId="44CE3A03"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15.8% (122)</w:t>
            </w:r>
          </w:p>
        </w:tc>
        <w:tc>
          <w:tcPr>
            <w:tcW w:w="1417" w:type="dxa"/>
          </w:tcPr>
          <w:p w14:paraId="369461DA" w14:textId="4F2CD34A"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12.9%</w:t>
            </w:r>
            <w:r w:rsidR="00A032E9">
              <w:t xml:space="preserve"> </w:t>
            </w:r>
            <w:r w:rsidRPr="00BD007A">
              <w:t>(204)</w:t>
            </w:r>
          </w:p>
        </w:tc>
      </w:tr>
      <w:tr w:rsidR="00494E23" w14:paraId="48F8BFB9"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00B4ED7B" w14:textId="77777777" w:rsidR="00494E23" w:rsidRDefault="00494E23" w:rsidP="00A032E9">
            <w:pPr>
              <w:pStyle w:val="TableText"/>
              <w:keepNext/>
            </w:pPr>
            <w:r>
              <w:t>A</w:t>
            </w:r>
            <w:r w:rsidRPr="00D33613">
              <w:t>gree</w:t>
            </w:r>
          </w:p>
        </w:tc>
        <w:tc>
          <w:tcPr>
            <w:tcW w:w="1417" w:type="dxa"/>
          </w:tcPr>
          <w:p w14:paraId="38073E28"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37.5% (300)</w:t>
            </w:r>
          </w:p>
        </w:tc>
        <w:tc>
          <w:tcPr>
            <w:tcW w:w="1417" w:type="dxa"/>
          </w:tcPr>
          <w:p w14:paraId="08E86066"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43.6% (336)</w:t>
            </w:r>
          </w:p>
        </w:tc>
        <w:tc>
          <w:tcPr>
            <w:tcW w:w="1417" w:type="dxa"/>
          </w:tcPr>
          <w:p w14:paraId="55C6DC28" w14:textId="2E56D2AF"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40.4%</w:t>
            </w:r>
            <w:r w:rsidR="00A032E9">
              <w:t xml:space="preserve"> </w:t>
            </w:r>
            <w:r w:rsidRPr="00BD007A">
              <w:t>(638)</w:t>
            </w:r>
          </w:p>
        </w:tc>
      </w:tr>
      <w:tr w:rsidR="00494E23" w14:paraId="2AB3107F"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09E00A35" w14:textId="77777777" w:rsidR="00494E23" w:rsidRDefault="00494E23" w:rsidP="00A032E9">
            <w:pPr>
              <w:pStyle w:val="TableText"/>
              <w:keepNext/>
            </w:pPr>
            <w:r>
              <w:t>N</w:t>
            </w:r>
            <w:r w:rsidRPr="00D33613">
              <w:t>either agree nor disagree</w:t>
            </w:r>
          </w:p>
        </w:tc>
        <w:tc>
          <w:tcPr>
            <w:tcW w:w="1417" w:type="dxa"/>
          </w:tcPr>
          <w:p w14:paraId="72F4393D"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33.0% (264)</w:t>
            </w:r>
          </w:p>
        </w:tc>
        <w:tc>
          <w:tcPr>
            <w:tcW w:w="1417" w:type="dxa"/>
          </w:tcPr>
          <w:p w14:paraId="1E44DCE3"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26.8% (207)</w:t>
            </w:r>
          </w:p>
        </w:tc>
        <w:tc>
          <w:tcPr>
            <w:tcW w:w="1417" w:type="dxa"/>
          </w:tcPr>
          <w:p w14:paraId="52DAB087" w14:textId="6C2AB623"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30.1%</w:t>
            </w:r>
            <w:r w:rsidR="00A032E9">
              <w:t xml:space="preserve"> </w:t>
            </w:r>
            <w:r w:rsidRPr="00BD007A">
              <w:t>(475)</w:t>
            </w:r>
          </w:p>
        </w:tc>
      </w:tr>
      <w:tr w:rsidR="00494E23" w14:paraId="6633F4BA"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328CAFBB" w14:textId="77777777" w:rsidR="00494E23" w:rsidRDefault="00494E23" w:rsidP="00A032E9">
            <w:pPr>
              <w:pStyle w:val="TableText"/>
              <w:keepNext/>
            </w:pPr>
            <w:r>
              <w:t>Di</w:t>
            </w:r>
            <w:r w:rsidRPr="00D33613">
              <w:t>sagree</w:t>
            </w:r>
          </w:p>
        </w:tc>
        <w:tc>
          <w:tcPr>
            <w:tcW w:w="1417" w:type="dxa"/>
          </w:tcPr>
          <w:p w14:paraId="5A3E595F"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15.8% (126)</w:t>
            </w:r>
          </w:p>
        </w:tc>
        <w:tc>
          <w:tcPr>
            <w:tcW w:w="1417" w:type="dxa"/>
          </w:tcPr>
          <w:p w14:paraId="24F77372" w14:textId="64506789"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8.9%</w:t>
            </w:r>
            <w:r w:rsidR="00A032E9">
              <w:t xml:space="preserve"> </w:t>
            </w:r>
            <w:r w:rsidRPr="00BD007A">
              <w:t>(69)</w:t>
            </w:r>
          </w:p>
        </w:tc>
        <w:tc>
          <w:tcPr>
            <w:tcW w:w="1417" w:type="dxa"/>
          </w:tcPr>
          <w:p w14:paraId="44149F66" w14:textId="64D8D731"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12.5%</w:t>
            </w:r>
            <w:r w:rsidR="00A032E9">
              <w:t xml:space="preserve"> </w:t>
            </w:r>
            <w:r w:rsidRPr="00BD007A">
              <w:t>(198)</w:t>
            </w:r>
          </w:p>
        </w:tc>
      </w:tr>
      <w:tr w:rsidR="00494E23" w14:paraId="6C401F5F"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72407A41" w14:textId="77777777" w:rsidR="00494E23" w:rsidRDefault="00494E23" w:rsidP="00A032E9">
            <w:pPr>
              <w:pStyle w:val="TableText"/>
              <w:keepNext/>
            </w:pPr>
            <w:r>
              <w:t>S</w:t>
            </w:r>
            <w:r w:rsidRPr="00D33613">
              <w:t>trongly disagree</w:t>
            </w:r>
          </w:p>
        </w:tc>
        <w:tc>
          <w:tcPr>
            <w:tcW w:w="1417" w:type="dxa"/>
          </w:tcPr>
          <w:p w14:paraId="2E9F0507" w14:textId="231E0ED1"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3.5%</w:t>
            </w:r>
            <w:r w:rsidR="00A032E9">
              <w:t xml:space="preserve"> </w:t>
            </w:r>
            <w:r w:rsidRPr="00BD007A">
              <w:t>(28)</w:t>
            </w:r>
          </w:p>
        </w:tc>
        <w:tc>
          <w:tcPr>
            <w:tcW w:w="1417" w:type="dxa"/>
          </w:tcPr>
          <w:p w14:paraId="2590A94C" w14:textId="385109E2"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4.8%</w:t>
            </w:r>
            <w:r w:rsidR="00A032E9">
              <w:t xml:space="preserve"> </w:t>
            </w:r>
            <w:r w:rsidRPr="00BD007A">
              <w:t>(37)</w:t>
            </w:r>
          </w:p>
        </w:tc>
        <w:tc>
          <w:tcPr>
            <w:tcW w:w="1417" w:type="dxa"/>
          </w:tcPr>
          <w:p w14:paraId="39BB9496" w14:textId="4A880C6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D007A">
              <w:t>4.1%</w:t>
            </w:r>
            <w:r w:rsidR="00A032E9">
              <w:t xml:space="preserve"> </w:t>
            </w:r>
            <w:r w:rsidRPr="00BD007A">
              <w:t>(65)</w:t>
            </w:r>
          </w:p>
        </w:tc>
      </w:tr>
      <w:tr w:rsidR="00494E23" w14:paraId="492CC2AA"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73007A64" w14:textId="77777777" w:rsidR="00494E23" w:rsidRDefault="00494E23" w:rsidP="00A032E9">
            <w:pPr>
              <w:pStyle w:val="TableText"/>
            </w:pPr>
            <w:r w:rsidRPr="00D33613">
              <w:t>Total</w:t>
            </w:r>
          </w:p>
        </w:tc>
        <w:tc>
          <w:tcPr>
            <w:tcW w:w="1417" w:type="dxa"/>
          </w:tcPr>
          <w:p w14:paraId="74644A55"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D007A">
              <w:t>100.0% (800)</w:t>
            </w:r>
          </w:p>
        </w:tc>
        <w:tc>
          <w:tcPr>
            <w:tcW w:w="1417" w:type="dxa"/>
          </w:tcPr>
          <w:p w14:paraId="46849065"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D007A">
              <w:t>100.0% (771)</w:t>
            </w:r>
          </w:p>
        </w:tc>
        <w:tc>
          <w:tcPr>
            <w:tcW w:w="1417" w:type="dxa"/>
          </w:tcPr>
          <w:p w14:paraId="66A453B9"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D007A">
              <w:t>100.0% (1580)</w:t>
            </w:r>
          </w:p>
        </w:tc>
      </w:tr>
    </w:tbl>
    <w:p w14:paraId="5534C128" w14:textId="77777777" w:rsidR="00494E23" w:rsidRDefault="00494E23" w:rsidP="00494E23"/>
    <w:p w14:paraId="63E30DB8" w14:textId="0DF8215B" w:rsidR="00494E23" w:rsidRDefault="00494E23" w:rsidP="0090252C">
      <w:pPr>
        <w:pStyle w:val="Caption"/>
        <w:keepNext/>
        <w:outlineLvl w:val="4"/>
      </w:pPr>
      <w:r>
        <w:t xml:space="preserve">Table </w:t>
      </w:r>
      <w:fldSimple w:instr=" SEQ Table \* ARABIC ">
        <w:r w:rsidR="00EF09EB">
          <w:t>16</w:t>
        </w:r>
      </w:fldSimple>
      <w:r>
        <w:t xml:space="preserve">: </w:t>
      </w:r>
      <w:r w:rsidRPr="00494E23">
        <w:t>I am concerned about how financial markets will affect my superannuation</w:t>
      </w:r>
      <w:r w:rsidR="00893737">
        <w:t xml:space="preserve"> Q7.11(c)</w:t>
      </w:r>
    </w:p>
    <w:tbl>
      <w:tblPr>
        <w:tblStyle w:val="DefaultTable"/>
        <w:tblW w:w="8333" w:type="dxa"/>
        <w:tblLayout w:type="fixed"/>
        <w:tblLook w:val="0420" w:firstRow="1" w:lastRow="0" w:firstColumn="0" w:lastColumn="0" w:noHBand="0" w:noVBand="1"/>
      </w:tblPr>
      <w:tblGrid>
        <w:gridCol w:w="4082"/>
        <w:gridCol w:w="1417"/>
        <w:gridCol w:w="1417"/>
        <w:gridCol w:w="1417"/>
      </w:tblGrid>
      <w:tr w:rsidR="00494E23" w:rsidRPr="003647C2" w14:paraId="520FD28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082" w:type="dxa"/>
          </w:tcPr>
          <w:p w14:paraId="18924528" w14:textId="44E113F8" w:rsidR="00494E23" w:rsidRPr="003647C2" w:rsidRDefault="00494E23" w:rsidP="00A032E9">
            <w:pPr>
              <w:pStyle w:val="TableText"/>
              <w:keepNext/>
              <w:rPr>
                <w:b w:val="0"/>
                <w:color w:val="auto"/>
              </w:rPr>
            </w:pPr>
            <w:r>
              <w:rPr>
                <w:b w:val="0"/>
                <w:color w:val="auto"/>
              </w:rPr>
              <w:t>Level of agreement</w:t>
            </w:r>
          </w:p>
        </w:tc>
        <w:tc>
          <w:tcPr>
            <w:tcW w:w="1417" w:type="dxa"/>
          </w:tcPr>
          <w:p w14:paraId="3E73C5EE" w14:textId="77777777" w:rsidR="00494E23" w:rsidRPr="003647C2" w:rsidRDefault="00494E23" w:rsidP="00A032E9">
            <w:pPr>
              <w:pStyle w:val="TableText"/>
              <w:keepNext/>
              <w:jc w:val="right"/>
              <w:rPr>
                <w:b w:val="0"/>
                <w:color w:val="auto"/>
              </w:rPr>
            </w:pPr>
            <w:r>
              <w:rPr>
                <w:b w:val="0"/>
                <w:color w:val="auto"/>
              </w:rPr>
              <w:t>Female</w:t>
            </w:r>
            <w:r w:rsidRPr="003647C2">
              <w:rPr>
                <w:b w:val="0"/>
                <w:color w:val="auto"/>
              </w:rPr>
              <w:t xml:space="preserve"> </w:t>
            </w:r>
          </w:p>
        </w:tc>
        <w:tc>
          <w:tcPr>
            <w:tcW w:w="1417" w:type="dxa"/>
          </w:tcPr>
          <w:p w14:paraId="7A7D105A" w14:textId="77777777" w:rsidR="00494E23" w:rsidRPr="003647C2" w:rsidRDefault="00494E23" w:rsidP="00A032E9">
            <w:pPr>
              <w:pStyle w:val="TableText"/>
              <w:keepNext/>
              <w:jc w:val="right"/>
              <w:rPr>
                <w:b w:val="0"/>
                <w:color w:val="auto"/>
              </w:rPr>
            </w:pPr>
            <w:r>
              <w:rPr>
                <w:b w:val="0"/>
                <w:color w:val="auto"/>
              </w:rPr>
              <w:t>Male</w:t>
            </w:r>
          </w:p>
        </w:tc>
        <w:tc>
          <w:tcPr>
            <w:tcW w:w="1417" w:type="dxa"/>
          </w:tcPr>
          <w:p w14:paraId="2AE9452E" w14:textId="77777777" w:rsidR="00494E23" w:rsidRPr="003647C2" w:rsidRDefault="00494E23" w:rsidP="00A032E9">
            <w:pPr>
              <w:pStyle w:val="TableText"/>
              <w:keepNext/>
              <w:jc w:val="right"/>
              <w:rPr>
                <w:b w:val="0"/>
                <w:color w:val="auto"/>
              </w:rPr>
            </w:pPr>
            <w:r w:rsidRPr="003647C2">
              <w:rPr>
                <w:b w:val="0"/>
                <w:color w:val="auto"/>
              </w:rPr>
              <w:t>All</w:t>
            </w:r>
          </w:p>
        </w:tc>
      </w:tr>
      <w:tr w:rsidR="00494E23" w14:paraId="213B1AE0"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440D20B9" w14:textId="77777777" w:rsidR="00494E23" w:rsidRDefault="00494E23" w:rsidP="00A032E9">
            <w:pPr>
              <w:pStyle w:val="TableText"/>
              <w:keepNext/>
            </w:pPr>
            <w:r>
              <w:t>S</w:t>
            </w:r>
            <w:r w:rsidRPr="00D33613">
              <w:t>trongly agree</w:t>
            </w:r>
          </w:p>
        </w:tc>
        <w:tc>
          <w:tcPr>
            <w:tcW w:w="1417" w:type="dxa"/>
          </w:tcPr>
          <w:p w14:paraId="46AD2735"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26.2% (210)</w:t>
            </w:r>
          </w:p>
        </w:tc>
        <w:tc>
          <w:tcPr>
            <w:tcW w:w="1417" w:type="dxa"/>
          </w:tcPr>
          <w:p w14:paraId="7BC5F976"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28.3% (218)</w:t>
            </w:r>
          </w:p>
        </w:tc>
        <w:tc>
          <w:tcPr>
            <w:tcW w:w="1417" w:type="dxa"/>
          </w:tcPr>
          <w:p w14:paraId="75002291" w14:textId="5E9282DE"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27.2%</w:t>
            </w:r>
            <w:r w:rsidR="00A032E9">
              <w:t xml:space="preserve"> </w:t>
            </w:r>
            <w:r w:rsidRPr="001F26EE">
              <w:t>(429)</w:t>
            </w:r>
          </w:p>
        </w:tc>
      </w:tr>
      <w:tr w:rsidR="00494E23" w14:paraId="5976F8D7"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7382C323" w14:textId="77777777" w:rsidR="00494E23" w:rsidRDefault="00494E23" w:rsidP="00A032E9">
            <w:pPr>
              <w:pStyle w:val="TableText"/>
              <w:keepNext/>
            </w:pPr>
            <w:r>
              <w:t>A</w:t>
            </w:r>
            <w:r w:rsidRPr="00D33613">
              <w:t>gree</w:t>
            </w:r>
          </w:p>
        </w:tc>
        <w:tc>
          <w:tcPr>
            <w:tcW w:w="1417" w:type="dxa"/>
          </w:tcPr>
          <w:p w14:paraId="7A8505A8"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39.6% (317)</w:t>
            </w:r>
          </w:p>
        </w:tc>
        <w:tc>
          <w:tcPr>
            <w:tcW w:w="1417" w:type="dxa"/>
          </w:tcPr>
          <w:p w14:paraId="5C36E641"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40.5% (312)</w:t>
            </w:r>
          </w:p>
        </w:tc>
        <w:tc>
          <w:tcPr>
            <w:tcW w:w="1417" w:type="dxa"/>
          </w:tcPr>
          <w:p w14:paraId="412C3EEE" w14:textId="3F5EA22A"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40.1%</w:t>
            </w:r>
            <w:r w:rsidR="00A032E9">
              <w:t xml:space="preserve"> </w:t>
            </w:r>
            <w:r w:rsidRPr="001F26EE">
              <w:t>(633)</w:t>
            </w:r>
          </w:p>
        </w:tc>
      </w:tr>
      <w:tr w:rsidR="00494E23" w14:paraId="44642517"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44353BC7" w14:textId="77777777" w:rsidR="00494E23" w:rsidRDefault="00494E23" w:rsidP="00A032E9">
            <w:pPr>
              <w:pStyle w:val="TableText"/>
              <w:keepNext/>
            </w:pPr>
            <w:r>
              <w:t>N</w:t>
            </w:r>
            <w:r w:rsidRPr="00D33613">
              <w:t>either agree nor disagree</w:t>
            </w:r>
          </w:p>
        </w:tc>
        <w:tc>
          <w:tcPr>
            <w:tcW w:w="1417" w:type="dxa"/>
          </w:tcPr>
          <w:p w14:paraId="49431BCE"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26.8% (214)</w:t>
            </w:r>
          </w:p>
        </w:tc>
        <w:tc>
          <w:tcPr>
            <w:tcW w:w="1417" w:type="dxa"/>
          </w:tcPr>
          <w:p w14:paraId="2E8E97DC"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22.6% (174)</w:t>
            </w:r>
          </w:p>
        </w:tc>
        <w:tc>
          <w:tcPr>
            <w:tcW w:w="1417" w:type="dxa"/>
          </w:tcPr>
          <w:p w14:paraId="2F64AD96" w14:textId="455334CA"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24.8%</w:t>
            </w:r>
            <w:r w:rsidR="00A032E9">
              <w:t xml:space="preserve"> </w:t>
            </w:r>
            <w:r w:rsidRPr="001F26EE">
              <w:t>(392)</w:t>
            </w:r>
          </w:p>
        </w:tc>
      </w:tr>
      <w:tr w:rsidR="00494E23" w14:paraId="083998FE"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50EFB5C7" w14:textId="77777777" w:rsidR="00494E23" w:rsidRDefault="00494E23" w:rsidP="00A032E9">
            <w:pPr>
              <w:pStyle w:val="TableText"/>
              <w:keepNext/>
            </w:pPr>
            <w:r>
              <w:t>Di</w:t>
            </w:r>
            <w:r w:rsidRPr="00D33613">
              <w:t>sagree</w:t>
            </w:r>
          </w:p>
        </w:tc>
        <w:tc>
          <w:tcPr>
            <w:tcW w:w="1417" w:type="dxa"/>
          </w:tcPr>
          <w:p w14:paraId="171D65A4" w14:textId="07313D78"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5.9%</w:t>
            </w:r>
            <w:r w:rsidR="00A032E9">
              <w:t xml:space="preserve"> </w:t>
            </w:r>
            <w:r w:rsidRPr="001F26EE">
              <w:t>(47)</w:t>
            </w:r>
          </w:p>
        </w:tc>
        <w:tc>
          <w:tcPr>
            <w:tcW w:w="1417" w:type="dxa"/>
          </w:tcPr>
          <w:p w14:paraId="5DD10FF4" w14:textId="07FD63E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6.7%</w:t>
            </w:r>
            <w:r w:rsidR="00A032E9">
              <w:t xml:space="preserve"> </w:t>
            </w:r>
            <w:r w:rsidRPr="001F26EE">
              <w:t>(52)</w:t>
            </w:r>
          </w:p>
        </w:tc>
        <w:tc>
          <w:tcPr>
            <w:tcW w:w="1417" w:type="dxa"/>
          </w:tcPr>
          <w:p w14:paraId="385DF981" w14:textId="11CC5C0C"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6.3%</w:t>
            </w:r>
            <w:r w:rsidR="00A032E9">
              <w:t xml:space="preserve"> </w:t>
            </w:r>
            <w:r w:rsidRPr="001F26EE">
              <w:t>(99)</w:t>
            </w:r>
          </w:p>
        </w:tc>
      </w:tr>
      <w:tr w:rsidR="00494E23" w14:paraId="56295306"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24AEF48F" w14:textId="77777777" w:rsidR="00494E23" w:rsidRDefault="00494E23" w:rsidP="00A032E9">
            <w:pPr>
              <w:pStyle w:val="TableText"/>
              <w:keepNext/>
            </w:pPr>
            <w:r>
              <w:t>S</w:t>
            </w:r>
            <w:r w:rsidRPr="00D33613">
              <w:t>trongly disagree</w:t>
            </w:r>
          </w:p>
        </w:tc>
        <w:tc>
          <w:tcPr>
            <w:tcW w:w="1417" w:type="dxa"/>
          </w:tcPr>
          <w:p w14:paraId="66E8D2D6" w14:textId="23095815"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1.5%</w:t>
            </w:r>
            <w:r w:rsidR="00A032E9">
              <w:t xml:space="preserve"> </w:t>
            </w:r>
            <w:r w:rsidRPr="001F26EE">
              <w:t>(12)</w:t>
            </w:r>
          </w:p>
        </w:tc>
        <w:tc>
          <w:tcPr>
            <w:tcW w:w="1417" w:type="dxa"/>
          </w:tcPr>
          <w:p w14:paraId="0CED4120" w14:textId="5C6D726D"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1.9%</w:t>
            </w:r>
            <w:r w:rsidR="00A032E9">
              <w:t xml:space="preserve"> </w:t>
            </w:r>
            <w:r w:rsidRPr="001F26EE">
              <w:t>(15)</w:t>
            </w:r>
          </w:p>
        </w:tc>
        <w:tc>
          <w:tcPr>
            <w:tcW w:w="1417" w:type="dxa"/>
          </w:tcPr>
          <w:p w14:paraId="04E812E3" w14:textId="14B3B685"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1F26EE">
              <w:t>1.7%</w:t>
            </w:r>
            <w:r w:rsidR="00A032E9">
              <w:t xml:space="preserve"> </w:t>
            </w:r>
            <w:r w:rsidRPr="001F26EE">
              <w:t>(27)</w:t>
            </w:r>
          </w:p>
        </w:tc>
      </w:tr>
      <w:tr w:rsidR="00494E23" w14:paraId="6BDC93C9"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0A62EEBD" w14:textId="77777777" w:rsidR="00494E23" w:rsidRDefault="00494E23" w:rsidP="00A032E9">
            <w:pPr>
              <w:pStyle w:val="TableText"/>
            </w:pPr>
            <w:r w:rsidRPr="00D33613">
              <w:t>Total</w:t>
            </w:r>
          </w:p>
        </w:tc>
        <w:tc>
          <w:tcPr>
            <w:tcW w:w="1417" w:type="dxa"/>
          </w:tcPr>
          <w:p w14:paraId="106D8F2C"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1F26EE">
              <w:t>100.0% (800)</w:t>
            </w:r>
          </w:p>
        </w:tc>
        <w:tc>
          <w:tcPr>
            <w:tcW w:w="1417" w:type="dxa"/>
          </w:tcPr>
          <w:p w14:paraId="561A3B89"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1F26EE">
              <w:t>100.0% (771)</w:t>
            </w:r>
          </w:p>
        </w:tc>
        <w:tc>
          <w:tcPr>
            <w:tcW w:w="1417" w:type="dxa"/>
          </w:tcPr>
          <w:p w14:paraId="476AEB95"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1F26EE">
              <w:t>100.0% (1580)</w:t>
            </w:r>
          </w:p>
        </w:tc>
      </w:tr>
    </w:tbl>
    <w:p w14:paraId="1221F7B9" w14:textId="77777777" w:rsidR="00494E23" w:rsidRPr="000C6240" w:rsidRDefault="00494E23" w:rsidP="00494E23"/>
    <w:p w14:paraId="0333A7CC" w14:textId="349588D9" w:rsidR="00494E23" w:rsidRDefault="00494E23" w:rsidP="0090252C">
      <w:pPr>
        <w:pStyle w:val="h4bold"/>
      </w:pPr>
      <w:r>
        <w:lastRenderedPageBreak/>
        <w:t>The Age Pension and the superannuation system</w:t>
      </w:r>
    </w:p>
    <w:p w14:paraId="69B0A1E7" w14:textId="5CD8B90D" w:rsidR="00494E23" w:rsidRDefault="00494E23" w:rsidP="0090252C">
      <w:pPr>
        <w:pStyle w:val="Caption"/>
        <w:keepNext/>
        <w:outlineLvl w:val="4"/>
      </w:pPr>
      <w:r>
        <w:t xml:space="preserve">Table </w:t>
      </w:r>
      <w:fldSimple w:instr=" SEQ Table \* ARABIC ">
        <w:r w:rsidR="00EF09EB">
          <w:t>17</w:t>
        </w:r>
      </w:fldSimple>
      <w:r>
        <w:t xml:space="preserve">: </w:t>
      </w:r>
      <w:r w:rsidRPr="00494E23">
        <w:t>The rules of superannuation and Age Pension change too much</w:t>
      </w:r>
      <w:r w:rsidR="00A032E9">
        <w:t xml:space="preserve"> Q7.11(a)</w:t>
      </w:r>
    </w:p>
    <w:tbl>
      <w:tblPr>
        <w:tblStyle w:val="DefaultTable"/>
        <w:tblW w:w="8333" w:type="dxa"/>
        <w:tblLayout w:type="fixed"/>
        <w:tblLook w:val="0420" w:firstRow="1" w:lastRow="0" w:firstColumn="0" w:lastColumn="0" w:noHBand="0" w:noVBand="1"/>
      </w:tblPr>
      <w:tblGrid>
        <w:gridCol w:w="4082"/>
        <w:gridCol w:w="1417"/>
        <w:gridCol w:w="1417"/>
        <w:gridCol w:w="1417"/>
      </w:tblGrid>
      <w:tr w:rsidR="00494E23" w:rsidRPr="003647C2" w14:paraId="416407EE"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082" w:type="dxa"/>
          </w:tcPr>
          <w:p w14:paraId="38401128" w14:textId="77777777" w:rsidR="00494E23" w:rsidRPr="003647C2" w:rsidRDefault="00494E23" w:rsidP="00A032E9">
            <w:pPr>
              <w:pStyle w:val="TableText"/>
              <w:keepNext/>
              <w:rPr>
                <w:b w:val="0"/>
                <w:color w:val="auto"/>
              </w:rPr>
            </w:pPr>
            <w:r>
              <w:rPr>
                <w:b w:val="0"/>
                <w:color w:val="auto"/>
              </w:rPr>
              <w:t>Level of agreement</w:t>
            </w:r>
          </w:p>
        </w:tc>
        <w:tc>
          <w:tcPr>
            <w:tcW w:w="1417" w:type="dxa"/>
          </w:tcPr>
          <w:p w14:paraId="0CDEF723" w14:textId="77777777" w:rsidR="00494E23" w:rsidRPr="003647C2" w:rsidRDefault="00494E23" w:rsidP="00A032E9">
            <w:pPr>
              <w:pStyle w:val="TableText"/>
              <w:keepNext/>
              <w:jc w:val="right"/>
              <w:rPr>
                <w:b w:val="0"/>
                <w:color w:val="auto"/>
              </w:rPr>
            </w:pPr>
            <w:r>
              <w:rPr>
                <w:b w:val="0"/>
                <w:color w:val="auto"/>
              </w:rPr>
              <w:t>Female</w:t>
            </w:r>
            <w:r w:rsidRPr="003647C2">
              <w:rPr>
                <w:b w:val="0"/>
                <w:color w:val="auto"/>
              </w:rPr>
              <w:t xml:space="preserve"> </w:t>
            </w:r>
          </w:p>
        </w:tc>
        <w:tc>
          <w:tcPr>
            <w:tcW w:w="1417" w:type="dxa"/>
          </w:tcPr>
          <w:p w14:paraId="60BBB7C1" w14:textId="77777777" w:rsidR="00494E23" w:rsidRPr="003647C2" w:rsidRDefault="00494E23" w:rsidP="00A032E9">
            <w:pPr>
              <w:pStyle w:val="TableText"/>
              <w:keepNext/>
              <w:jc w:val="right"/>
              <w:rPr>
                <w:b w:val="0"/>
                <w:color w:val="auto"/>
              </w:rPr>
            </w:pPr>
            <w:r>
              <w:rPr>
                <w:b w:val="0"/>
                <w:color w:val="auto"/>
              </w:rPr>
              <w:t>Male</w:t>
            </w:r>
          </w:p>
        </w:tc>
        <w:tc>
          <w:tcPr>
            <w:tcW w:w="1417" w:type="dxa"/>
          </w:tcPr>
          <w:p w14:paraId="1C85503D" w14:textId="77777777" w:rsidR="00494E23" w:rsidRPr="003647C2" w:rsidRDefault="00494E23" w:rsidP="00A032E9">
            <w:pPr>
              <w:pStyle w:val="TableText"/>
              <w:keepNext/>
              <w:jc w:val="right"/>
              <w:rPr>
                <w:b w:val="0"/>
                <w:color w:val="auto"/>
              </w:rPr>
            </w:pPr>
            <w:r w:rsidRPr="003647C2">
              <w:rPr>
                <w:b w:val="0"/>
                <w:color w:val="auto"/>
              </w:rPr>
              <w:t>All</w:t>
            </w:r>
          </w:p>
        </w:tc>
      </w:tr>
      <w:tr w:rsidR="00494E23" w14:paraId="7CE9BF94"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35911226" w14:textId="77777777" w:rsidR="00494E23" w:rsidRDefault="00494E23" w:rsidP="00A032E9">
            <w:pPr>
              <w:pStyle w:val="TableText"/>
              <w:keepNext/>
            </w:pPr>
            <w:r>
              <w:t>S</w:t>
            </w:r>
            <w:r w:rsidRPr="00D33613">
              <w:t>trongly agree</w:t>
            </w:r>
          </w:p>
        </w:tc>
        <w:tc>
          <w:tcPr>
            <w:tcW w:w="1417" w:type="dxa"/>
          </w:tcPr>
          <w:p w14:paraId="197209BC"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20.2% (162)</w:t>
            </w:r>
          </w:p>
        </w:tc>
        <w:tc>
          <w:tcPr>
            <w:tcW w:w="1417" w:type="dxa"/>
          </w:tcPr>
          <w:p w14:paraId="46EC212D"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24.1% (186)</w:t>
            </w:r>
          </w:p>
        </w:tc>
        <w:tc>
          <w:tcPr>
            <w:tcW w:w="1417" w:type="dxa"/>
          </w:tcPr>
          <w:p w14:paraId="6BC197CF" w14:textId="4F8DBB5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22.3%</w:t>
            </w:r>
            <w:r w:rsidR="00A032E9">
              <w:t xml:space="preserve"> </w:t>
            </w:r>
            <w:r w:rsidRPr="00D33613">
              <w:t>(352)</w:t>
            </w:r>
          </w:p>
        </w:tc>
      </w:tr>
      <w:tr w:rsidR="00494E23" w14:paraId="1AA506EA"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2E6799D0" w14:textId="77777777" w:rsidR="00494E23" w:rsidRDefault="00494E23" w:rsidP="00A032E9">
            <w:pPr>
              <w:pStyle w:val="TableText"/>
              <w:keepNext/>
            </w:pPr>
            <w:r>
              <w:t>A</w:t>
            </w:r>
            <w:r w:rsidRPr="00D33613">
              <w:t>gree</w:t>
            </w:r>
          </w:p>
        </w:tc>
        <w:tc>
          <w:tcPr>
            <w:tcW w:w="1417" w:type="dxa"/>
          </w:tcPr>
          <w:p w14:paraId="57847C94"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39.4% (315)</w:t>
            </w:r>
          </w:p>
        </w:tc>
        <w:tc>
          <w:tcPr>
            <w:tcW w:w="1417" w:type="dxa"/>
          </w:tcPr>
          <w:p w14:paraId="10AC2691"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35.9% (277)</w:t>
            </w:r>
          </w:p>
        </w:tc>
        <w:tc>
          <w:tcPr>
            <w:tcW w:w="1417" w:type="dxa"/>
          </w:tcPr>
          <w:p w14:paraId="37503243" w14:textId="69D8EDB9"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37.6%</w:t>
            </w:r>
            <w:r w:rsidR="00A032E9">
              <w:t xml:space="preserve"> </w:t>
            </w:r>
            <w:r w:rsidRPr="00D33613">
              <w:t>(594)</w:t>
            </w:r>
          </w:p>
        </w:tc>
      </w:tr>
      <w:tr w:rsidR="00494E23" w14:paraId="211883AB"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4806F8ED" w14:textId="77777777" w:rsidR="00494E23" w:rsidRDefault="00494E23" w:rsidP="00A032E9">
            <w:pPr>
              <w:pStyle w:val="TableText"/>
              <w:keepNext/>
            </w:pPr>
            <w:r>
              <w:t>N</w:t>
            </w:r>
            <w:r w:rsidRPr="00D33613">
              <w:t>either agree nor disagree</w:t>
            </w:r>
          </w:p>
        </w:tc>
        <w:tc>
          <w:tcPr>
            <w:tcW w:w="1417" w:type="dxa"/>
          </w:tcPr>
          <w:p w14:paraId="4E888599"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33.6% (269)</w:t>
            </w:r>
          </w:p>
        </w:tc>
        <w:tc>
          <w:tcPr>
            <w:tcW w:w="1417" w:type="dxa"/>
          </w:tcPr>
          <w:p w14:paraId="667A0ED4"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31.3% (241)</w:t>
            </w:r>
          </w:p>
        </w:tc>
        <w:tc>
          <w:tcPr>
            <w:tcW w:w="1417" w:type="dxa"/>
          </w:tcPr>
          <w:p w14:paraId="7397C975" w14:textId="15088D1A"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32.5%</w:t>
            </w:r>
            <w:r w:rsidR="00A032E9">
              <w:t xml:space="preserve"> </w:t>
            </w:r>
            <w:r w:rsidRPr="00D33613">
              <w:t>(513)</w:t>
            </w:r>
          </w:p>
        </w:tc>
      </w:tr>
      <w:tr w:rsidR="00494E23" w14:paraId="704AC358"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447FFBD5" w14:textId="77777777" w:rsidR="00494E23" w:rsidRDefault="00494E23" w:rsidP="00A032E9">
            <w:pPr>
              <w:pStyle w:val="TableText"/>
              <w:keepNext/>
            </w:pPr>
            <w:r>
              <w:t>Di</w:t>
            </w:r>
            <w:r w:rsidRPr="00D33613">
              <w:t>sagree</w:t>
            </w:r>
          </w:p>
        </w:tc>
        <w:tc>
          <w:tcPr>
            <w:tcW w:w="1417" w:type="dxa"/>
          </w:tcPr>
          <w:p w14:paraId="7CECE381" w14:textId="6F014C1C"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6.1%</w:t>
            </w:r>
            <w:r w:rsidR="00A032E9">
              <w:t xml:space="preserve"> </w:t>
            </w:r>
            <w:r w:rsidRPr="00D33613">
              <w:t>(49)</w:t>
            </w:r>
          </w:p>
        </w:tc>
        <w:tc>
          <w:tcPr>
            <w:tcW w:w="1417" w:type="dxa"/>
          </w:tcPr>
          <w:p w14:paraId="26E0D6DB" w14:textId="4BC22ED5"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7.4%</w:t>
            </w:r>
            <w:r w:rsidR="00A032E9">
              <w:t xml:space="preserve"> </w:t>
            </w:r>
            <w:r w:rsidRPr="00D33613">
              <w:t>(57)</w:t>
            </w:r>
          </w:p>
        </w:tc>
        <w:tc>
          <w:tcPr>
            <w:tcW w:w="1417" w:type="dxa"/>
          </w:tcPr>
          <w:p w14:paraId="1A9F674D" w14:textId="4A6FF49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6.7%</w:t>
            </w:r>
            <w:r w:rsidR="00A032E9">
              <w:t xml:space="preserve"> </w:t>
            </w:r>
            <w:r w:rsidRPr="00D33613">
              <w:t>(106)</w:t>
            </w:r>
          </w:p>
        </w:tc>
      </w:tr>
      <w:tr w:rsidR="00494E23" w14:paraId="5052E8F9"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7F350705" w14:textId="77777777" w:rsidR="00494E23" w:rsidRDefault="00494E23" w:rsidP="00A032E9">
            <w:pPr>
              <w:pStyle w:val="TableText"/>
              <w:keepNext/>
            </w:pPr>
            <w:r>
              <w:t>S</w:t>
            </w:r>
            <w:r w:rsidRPr="00D33613">
              <w:t>trongly disagree</w:t>
            </w:r>
          </w:p>
        </w:tc>
        <w:tc>
          <w:tcPr>
            <w:tcW w:w="1417" w:type="dxa"/>
          </w:tcPr>
          <w:p w14:paraId="305B34FE" w14:textId="06FED970"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0.6%</w:t>
            </w:r>
            <w:r w:rsidR="00A032E9">
              <w:t xml:space="preserve"> </w:t>
            </w:r>
            <w:r w:rsidRPr="00D33613">
              <w:t>(5)</w:t>
            </w:r>
          </w:p>
        </w:tc>
        <w:tc>
          <w:tcPr>
            <w:tcW w:w="1417" w:type="dxa"/>
          </w:tcPr>
          <w:p w14:paraId="360CB696" w14:textId="2A11A92C"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1.3%</w:t>
            </w:r>
            <w:r w:rsidR="00A032E9">
              <w:t xml:space="preserve"> </w:t>
            </w:r>
            <w:r w:rsidRPr="00D33613">
              <w:t>(10)</w:t>
            </w:r>
          </w:p>
        </w:tc>
        <w:tc>
          <w:tcPr>
            <w:tcW w:w="1417" w:type="dxa"/>
          </w:tcPr>
          <w:p w14:paraId="20C568D1" w14:textId="61927D83"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D33613">
              <w:t>0.9%</w:t>
            </w:r>
            <w:r w:rsidR="00A032E9">
              <w:t xml:space="preserve"> </w:t>
            </w:r>
            <w:r w:rsidRPr="00D33613">
              <w:t>(15)</w:t>
            </w:r>
          </w:p>
        </w:tc>
      </w:tr>
      <w:tr w:rsidR="00494E23" w14:paraId="5EDDEF01"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17C08A80" w14:textId="77777777" w:rsidR="00494E23" w:rsidRDefault="00494E23" w:rsidP="00A032E9">
            <w:pPr>
              <w:pStyle w:val="TableText"/>
            </w:pPr>
            <w:r w:rsidRPr="00D33613">
              <w:t>Total</w:t>
            </w:r>
          </w:p>
        </w:tc>
        <w:tc>
          <w:tcPr>
            <w:tcW w:w="1417" w:type="dxa"/>
          </w:tcPr>
          <w:p w14:paraId="508E1582"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D33613">
              <w:t>100.0% (800)</w:t>
            </w:r>
          </w:p>
        </w:tc>
        <w:tc>
          <w:tcPr>
            <w:tcW w:w="1417" w:type="dxa"/>
          </w:tcPr>
          <w:p w14:paraId="75DC013A"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D33613">
              <w:t>100.0% (771)</w:t>
            </w:r>
          </w:p>
        </w:tc>
        <w:tc>
          <w:tcPr>
            <w:tcW w:w="1417" w:type="dxa"/>
          </w:tcPr>
          <w:p w14:paraId="14280895"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D33613">
              <w:t>100.0% (1580)</w:t>
            </w:r>
          </w:p>
        </w:tc>
      </w:tr>
    </w:tbl>
    <w:p w14:paraId="0326E005" w14:textId="77777777" w:rsidR="00494E23" w:rsidRDefault="00494E23" w:rsidP="00494E23"/>
    <w:p w14:paraId="3C291EC4" w14:textId="72F02E94" w:rsidR="00494E23" w:rsidRDefault="00494E23" w:rsidP="0090252C">
      <w:pPr>
        <w:pStyle w:val="Caption"/>
        <w:keepNext/>
        <w:outlineLvl w:val="4"/>
      </w:pPr>
      <w:r>
        <w:t xml:space="preserve">Table </w:t>
      </w:r>
      <w:fldSimple w:instr=" SEQ Table \* ARABIC ">
        <w:r w:rsidR="00EF09EB">
          <w:t>18</w:t>
        </w:r>
      </w:fldSimple>
      <w:r>
        <w:t xml:space="preserve">: </w:t>
      </w:r>
      <w:r w:rsidRPr="00494E23">
        <w:t>The Age Pension will still exist when I reach retirement age</w:t>
      </w:r>
      <w:r w:rsidR="00A15D0B">
        <w:t xml:space="preserve"> Q7.12(a)</w:t>
      </w:r>
    </w:p>
    <w:tbl>
      <w:tblPr>
        <w:tblStyle w:val="DefaultTable"/>
        <w:tblW w:w="8333" w:type="dxa"/>
        <w:tblLayout w:type="fixed"/>
        <w:tblLook w:val="0420" w:firstRow="1" w:lastRow="0" w:firstColumn="0" w:lastColumn="0" w:noHBand="0" w:noVBand="1"/>
      </w:tblPr>
      <w:tblGrid>
        <w:gridCol w:w="4082"/>
        <w:gridCol w:w="1417"/>
        <w:gridCol w:w="1417"/>
        <w:gridCol w:w="1417"/>
      </w:tblGrid>
      <w:tr w:rsidR="00494E23" w:rsidRPr="003647C2" w14:paraId="09031C27"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082" w:type="dxa"/>
          </w:tcPr>
          <w:p w14:paraId="108E25A4" w14:textId="161858AD" w:rsidR="00494E23" w:rsidRPr="003647C2" w:rsidRDefault="00494E23" w:rsidP="00A032E9">
            <w:pPr>
              <w:pStyle w:val="TableText"/>
              <w:keepNext/>
              <w:rPr>
                <w:b w:val="0"/>
                <w:color w:val="auto"/>
              </w:rPr>
            </w:pPr>
            <w:r>
              <w:rPr>
                <w:b w:val="0"/>
                <w:color w:val="auto"/>
              </w:rPr>
              <w:t>Likelihood</w:t>
            </w:r>
          </w:p>
        </w:tc>
        <w:tc>
          <w:tcPr>
            <w:tcW w:w="1417" w:type="dxa"/>
          </w:tcPr>
          <w:p w14:paraId="3846AF4A" w14:textId="77777777" w:rsidR="00494E23" w:rsidRPr="003647C2" w:rsidRDefault="00494E23" w:rsidP="00A032E9">
            <w:pPr>
              <w:pStyle w:val="TableText"/>
              <w:keepNext/>
              <w:jc w:val="right"/>
              <w:rPr>
                <w:b w:val="0"/>
                <w:color w:val="auto"/>
              </w:rPr>
            </w:pPr>
            <w:r>
              <w:rPr>
                <w:b w:val="0"/>
                <w:color w:val="auto"/>
              </w:rPr>
              <w:t>Female</w:t>
            </w:r>
            <w:r w:rsidRPr="003647C2">
              <w:rPr>
                <w:b w:val="0"/>
                <w:color w:val="auto"/>
              </w:rPr>
              <w:t xml:space="preserve"> </w:t>
            </w:r>
          </w:p>
        </w:tc>
        <w:tc>
          <w:tcPr>
            <w:tcW w:w="1417" w:type="dxa"/>
          </w:tcPr>
          <w:p w14:paraId="0ABF71E4" w14:textId="77777777" w:rsidR="00494E23" w:rsidRPr="003647C2" w:rsidRDefault="00494E23" w:rsidP="00A032E9">
            <w:pPr>
              <w:pStyle w:val="TableText"/>
              <w:keepNext/>
              <w:jc w:val="right"/>
              <w:rPr>
                <w:b w:val="0"/>
                <w:color w:val="auto"/>
              </w:rPr>
            </w:pPr>
            <w:r>
              <w:rPr>
                <w:b w:val="0"/>
                <w:color w:val="auto"/>
              </w:rPr>
              <w:t>Male</w:t>
            </w:r>
          </w:p>
        </w:tc>
        <w:tc>
          <w:tcPr>
            <w:tcW w:w="1417" w:type="dxa"/>
          </w:tcPr>
          <w:p w14:paraId="6D8100A8" w14:textId="77777777" w:rsidR="00494E23" w:rsidRPr="003647C2" w:rsidRDefault="00494E23" w:rsidP="00A032E9">
            <w:pPr>
              <w:pStyle w:val="TableText"/>
              <w:keepNext/>
              <w:jc w:val="right"/>
              <w:rPr>
                <w:b w:val="0"/>
                <w:color w:val="auto"/>
              </w:rPr>
            </w:pPr>
            <w:r w:rsidRPr="003647C2">
              <w:rPr>
                <w:b w:val="0"/>
                <w:color w:val="auto"/>
              </w:rPr>
              <w:t>All</w:t>
            </w:r>
          </w:p>
        </w:tc>
      </w:tr>
      <w:tr w:rsidR="00494E23" w14:paraId="10DD0620"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575BC607" w14:textId="77777777" w:rsidR="00494E23" w:rsidRDefault="00494E23" w:rsidP="00A032E9">
            <w:pPr>
              <w:pStyle w:val="TableText"/>
              <w:keepNext/>
            </w:pPr>
            <w:r w:rsidRPr="00B9536A">
              <w:t>Very Likely</w:t>
            </w:r>
          </w:p>
        </w:tc>
        <w:tc>
          <w:tcPr>
            <w:tcW w:w="1417" w:type="dxa"/>
          </w:tcPr>
          <w:p w14:paraId="76C8EDC8"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12.8% (102)</w:t>
            </w:r>
          </w:p>
        </w:tc>
        <w:tc>
          <w:tcPr>
            <w:tcW w:w="1417" w:type="dxa"/>
          </w:tcPr>
          <w:p w14:paraId="1556F96F"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21.4% (165)</w:t>
            </w:r>
          </w:p>
        </w:tc>
        <w:tc>
          <w:tcPr>
            <w:tcW w:w="1417" w:type="dxa"/>
          </w:tcPr>
          <w:p w14:paraId="44ABE0D4" w14:textId="2CE4F353"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17.0%</w:t>
            </w:r>
            <w:r w:rsidR="00A032E9">
              <w:t xml:space="preserve"> </w:t>
            </w:r>
            <w:r w:rsidRPr="00B9536A">
              <w:t>(268)</w:t>
            </w:r>
          </w:p>
        </w:tc>
      </w:tr>
      <w:tr w:rsidR="00494E23" w14:paraId="07B8F38D"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0A40BCB0" w14:textId="77777777" w:rsidR="00494E23" w:rsidRDefault="00494E23" w:rsidP="00A032E9">
            <w:pPr>
              <w:pStyle w:val="TableText"/>
              <w:keepNext/>
            </w:pPr>
            <w:r w:rsidRPr="00B9536A">
              <w:t>Likely</w:t>
            </w:r>
          </w:p>
        </w:tc>
        <w:tc>
          <w:tcPr>
            <w:tcW w:w="1417" w:type="dxa"/>
          </w:tcPr>
          <w:p w14:paraId="70937537"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29.6% (237)</w:t>
            </w:r>
          </w:p>
        </w:tc>
        <w:tc>
          <w:tcPr>
            <w:tcW w:w="1417" w:type="dxa"/>
          </w:tcPr>
          <w:p w14:paraId="6404B18B"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31.9% (246)</w:t>
            </w:r>
          </w:p>
        </w:tc>
        <w:tc>
          <w:tcPr>
            <w:tcW w:w="1417" w:type="dxa"/>
          </w:tcPr>
          <w:p w14:paraId="231C175C" w14:textId="46400A84"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30.6%</w:t>
            </w:r>
            <w:r w:rsidR="00A032E9">
              <w:t xml:space="preserve"> </w:t>
            </w:r>
            <w:r w:rsidRPr="00B9536A">
              <w:t>(484)</w:t>
            </w:r>
          </w:p>
        </w:tc>
      </w:tr>
      <w:tr w:rsidR="00494E23" w14:paraId="41C32D69"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5D641481" w14:textId="77777777" w:rsidR="00494E23" w:rsidRDefault="00494E23" w:rsidP="00A032E9">
            <w:pPr>
              <w:pStyle w:val="TableText"/>
              <w:keepNext/>
            </w:pPr>
            <w:r w:rsidRPr="00B9536A">
              <w:t>Neither likely nor unlikely</w:t>
            </w:r>
          </w:p>
        </w:tc>
        <w:tc>
          <w:tcPr>
            <w:tcW w:w="1417" w:type="dxa"/>
          </w:tcPr>
          <w:p w14:paraId="6373801D"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31.0% (248)</w:t>
            </w:r>
          </w:p>
        </w:tc>
        <w:tc>
          <w:tcPr>
            <w:tcW w:w="1417" w:type="dxa"/>
          </w:tcPr>
          <w:p w14:paraId="6106BDE9"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22.6% (174)</w:t>
            </w:r>
          </w:p>
        </w:tc>
        <w:tc>
          <w:tcPr>
            <w:tcW w:w="1417" w:type="dxa"/>
          </w:tcPr>
          <w:p w14:paraId="5AB08AA1" w14:textId="35DFFA09"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26.9%</w:t>
            </w:r>
            <w:r w:rsidR="00A032E9">
              <w:t xml:space="preserve"> </w:t>
            </w:r>
            <w:r w:rsidRPr="00B9536A">
              <w:t>(425)</w:t>
            </w:r>
          </w:p>
        </w:tc>
      </w:tr>
      <w:tr w:rsidR="00494E23" w14:paraId="063CEACC"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77B1F6B3" w14:textId="77777777" w:rsidR="00494E23" w:rsidRDefault="00494E23" w:rsidP="00A032E9">
            <w:pPr>
              <w:pStyle w:val="TableText"/>
              <w:keepNext/>
            </w:pPr>
            <w:r w:rsidRPr="00B9536A">
              <w:t>Unlikely</w:t>
            </w:r>
          </w:p>
        </w:tc>
        <w:tc>
          <w:tcPr>
            <w:tcW w:w="1417" w:type="dxa"/>
          </w:tcPr>
          <w:p w14:paraId="01521DE7"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16.5% (132)</w:t>
            </w:r>
          </w:p>
        </w:tc>
        <w:tc>
          <w:tcPr>
            <w:tcW w:w="1417" w:type="dxa"/>
          </w:tcPr>
          <w:p w14:paraId="4651D78C"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15.0% (116)</w:t>
            </w:r>
          </w:p>
        </w:tc>
        <w:tc>
          <w:tcPr>
            <w:tcW w:w="1417" w:type="dxa"/>
          </w:tcPr>
          <w:p w14:paraId="4CC6EB47" w14:textId="39A60FEE"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15.9%</w:t>
            </w:r>
            <w:r w:rsidR="00A032E9">
              <w:t xml:space="preserve"> </w:t>
            </w:r>
            <w:r w:rsidRPr="00B9536A">
              <w:t>(252)</w:t>
            </w:r>
          </w:p>
        </w:tc>
      </w:tr>
      <w:tr w:rsidR="00494E23" w14:paraId="6156944C"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6A084C14" w14:textId="77777777" w:rsidR="00494E23" w:rsidRDefault="00494E23" w:rsidP="00A032E9">
            <w:pPr>
              <w:pStyle w:val="TableText"/>
              <w:keepNext/>
            </w:pPr>
            <w:r w:rsidRPr="00B9536A">
              <w:t>Very unlikely</w:t>
            </w:r>
          </w:p>
        </w:tc>
        <w:tc>
          <w:tcPr>
            <w:tcW w:w="1417" w:type="dxa"/>
          </w:tcPr>
          <w:p w14:paraId="5B5B8F67" w14:textId="3C3B1CDA"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10.1%</w:t>
            </w:r>
            <w:r w:rsidR="00A032E9">
              <w:t xml:space="preserve"> </w:t>
            </w:r>
            <w:r w:rsidRPr="00B9536A">
              <w:t>(81)</w:t>
            </w:r>
          </w:p>
        </w:tc>
        <w:tc>
          <w:tcPr>
            <w:tcW w:w="1417" w:type="dxa"/>
          </w:tcPr>
          <w:p w14:paraId="62995116" w14:textId="0F3F2E60"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9.1%</w:t>
            </w:r>
            <w:r w:rsidR="00A032E9">
              <w:t xml:space="preserve"> </w:t>
            </w:r>
            <w:r w:rsidRPr="00B9536A">
              <w:t>(70)</w:t>
            </w:r>
          </w:p>
        </w:tc>
        <w:tc>
          <w:tcPr>
            <w:tcW w:w="1417" w:type="dxa"/>
          </w:tcPr>
          <w:p w14:paraId="2EC89DB2" w14:textId="68FFE7C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9536A">
              <w:t>9.6%</w:t>
            </w:r>
            <w:r w:rsidR="00A032E9">
              <w:t xml:space="preserve"> </w:t>
            </w:r>
            <w:r w:rsidRPr="00B9536A">
              <w:t>(151)</w:t>
            </w:r>
          </w:p>
        </w:tc>
      </w:tr>
      <w:tr w:rsidR="00494E23" w14:paraId="70204571"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51841142" w14:textId="77777777" w:rsidR="00494E23" w:rsidRDefault="00494E23" w:rsidP="00A032E9">
            <w:pPr>
              <w:pStyle w:val="TableText"/>
            </w:pPr>
            <w:r w:rsidRPr="00B9536A">
              <w:t>Total</w:t>
            </w:r>
          </w:p>
        </w:tc>
        <w:tc>
          <w:tcPr>
            <w:tcW w:w="1417" w:type="dxa"/>
          </w:tcPr>
          <w:p w14:paraId="5296EF29"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9536A">
              <w:t>100.0% (800)</w:t>
            </w:r>
          </w:p>
        </w:tc>
        <w:tc>
          <w:tcPr>
            <w:tcW w:w="1417" w:type="dxa"/>
          </w:tcPr>
          <w:p w14:paraId="0361DE1A"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9536A">
              <w:t>100.0% (771)</w:t>
            </w:r>
          </w:p>
        </w:tc>
        <w:tc>
          <w:tcPr>
            <w:tcW w:w="1417" w:type="dxa"/>
          </w:tcPr>
          <w:p w14:paraId="5C9235A1"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9536A">
              <w:t>100.0% (1580)</w:t>
            </w:r>
          </w:p>
        </w:tc>
      </w:tr>
    </w:tbl>
    <w:p w14:paraId="2114E5BB" w14:textId="77777777" w:rsidR="00494E23" w:rsidRDefault="00494E23" w:rsidP="00494E23"/>
    <w:p w14:paraId="39BDFD24" w14:textId="55B0EA1D" w:rsidR="00494E23" w:rsidRDefault="00494E23" w:rsidP="0090252C">
      <w:pPr>
        <w:pStyle w:val="Caption"/>
        <w:keepNext/>
        <w:outlineLvl w:val="4"/>
      </w:pPr>
      <w:r>
        <w:lastRenderedPageBreak/>
        <w:t xml:space="preserve">Table </w:t>
      </w:r>
      <w:fldSimple w:instr=" SEQ Table \* ARABIC ">
        <w:r w:rsidR="00EF09EB">
          <w:t>19</w:t>
        </w:r>
      </w:fldSimple>
      <w:r>
        <w:t xml:space="preserve">: </w:t>
      </w:r>
      <w:r w:rsidRPr="00494E23">
        <w:t>The Age Pension will still be of a similar value when I reach retirement age</w:t>
      </w:r>
      <w:r w:rsidR="00A15D0B">
        <w:t xml:space="preserve"> Q7.12(b)</w:t>
      </w:r>
    </w:p>
    <w:tbl>
      <w:tblPr>
        <w:tblStyle w:val="DefaultTable"/>
        <w:tblW w:w="8333" w:type="dxa"/>
        <w:tblLayout w:type="fixed"/>
        <w:tblLook w:val="0420" w:firstRow="1" w:lastRow="0" w:firstColumn="0" w:lastColumn="0" w:noHBand="0" w:noVBand="1"/>
      </w:tblPr>
      <w:tblGrid>
        <w:gridCol w:w="4082"/>
        <w:gridCol w:w="1417"/>
        <w:gridCol w:w="1417"/>
        <w:gridCol w:w="1417"/>
      </w:tblGrid>
      <w:tr w:rsidR="00494E23" w:rsidRPr="003647C2" w14:paraId="7A8E6AD2"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082" w:type="dxa"/>
          </w:tcPr>
          <w:p w14:paraId="48A52F7C" w14:textId="48EAD86C" w:rsidR="00494E23" w:rsidRPr="003647C2" w:rsidRDefault="00494E23" w:rsidP="00A032E9">
            <w:pPr>
              <w:pStyle w:val="TableText"/>
              <w:keepNext/>
              <w:rPr>
                <w:b w:val="0"/>
                <w:color w:val="auto"/>
              </w:rPr>
            </w:pPr>
            <w:r>
              <w:rPr>
                <w:b w:val="0"/>
                <w:color w:val="auto"/>
              </w:rPr>
              <w:t>Likelihood</w:t>
            </w:r>
          </w:p>
        </w:tc>
        <w:tc>
          <w:tcPr>
            <w:tcW w:w="1417" w:type="dxa"/>
          </w:tcPr>
          <w:p w14:paraId="041B86FC" w14:textId="77777777" w:rsidR="00494E23" w:rsidRPr="003647C2" w:rsidRDefault="00494E23" w:rsidP="00A032E9">
            <w:pPr>
              <w:pStyle w:val="TableText"/>
              <w:keepNext/>
              <w:jc w:val="right"/>
              <w:rPr>
                <w:b w:val="0"/>
                <w:color w:val="auto"/>
              </w:rPr>
            </w:pPr>
            <w:r>
              <w:rPr>
                <w:b w:val="0"/>
                <w:color w:val="auto"/>
              </w:rPr>
              <w:t>Female</w:t>
            </w:r>
            <w:r w:rsidRPr="003647C2">
              <w:rPr>
                <w:b w:val="0"/>
                <w:color w:val="auto"/>
              </w:rPr>
              <w:t xml:space="preserve"> </w:t>
            </w:r>
          </w:p>
        </w:tc>
        <w:tc>
          <w:tcPr>
            <w:tcW w:w="1417" w:type="dxa"/>
          </w:tcPr>
          <w:p w14:paraId="2F162A58" w14:textId="77777777" w:rsidR="00494E23" w:rsidRPr="003647C2" w:rsidRDefault="00494E23" w:rsidP="00A032E9">
            <w:pPr>
              <w:pStyle w:val="TableText"/>
              <w:keepNext/>
              <w:jc w:val="right"/>
              <w:rPr>
                <w:b w:val="0"/>
                <w:color w:val="auto"/>
              </w:rPr>
            </w:pPr>
            <w:r>
              <w:rPr>
                <w:b w:val="0"/>
                <w:color w:val="auto"/>
              </w:rPr>
              <w:t>Male</w:t>
            </w:r>
          </w:p>
        </w:tc>
        <w:tc>
          <w:tcPr>
            <w:tcW w:w="1417" w:type="dxa"/>
          </w:tcPr>
          <w:p w14:paraId="00633FAC" w14:textId="77777777" w:rsidR="00494E23" w:rsidRPr="003647C2" w:rsidRDefault="00494E23" w:rsidP="00A032E9">
            <w:pPr>
              <w:pStyle w:val="TableText"/>
              <w:keepNext/>
              <w:jc w:val="right"/>
              <w:rPr>
                <w:b w:val="0"/>
                <w:color w:val="auto"/>
              </w:rPr>
            </w:pPr>
            <w:r w:rsidRPr="003647C2">
              <w:rPr>
                <w:b w:val="0"/>
                <w:color w:val="auto"/>
              </w:rPr>
              <w:t>All</w:t>
            </w:r>
          </w:p>
        </w:tc>
      </w:tr>
      <w:tr w:rsidR="00494E23" w14:paraId="530F7DA5"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44A4E31E" w14:textId="77777777" w:rsidR="00494E23" w:rsidRDefault="00494E23" w:rsidP="00A032E9">
            <w:pPr>
              <w:pStyle w:val="TableText"/>
              <w:keepNext/>
            </w:pPr>
            <w:r w:rsidRPr="00BA6E9D">
              <w:t>Very Likely</w:t>
            </w:r>
          </w:p>
        </w:tc>
        <w:tc>
          <w:tcPr>
            <w:tcW w:w="1417" w:type="dxa"/>
          </w:tcPr>
          <w:p w14:paraId="04A9BC43" w14:textId="0B65CD6B"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8.4%</w:t>
            </w:r>
            <w:r w:rsidR="00A032E9">
              <w:t xml:space="preserve"> </w:t>
            </w:r>
            <w:r w:rsidRPr="00BA6E9D">
              <w:t>(67)</w:t>
            </w:r>
          </w:p>
        </w:tc>
        <w:tc>
          <w:tcPr>
            <w:tcW w:w="1417" w:type="dxa"/>
          </w:tcPr>
          <w:p w14:paraId="7EA7F8F4"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14.7% (113)</w:t>
            </w:r>
          </w:p>
        </w:tc>
        <w:tc>
          <w:tcPr>
            <w:tcW w:w="1417" w:type="dxa"/>
          </w:tcPr>
          <w:p w14:paraId="0D06A5B3" w14:textId="458E7674"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11.4%</w:t>
            </w:r>
            <w:r w:rsidR="00A032E9">
              <w:t xml:space="preserve"> </w:t>
            </w:r>
            <w:r w:rsidRPr="00BA6E9D">
              <w:t>(180)</w:t>
            </w:r>
          </w:p>
        </w:tc>
      </w:tr>
      <w:tr w:rsidR="00494E23" w14:paraId="49E58180"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145416EF" w14:textId="77777777" w:rsidR="00494E23" w:rsidRDefault="00494E23" w:rsidP="00A032E9">
            <w:pPr>
              <w:pStyle w:val="TableText"/>
              <w:keepNext/>
            </w:pPr>
            <w:r w:rsidRPr="00BA6E9D">
              <w:t>Likely</w:t>
            </w:r>
          </w:p>
        </w:tc>
        <w:tc>
          <w:tcPr>
            <w:tcW w:w="1417" w:type="dxa"/>
          </w:tcPr>
          <w:p w14:paraId="79008931"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25.4% (203)</w:t>
            </w:r>
          </w:p>
        </w:tc>
        <w:tc>
          <w:tcPr>
            <w:tcW w:w="1417" w:type="dxa"/>
          </w:tcPr>
          <w:p w14:paraId="249C09C0"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27.1% (209)</w:t>
            </w:r>
          </w:p>
        </w:tc>
        <w:tc>
          <w:tcPr>
            <w:tcW w:w="1417" w:type="dxa"/>
          </w:tcPr>
          <w:p w14:paraId="112EC26D" w14:textId="46D43940"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26.1%</w:t>
            </w:r>
            <w:r w:rsidR="00A032E9">
              <w:t xml:space="preserve"> </w:t>
            </w:r>
            <w:r w:rsidRPr="00BA6E9D">
              <w:t>(413)</w:t>
            </w:r>
          </w:p>
        </w:tc>
      </w:tr>
      <w:tr w:rsidR="00494E23" w14:paraId="4CA1A46E"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04A5E44B" w14:textId="77777777" w:rsidR="00494E23" w:rsidRDefault="00494E23" w:rsidP="00A032E9">
            <w:pPr>
              <w:pStyle w:val="TableText"/>
              <w:keepNext/>
            </w:pPr>
            <w:r w:rsidRPr="00BA6E9D">
              <w:t>Neither likely nor unlikely</w:t>
            </w:r>
          </w:p>
        </w:tc>
        <w:tc>
          <w:tcPr>
            <w:tcW w:w="1417" w:type="dxa"/>
          </w:tcPr>
          <w:p w14:paraId="6B33CE16"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29.4% (235)</w:t>
            </w:r>
          </w:p>
        </w:tc>
        <w:tc>
          <w:tcPr>
            <w:tcW w:w="1417" w:type="dxa"/>
          </w:tcPr>
          <w:p w14:paraId="3D760EB7"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25.2% (194)</w:t>
            </w:r>
          </w:p>
        </w:tc>
        <w:tc>
          <w:tcPr>
            <w:tcW w:w="1417" w:type="dxa"/>
          </w:tcPr>
          <w:p w14:paraId="751F4B88" w14:textId="19BB8622"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27.4%</w:t>
            </w:r>
            <w:r w:rsidR="00A032E9">
              <w:t xml:space="preserve"> </w:t>
            </w:r>
            <w:r w:rsidRPr="00BA6E9D">
              <w:t>(433)</w:t>
            </w:r>
          </w:p>
        </w:tc>
      </w:tr>
      <w:tr w:rsidR="00494E23" w14:paraId="1D260C2D"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702DEBE5" w14:textId="77777777" w:rsidR="00494E23" w:rsidRDefault="00494E23" w:rsidP="00A032E9">
            <w:pPr>
              <w:pStyle w:val="TableText"/>
              <w:keepNext/>
            </w:pPr>
            <w:r w:rsidRPr="00BA6E9D">
              <w:t>Unlikely</w:t>
            </w:r>
          </w:p>
        </w:tc>
        <w:tc>
          <w:tcPr>
            <w:tcW w:w="1417" w:type="dxa"/>
          </w:tcPr>
          <w:p w14:paraId="2CBFAB86"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22.5% (180)</w:t>
            </w:r>
          </w:p>
        </w:tc>
        <w:tc>
          <w:tcPr>
            <w:tcW w:w="1417" w:type="dxa"/>
          </w:tcPr>
          <w:p w14:paraId="50240CEB"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22.7% (175)</w:t>
            </w:r>
          </w:p>
        </w:tc>
        <w:tc>
          <w:tcPr>
            <w:tcW w:w="1417" w:type="dxa"/>
          </w:tcPr>
          <w:p w14:paraId="12107A07" w14:textId="358AC4B4"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22.5%</w:t>
            </w:r>
            <w:r w:rsidR="00A032E9">
              <w:t xml:space="preserve"> </w:t>
            </w:r>
            <w:r w:rsidRPr="00BA6E9D">
              <w:t>(356)</w:t>
            </w:r>
          </w:p>
        </w:tc>
      </w:tr>
      <w:tr w:rsidR="00494E23" w14:paraId="4413ECEE"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57ADE593" w14:textId="77777777" w:rsidR="00494E23" w:rsidRDefault="00494E23" w:rsidP="00A032E9">
            <w:pPr>
              <w:pStyle w:val="TableText"/>
              <w:keepNext/>
            </w:pPr>
            <w:r w:rsidRPr="00BA6E9D">
              <w:t>Very unlikely</w:t>
            </w:r>
          </w:p>
        </w:tc>
        <w:tc>
          <w:tcPr>
            <w:tcW w:w="1417" w:type="dxa"/>
          </w:tcPr>
          <w:p w14:paraId="454D2054" w14:textId="77777777"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14.4% (115)</w:t>
            </w:r>
          </w:p>
        </w:tc>
        <w:tc>
          <w:tcPr>
            <w:tcW w:w="1417" w:type="dxa"/>
          </w:tcPr>
          <w:p w14:paraId="3ADE0DE2" w14:textId="1B9B27B1"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10.4%</w:t>
            </w:r>
            <w:r w:rsidR="00A032E9">
              <w:t xml:space="preserve"> </w:t>
            </w:r>
            <w:r w:rsidRPr="00BA6E9D">
              <w:t>(80)</w:t>
            </w:r>
          </w:p>
        </w:tc>
        <w:tc>
          <w:tcPr>
            <w:tcW w:w="1417" w:type="dxa"/>
          </w:tcPr>
          <w:p w14:paraId="73C768FF" w14:textId="205F8B38" w:rsidR="00494E23" w:rsidRDefault="00494E23" w:rsidP="00A032E9">
            <w:pPr>
              <w:pStyle w:val="TableText"/>
              <w:keepNext/>
              <w:jc w:val="right"/>
              <w:cnfStyle w:val="000000000000" w:firstRow="0" w:lastRow="0" w:firstColumn="0" w:lastColumn="0" w:oddVBand="0" w:evenVBand="0" w:oddHBand="0" w:evenHBand="0" w:firstRowFirstColumn="0" w:firstRowLastColumn="0" w:lastRowFirstColumn="0" w:lastRowLastColumn="0"/>
            </w:pPr>
            <w:r w:rsidRPr="00BA6E9D">
              <w:t>12.5%</w:t>
            </w:r>
            <w:r w:rsidR="00A032E9">
              <w:t xml:space="preserve"> </w:t>
            </w:r>
            <w:r w:rsidRPr="00BA6E9D">
              <w:t>(198)</w:t>
            </w:r>
          </w:p>
        </w:tc>
      </w:tr>
      <w:tr w:rsidR="00494E23" w14:paraId="48B12F47" w14:textId="77777777" w:rsidTr="00A032E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082" w:type="dxa"/>
          </w:tcPr>
          <w:p w14:paraId="4B754EB0" w14:textId="77777777" w:rsidR="00494E23" w:rsidRDefault="00494E23" w:rsidP="00A032E9">
            <w:pPr>
              <w:pStyle w:val="TableText"/>
            </w:pPr>
            <w:r w:rsidRPr="00BA6E9D">
              <w:t>Total</w:t>
            </w:r>
          </w:p>
        </w:tc>
        <w:tc>
          <w:tcPr>
            <w:tcW w:w="1417" w:type="dxa"/>
          </w:tcPr>
          <w:p w14:paraId="6E5882D0"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A6E9D">
              <w:t>100.0% (800)</w:t>
            </w:r>
          </w:p>
        </w:tc>
        <w:tc>
          <w:tcPr>
            <w:tcW w:w="1417" w:type="dxa"/>
          </w:tcPr>
          <w:p w14:paraId="549F4D56"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A6E9D">
              <w:t>100.0% (771)</w:t>
            </w:r>
          </w:p>
        </w:tc>
        <w:tc>
          <w:tcPr>
            <w:tcW w:w="1417" w:type="dxa"/>
          </w:tcPr>
          <w:p w14:paraId="7E66CC1B" w14:textId="77777777" w:rsidR="00494E23" w:rsidRDefault="00494E23" w:rsidP="00A032E9">
            <w:pPr>
              <w:pStyle w:val="TableText"/>
              <w:jc w:val="right"/>
              <w:cnfStyle w:val="000000000000" w:firstRow="0" w:lastRow="0" w:firstColumn="0" w:lastColumn="0" w:oddVBand="0" w:evenVBand="0" w:oddHBand="0" w:evenHBand="0" w:firstRowFirstColumn="0" w:firstRowLastColumn="0" w:lastRowFirstColumn="0" w:lastRowLastColumn="0"/>
            </w:pPr>
            <w:r w:rsidRPr="00BA6E9D">
              <w:t>100.0% (1580)</w:t>
            </w:r>
          </w:p>
        </w:tc>
      </w:tr>
    </w:tbl>
    <w:p w14:paraId="37C02674" w14:textId="6273DF32" w:rsidR="00494E23" w:rsidRDefault="00494E23" w:rsidP="00A72EDD"/>
    <w:p w14:paraId="75A5AA81" w14:textId="77777777" w:rsidR="00DD3E38" w:rsidRDefault="00DD3E38" w:rsidP="00DD3E38">
      <w:pPr>
        <w:spacing w:before="0" w:after="0" w:line="240" w:lineRule="auto"/>
        <w:rPr>
          <w:i/>
          <w:iCs/>
          <w:color w:val="000000" w:themeColor="text2"/>
          <w:sz w:val="18"/>
          <w:szCs w:val="18"/>
        </w:rPr>
      </w:pPr>
      <w:r>
        <w:br w:type="page"/>
      </w:r>
    </w:p>
    <w:p w14:paraId="6F8B12F1" w14:textId="77777777" w:rsidR="00DD3E38" w:rsidRDefault="00DD3E38" w:rsidP="0090252C">
      <w:pPr>
        <w:pStyle w:val="h3teal"/>
      </w:pPr>
      <w:bookmarkStart w:id="10" w:name="_Toc36215772"/>
      <w:bookmarkStart w:id="11" w:name="_Toc46896763"/>
      <w:r>
        <w:lastRenderedPageBreak/>
        <w:t>Planning and saving</w:t>
      </w:r>
      <w:bookmarkEnd w:id="10"/>
      <w:bookmarkEnd w:id="11"/>
    </w:p>
    <w:p w14:paraId="45629FF6" w14:textId="77777777" w:rsidR="00DD3E38" w:rsidRPr="007F3B3F" w:rsidRDefault="00DD3E38" w:rsidP="0090252C">
      <w:pPr>
        <w:pStyle w:val="h4bold"/>
      </w:pPr>
      <w:r w:rsidRPr="007F3B3F">
        <w:t>Retirement planning</w:t>
      </w:r>
    </w:p>
    <w:p w14:paraId="739F764F" w14:textId="77777777" w:rsidR="00DD3E38" w:rsidRDefault="00DD3E38" w:rsidP="00DD3E38">
      <w:pPr>
        <w:pStyle w:val="ListParagraph"/>
        <w:numPr>
          <w:ilvl w:val="0"/>
          <w:numId w:val="22"/>
        </w:numPr>
      </w:pPr>
      <w:r>
        <w:t>Over two</w:t>
      </w:r>
      <w:r>
        <w:noBreakHyphen/>
        <w:t>thirds of respondents said they had n</w:t>
      </w:r>
      <w:r w:rsidRPr="00BA345A">
        <w:t xml:space="preserve">ever estimated how much </w:t>
      </w:r>
      <w:r>
        <w:t xml:space="preserve">they would need for retirement. </w:t>
      </w:r>
    </w:p>
    <w:p w14:paraId="478A9BA7" w14:textId="0C297758" w:rsidR="00DD3E38" w:rsidRDefault="00DD3E38" w:rsidP="00DD3E38">
      <w:pPr>
        <w:pStyle w:val="ListParagraph"/>
        <w:numPr>
          <w:ilvl w:val="1"/>
          <w:numId w:val="22"/>
        </w:numPr>
      </w:pPr>
      <w:r>
        <w:t>Of those who hadn’t</w:t>
      </w:r>
      <w:r w:rsidR="00A67159">
        <w:t xml:space="preserve"> made an estimate</w:t>
      </w:r>
      <w:r>
        <w:t>, the main reasons were: ‘retirement is a long way off’ (46%) and ‘</w:t>
      </w:r>
      <w:r w:rsidR="00A67159">
        <w:t>I don’t have enough money to save generally’ </w:t>
      </w:r>
      <w:r>
        <w:t>(26%)</w:t>
      </w:r>
    </w:p>
    <w:p w14:paraId="5282BFE4" w14:textId="0AC90F0E" w:rsidR="00DD7AE8" w:rsidRDefault="00DD7AE8" w:rsidP="00A67159">
      <w:pPr>
        <w:pStyle w:val="ListParagraph"/>
        <w:numPr>
          <w:ilvl w:val="1"/>
          <w:numId w:val="22"/>
        </w:numPr>
      </w:pPr>
      <w:r w:rsidRPr="00DD7AE8">
        <w:t xml:space="preserve">Female respondents were more likely to have </w:t>
      </w:r>
      <w:r w:rsidR="00A67159">
        <w:t xml:space="preserve">never </w:t>
      </w:r>
      <w:r w:rsidRPr="00DD7AE8">
        <w:t xml:space="preserve">estimated their retirement savings needs (74% </w:t>
      </w:r>
      <w:r w:rsidR="00A67159">
        <w:t xml:space="preserve">of </w:t>
      </w:r>
      <w:r w:rsidRPr="00DD7AE8">
        <w:t>females v</w:t>
      </w:r>
      <w:r w:rsidR="00A67159">
        <w:t>ersu</w:t>
      </w:r>
      <w:r w:rsidRPr="00DD7AE8">
        <w:t xml:space="preserve">s 61% </w:t>
      </w:r>
      <w:r w:rsidR="00A67159">
        <w:t xml:space="preserve">of </w:t>
      </w:r>
      <w:r w:rsidRPr="00DD7AE8">
        <w:t xml:space="preserve">males). This gap </w:t>
      </w:r>
      <w:r w:rsidR="00C7660C">
        <w:t xml:space="preserve">is </w:t>
      </w:r>
      <w:r w:rsidR="00A67159">
        <w:t xml:space="preserve">only partly due to </w:t>
      </w:r>
      <w:r w:rsidRPr="00DD7AE8">
        <w:t>the younger age profile of female respondents.</w:t>
      </w:r>
    </w:p>
    <w:p w14:paraId="2B821F53" w14:textId="77777777" w:rsidR="00DD3E38" w:rsidRDefault="00DD3E38" w:rsidP="00DD3E38">
      <w:pPr>
        <w:pStyle w:val="ListParagraph"/>
        <w:numPr>
          <w:ilvl w:val="0"/>
          <w:numId w:val="22"/>
        </w:numPr>
      </w:pPr>
      <w:r>
        <w:t>Of those who had made an estimate, most (80%) had worked out how much they save each year — either a specific amount or a rough estimate — to reach their retirement savings goal.</w:t>
      </w:r>
    </w:p>
    <w:p w14:paraId="39F87BD5" w14:textId="22747EE3" w:rsidR="00DD3E38" w:rsidRDefault="00B02CF4" w:rsidP="00DD3E38">
      <w:pPr>
        <w:pStyle w:val="ListParagraph"/>
        <w:numPr>
          <w:ilvl w:val="0"/>
          <w:numId w:val="22"/>
        </w:numPr>
      </w:pPr>
      <w:r>
        <w:t xml:space="preserve">Of </w:t>
      </w:r>
      <w:r w:rsidR="00DD3E38">
        <w:t xml:space="preserve">those who had made an estimate, </w:t>
      </w:r>
      <w:r w:rsidR="009519FD">
        <w:t>the majority (6</w:t>
      </w:r>
      <w:r>
        <w:t>0</w:t>
      </w:r>
      <w:r w:rsidR="009519FD">
        <w:t xml:space="preserve">%) changed either </w:t>
      </w:r>
      <w:r>
        <w:t xml:space="preserve">their </w:t>
      </w:r>
      <w:r w:rsidR="00DD3E38">
        <w:t xml:space="preserve">super contributions or </w:t>
      </w:r>
      <w:r w:rsidR="009519FD">
        <w:t xml:space="preserve">other </w:t>
      </w:r>
      <w:r w:rsidR="00DD3E38">
        <w:t>savings.</w:t>
      </w:r>
    </w:p>
    <w:p w14:paraId="0CB37B90" w14:textId="77777777" w:rsidR="00DD3E38" w:rsidRPr="007F3B3F" w:rsidRDefault="00DD3E38" w:rsidP="0090252C">
      <w:pPr>
        <w:pStyle w:val="h4bold"/>
      </w:pPr>
      <w:r w:rsidRPr="007F3B3F">
        <w:t>Retirement savings – aims and expectations</w:t>
      </w:r>
    </w:p>
    <w:p w14:paraId="5C980D57" w14:textId="77777777" w:rsidR="00DD3E38" w:rsidRDefault="00DD3E38" w:rsidP="00DD3E38">
      <w:pPr>
        <w:pStyle w:val="ListParagraph"/>
        <w:numPr>
          <w:ilvl w:val="0"/>
          <w:numId w:val="24"/>
        </w:numPr>
      </w:pPr>
      <w:r>
        <w:t>Many respondents had relatively low aims for their retirement savings (e</w:t>
      </w:r>
      <w:r w:rsidRPr="009D1B5A">
        <w:t>xcluding the family home</w:t>
      </w:r>
      <w:r>
        <w:t xml:space="preserve">). </w:t>
      </w:r>
    </w:p>
    <w:p w14:paraId="5044AE20" w14:textId="77777777" w:rsidR="00DD3E38" w:rsidRDefault="00DD3E38" w:rsidP="00DD3E38">
      <w:pPr>
        <w:pStyle w:val="ListParagraph"/>
        <w:numPr>
          <w:ilvl w:val="1"/>
          <w:numId w:val="24"/>
        </w:numPr>
      </w:pPr>
      <w:r>
        <w:t>For singles, almost half (49%) were aiming for less than $400,000 and most (81%) said less than $1 million.</w:t>
      </w:r>
    </w:p>
    <w:p w14:paraId="75D8F490" w14:textId="77777777" w:rsidR="00DD3E38" w:rsidRDefault="00DD3E38" w:rsidP="00DD3E38">
      <w:pPr>
        <w:pStyle w:val="ListParagraph"/>
        <w:numPr>
          <w:ilvl w:val="1"/>
          <w:numId w:val="24"/>
        </w:numPr>
      </w:pPr>
      <w:r>
        <w:t>For couples, over half (56%) were aiming for less than $600,000 and 86% said less than $1.2 million.</w:t>
      </w:r>
    </w:p>
    <w:p w14:paraId="1F2B2A95" w14:textId="60007F39" w:rsidR="00DD3E38" w:rsidRDefault="00DD3E38" w:rsidP="00DD3E38">
      <w:pPr>
        <w:pStyle w:val="ListParagraph"/>
        <w:numPr>
          <w:ilvl w:val="0"/>
          <w:numId w:val="24"/>
        </w:numPr>
      </w:pPr>
      <w:r>
        <w:t>Furthermore, only just over half</w:t>
      </w:r>
      <w:r w:rsidR="00906EBA">
        <w:t xml:space="preserve"> </w:t>
      </w:r>
      <w:r w:rsidR="0022254A">
        <w:t xml:space="preserve">of respondents </w:t>
      </w:r>
      <w:r>
        <w:t>(52%) thought it likely they would achieve the amount they were aiming for.</w:t>
      </w:r>
    </w:p>
    <w:p w14:paraId="272B70CD" w14:textId="43B450F9" w:rsidR="00DD7AE8" w:rsidRDefault="00DD7AE8" w:rsidP="00A67159">
      <w:pPr>
        <w:pStyle w:val="ListParagraph"/>
        <w:numPr>
          <w:ilvl w:val="1"/>
          <w:numId w:val="24"/>
        </w:numPr>
      </w:pPr>
      <w:r w:rsidRPr="00DD7AE8">
        <w:t>A larger share of males thought that it was likely that they would achieve their aim, noticeably more than the share of females respondents (</w:t>
      </w:r>
      <w:r w:rsidR="00A67159" w:rsidRPr="00DD7AE8">
        <w:t>59%</w:t>
      </w:r>
      <w:r w:rsidR="00A67159">
        <w:t xml:space="preserve"> versus </w:t>
      </w:r>
      <w:r w:rsidRPr="00DD7AE8">
        <w:t xml:space="preserve">46%). </w:t>
      </w:r>
    </w:p>
    <w:p w14:paraId="59F3667E" w14:textId="78C048B4" w:rsidR="00D21232" w:rsidRDefault="00D21232" w:rsidP="00DD3E38">
      <w:pPr>
        <w:pStyle w:val="ListParagraph"/>
        <w:numPr>
          <w:ilvl w:val="0"/>
          <w:numId w:val="24"/>
        </w:numPr>
      </w:pPr>
      <w:r>
        <w:t>Most respondents (61%) thought they would need a retirement income between $30,000 and $90,000 per year</w:t>
      </w:r>
      <w:r w:rsidR="000728C7">
        <w:t xml:space="preserve"> (in today’s dollars)</w:t>
      </w:r>
      <w:r>
        <w:t>.</w:t>
      </w:r>
    </w:p>
    <w:p w14:paraId="7DFCC00D" w14:textId="77777777" w:rsidR="00AA30DB" w:rsidRDefault="00DD3E38" w:rsidP="00DD3E38">
      <w:pPr>
        <w:pStyle w:val="ListParagraph"/>
        <w:numPr>
          <w:ilvl w:val="0"/>
          <w:numId w:val="24"/>
        </w:numPr>
      </w:pPr>
      <w:r>
        <w:t xml:space="preserve">Most respondents expected their largest asset in retirement would either be their super (44%) or their family home (39%). </w:t>
      </w:r>
    </w:p>
    <w:p w14:paraId="560D49C1" w14:textId="17EE41F6" w:rsidR="00DD3E38" w:rsidRDefault="00AA30DB" w:rsidP="00DD3E38">
      <w:pPr>
        <w:pStyle w:val="ListParagraph"/>
        <w:numPr>
          <w:ilvl w:val="0"/>
          <w:numId w:val="24"/>
        </w:numPr>
      </w:pPr>
      <w:r>
        <w:t>M</w:t>
      </w:r>
      <w:r w:rsidR="00DD3E38">
        <w:t xml:space="preserve">ost </w:t>
      </w:r>
      <w:r>
        <w:t xml:space="preserve">respondents already own their own home or </w:t>
      </w:r>
      <w:r w:rsidR="00DD3E38">
        <w:t xml:space="preserve">expected to </w:t>
      </w:r>
      <w:r>
        <w:t xml:space="preserve">do so </w:t>
      </w:r>
      <w:r w:rsidR="00DD3E38">
        <w:t>before retirement</w:t>
      </w:r>
      <w:r w:rsidR="00F27336">
        <w:t>—</w:t>
      </w:r>
      <w:r>
        <w:t>74</w:t>
      </w:r>
      <w:r w:rsidR="00DD3E38">
        <w:t xml:space="preserve">% of couples and </w:t>
      </w:r>
      <w:r>
        <w:t>56</w:t>
      </w:r>
      <w:r w:rsidR="00DD3E38">
        <w:t>% of singles</w:t>
      </w:r>
      <w:r w:rsidR="00F27336">
        <w:t>—</w:t>
      </w:r>
      <w:r>
        <w:t>however:</w:t>
      </w:r>
    </w:p>
    <w:p w14:paraId="3877E296" w14:textId="5CD76164" w:rsidR="00AA30DB" w:rsidRDefault="00DD3E38" w:rsidP="00AA30DB">
      <w:pPr>
        <w:pStyle w:val="ListParagraph"/>
        <w:numPr>
          <w:ilvl w:val="1"/>
          <w:numId w:val="24"/>
        </w:numPr>
      </w:pPr>
      <w:r>
        <w:t>A minority</w:t>
      </w:r>
      <w:r w:rsidR="00AA30DB">
        <w:t xml:space="preserve"> </w:t>
      </w:r>
      <w:r>
        <w:t>expected to still have a mort</w:t>
      </w:r>
      <w:r w:rsidR="00BC5181">
        <w:t>g</w:t>
      </w:r>
      <w:r>
        <w:t>age in retirement (</w:t>
      </w:r>
      <w:r w:rsidR="00AA30DB">
        <w:t>13</w:t>
      </w:r>
      <w:r w:rsidR="00AA30DB">
        <w:noBreakHyphen/>
        <w:t>14%</w:t>
      </w:r>
      <w:r>
        <w:t>)</w:t>
      </w:r>
      <w:r w:rsidR="00AA30DB">
        <w:t>, and</w:t>
      </w:r>
    </w:p>
    <w:p w14:paraId="56D350B9" w14:textId="44422450" w:rsidR="00DD3E38" w:rsidRDefault="00AA30DB" w:rsidP="00AA30DB">
      <w:pPr>
        <w:pStyle w:val="ListParagraph"/>
        <w:numPr>
          <w:ilvl w:val="1"/>
          <w:numId w:val="24"/>
        </w:numPr>
      </w:pPr>
      <w:r>
        <w:t xml:space="preserve">Almost a quarter of single respondents (23%) </w:t>
      </w:r>
      <w:r w:rsidR="00DD3E38">
        <w:t xml:space="preserve">said they don’t expect to ever be able </w:t>
      </w:r>
      <w:r>
        <w:t>to afford own their own home, compared with just 8</w:t>
      </w:r>
      <w:r w:rsidR="00DD3E38">
        <w:t>% of couples.</w:t>
      </w:r>
    </w:p>
    <w:p w14:paraId="03CC9A5C" w14:textId="4EE4B3FE" w:rsidR="00DD3E38" w:rsidRDefault="00DD3E38" w:rsidP="0090252C">
      <w:pPr>
        <w:pStyle w:val="h4bold"/>
      </w:pPr>
      <w:r>
        <w:lastRenderedPageBreak/>
        <w:t>Retirement planning</w:t>
      </w:r>
    </w:p>
    <w:p w14:paraId="5B4A6408" w14:textId="74B7F463" w:rsidR="00DD3E38" w:rsidRDefault="00DD3E38" w:rsidP="0090252C">
      <w:pPr>
        <w:pStyle w:val="Caption"/>
        <w:keepNext/>
        <w:outlineLvl w:val="4"/>
      </w:pPr>
      <w:r>
        <w:t xml:space="preserve">Table </w:t>
      </w:r>
      <w:fldSimple w:instr=" SEQ Table \* ARABIC ">
        <w:r w:rsidR="00EF09EB">
          <w:rPr>
            <w:noProof/>
          </w:rPr>
          <w:t>20</w:t>
        </w:r>
      </w:fldSimple>
      <w:r>
        <w:t>: Have you ever estimated how much you will need for retirement?</w:t>
      </w:r>
      <w:r w:rsidR="00D21232">
        <w:t xml:space="preserve"> Q7.1</w:t>
      </w:r>
    </w:p>
    <w:tbl>
      <w:tblPr>
        <w:tblStyle w:val="DefaultTable"/>
        <w:tblW w:w="8503" w:type="dxa"/>
        <w:tblLayout w:type="fixed"/>
        <w:tblLook w:val="0420" w:firstRow="1" w:lastRow="0" w:firstColumn="0" w:lastColumn="0" w:noHBand="0" w:noVBand="1"/>
        <w:tblDescription w:val="Example table with Alt Text for accessibility"/>
      </w:tblPr>
      <w:tblGrid>
        <w:gridCol w:w="3742"/>
        <w:gridCol w:w="1587"/>
        <w:gridCol w:w="1587"/>
        <w:gridCol w:w="1587"/>
      </w:tblGrid>
      <w:tr w:rsidR="00DD3E38" w:rsidRPr="006259D8" w14:paraId="4F1DA280"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3742" w:type="dxa"/>
          </w:tcPr>
          <w:p w14:paraId="4FEC71FA" w14:textId="77777777" w:rsidR="00DD3E38" w:rsidRPr="003647C2" w:rsidRDefault="00DD3E38" w:rsidP="00390F10">
            <w:pPr>
              <w:pStyle w:val="TableText"/>
              <w:keepNext/>
              <w:rPr>
                <w:b w:val="0"/>
                <w:color w:val="auto"/>
              </w:rPr>
            </w:pPr>
            <w:r w:rsidRPr="00A7404E">
              <w:rPr>
                <w:b w:val="0"/>
                <w:color w:val="auto"/>
              </w:rPr>
              <w:t>Have you (or your financial adviser) ever estimated how much money you will need for your retirement?</w:t>
            </w:r>
          </w:p>
        </w:tc>
        <w:tc>
          <w:tcPr>
            <w:tcW w:w="1587" w:type="dxa"/>
          </w:tcPr>
          <w:p w14:paraId="3CDD7350"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587" w:type="dxa"/>
          </w:tcPr>
          <w:p w14:paraId="169DA8B2" w14:textId="77777777" w:rsidR="00DD3E38" w:rsidRPr="003647C2" w:rsidRDefault="00DD3E38" w:rsidP="00390F10">
            <w:pPr>
              <w:pStyle w:val="TableText"/>
              <w:keepNext/>
              <w:jc w:val="right"/>
              <w:rPr>
                <w:b w:val="0"/>
                <w:color w:val="auto"/>
              </w:rPr>
            </w:pPr>
            <w:r>
              <w:rPr>
                <w:b w:val="0"/>
                <w:color w:val="auto"/>
              </w:rPr>
              <w:t>Male</w:t>
            </w:r>
          </w:p>
        </w:tc>
        <w:tc>
          <w:tcPr>
            <w:tcW w:w="1587" w:type="dxa"/>
          </w:tcPr>
          <w:p w14:paraId="395D65F8"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03E9AF49"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3742" w:type="dxa"/>
          </w:tcPr>
          <w:p w14:paraId="3EEFE650" w14:textId="77777777" w:rsidR="00DD3E38" w:rsidRDefault="00DD3E38" w:rsidP="00390F10">
            <w:pPr>
              <w:pStyle w:val="TableText"/>
              <w:keepNext/>
            </w:pPr>
            <w:r w:rsidRPr="00EF0470">
              <w:t>No</w:t>
            </w:r>
          </w:p>
        </w:tc>
        <w:tc>
          <w:tcPr>
            <w:tcW w:w="1587" w:type="dxa"/>
          </w:tcPr>
          <w:p w14:paraId="14634E6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EF0470">
              <w:t>74.0% (592)</w:t>
            </w:r>
          </w:p>
        </w:tc>
        <w:tc>
          <w:tcPr>
            <w:tcW w:w="1587" w:type="dxa"/>
          </w:tcPr>
          <w:p w14:paraId="40C46A63"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EF0470">
              <w:t>61.2% (472)</w:t>
            </w:r>
          </w:p>
        </w:tc>
        <w:tc>
          <w:tcPr>
            <w:tcW w:w="1587" w:type="dxa"/>
          </w:tcPr>
          <w:p w14:paraId="4A323A0C"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EF0470">
              <w:t>67.8% (1071)</w:t>
            </w:r>
          </w:p>
        </w:tc>
      </w:tr>
      <w:tr w:rsidR="00DD3E38" w14:paraId="1E21D65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3742" w:type="dxa"/>
          </w:tcPr>
          <w:p w14:paraId="36F63D97" w14:textId="77777777" w:rsidR="00DD3E38" w:rsidRDefault="00DD3E38" w:rsidP="00390F10">
            <w:pPr>
              <w:pStyle w:val="TableText"/>
              <w:keepNext/>
            </w:pPr>
            <w:r w:rsidRPr="00EF0470">
              <w:t>Yes</w:t>
            </w:r>
          </w:p>
        </w:tc>
        <w:tc>
          <w:tcPr>
            <w:tcW w:w="1587" w:type="dxa"/>
          </w:tcPr>
          <w:p w14:paraId="1FA59AE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EF0470">
              <w:t>26.0% (208)</w:t>
            </w:r>
          </w:p>
        </w:tc>
        <w:tc>
          <w:tcPr>
            <w:tcW w:w="1587" w:type="dxa"/>
          </w:tcPr>
          <w:p w14:paraId="2F35647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EF0470">
              <w:t>38.8% (299)</w:t>
            </w:r>
          </w:p>
        </w:tc>
        <w:tc>
          <w:tcPr>
            <w:tcW w:w="1587" w:type="dxa"/>
          </w:tcPr>
          <w:p w14:paraId="2E5C186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EF0470">
              <w:t>32.2%</w:t>
            </w:r>
            <w:r>
              <w:t xml:space="preserve"> </w:t>
            </w:r>
            <w:r w:rsidRPr="00EF0470">
              <w:t>(509)</w:t>
            </w:r>
          </w:p>
        </w:tc>
      </w:tr>
      <w:tr w:rsidR="00DD3E38" w14:paraId="6BC1E119"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3742" w:type="dxa"/>
          </w:tcPr>
          <w:p w14:paraId="132922D9" w14:textId="77777777" w:rsidR="00DD3E38" w:rsidRDefault="00DD3E38" w:rsidP="00390F10">
            <w:pPr>
              <w:pStyle w:val="TableText"/>
            </w:pPr>
            <w:r w:rsidRPr="00EF0470">
              <w:t>Total</w:t>
            </w:r>
          </w:p>
        </w:tc>
        <w:tc>
          <w:tcPr>
            <w:tcW w:w="1587" w:type="dxa"/>
          </w:tcPr>
          <w:p w14:paraId="2C2AA4BE"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EF0470">
              <w:t>100.0% (800)</w:t>
            </w:r>
          </w:p>
        </w:tc>
        <w:tc>
          <w:tcPr>
            <w:tcW w:w="1587" w:type="dxa"/>
          </w:tcPr>
          <w:p w14:paraId="7AFED28E"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EF0470">
              <w:t>100.0% (771)</w:t>
            </w:r>
          </w:p>
        </w:tc>
        <w:tc>
          <w:tcPr>
            <w:tcW w:w="1587" w:type="dxa"/>
          </w:tcPr>
          <w:p w14:paraId="1CE08102"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EF0470">
              <w:t>100.0% (1580)</w:t>
            </w:r>
          </w:p>
        </w:tc>
      </w:tr>
    </w:tbl>
    <w:p w14:paraId="07E55ED7" w14:textId="77777777" w:rsidR="00DD3E38" w:rsidRDefault="00DD3E38" w:rsidP="00DD3E38">
      <w:pPr>
        <w:pStyle w:val="Caption"/>
      </w:pPr>
    </w:p>
    <w:p w14:paraId="0574212C" w14:textId="4C0082DE" w:rsidR="00DD3E38" w:rsidRDefault="00DD3E38" w:rsidP="0090252C">
      <w:pPr>
        <w:pStyle w:val="Caption"/>
        <w:keepNext/>
        <w:outlineLvl w:val="4"/>
      </w:pPr>
      <w:r>
        <w:t xml:space="preserve">Table </w:t>
      </w:r>
      <w:fldSimple w:instr=" SEQ Table \* ARABIC ">
        <w:r w:rsidR="00EF09EB">
          <w:t>21</w:t>
        </w:r>
      </w:fldSimple>
      <w:r>
        <w:t>: Why haven't you worked out how much you need to retire on?</w:t>
      </w:r>
      <w:r w:rsidR="00D21232">
        <w:t xml:space="preserve"> Q7.2</w:t>
      </w:r>
    </w:p>
    <w:tbl>
      <w:tblPr>
        <w:tblStyle w:val="DefaultTable"/>
        <w:tblW w:w="8392" w:type="dxa"/>
        <w:tblLayout w:type="fixed"/>
        <w:tblLook w:val="0420" w:firstRow="1" w:lastRow="0" w:firstColumn="0" w:lastColumn="0" w:noHBand="0" w:noVBand="1"/>
        <w:tblDescription w:val="Example table with Alt Text for accessibility"/>
      </w:tblPr>
      <w:tblGrid>
        <w:gridCol w:w="4309"/>
        <w:gridCol w:w="1361"/>
        <w:gridCol w:w="1361"/>
        <w:gridCol w:w="1361"/>
      </w:tblGrid>
      <w:tr w:rsidR="00DD3E38" w:rsidRPr="006259D8" w14:paraId="4216047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309" w:type="dxa"/>
          </w:tcPr>
          <w:p w14:paraId="532937E6" w14:textId="77777777" w:rsidR="00DD3E38" w:rsidRPr="003647C2" w:rsidRDefault="00DD3E38" w:rsidP="00390F10">
            <w:pPr>
              <w:pStyle w:val="TableText"/>
              <w:keepNext/>
              <w:rPr>
                <w:b w:val="0"/>
                <w:color w:val="auto"/>
              </w:rPr>
            </w:pPr>
            <w:r w:rsidRPr="000C6240">
              <w:rPr>
                <w:b w:val="0"/>
                <w:color w:val="auto"/>
              </w:rPr>
              <w:t>Why haven't you worked out how much you need to retire on? (Please select all that apply.)</w:t>
            </w:r>
          </w:p>
        </w:tc>
        <w:tc>
          <w:tcPr>
            <w:tcW w:w="1361" w:type="dxa"/>
          </w:tcPr>
          <w:p w14:paraId="6F52651E"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361" w:type="dxa"/>
          </w:tcPr>
          <w:p w14:paraId="46FE25B0" w14:textId="77777777" w:rsidR="00DD3E38" w:rsidRPr="003647C2" w:rsidRDefault="00DD3E38" w:rsidP="00390F10">
            <w:pPr>
              <w:pStyle w:val="TableText"/>
              <w:keepNext/>
              <w:jc w:val="right"/>
              <w:rPr>
                <w:b w:val="0"/>
                <w:color w:val="auto"/>
              </w:rPr>
            </w:pPr>
            <w:r>
              <w:rPr>
                <w:b w:val="0"/>
                <w:color w:val="auto"/>
              </w:rPr>
              <w:t>Male</w:t>
            </w:r>
          </w:p>
        </w:tc>
        <w:tc>
          <w:tcPr>
            <w:tcW w:w="1361" w:type="dxa"/>
          </w:tcPr>
          <w:p w14:paraId="1EF89919"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131F413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61B6EFEC" w14:textId="77777777" w:rsidR="00DD3E38" w:rsidRDefault="00DD3E38" w:rsidP="00390F10">
            <w:pPr>
              <w:pStyle w:val="TableText"/>
              <w:keepNext/>
            </w:pPr>
            <w:r w:rsidRPr="00E53917">
              <w:t>Retirement is long way off</w:t>
            </w:r>
          </w:p>
        </w:tc>
        <w:tc>
          <w:tcPr>
            <w:tcW w:w="1361" w:type="dxa"/>
          </w:tcPr>
          <w:p w14:paraId="421F19A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47% (278)</w:t>
            </w:r>
          </w:p>
        </w:tc>
        <w:tc>
          <w:tcPr>
            <w:tcW w:w="1361" w:type="dxa"/>
          </w:tcPr>
          <w:p w14:paraId="3E27411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43% (203)</w:t>
            </w:r>
          </w:p>
        </w:tc>
        <w:tc>
          <w:tcPr>
            <w:tcW w:w="1361" w:type="dxa"/>
          </w:tcPr>
          <w:p w14:paraId="02F8855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45.6% (488)</w:t>
            </w:r>
          </w:p>
        </w:tc>
      </w:tr>
      <w:tr w:rsidR="00DD3E38" w14:paraId="440C0E7D"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31162EE2" w14:textId="77777777" w:rsidR="00DD3E38" w:rsidRDefault="00DD3E38" w:rsidP="00390F10">
            <w:pPr>
              <w:pStyle w:val="TableText"/>
              <w:keepNext/>
            </w:pPr>
            <w:r w:rsidRPr="00E53917">
              <w:t>I meant to, but haven't gotten around to it</w:t>
            </w:r>
          </w:p>
        </w:tc>
        <w:tc>
          <w:tcPr>
            <w:tcW w:w="1361" w:type="dxa"/>
          </w:tcPr>
          <w:p w14:paraId="3B11524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19.6% (116)</w:t>
            </w:r>
          </w:p>
        </w:tc>
        <w:tc>
          <w:tcPr>
            <w:tcW w:w="1361" w:type="dxa"/>
          </w:tcPr>
          <w:p w14:paraId="228ED7F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19.9% (94)</w:t>
            </w:r>
          </w:p>
        </w:tc>
        <w:tc>
          <w:tcPr>
            <w:tcW w:w="1361" w:type="dxa"/>
          </w:tcPr>
          <w:p w14:paraId="5CFF2A71"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19.6% (210)</w:t>
            </w:r>
          </w:p>
        </w:tc>
      </w:tr>
      <w:tr w:rsidR="00DD3E38" w14:paraId="12A60598"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1D94984B" w14:textId="77777777" w:rsidR="00DD3E38" w:rsidRDefault="00DD3E38" w:rsidP="00390F10">
            <w:pPr>
              <w:pStyle w:val="TableText"/>
              <w:keepNext/>
            </w:pPr>
            <w:r w:rsidRPr="00E53917">
              <w:t>I think the Age Pension will be enough</w:t>
            </w:r>
          </w:p>
        </w:tc>
        <w:tc>
          <w:tcPr>
            <w:tcW w:w="1361" w:type="dxa"/>
          </w:tcPr>
          <w:p w14:paraId="68A348A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6.1% (36)</w:t>
            </w:r>
          </w:p>
        </w:tc>
        <w:tc>
          <w:tcPr>
            <w:tcW w:w="1361" w:type="dxa"/>
          </w:tcPr>
          <w:p w14:paraId="5B269BC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5.9% (28)</w:t>
            </w:r>
          </w:p>
        </w:tc>
        <w:tc>
          <w:tcPr>
            <w:tcW w:w="1361" w:type="dxa"/>
          </w:tcPr>
          <w:p w14:paraId="7333508C"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6</w:t>
            </w:r>
            <w:r>
              <w:t>.0</w:t>
            </w:r>
            <w:r w:rsidRPr="0087048D">
              <w:t>% (64)</w:t>
            </w:r>
          </w:p>
        </w:tc>
      </w:tr>
      <w:tr w:rsidR="00DD3E38" w14:paraId="0E2C8D6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06316014" w14:textId="77777777" w:rsidR="00DD3E38" w:rsidRDefault="00DD3E38" w:rsidP="00390F10">
            <w:pPr>
              <w:pStyle w:val="TableText"/>
              <w:keepNext/>
            </w:pPr>
            <w:r w:rsidRPr="00E53917">
              <w:t>I don’t have enough income to save generally – for super or otherwise</w:t>
            </w:r>
          </w:p>
        </w:tc>
        <w:tc>
          <w:tcPr>
            <w:tcW w:w="1361" w:type="dxa"/>
          </w:tcPr>
          <w:p w14:paraId="2F3F9A2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28.4% (168)</w:t>
            </w:r>
          </w:p>
        </w:tc>
        <w:tc>
          <w:tcPr>
            <w:tcW w:w="1361" w:type="dxa"/>
          </w:tcPr>
          <w:p w14:paraId="3609E7E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22.2% (105)</w:t>
            </w:r>
          </w:p>
        </w:tc>
        <w:tc>
          <w:tcPr>
            <w:tcW w:w="1361" w:type="dxa"/>
          </w:tcPr>
          <w:p w14:paraId="3511FD3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25.6% (274)</w:t>
            </w:r>
          </w:p>
        </w:tc>
      </w:tr>
      <w:tr w:rsidR="00DD3E38" w14:paraId="3AD13BE7"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5E38D758" w14:textId="77777777" w:rsidR="00DD3E38" w:rsidRDefault="00DD3E38" w:rsidP="00390F10">
            <w:pPr>
              <w:pStyle w:val="TableText"/>
              <w:keepNext/>
            </w:pPr>
            <w:r w:rsidRPr="00E53917">
              <w:t>I am confident that I will have enough to retire on</w:t>
            </w:r>
          </w:p>
        </w:tc>
        <w:tc>
          <w:tcPr>
            <w:tcW w:w="1361" w:type="dxa"/>
          </w:tcPr>
          <w:p w14:paraId="45AA36A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10</w:t>
            </w:r>
            <w:r>
              <w:t>.0</w:t>
            </w:r>
            <w:r w:rsidRPr="0087048D">
              <w:t>% (59)</w:t>
            </w:r>
          </w:p>
        </w:tc>
        <w:tc>
          <w:tcPr>
            <w:tcW w:w="1361" w:type="dxa"/>
          </w:tcPr>
          <w:p w14:paraId="2DFF0C1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16.3% (77)</w:t>
            </w:r>
          </w:p>
        </w:tc>
        <w:tc>
          <w:tcPr>
            <w:tcW w:w="1361" w:type="dxa"/>
          </w:tcPr>
          <w:p w14:paraId="2C7FB861"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12.7% (136)</w:t>
            </w:r>
          </w:p>
        </w:tc>
      </w:tr>
      <w:tr w:rsidR="00DD3E38" w14:paraId="506F367E"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07F3DE85" w14:textId="77777777" w:rsidR="00DD3E38" w:rsidRDefault="00DD3E38" w:rsidP="00390F10">
            <w:pPr>
              <w:pStyle w:val="TableText"/>
              <w:keepNext/>
            </w:pPr>
            <w:r w:rsidRPr="00E53917">
              <w:t>Other</w:t>
            </w:r>
          </w:p>
        </w:tc>
        <w:tc>
          <w:tcPr>
            <w:tcW w:w="1361" w:type="dxa"/>
          </w:tcPr>
          <w:p w14:paraId="31AC406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2.9% (17)</w:t>
            </w:r>
          </w:p>
        </w:tc>
        <w:tc>
          <w:tcPr>
            <w:tcW w:w="1361" w:type="dxa"/>
          </w:tcPr>
          <w:p w14:paraId="382E753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4.4% (21)</w:t>
            </w:r>
          </w:p>
        </w:tc>
        <w:tc>
          <w:tcPr>
            <w:tcW w:w="1361" w:type="dxa"/>
          </w:tcPr>
          <w:p w14:paraId="6953D71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87048D">
              <w:t>3.6% (39)</w:t>
            </w:r>
          </w:p>
        </w:tc>
      </w:tr>
      <w:tr w:rsidR="00DD3E38" w14:paraId="269D552F"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309" w:type="dxa"/>
          </w:tcPr>
          <w:p w14:paraId="558A4EE6" w14:textId="5ED2CF1F" w:rsidR="00DD3E38" w:rsidRDefault="00D26190" w:rsidP="00390F10">
            <w:pPr>
              <w:pStyle w:val="TableText"/>
            </w:pPr>
            <w:r>
              <w:t>Total</w:t>
            </w:r>
          </w:p>
        </w:tc>
        <w:tc>
          <w:tcPr>
            <w:tcW w:w="1361" w:type="dxa"/>
          </w:tcPr>
          <w:p w14:paraId="3601A034"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87048D">
              <w:t>_ (592)</w:t>
            </w:r>
          </w:p>
        </w:tc>
        <w:tc>
          <w:tcPr>
            <w:tcW w:w="1361" w:type="dxa"/>
          </w:tcPr>
          <w:p w14:paraId="776BABC7"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87048D">
              <w:t>_ (472)</w:t>
            </w:r>
          </w:p>
        </w:tc>
        <w:tc>
          <w:tcPr>
            <w:tcW w:w="1361" w:type="dxa"/>
          </w:tcPr>
          <w:p w14:paraId="78A9D6AB"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87048D">
              <w:t>_ (1071)</w:t>
            </w:r>
          </w:p>
        </w:tc>
      </w:tr>
    </w:tbl>
    <w:p w14:paraId="7CD9B7AC" w14:textId="77777777" w:rsidR="00DD3E38" w:rsidRDefault="00DD3E38" w:rsidP="00DD3E38">
      <w:pPr>
        <w:pStyle w:val="SourceNotesText"/>
      </w:pPr>
      <w:r>
        <w:t>Note: totals sum to more than 100% because multiple options were allowed.</w:t>
      </w:r>
    </w:p>
    <w:p w14:paraId="47684C40" w14:textId="77777777" w:rsidR="00DD3E38" w:rsidRDefault="00DD3E38" w:rsidP="00DD3E38"/>
    <w:p w14:paraId="07421C61" w14:textId="7ED2903B" w:rsidR="00DD3E38" w:rsidRDefault="00DD3E38" w:rsidP="0090252C">
      <w:pPr>
        <w:pStyle w:val="Caption"/>
        <w:keepNext/>
        <w:outlineLvl w:val="4"/>
      </w:pPr>
      <w:r>
        <w:lastRenderedPageBreak/>
        <w:t xml:space="preserve">Table </w:t>
      </w:r>
      <w:fldSimple w:instr=" SEQ Table \* ARABIC ">
        <w:r w:rsidR="00EF09EB">
          <w:t>22</w:t>
        </w:r>
      </w:fldSimple>
      <w:r>
        <w:t xml:space="preserve"> Have you worked out how much you need to save each year to reach your retirement goal?</w:t>
      </w:r>
      <w:r w:rsidR="00D21232">
        <w:t xml:space="preserve"> Q7.5</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053E4837"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0E4762A6" w14:textId="77777777" w:rsidR="00DD3E38" w:rsidRPr="003647C2" w:rsidRDefault="00DD3E38" w:rsidP="00390F10">
            <w:pPr>
              <w:pStyle w:val="TableText"/>
              <w:keepNext/>
              <w:rPr>
                <w:b w:val="0"/>
                <w:color w:val="auto"/>
              </w:rPr>
            </w:pPr>
            <w:r w:rsidRPr="000C6240">
              <w:rPr>
                <w:b w:val="0"/>
                <w:color w:val="auto"/>
              </w:rPr>
              <w:t>Have you worked out how much you need to save each year to reach your retirement savings goal?</w:t>
            </w:r>
          </w:p>
        </w:tc>
        <w:tc>
          <w:tcPr>
            <w:tcW w:w="1474" w:type="dxa"/>
          </w:tcPr>
          <w:p w14:paraId="63A030A0"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13765E6B" w14:textId="77777777" w:rsidR="00DD3E38" w:rsidRPr="003647C2" w:rsidRDefault="00DD3E38" w:rsidP="00390F10">
            <w:pPr>
              <w:pStyle w:val="TableText"/>
              <w:keepNext/>
              <w:jc w:val="right"/>
              <w:rPr>
                <w:b w:val="0"/>
                <w:color w:val="auto"/>
              </w:rPr>
            </w:pPr>
            <w:r>
              <w:rPr>
                <w:b w:val="0"/>
                <w:color w:val="auto"/>
              </w:rPr>
              <w:t>Male</w:t>
            </w:r>
          </w:p>
        </w:tc>
        <w:tc>
          <w:tcPr>
            <w:tcW w:w="1474" w:type="dxa"/>
          </w:tcPr>
          <w:p w14:paraId="3F10DEC0"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7CBA6BA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1651F00" w14:textId="77777777" w:rsidR="00DD3E38" w:rsidRDefault="00DD3E38" w:rsidP="00390F10">
            <w:pPr>
              <w:pStyle w:val="TableText"/>
              <w:keepNext/>
            </w:pPr>
            <w:r w:rsidRPr="001131B5">
              <w:t>No</w:t>
            </w:r>
          </w:p>
        </w:tc>
        <w:tc>
          <w:tcPr>
            <w:tcW w:w="1474" w:type="dxa"/>
          </w:tcPr>
          <w:p w14:paraId="5F63259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24.0%</w:t>
            </w:r>
            <w:r>
              <w:t xml:space="preserve"> </w:t>
            </w:r>
            <w:r w:rsidRPr="001131B5">
              <w:t>(50)</w:t>
            </w:r>
          </w:p>
        </w:tc>
        <w:tc>
          <w:tcPr>
            <w:tcW w:w="1474" w:type="dxa"/>
          </w:tcPr>
          <w:p w14:paraId="79A686A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17.4%</w:t>
            </w:r>
            <w:r>
              <w:t xml:space="preserve"> </w:t>
            </w:r>
            <w:r w:rsidRPr="001131B5">
              <w:t>(52)</w:t>
            </w:r>
          </w:p>
        </w:tc>
        <w:tc>
          <w:tcPr>
            <w:tcW w:w="1474" w:type="dxa"/>
          </w:tcPr>
          <w:p w14:paraId="048851E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20.0% (102)</w:t>
            </w:r>
          </w:p>
        </w:tc>
      </w:tr>
      <w:tr w:rsidR="00DD3E38" w14:paraId="554E7C3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6C18924" w14:textId="77777777" w:rsidR="00DD3E38" w:rsidRDefault="00DD3E38" w:rsidP="00390F10">
            <w:pPr>
              <w:pStyle w:val="TableText"/>
              <w:keepNext/>
            </w:pPr>
            <w:r w:rsidRPr="001131B5">
              <w:t>Yes, I have worked out a rough estimate of what I need to save each year</w:t>
            </w:r>
          </w:p>
        </w:tc>
        <w:tc>
          <w:tcPr>
            <w:tcW w:w="1474" w:type="dxa"/>
          </w:tcPr>
          <w:p w14:paraId="19B6F40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40.9%</w:t>
            </w:r>
            <w:r>
              <w:t xml:space="preserve"> </w:t>
            </w:r>
            <w:r w:rsidRPr="001131B5">
              <w:t>(85)</w:t>
            </w:r>
          </w:p>
        </w:tc>
        <w:tc>
          <w:tcPr>
            <w:tcW w:w="1474" w:type="dxa"/>
          </w:tcPr>
          <w:p w14:paraId="1ABCBB76"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42.5% (127)</w:t>
            </w:r>
          </w:p>
        </w:tc>
        <w:tc>
          <w:tcPr>
            <w:tcW w:w="1474" w:type="dxa"/>
          </w:tcPr>
          <w:p w14:paraId="55706E9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41.7% (212)</w:t>
            </w:r>
          </w:p>
        </w:tc>
      </w:tr>
      <w:tr w:rsidR="00DD3E38" w14:paraId="2A3A15F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EFFB454" w14:textId="77777777" w:rsidR="00DD3E38" w:rsidRDefault="00DD3E38" w:rsidP="00390F10">
            <w:pPr>
              <w:pStyle w:val="TableText"/>
              <w:keepNext/>
            </w:pPr>
            <w:r w:rsidRPr="001131B5">
              <w:t>Yes, I have worked out a specific amount I need to save each year</w:t>
            </w:r>
          </w:p>
        </w:tc>
        <w:tc>
          <w:tcPr>
            <w:tcW w:w="1474" w:type="dxa"/>
          </w:tcPr>
          <w:p w14:paraId="72B5C16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35.1%</w:t>
            </w:r>
            <w:r>
              <w:t xml:space="preserve"> </w:t>
            </w:r>
            <w:r w:rsidRPr="001131B5">
              <w:t>(73)</w:t>
            </w:r>
          </w:p>
        </w:tc>
        <w:tc>
          <w:tcPr>
            <w:tcW w:w="1474" w:type="dxa"/>
          </w:tcPr>
          <w:p w14:paraId="41C93973"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40.1% (120)</w:t>
            </w:r>
          </w:p>
        </w:tc>
        <w:tc>
          <w:tcPr>
            <w:tcW w:w="1474" w:type="dxa"/>
          </w:tcPr>
          <w:p w14:paraId="5FADD10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1131B5">
              <w:t>38.3% (195)</w:t>
            </w:r>
          </w:p>
        </w:tc>
      </w:tr>
      <w:tr w:rsidR="00DD3E38" w14:paraId="3D7D9ED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168DB87" w14:textId="77777777" w:rsidR="00DD3E38" w:rsidRDefault="00DD3E38" w:rsidP="00390F10">
            <w:pPr>
              <w:pStyle w:val="TableText"/>
            </w:pPr>
            <w:r w:rsidRPr="001131B5">
              <w:t>Total</w:t>
            </w:r>
          </w:p>
        </w:tc>
        <w:tc>
          <w:tcPr>
            <w:tcW w:w="1474" w:type="dxa"/>
          </w:tcPr>
          <w:p w14:paraId="7EBA921F"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1131B5">
              <w:t>100.0% (208)</w:t>
            </w:r>
          </w:p>
        </w:tc>
        <w:tc>
          <w:tcPr>
            <w:tcW w:w="1474" w:type="dxa"/>
          </w:tcPr>
          <w:p w14:paraId="5684A56C"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1131B5">
              <w:t>100.0% (299)</w:t>
            </w:r>
          </w:p>
        </w:tc>
        <w:tc>
          <w:tcPr>
            <w:tcW w:w="1474" w:type="dxa"/>
          </w:tcPr>
          <w:p w14:paraId="39CB0B4F"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1131B5">
              <w:t>100.0% (509)</w:t>
            </w:r>
          </w:p>
        </w:tc>
      </w:tr>
    </w:tbl>
    <w:p w14:paraId="17430FA6" w14:textId="77777777" w:rsidR="00DD3E38" w:rsidRDefault="00DD3E38" w:rsidP="00DD3E38"/>
    <w:p w14:paraId="02BC049D" w14:textId="34BE4DD6" w:rsidR="00DD3E38" w:rsidRDefault="00DD3E38" w:rsidP="0090252C">
      <w:pPr>
        <w:pStyle w:val="Caption"/>
        <w:keepNext/>
        <w:spacing w:before="3600"/>
        <w:outlineLvl w:val="4"/>
      </w:pPr>
      <w:r>
        <w:lastRenderedPageBreak/>
        <w:t xml:space="preserve">Table </w:t>
      </w:r>
      <w:fldSimple w:instr=" SEQ Table \* ARABIC ">
        <w:r w:rsidR="00EF09EB">
          <w:t>23</w:t>
        </w:r>
      </w:fldSimple>
      <w:r>
        <w:t xml:space="preserve">: Did you change how much you are contributing to super as a result of calculating how much money you need for retirement? </w:t>
      </w:r>
      <w:r w:rsidR="00D21232">
        <w:t>Q7.6</w:t>
      </w:r>
    </w:p>
    <w:p w14:paraId="03BCC9E9" w14:textId="131CB79D" w:rsidR="002600A8" w:rsidRPr="002600A8" w:rsidRDefault="002600A8" w:rsidP="0090252C">
      <w:pPr>
        <w:pStyle w:val="TableText"/>
        <w:keepNext/>
        <w:jc w:val="center"/>
        <w:outlineLvl w:val="5"/>
        <w:rPr>
          <w:b/>
          <w:color w:val="auto"/>
        </w:rPr>
      </w:pPr>
      <w:r w:rsidRPr="002600A8">
        <w:rPr>
          <w:b/>
          <w:color w:val="auto"/>
        </w:rPr>
        <w:t>Employed</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624F93B6" w14:textId="77777777" w:rsidTr="0087543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02099C15" w14:textId="77777777" w:rsidR="00DD3E38" w:rsidRPr="003647C2" w:rsidRDefault="00DD3E38" w:rsidP="00390F10">
            <w:pPr>
              <w:pStyle w:val="TableText"/>
              <w:keepNext/>
              <w:rPr>
                <w:b w:val="0"/>
                <w:color w:val="auto"/>
              </w:rPr>
            </w:pPr>
            <w:r w:rsidRPr="000C6240">
              <w:rPr>
                <w:b w:val="0"/>
                <w:color w:val="auto"/>
              </w:rPr>
              <w:t>Did you change how much you are contributing to super as a result of calculating how much money you need for retirement?</w:t>
            </w:r>
          </w:p>
        </w:tc>
        <w:tc>
          <w:tcPr>
            <w:tcW w:w="1323" w:type="dxa"/>
          </w:tcPr>
          <w:p w14:paraId="45B58914"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60589E9F" w14:textId="77777777" w:rsidR="00DD3E38" w:rsidRPr="003647C2" w:rsidRDefault="00DD3E38" w:rsidP="00390F10">
            <w:pPr>
              <w:pStyle w:val="TableText"/>
              <w:keepNext/>
              <w:jc w:val="right"/>
              <w:rPr>
                <w:b w:val="0"/>
                <w:color w:val="auto"/>
              </w:rPr>
            </w:pPr>
            <w:r>
              <w:rPr>
                <w:b w:val="0"/>
                <w:color w:val="auto"/>
              </w:rPr>
              <w:t>Male</w:t>
            </w:r>
          </w:p>
        </w:tc>
        <w:tc>
          <w:tcPr>
            <w:tcW w:w="1323" w:type="dxa"/>
          </w:tcPr>
          <w:p w14:paraId="42CA3492"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45E2DF31"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9E36FC9" w14:textId="77777777" w:rsidR="00DD3E38" w:rsidRDefault="00DD3E38" w:rsidP="00390F10">
            <w:pPr>
              <w:pStyle w:val="TableText"/>
              <w:keepNext/>
            </w:pPr>
            <w:r w:rsidRPr="005B0E72">
              <w:t>No, but I changed my savings elsewhere</w:t>
            </w:r>
          </w:p>
        </w:tc>
        <w:tc>
          <w:tcPr>
            <w:tcW w:w="1323" w:type="dxa"/>
          </w:tcPr>
          <w:p w14:paraId="75443168"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33.1%</w:t>
            </w:r>
            <w:r>
              <w:t xml:space="preserve"> </w:t>
            </w:r>
            <w:r w:rsidRPr="005B0E72">
              <w:t>(55)</w:t>
            </w:r>
          </w:p>
        </w:tc>
        <w:tc>
          <w:tcPr>
            <w:tcW w:w="1323" w:type="dxa"/>
          </w:tcPr>
          <w:p w14:paraId="5428563F"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26.6%</w:t>
            </w:r>
            <w:r>
              <w:t xml:space="preserve"> </w:t>
            </w:r>
            <w:r w:rsidRPr="005B0E72">
              <w:t>(59)</w:t>
            </w:r>
          </w:p>
        </w:tc>
        <w:tc>
          <w:tcPr>
            <w:tcW w:w="1323" w:type="dxa"/>
          </w:tcPr>
          <w:p w14:paraId="2A818548"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29.7% (116)</w:t>
            </w:r>
          </w:p>
        </w:tc>
      </w:tr>
      <w:tr w:rsidR="00DD3E38" w14:paraId="3477FB4E"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B9931F2" w14:textId="77777777" w:rsidR="00DD3E38" w:rsidRDefault="00DD3E38" w:rsidP="00390F10">
            <w:pPr>
              <w:pStyle w:val="TableText"/>
              <w:keepNext/>
            </w:pPr>
            <w:r w:rsidRPr="005B0E72">
              <w:t>No, I am already saving enough so I didn't make any changes to my savings</w:t>
            </w:r>
          </w:p>
        </w:tc>
        <w:tc>
          <w:tcPr>
            <w:tcW w:w="1323" w:type="dxa"/>
          </w:tcPr>
          <w:p w14:paraId="2F1DCDE8"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30.7%</w:t>
            </w:r>
            <w:r>
              <w:t xml:space="preserve"> </w:t>
            </w:r>
            <w:r w:rsidRPr="005B0E72">
              <w:t>(51)</w:t>
            </w:r>
          </w:p>
        </w:tc>
        <w:tc>
          <w:tcPr>
            <w:tcW w:w="1323" w:type="dxa"/>
          </w:tcPr>
          <w:p w14:paraId="25711194"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38.7%</w:t>
            </w:r>
            <w:r>
              <w:t xml:space="preserve"> </w:t>
            </w:r>
            <w:r w:rsidRPr="005B0E72">
              <w:t>(86)</w:t>
            </w:r>
          </w:p>
        </w:tc>
        <w:tc>
          <w:tcPr>
            <w:tcW w:w="1323" w:type="dxa"/>
          </w:tcPr>
          <w:p w14:paraId="7DBC1B80"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35.1% (137)</w:t>
            </w:r>
          </w:p>
        </w:tc>
      </w:tr>
      <w:tr w:rsidR="00DD3E38" w14:paraId="097F52C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9F0B846" w14:textId="77777777" w:rsidR="00DD3E38" w:rsidRDefault="00DD3E38" w:rsidP="00390F10">
            <w:pPr>
              <w:pStyle w:val="TableText"/>
              <w:keepNext/>
            </w:pPr>
            <w:r w:rsidRPr="005B0E72">
              <w:t>Yes, I decreased my voluntary contributions</w:t>
            </w:r>
          </w:p>
        </w:tc>
        <w:tc>
          <w:tcPr>
            <w:tcW w:w="1323" w:type="dxa"/>
          </w:tcPr>
          <w:p w14:paraId="22DA4693"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12.0%</w:t>
            </w:r>
            <w:r>
              <w:t xml:space="preserve"> </w:t>
            </w:r>
            <w:r w:rsidRPr="005B0E72">
              <w:t>(20)</w:t>
            </w:r>
          </w:p>
        </w:tc>
        <w:tc>
          <w:tcPr>
            <w:tcW w:w="1323" w:type="dxa"/>
          </w:tcPr>
          <w:p w14:paraId="2AD233AB"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10.8%</w:t>
            </w:r>
            <w:r>
              <w:t xml:space="preserve"> </w:t>
            </w:r>
            <w:r w:rsidRPr="005B0E72">
              <w:t>(24)</w:t>
            </w:r>
          </w:p>
        </w:tc>
        <w:tc>
          <w:tcPr>
            <w:tcW w:w="1323" w:type="dxa"/>
          </w:tcPr>
          <w:p w14:paraId="5D14FEC9"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11.3%</w:t>
            </w:r>
            <w:r>
              <w:t xml:space="preserve"> </w:t>
            </w:r>
            <w:r w:rsidRPr="005B0E72">
              <w:t>(44)</w:t>
            </w:r>
          </w:p>
        </w:tc>
      </w:tr>
      <w:tr w:rsidR="00DD3E38" w14:paraId="5862A5D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497ED31" w14:textId="77777777" w:rsidR="00DD3E38" w:rsidRDefault="00DD3E38" w:rsidP="00390F10">
            <w:pPr>
              <w:pStyle w:val="TableText"/>
              <w:keepNext/>
            </w:pPr>
            <w:r w:rsidRPr="005B0E72">
              <w:t>Yes, I increased my voluntary contributions</w:t>
            </w:r>
          </w:p>
        </w:tc>
        <w:tc>
          <w:tcPr>
            <w:tcW w:w="1323" w:type="dxa"/>
          </w:tcPr>
          <w:p w14:paraId="03735A87"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21.1%</w:t>
            </w:r>
            <w:r>
              <w:t xml:space="preserve"> </w:t>
            </w:r>
            <w:r w:rsidRPr="005B0E72">
              <w:t>(35)</w:t>
            </w:r>
          </w:p>
        </w:tc>
        <w:tc>
          <w:tcPr>
            <w:tcW w:w="1323" w:type="dxa"/>
          </w:tcPr>
          <w:p w14:paraId="7B64ABE8"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20.3%</w:t>
            </w:r>
            <w:r>
              <w:t xml:space="preserve"> </w:t>
            </w:r>
            <w:r w:rsidRPr="005B0E72">
              <w:t>(45)</w:t>
            </w:r>
          </w:p>
        </w:tc>
        <w:tc>
          <w:tcPr>
            <w:tcW w:w="1323" w:type="dxa"/>
          </w:tcPr>
          <w:p w14:paraId="6023CC54"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20.5%</w:t>
            </w:r>
            <w:r>
              <w:t xml:space="preserve"> </w:t>
            </w:r>
            <w:r w:rsidRPr="005B0E72">
              <w:t>(80)</w:t>
            </w:r>
          </w:p>
        </w:tc>
      </w:tr>
      <w:tr w:rsidR="00DD3E38" w14:paraId="38559571"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B80A4C2" w14:textId="77777777" w:rsidR="00DD3E38" w:rsidRDefault="00DD3E38" w:rsidP="00390F10">
            <w:pPr>
              <w:pStyle w:val="TableText"/>
              <w:keepNext/>
            </w:pPr>
            <w:r w:rsidRPr="005B0E72">
              <w:t>Other (please specify)</w:t>
            </w:r>
          </w:p>
        </w:tc>
        <w:tc>
          <w:tcPr>
            <w:tcW w:w="1323" w:type="dxa"/>
          </w:tcPr>
          <w:p w14:paraId="713D9225"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3.0%</w:t>
            </w:r>
            <w:r>
              <w:t xml:space="preserve"> </w:t>
            </w:r>
            <w:r w:rsidRPr="005B0E72">
              <w:t>(5)</w:t>
            </w:r>
          </w:p>
        </w:tc>
        <w:tc>
          <w:tcPr>
            <w:tcW w:w="1323" w:type="dxa"/>
          </w:tcPr>
          <w:p w14:paraId="621C9651"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3.6%</w:t>
            </w:r>
            <w:r>
              <w:t xml:space="preserve"> </w:t>
            </w:r>
            <w:r w:rsidRPr="005B0E72">
              <w:t>(8)</w:t>
            </w:r>
          </w:p>
        </w:tc>
        <w:tc>
          <w:tcPr>
            <w:tcW w:w="1323" w:type="dxa"/>
          </w:tcPr>
          <w:p w14:paraId="7DBF8B72"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3.3%</w:t>
            </w:r>
            <w:r>
              <w:t xml:space="preserve"> </w:t>
            </w:r>
            <w:r w:rsidRPr="005B0E72">
              <w:t>(13)</w:t>
            </w:r>
          </w:p>
        </w:tc>
      </w:tr>
      <w:tr w:rsidR="00DD3E38" w14:paraId="28C801DC"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652E1CC" w14:textId="77777777" w:rsidR="00DD3E38" w:rsidRDefault="00DD3E38" w:rsidP="00390F10">
            <w:pPr>
              <w:pStyle w:val="TableText"/>
              <w:keepNext/>
            </w:pPr>
            <w:r w:rsidRPr="005B0E72">
              <w:t>Total</w:t>
            </w:r>
          </w:p>
        </w:tc>
        <w:tc>
          <w:tcPr>
            <w:tcW w:w="1323" w:type="dxa"/>
          </w:tcPr>
          <w:p w14:paraId="74AD2F77"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100.0% (166)</w:t>
            </w:r>
          </w:p>
        </w:tc>
        <w:tc>
          <w:tcPr>
            <w:tcW w:w="1323" w:type="dxa"/>
          </w:tcPr>
          <w:p w14:paraId="3302D8B3"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100.0% (222)</w:t>
            </w:r>
          </w:p>
        </w:tc>
        <w:tc>
          <w:tcPr>
            <w:tcW w:w="1323" w:type="dxa"/>
          </w:tcPr>
          <w:p w14:paraId="0F40173C" w14:textId="77777777" w:rsidR="00DD3E38" w:rsidRDefault="00DD3E38" w:rsidP="00390F10">
            <w:pPr>
              <w:pStyle w:val="TableText"/>
              <w:keepNext/>
              <w:jc w:val="center"/>
              <w:cnfStyle w:val="000000000000" w:firstRow="0" w:lastRow="0" w:firstColumn="0" w:lastColumn="0" w:oddVBand="0" w:evenVBand="0" w:oddHBand="0" w:evenHBand="0" w:firstRowFirstColumn="0" w:firstRowLastColumn="0" w:lastRowFirstColumn="0" w:lastRowLastColumn="0"/>
            </w:pPr>
            <w:r w:rsidRPr="005B0E72">
              <w:t>100.0% (390)</w:t>
            </w:r>
          </w:p>
        </w:tc>
      </w:tr>
    </w:tbl>
    <w:p w14:paraId="0B8EB88B" w14:textId="3E4E668A" w:rsidR="002600A8" w:rsidRPr="002600A8" w:rsidRDefault="002600A8" w:rsidP="0090252C">
      <w:pPr>
        <w:pStyle w:val="TableText"/>
        <w:keepNext/>
        <w:jc w:val="center"/>
        <w:outlineLvl w:val="5"/>
        <w:rPr>
          <w:b/>
        </w:rPr>
      </w:pPr>
      <w:r w:rsidRPr="002600A8">
        <w:rPr>
          <w:b/>
        </w:rPr>
        <w:t>Self employed</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2600A8" w:rsidRPr="006259D8" w14:paraId="7DB227D2" w14:textId="77777777" w:rsidTr="0087543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3DDB1689" w14:textId="77777777" w:rsidR="002600A8" w:rsidRPr="003647C2" w:rsidRDefault="002600A8" w:rsidP="00095D8B">
            <w:pPr>
              <w:pStyle w:val="TableText"/>
              <w:keepNext/>
              <w:rPr>
                <w:b w:val="0"/>
                <w:color w:val="auto"/>
              </w:rPr>
            </w:pPr>
            <w:r w:rsidRPr="000C6240">
              <w:rPr>
                <w:b w:val="0"/>
                <w:color w:val="auto"/>
              </w:rPr>
              <w:t>Did you change how much you are contributing to super as a result of calculating how much money you need for retirement?</w:t>
            </w:r>
          </w:p>
        </w:tc>
        <w:tc>
          <w:tcPr>
            <w:tcW w:w="1323" w:type="dxa"/>
          </w:tcPr>
          <w:p w14:paraId="18FC5EF0" w14:textId="77777777" w:rsidR="002600A8" w:rsidRPr="003647C2" w:rsidRDefault="002600A8" w:rsidP="00095D8B">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24D2D682" w14:textId="77777777" w:rsidR="002600A8" w:rsidRPr="003647C2" w:rsidRDefault="002600A8" w:rsidP="00095D8B">
            <w:pPr>
              <w:pStyle w:val="TableText"/>
              <w:keepNext/>
              <w:jc w:val="right"/>
              <w:rPr>
                <w:b w:val="0"/>
                <w:color w:val="auto"/>
              </w:rPr>
            </w:pPr>
            <w:r>
              <w:rPr>
                <w:b w:val="0"/>
                <w:color w:val="auto"/>
              </w:rPr>
              <w:t>Male</w:t>
            </w:r>
          </w:p>
        </w:tc>
        <w:tc>
          <w:tcPr>
            <w:tcW w:w="1323" w:type="dxa"/>
          </w:tcPr>
          <w:p w14:paraId="477C1158" w14:textId="77777777" w:rsidR="002600A8" w:rsidRPr="003647C2" w:rsidRDefault="002600A8" w:rsidP="00095D8B">
            <w:pPr>
              <w:pStyle w:val="TableText"/>
              <w:keepNext/>
              <w:jc w:val="right"/>
              <w:rPr>
                <w:b w:val="0"/>
                <w:color w:val="auto"/>
              </w:rPr>
            </w:pPr>
            <w:r w:rsidRPr="003647C2">
              <w:rPr>
                <w:b w:val="0"/>
                <w:color w:val="auto"/>
              </w:rPr>
              <w:t>All</w:t>
            </w:r>
          </w:p>
        </w:tc>
      </w:tr>
      <w:tr w:rsidR="002600A8" w14:paraId="57DA1591"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4DB8D3A" w14:textId="77777777" w:rsidR="002600A8" w:rsidRDefault="002600A8" w:rsidP="00095D8B">
            <w:pPr>
              <w:pStyle w:val="TableText"/>
              <w:keepNext/>
            </w:pPr>
            <w:r w:rsidRPr="00145A9C">
              <w:t>No, but I changed my savings elsewhere</w:t>
            </w:r>
          </w:p>
        </w:tc>
        <w:tc>
          <w:tcPr>
            <w:tcW w:w="1323" w:type="dxa"/>
          </w:tcPr>
          <w:p w14:paraId="55C5CF26"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33.3% (14)</w:t>
            </w:r>
          </w:p>
        </w:tc>
        <w:tc>
          <w:tcPr>
            <w:tcW w:w="1323" w:type="dxa"/>
          </w:tcPr>
          <w:p w14:paraId="20A8BFEB"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20.8% (16)</w:t>
            </w:r>
          </w:p>
        </w:tc>
        <w:tc>
          <w:tcPr>
            <w:tcW w:w="1323" w:type="dxa"/>
          </w:tcPr>
          <w:p w14:paraId="04D76F6B"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25.2%</w:t>
            </w:r>
            <w:r>
              <w:t xml:space="preserve"> </w:t>
            </w:r>
            <w:r w:rsidRPr="00145A9C">
              <w:t>(30)</w:t>
            </w:r>
          </w:p>
        </w:tc>
      </w:tr>
      <w:tr w:rsidR="002600A8" w14:paraId="562737A2"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47A3045" w14:textId="77777777" w:rsidR="002600A8" w:rsidRDefault="002600A8" w:rsidP="00095D8B">
            <w:pPr>
              <w:pStyle w:val="TableText"/>
              <w:keepNext/>
            </w:pPr>
            <w:r w:rsidRPr="00145A9C">
              <w:t>No, I am already saving enough so I didn't make any changes to my savings</w:t>
            </w:r>
          </w:p>
        </w:tc>
        <w:tc>
          <w:tcPr>
            <w:tcW w:w="1323" w:type="dxa"/>
          </w:tcPr>
          <w:p w14:paraId="3E9AA3AE"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31.0% (13)</w:t>
            </w:r>
          </w:p>
        </w:tc>
        <w:tc>
          <w:tcPr>
            <w:tcW w:w="1323" w:type="dxa"/>
          </w:tcPr>
          <w:p w14:paraId="4D86112B"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44.2% (34)</w:t>
            </w:r>
          </w:p>
        </w:tc>
        <w:tc>
          <w:tcPr>
            <w:tcW w:w="1323" w:type="dxa"/>
          </w:tcPr>
          <w:p w14:paraId="2B4D78FC"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39.5%</w:t>
            </w:r>
            <w:r>
              <w:t xml:space="preserve"> </w:t>
            </w:r>
            <w:r w:rsidRPr="00145A9C">
              <w:t>(47)</w:t>
            </w:r>
          </w:p>
        </w:tc>
      </w:tr>
      <w:tr w:rsidR="002600A8" w14:paraId="5322ECD9"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98E24C2" w14:textId="77777777" w:rsidR="002600A8" w:rsidRDefault="002600A8" w:rsidP="00095D8B">
            <w:pPr>
              <w:pStyle w:val="TableText"/>
              <w:keepNext/>
            </w:pPr>
            <w:r w:rsidRPr="00145A9C">
              <w:t>Yes, I decreased my super contributions</w:t>
            </w:r>
          </w:p>
        </w:tc>
        <w:tc>
          <w:tcPr>
            <w:tcW w:w="1323" w:type="dxa"/>
          </w:tcPr>
          <w:p w14:paraId="1D24F754"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11.9%</w:t>
            </w:r>
            <w:r>
              <w:t xml:space="preserve"> </w:t>
            </w:r>
            <w:r w:rsidRPr="00145A9C">
              <w:t>(5)</w:t>
            </w:r>
          </w:p>
        </w:tc>
        <w:tc>
          <w:tcPr>
            <w:tcW w:w="1323" w:type="dxa"/>
          </w:tcPr>
          <w:p w14:paraId="2E31049E"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6.5%</w:t>
            </w:r>
            <w:r>
              <w:t xml:space="preserve"> </w:t>
            </w:r>
            <w:r w:rsidRPr="00145A9C">
              <w:t>(5)</w:t>
            </w:r>
          </w:p>
        </w:tc>
        <w:tc>
          <w:tcPr>
            <w:tcW w:w="1323" w:type="dxa"/>
          </w:tcPr>
          <w:p w14:paraId="298AF698"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8.4%</w:t>
            </w:r>
            <w:r>
              <w:t xml:space="preserve"> </w:t>
            </w:r>
            <w:r w:rsidRPr="00145A9C">
              <w:t>(10)</w:t>
            </w:r>
          </w:p>
        </w:tc>
      </w:tr>
      <w:tr w:rsidR="002600A8" w14:paraId="56BE6B68"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DE5338B" w14:textId="77777777" w:rsidR="002600A8" w:rsidRDefault="002600A8" w:rsidP="00095D8B">
            <w:pPr>
              <w:pStyle w:val="TableText"/>
              <w:keepNext/>
            </w:pPr>
            <w:r w:rsidRPr="00145A9C">
              <w:t>Yes, I increased my super contributions</w:t>
            </w:r>
          </w:p>
        </w:tc>
        <w:tc>
          <w:tcPr>
            <w:tcW w:w="1323" w:type="dxa"/>
          </w:tcPr>
          <w:p w14:paraId="5CF75F38"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19.0%</w:t>
            </w:r>
            <w:r>
              <w:t xml:space="preserve"> </w:t>
            </w:r>
            <w:r w:rsidRPr="00145A9C">
              <w:t>(8)</w:t>
            </w:r>
          </w:p>
        </w:tc>
        <w:tc>
          <w:tcPr>
            <w:tcW w:w="1323" w:type="dxa"/>
          </w:tcPr>
          <w:p w14:paraId="190CCDC6"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23.4% (18)</w:t>
            </w:r>
          </w:p>
        </w:tc>
        <w:tc>
          <w:tcPr>
            <w:tcW w:w="1323" w:type="dxa"/>
          </w:tcPr>
          <w:p w14:paraId="1B3EE406"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21.8%</w:t>
            </w:r>
            <w:r>
              <w:t xml:space="preserve"> </w:t>
            </w:r>
            <w:r w:rsidRPr="00145A9C">
              <w:t>(26)</w:t>
            </w:r>
          </w:p>
        </w:tc>
      </w:tr>
      <w:tr w:rsidR="002600A8" w14:paraId="38630258"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22B5B95" w14:textId="77777777" w:rsidR="002600A8" w:rsidRDefault="002600A8" w:rsidP="00095D8B">
            <w:pPr>
              <w:pStyle w:val="TableText"/>
              <w:keepNext/>
            </w:pPr>
            <w:r>
              <w:t>Other (please specify</w:t>
            </w:r>
            <w:r w:rsidRPr="00145A9C">
              <w:t>)</w:t>
            </w:r>
          </w:p>
        </w:tc>
        <w:tc>
          <w:tcPr>
            <w:tcW w:w="1323" w:type="dxa"/>
          </w:tcPr>
          <w:p w14:paraId="34654510"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4.8%</w:t>
            </w:r>
            <w:r>
              <w:t xml:space="preserve"> </w:t>
            </w:r>
            <w:r w:rsidRPr="00145A9C">
              <w:t>(2)</w:t>
            </w:r>
          </w:p>
        </w:tc>
        <w:tc>
          <w:tcPr>
            <w:tcW w:w="1323" w:type="dxa"/>
          </w:tcPr>
          <w:p w14:paraId="2C1739CD"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5.2%</w:t>
            </w:r>
            <w:r>
              <w:t xml:space="preserve"> </w:t>
            </w:r>
            <w:r w:rsidRPr="00145A9C">
              <w:t>(4)</w:t>
            </w:r>
          </w:p>
        </w:tc>
        <w:tc>
          <w:tcPr>
            <w:tcW w:w="1323" w:type="dxa"/>
          </w:tcPr>
          <w:p w14:paraId="12112FCA" w14:textId="77777777" w:rsidR="002600A8" w:rsidRDefault="002600A8"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145A9C">
              <w:t>5.0%</w:t>
            </w:r>
            <w:r>
              <w:t xml:space="preserve"> </w:t>
            </w:r>
            <w:r w:rsidRPr="00145A9C">
              <w:t>(6)</w:t>
            </w:r>
          </w:p>
        </w:tc>
      </w:tr>
      <w:tr w:rsidR="002600A8" w14:paraId="4E904E8F"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95DB905" w14:textId="77777777" w:rsidR="002600A8" w:rsidRDefault="002600A8" w:rsidP="00095D8B">
            <w:pPr>
              <w:pStyle w:val="TableText"/>
            </w:pPr>
            <w:r w:rsidRPr="00145A9C">
              <w:t>Total</w:t>
            </w:r>
          </w:p>
        </w:tc>
        <w:tc>
          <w:tcPr>
            <w:tcW w:w="1323" w:type="dxa"/>
          </w:tcPr>
          <w:p w14:paraId="2B8FC07F" w14:textId="77777777" w:rsidR="002600A8" w:rsidRDefault="002600A8" w:rsidP="00095D8B">
            <w:pPr>
              <w:pStyle w:val="TableText"/>
              <w:jc w:val="right"/>
              <w:cnfStyle w:val="000000000000" w:firstRow="0" w:lastRow="0" w:firstColumn="0" w:lastColumn="0" w:oddVBand="0" w:evenVBand="0" w:oddHBand="0" w:evenHBand="0" w:firstRowFirstColumn="0" w:firstRowLastColumn="0" w:lastRowFirstColumn="0" w:lastRowLastColumn="0"/>
            </w:pPr>
            <w:r w:rsidRPr="00145A9C">
              <w:t>100.0% (42)</w:t>
            </w:r>
          </w:p>
        </w:tc>
        <w:tc>
          <w:tcPr>
            <w:tcW w:w="1323" w:type="dxa"/>
          </w:tcPr>
          <w:p w14:paraId="44D88D25" w14:textId="77777777" w:rsidR="002600A8" w:rsidRDefault="002600A8" w:rsidP="00095D8B">
            <w:pPr>
              <w:pStyle w:val="TableText"/>
              <w:jc w:val="right"/>
              <w:cnfStyle w:val="000000000000" w:firstRow="0" w:lastRow="0" w:firstColumn="0" w:lastColumn="0" w:oddVBand="0" w:evenVBand="0" w:oddHBand="0" w:evenHBand="0" w:firstRowFirstColumn="0" w:firstRowLastColumn="0" w:lastRowFirstColumn="0" w:lastRowLastColumn="0"/>
            </w:pPr>
            <w:r w:rsidRPr="00145A9C">
              <w:t>100.0% (77)</w:t>
            </w:r>
          </w:p>
        </w:tc>
        <w:tc>
          <w:tcPr>
            <w:tcW w:w="1323" w:type="dxa"/>
          </w:tcPr>
          <w:p w14:paraId="42ABA972" w14:textId="77777777" w:rsidR="002600A8" w:rsidRDefault="002600A8" w:rsidP="00095D8B">
            <w:pPr>
              <w:pStyle w:val="TableText"/>
              <w:jc w:val="right"/>
              <w:cnfStyle w:val="000000000000" w:firstRow="0" w:lastRow="0" w:firstColumn="0" w:lastColumn="0" w:oddVBand="0" w:evenVBand="0" w:oddHBand="0" w:evenHBand="0" w:firstRowFirstColumn="0" w:firstRowLastColumn="0" w:lastRowFirstColumn="0" w:lastRowLastColumn="0"/>
            </w:pPr>
            <w:r w:rsidRPr="00145A9C">
              <w:t>100.0% (119)</w:t>
            </w:r>
          </w:p>
        </w:tc>
      </w:tr>
    </w:tbl>
    <w:p w14:paraId="60C09AB1" w14:textId="77777777" w:rsidR="002600A8" w:rsidRDefault="002600A8" w:rsidP="00DD3E38">
      <w:pPr>
        <w:tabs>
          <w:tab w:val="left" w:pos="1429"/>
        </w:tabs>
      </w:pPr>
    </w:p>
    <w:p w14:paraId="41E5799C" w14:textId="77777777" w:rsidR="00DD3E38" w:rsidRDefault="00DD3E38" w:rsidP="0090252C">
      <w:pPr>
        <w:pStyle w:val="h4bold"/>
      </w:pPr>
      <w:r>
        <w:lastRenderedPageBreak/>
        <w:t>Retirement savings – aims and expectations</w:t>
      </w:r>
    </w:p>
    <w:p w14:paraId="1B773642" w14:textId="16AC8618" w:rsidR="00DD3E38" w:rsidRDefault="00DD3E38" w:rsidP="0090252C">
      <w:pPr>
        <w:pStyle w:val="Caption"/>
        <w:keepNext/>
        <w:outlineLvl w:val="4"/>
      </w:pPr>
      <w:r>
        <w:t xml:space="preserve">Table </w:t>
      </w:r>
      <w:fldSimple w:instr=" SEQ Table \* ARABIC ">
        <w:r w:rsidR="00EF09EB">
          <w:t>24</w:t>
        </w:r>
      </w:fldSimple>
      <w:r>
        <w:t>: H</w:t>
      </w:r>
      <w:r w:rsidRPr="000C6240">
        <w:t>ow much in savings do you aim to enter retirement with</w:t>
      </w:r>
      <w:r>
        <w:t xml:space="preserve"> (excluding family home)</w:t>
      </w:r>
      <w:r w:rsidRPr="000C6240">
        <w:t>?</w:t>
      </w:r>
      <w:r>
        <w:t xml:space="preserve"> </w:t>
      </w:r>
      <w:r w:rsidR="00D21232">
        <w:t>Q7.3</w:t>
      </w:r>
    </w:p>
    <w:tbl>
      <w:tblPr>
        <w:tblStyle w:val="DefaultTable"/>
        <w:tblW w:w="7490" w:type="dxa"/>
        <w:tblLayout w:type="fixed"/>
        <w:tblLook w:val="0420" w:firstRow="1" w:lastRow="0" w:firstColumn="0" w:lastColumn="0" w:noHBand="0" w:noVBand="1"/>
        <w:tblDescription w:val="Example table with Alt Text for accessibility"/>
      </w:tblPr>
      <w:tblGrid>
        <w:gridCol w:w="4628"/>
        <w:gridCol w:w="1431"/>
        <w:gridCol w:w="1431"/>
      </w:tblGrid>
      <w:tr w:rsidR="009D7D09" w:rsidRPr="006259D8" w14:paraId="5394AAF0" w14:textId="77777777" w:rsidTr="009F5FF4">
        <w:trPr>
          <w:cnfStyle w:val="100000000000" w:firstRow="1" w:lastRow="0" w:firstColumn="0" w:lastColumn="0" w:oddVBand="0" w:evenVBand="0" w:oddHBand="0" w:evenHBand="0" w:firstRowFirstColumn="0" w:firstRowLastColumn="0" w:lastRowFirstColumn="0" w:lastRowLastColumn="0"/>
          <w:cantSplit w:val="0"/>
          <w:trHeight w:val="1220"/>
          <w:tblHeader/>
        </w:trPr>
        <w:tc>
          <w:tcPr>
            <w:tcW w:w="4628" w:type="dxa"/>
          </w:tcPr>
          <w:p w14:paraId="47693A9F" w14:textId="77777777" w:rsidR="009D7D09" w:rsidRPr="003647C2" w:rsidRDefault="009D7D09" w:rsidP="00390F10">
            <w:pPr>
              <w:pStyle w:val="TableText"/>
              <w:keepNext/>
              <w:rPr>
                <w:b w:val="0"/>
                <w:color w:val="auto"/>
              </w:rPr>
            </w:pPr>
            <w:r w:rsidRPr="000C6240">
              <w:rPr>
                <w:b w:val="0"/>
                <w:color w:val="auto"/>
              </w:rPr>
              <w:t>Excluding the family home, approximately how much in superannuation and other savings do you aim to enter retirement with?</w:t>
            </w:r>
          </w:p>
        </w:tc>
        <w:tc>
          <w:tcPr>
            <w:tcW w:w="1431" w:type="dxa"/>
          </w:tcPr>
          <w:p w14:paraId="2AFACBE4" w14:textId="77777777" w:rsidR="009D7D09" w:rsidRPr="003647C2" w:rsidRDefault="009D7D09" w:rsidP="00390F10">
            <w:pPr>
              <w:pStyle w:val="TableText"/>
              <w:keepNext/>
              <w:jc w:val="right"/>
              <w:rPr>
                <w:b w:val="0"/>
                <w:color w:val="auto"/>
              </w:rPr>
            </w:pPr>
            <w:r>
              <w:rPr>
                <w:b w:val="0"/>
                <w:color w:val="auto"/>
              </w:rPr>
              <w:t>Couples</w:t>
            </w:r>
          </w:p>
        </w:tc>
        <w:tc>
          <w:tcPr>
            <w:tcW w:w="1431" w:type="dxa"/>
          </w:tcPr>
          <w:p w14:paraId="726CB368" w14:textId="77777777" w:rsidR="009D7D09" w:rsidRPr="003647C2" w:rsidRDefault="009D7D09" w:rsidP="00390F10">
            <w:pPr>
              <w:pStyle w:val="TableText"/>
              <w:keepNext/>
              <w:jc w:val="right"/>
              <w:rPr>
                <w:b w:val="0"/>
                <w:color w:val="auto"/>
              </w:rPr>
            </w:pPr>
            <w:r>
              <w:rPr>
                <w:b w:val="0"/>
                <w:color w:val="auto"/>
              </w:rPr>
              <w:t>Singles</w:t>
            </w:r>
          </w:p>
        </w:tc>
      </w:tr>
      <w:tr w:rsidR="009D7D09" w14:paraId="2DE06DC5"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096E89D0" w14:textId="5EA9FE56" w:rsidR="009D7D09" w:rsidRDefault="009D7D09" w:rsidP="00E715DB">
            <w:pPr>
              <w:pStyle w:val="TableText"/>
              <w:keepNext/>
            </w:pPr>
            <w:r>
              <w:t>L</w:t>
            </w:r>
            <w:r w:rsidRPr="005D2705">
              <w:t>ess than $100,000</w:t>
            </w:r>
          </w:p>
        </w:tc>
        <w:tc>
          <w:tcPr>
            <w:tcW w:w="1431" w:type="dxa"/>
          </w:tcPr>
          <w:p w14:paraId="70A9B51F"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9.3% (80)</w:t>
            </w:r>
          </w:p>
        </w:tc>
        <w:tc>
          <w:tcPr>
            <w:tcW w:w="1431" w:type="dxa"/>
          </w:tcPr>
          <w:p w14:paraId="399647D2"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16.1% (84)</w:t>
            </w:r>
          </w:p>
        </w:tc>
      </w:tr>
      <w:tr w:rsidR="009D7D09" w14:paraId="518388ED"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15DFE4C7" w14:textId="77777777" w:rsidR="009D7D09" w:rsidRDefault="009D7D09" w:rsidP="00E715DB">
            <w:pPr>
              <w:pStyle w:val="TableText"/>
              <w:keepNext/>
            </w:pPr>
            <w:r w:rsidRPr="005D2705">
              <w:t>$100,000 to $199,999</w:t>
            </w:r>
          </w:p>
        </w:tc>
        <w:tc>
          <w:tcPr>
            <w:tcW w:w="1431" w:type="dxa"/>
          </w:tcPr>
          <w:p w14:paraId="49586156"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8.8% (76)</w:t>
            </w:r>
          </w:p>
        </w:tc>
        <w:tc>
          <w:tcPr>
            <w:tcW w:w="1431" w:type="dxa"/>
          </w:tcPr>
          <w:p w14:paraId="5E9AFF2D"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11.9% (62)</w:t>
            </w:r>
          </w:p>
        </w:tc>
      </w:tr>
      <w:tr w:rsidR="009D7D09" w14:paraId="4E1DF245"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3E28D3E0" w14:textId="77777777" w:rsidR="009D7D09" w:rsidRDefault="009D7D09" w:rsidP="00E715DB">
            <w:pPr>
              <w:pStyle w:val="TableText"/>
              <w:keepNext/>
            </w:pPr>
            <w:r w:rsidRPr="005D2705">
              <w:t>$200,000 to $299,999</w:t>
            </w:r>
          </w:p>
        </w:tc>
        <w:tc>
          <w:tcPr>
            <w:tcW w:w="1431" w:type="dxa"/>
          </w:tcPr>
          <w:p w14:paraId="3F5501CE"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8.7% (75)</w:t>
            </w:r>
          </w:p>
        </w:tc>
        <w:tc>
          <w:tcPr>
            <w:tcW w:w="1431" w:type="dxa"/>
          </w:tcPr>
          <w:p w14:paraId="3B3315FA"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12.3% (64)</w:t>
            </w:r>
          </w:p>
        </w:tc>
      </w:tr>
      <w:tr w:rsidR="009D7D09" w14:paraId="1ED67555"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6DE410CA" w14:textId="20445C3F" w:rsidR="009D7D09" w:rsidRDefault="009D7D09" w:rsidP="00E715DB">
            <w:pPr>
              <w:pStyle w:val="TableText"/>
              <w:keepNext/>
            </w:pPr>
            <w:r w:rsidRPr="005D2705">
              <w:t>$300,000</w:t>
            </w:r>
            <w:r>
              <w:t xml:space="preserve"> </w:t>
            </w:r>
            <w:r w:rsidRPr="005D2705">
              <w:t>to $399,999</w:t>
            </w:r>
          </w:p>
        </w:tc>
        <w:tc>
          <w:tcPr>
            <w:tcW w:w="1431" w:type="dxa"/>
          </w:tcPr>
          <w:p w14:paraId="6164F969"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8.3% (71)</w:t>
            </w:r>
          </w:p>
        </w:tc>
        <w:tc>
          <w:tcPr>
            <w:tcW w:w="1431" w:type="dxa"/>
          </w:tcPr>
          <w:p w14:paraId="79C11DDD"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8.4% (44)</w:t>
            </w:r>
          </w:p>
        </w:tc>
      </w:tr>
      <w:tr w:rsidR="009D7D09" w14:paraId="71A6ADA2" w14:textId="77777777" w:rsidTr="009D7D09">
        <w:tblPrEx>
          <w:tblLook w:val="04A0" w:firstRow="1" w:lastRow="0" w:firstColumn="1" w:lastColumn="0" w:noHBand="0" w:noVBand="1"/>
        </w:tblPrEx>
        <w:trPr>
          <w:cantSplit w:val="0"/>
          <w:trHeight w:val="477"/>
        </w:trPr>
        <w:tc>
          <w:tcPr>
            <w:cnfStyle w:val="001000000000" w:firstRow="0" w:lastRow="0" w:firstColumn="1" w:lastColumn="0" w:oddVBand="0" w:evenVBand="0" w:oddHBand="0" w:evenHBand="0" w:firstRowFirstColumn="0" w:firstRowLastColumn="0" w:lastRowFirstColumn="0" w:lastRowLastColumn="0"/>
            <w:tcW w:w="4628" w:type="dxa"/>
          </w:tcPr>
          <w:p w14:paraId="2460055D" w14:textId="2EF05C1F" w:rsidR="009D7D09" w:rsidRDefault="009D7D09" w:rsidP="00E715DB">
            <w:pPr>
              <w:pStyle w:val="TableText"/>
              <w:keepNext/>
            </w:pPr>
            <w:r w:rsidRPr="005D2705">
              <w:t>$400,000</w:t>
            </w:r>
            <w:r>
              <w:t xml:space="preserve"> </w:t>
            </w:r>
            <w:r w:rsidRPr="005D2705">
              <w:t>to $499,999</w:t>
            </w:r>
          </w:p>
        </w:tc>
        <w:tc>
          <w:tcPr>
            <w:tcW w:w="1431" w:type="dxa"/>
          </w:tcPr>
          <w:p w14:paraId="12BA8AB4"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8.8% (76)</w:t>
            </w:r>
          </w:p>
        </w:tc>
        <w:tc>
          <w:tcPr>
            <w:tcW w:w="1431" w:type="dxa"/>
          </w:tcPr>
          <w:p w14:paraId="1967E948"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9% (47)</w:t>
            </w:r>
          </w:p>
        </w:tc>
      </w:tr>
      <w:tr w:rsidR="009D7D09" w14:paraId="13A877BC"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22602560" w14:textId="77B146BE" w:rsidR="009D7D09" w:rsidRDefault="009D7D09" w:rsidP="00E715DB">
            <w:pPr>
              <w:pStyle w:val="TableText"/>
              <w:keepNext/>
            </w:pPr>
            <w:r w:rsidRPr="005D2705">
              <w:t>$500,000</w:t>
            </w:r>
            <w:r>
              <w:t xml:space="preserve"> </w:t>
            </w:r>
            <w:r w:rsidRPr="005D2705">
              <w:t>to $599,999</w:t>
            </w:r>
          </w:p>
        </w:tc>
        <w:tc>
          <w:tcPr>
            <w:tcW w:w="1431" w:type="dxa"/>
          </w:tcPr>
          <w:p w14:paraId="5D86A1B9"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12.1% (104)</w:t>
            </w:r>
          </w:p>
        </w:tc>
        <w:tc>
          <w:tcPr>
            <w:tcW w:w="1431" w:type="dxa"/>
          </w:tcPr>
          <w:p w14:paraId="10F72BD9"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9.4% (49)</w:t>
            </w:r>
          </w:p>
        </w:tc>
      </w:tr>
      <w:tr w:rsidR="009D7D09" w14:paraId="35DFCCDD"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41062710" w14:textId="326856F2" w:rsidR="009D7D09" w:rsidRDefault="009D7D09" w:rsidP="00E715DB">
            <w:pPr>
              <w:pStyle w:val="TableText"/>
              <w:keepNext/>
            </w:pPr>
            <w:r w:rsidRPr="005D2705">
              <w:t>$600,000</w:t>
            </w:r>
            <w:r>
              <w:t xml:space="preserve"> </w:t>
            </w:r>
            <w:r w:rsidRPr="005D2705">
              <w:t>to $799,999</w:t>
            </w:r>
          </w:p>
        </w:tc>
        <w:tc>
          <w:tcPr>
            <w:tcW w:w="1431" w:type="dxa"/>
          </w:tcPr>
          <w:p w14:paraId="24155A65"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7.9% (68)</w:t>
            </w:r>
          </w:p>
        </w:tc>
        <w:tc>
          <w:tcPr>
            <w:tcW w:w="1431" w:type="dxa"/>
          </w:tcPr>
          <w:p w14:paraId="62399667"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7.1% (37)</w:t>
            </w:r>
          </w:p>
        </w:tc>
      </w:tr>
      <w:tr w:rsidR="009D7D09" w14:paraId="57CFF552"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65C302F7" w14:textId="07DED926" w:rsidR="009D7D09" w:rsidRDefault="009D7D09" w:rsidP="00E715DB">
            <w:pPr>
              <w:pStyle w:val="TableText"/>
              <w:keepNext/>
            </w:pPr>
            <w:r w:rsidRPr="005D2705">
              <w:t>$800,000</w:t>
            </w:r>
            <w:r>
              <w:t xml:space="preserve"> </w:t>
            </w:r>
            <w:r w:rsidRPr="005D2705">
              <w:t>to $999,999</w:t>
            </w:r>
          </w:p>
        </w:tc>
        <w:tc>
          <w:tcPr>
            <w:tcW w:w="1431" w:type="dxa"/>
          </w:tcPr>
          <w:p w14:paraId="05559EEB"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8.4% (72)</w:t>
            </w:r>
          </w:p>
        </w:tc>
        <w:tc>
          <w:tcPr>
            <w:tcW w:w="1431" w:type="dxa"/>
          </w:tcPr>
          <w:p w14:paraId="40BE410A"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6.5% (34)</w:t>
            </w:r>
          </w:p>
        </w:tc>
      </w:tr>
      <w:tr w:rsidR="009D7D09" w14:paraId="34171F61"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60033D0E" w14:textId="77777777" w:rsidR="009D7D09" w:rsidRDefault="009D7D09" w:rsidP="00E715DB">
            <w:pPr>
              <w:pStyle w:val="TableText"/>
              <w:keepNext/>
            </w:pPr>
            <w:r w:rsidRPr="005D2705">
              <w:t>$1 million to less than $1.2 million</w:t>
            </w:r>
          </w:p>
        </w:tc>
        <w:tc>
          <w:tcPr>
            <w:tcW w:w="1431" w:type="dxa"/>
          </w:tcPr>
          <w:p w14:paraId="774A1BFF"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13.8% (119)</w:t>
            </w:r>
          </w:p>
        </w:tc>
        <w:tc>
          <w:tcPr>
            <w:tcW w:w="1431" w:type="dxa"/>
          </w:tcPr>
          <w:p w14:paraId="712104A3"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8.4% (44)</w:t>
            </w:r>
          </w:p>
        </w:tc>
      </w:tr>
      <w:tr w:rsidR="009D7D09" w14:paraId="2DB99F3A"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761B9750" w14:textId="77777777" w:rsidR="009D7D09" w:rsidRDefault="009D7D09" w:rsidP="00E715DB">
            <w:pPr>
              <w:pStyle w:val="TableText"/>
              <w:keepNext/>
            </w:pPr>
            <w:r w:rsidRPr="005D2705">
              <w:t>$1.2 million to less than $1.4 million</w:t>
            </w:r>
          </w:p>
        </w:tc>
        <w:tc>
          <w:tcPr>
            <w:tcW w:w="1431" w:type="dxa"/>
          </w:tcPr>
          <w:p w14:paraId="1B88D86B"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3.1% (27)</w:t>
            </w:r>
          </w:p>
        </w:tc>
        <w:tc>
          <w:tcPr>
            <w:tcW w:w="1431" w:type="dxa"/>
          </w:tcPr>
          <w:p w14:paraId="6BE33A30"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2.3% (12)</w:t>
            </w:r>
          </w:p>
        </w:tc>
      </w:tr>
      <w:tr w:rsidR="009D7D09" w14:paraId="1D019FB6"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451E3927" w14:textId="77777777" w:rsidR="009D7D09" w:rsidRDefault="009D7D09" w:rsidP="00E715DB">
            <w:pPr>
              <w:pStyle w:val="TableText"/>
              <w:keepNext/>
            </w:pPr>
            <w:r w:rsidRPr="005D2705">
              <w:t>$1.4 million to less than $1.6 million</w:t>
            </w:r>
          </w:p>
        </w:tc>
        <w:tc>
          <w:tcPr>
            <w:tcW w:w="1431" w:type="dxa"/>
          </w:tcPr>
          <w:p w14:paraId="33837924"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3% (26)</w:t>
            </w:r>
          </w:p>
        </w:tc>
        <w:tc>
          <w:tcPr>
            <w:tcW w:w="1431" w:type="dxa"/>
          </w:tcPr>
          <w:p w14:paraId="55CB2A1A"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2.3% (12)</w:t>
            </w:r>
          </w:p>
        </w:tc>
      </w:tr>
      <w:tr w:rsidR="009D7D09" w14:paraId="555D267E" w14:textId="77777777" w:rsidTr="009D7D09">
        <w:tblPrEx>
          <w:tblLook w:val="04A0" w:firstRow="1" w:lastRow="0" w:firstColumn="1" w:lastColumn="0" w:noHBand="0" w:noVBand="1"/>
        </w:tblPrEx>
        <w:trPr>
          <w:cantSplit w:val="0"/>
          <w:trHeight w:val="457"/>
        </w:trPr>
        <w:tc>
          <w:tcPr>
            <w:cnfStyle w:val="001000000000" w:firstRow="0" w:lastRow="0" w:firstColumn="1" w:lastColumn="0" w:oddVBand="0" w:evenVBand="0" w:oddHBand="0" w:evenHBand="0" w:firstRowFirstColumn="0" w:firstRowLastColumn="0" w:lastRowFirstColumn="0" w:lastRowLastColumn="0"/>
            <w:tcW w:w="4628" w:type="dxa"/>
          </w:tcPr>
          <w:p w14:paraId="6258CCC7" w14:textId="77777777" w:rsidR="009D7D09" w:rsidRDefault="009D7D09" w:rsidP="00E715DB">
            <w:pPr>
              <w:pStyle w:val="TableText"/>
              <w:keepNext/>
            </w:pPr>
            <w:r w:rsidRPr="005D2705">
              <w:t>$1.6 million or more</w:t>
            </w:r>
          </w:p>
        </w:tc>
        <w:tc>
          <w:tcPr>
            <w:tcW w:w="1431" w:type="dxa"/>
          </w:tcPr>
          <w:p w14:paraId="03B4C8F6"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7.7% (66)</w:t>
            </w:r>
          </w:p>
        </w:tc>
        <w:tc>
          <w:tcPr>
            <w:tcW w:w="1431" w:type="dxa"/>
          </w:tcPr>
          <w:p w14:paraId="498E309A"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6.3% (33)</w:t>
            </w:r>
          </w:p>
        </w:tc>
      </w:tr>
      <w:tr w:rsidR="009D7D09" w14:paraId="6C96DCBB" w14:textId="77777777" w:rsidTr="009D7D09">
        <w:tblPrEx>
          <w:tblLook w:val="04A0" w:firstRow="1" w:lastRow="0" w:firstColumn="1" w:lastColumn="0" w:noHBand="0" w:noVBand="1"/>
        </w:tblPrEx>
        <w:trPr>
          <w:cantSplit w:val="0"/>
          <w:trHeight w:val="743"/>
        </w:trPr>
        <w:tc>
          <w:tcPr>
            <w:cnfStyle w:val="001000000000" w:firstRow="0" w:lastRow="0" w:firstColumn="1" w:lastColumn="0" w:oddVBand="0" w:evenVBand="0" w:oddHBand="0" w:evenHBand="0" w:firstRowFirstColumn="0" w:firstRowLastColumn="0" w:lastRowFirstColumn="0" w:lastRowLastColumn="0"/>
            <w:tcW w:w="4628" w:type="dxa"/>
          </w:tcPr>
          <w:p w14:paraId="719AA196" w14:textId="77777777" w:rsidR="009D7D09" w:rsidRDefault="009D7D09" w:rsidP="00E715DB">
            <w:pPr>
              <w:pStyle w:val="TableText"/>
              <w:keepNext/>
            </w:pPr>
            <w:r w:rsidRPr="005D2705">
              <w:t>Total</w:t>
            </w:r>
          </w:p>
        </w:tc>
        <w:tc>
          <w:tcPr>
            <w:tcW w:w="1431" w:type="dxa"/>
          </w:tcPr>
          <w:p w14:paraId="5435F452"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100% (860)</w:t>
            </w:r>
          </w:p>
        </w:tc>
        <w:tc>
          <w:tcPr>
            <w:tcW w:w="1431" w:type="dxa"/>
          </w:tcPr>
          <w:p w14:paraId="34EADF4E" w14:textId="77777777" w:rsidR="009D7D09" w:rsidRDefault="009D7D09" w:rsidP="00E715DB">
            <w:pPr>
              <w:pStyle w:val="TableText"/>
              <w:keepNext/>
              <w:jc w:val="right"/>
              <w:cnfStyle w:val="000000000000" w:firstRow="0" w:lastRow="0" w:firstColumn="0" w:lastColumn="0" w:oddVBand="0" w:evenVBand="0" w:oddHBand="0" w:evenHBand="0" w:firstRowFirstColumn="0" w:firstRowLastColumn="0" w:lastRowFirstColumn="0" w:lastRowLastColumn="0"/>
            </w:pPr>
            <w:r w:rsidRPr="005D2705">
              <w:t>100% (522)</w:t>
            </w:r>
          </w:p>
        </w:tc>
      </w:tr>
      <w:tr w:rsidR="009D7D09" w14:paraId="53ED1A34" w14:textId="77777777" w:rsidTr="009D7D09">
        <w:tblPrEx>
          <w:tblLook w:val="04A0" w:firstRow="1" w:lastRow="0" w:firstColumn="1" w:lastColumn="0" w:noHBand="0" w:noVBand="1"/>
        </w:tblPrEx>
        <w:trPr>
          <w:cantSplit w:val="0"/>
          <w:trHeight w:val="477"/>
        </w:trPr>
        <w:tc>
          <w:tcPr>
            <w:cnfStyle w:val="001000000000" w:firstRow="0" w:lastRow="0" w:firstColumn="1" w:lastColumn="0" w:oddVBand="0" w:evenVBand="0" w:oddHBand="0" w:evenHBand="0" w:firstRowFirstColumn="0" w:firstRowLastColumn="0" w:lastRowFirstColumn="0" w:lastRowLastColumn="0"/>
            <w:tcW w:w="4628" w:type="dxa"/>
          </w:tcPr>
          <w:p w14:paraId="729EE9D1" w14:textId="77777777" w:rsidR="009D7D09" w:rsidRDefault="009D7D09" w:rsidP="00E715DB">
            <w:pPr>
              <w:pStyle w:val="TableText"/>
            </w:pPr>
            <w:r w:rsidRPr="005D2705">
              <w:t>Not sure</w:t>
            </w:r>
          </w:p>
        </w:tc>
        <w:tc>
          <w:tcPr>
            <w:tcW w:w="1431" w:type="dxa"/>
          </w:tcPr>
          <w:p w14:paraId="557CE8BE" w14:textId="77777777" w:rsidR="009D7D09" w:rsidRDefault="009D7D09" w:rsidP="00E715DB">
            <w:pPr>
              <w:pStyle w:val="TableText"/>
              <w:jc w:val="right"/>
              <w:cnfStyle w:val="000000000000" w:firstRow="0" w:lastRow="0" w:firstColumn="0" w:lastColumn="0" w:oddVBand="0" w:evenVBand="0" w:oddHBand="0" w:evenHBand="0" w:firstRowFirstColumn="0" w:firstRowLastColumn="0" w:lastRowFirstColumn="0" w:lastRowLastColumn="0"/>
            </w:pPr>
            <w:r>
              <w:t xml:space="preserve"> _ (</w:t>
            </w:r>
            <w:r w:rsidRPr="005D2705">
              <w:t>114</w:t>
            </w:r>
            <w:r>
              <w:t>)</w:t>
            </w:r>
          </w:p>
        </w:tc>
        <w:tc>
          <w:tcPr>
            <w:tcW w:w="1431" w:type="dxa"/>
          </w:tcPr>
          <w:p w14:paraId="33F99791" w14:textId="77777777" w:rsidR="009D7D09" w:rsidRDefault="009D7D09" w:rsidP="00E715DB">
            <w:pPr>
              <w:pStyle w:val="TableText"/>
              <w:jc w:val="right"/>
              <w:cnfStyle w:val="000000000000" w:firstRow="0" w:lastRow="0" w:firstColumn="0" w:lastColumn="0" w:oddVBand="0" w:evenVBand="0" w:oddHBand="0" w:evenHBand="0" w:firstRowFirstColumn="0" w:firstRowLastColumn="0" w:lastRowFirstColumn="0" w:lastRowLastColumn="0"/>
            </w:pPr>
            <w:r>
              <w:t>_ (</w:t>
            </w:r>
            <w:r w:rsidRPr="005D2705">
              <w:t>84</w:t>
            </w:r>
            <w:r>
              <w:t>)</w:t>
            </w:r>
          </w:p>
        </w:tc>
      </w:tr>
    </w:tbl>
    <w:p w14:paraId="4A1320FF" w14:textId="5681D757" w:rsidR="00DD3E38" w:rsidRDefault="00DD3E38" w:rsidP="00DD3E38">
      <w:pPr>
        <w:pStyle w:val="SourceNotesText"/>
      </w:pPr>
      <w:r>
        <w:t xml:space="preserve">Note: </w:t>
      </w:r>
      <w:r w:rsidR="008E0D51">
        <w:t xml:space="preserve">The total excludes those who answered ‘not sure’. There is no sum across couples and singles since they are </w:t>
      </w:r>
      <w:r>
        <w:t>not directly comparable</w:t>
      </w:r>
      <w:r w:rsidR="008E0D51">
        <w:t xml:space="preserve">: </w:t>
      </w:r>
      <w:r w:rsidRPr="00067061">
        <w:t>couple</w:t>
      </w:r>
      <w:r>
        <w:t xml:space="preserve">s were asked to </w:t>
      </w:r>
      <w:r w:rsidRPr="00067061">
        <w:t>provide a combined amount</w:t>
      </w:r>
      <w:r>
        <w:t xml:space="preserve"> for both</w:t>
      </w:r>
      <w:r w:rsidRPr="00067061">
        <w:t>.</w:t>
      </w:r>
    </w:p>
    <w:p w14:paraId="5AE5A3E3" w14:textId="77777777" w:rsidR="00DD3E38" w:rsidRDefault="00DD3E38" w:rsidP="00DD3E38"/>
    <w:p w14:paraId="36CD1FB8" w14:textId="54087102" w:rsidR="00DD3E38" w:rsidRDefault="00DD3E38" w:rsidP="0090252C">
      <w:pPr>
        <w:pStyle w:val="Caption"/>
        <w:keepNext/>
        <w:outlineLvl w:val="4"/>
      </w:pPr>
      <w:r>
        <w:lastRenderedPageBreak/>
        <w:t xml:space="preserve">Table </w:t>
      </w:r>
      <w:fldSimple w:instr=" SEQ Table \* ARABIC ">
        <w:r w:rsidR="00EF09EB">
          <w:t>25</w:t>
        </w:r>
      </w:fldSimple>
      <w:r>
        <w:t>: Do you think that you will achieve this amount?</w:t>
      </w:r>
      <w:r w:rsidR="00D21232">
        <w:t xml:space="preserve"> Q7.4</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4D684A36"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7646B107" w14:textId="77777777" w:rsidR="00DD3E38" w:rsidRPr="003647C2" w:rsidRDefault="00DD3E38" w:rsidP="00390F10">
            <w:pPr>
              <w:pStyle w:val="TableText"/>
              <w:keepNext/>
              <w:rPr>
                <w:b w:val="0"/>
                <w:color w:val="auto"/>
              </w:rPr>
            </w:pPr>
            <w:r w:rsidRPr="000C6240">
              <w:rPr>
                <w:b w:val="0"/>
                <w:color w:val="auto"/>
              </w:rPr>
              <w:t>Do you think that you will achieve this amount?</w:t>
            </w:r>
          </w:p>
        </w:tc>
        <w:tc>
          <w:tcPr>
            <w:tcW w:w="1474" w:type="dxa"/>
          </w:tcPr>
          <w:p w14:paraId="11025BEC"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228D224F" w14:textId="77777777" w:rsidR="00DD3E38" w:rsidRPr="003647C2" w:rsidRDefault="00DD3E38" w:rsidP="00390F10">
            <w:pPr>
              <w:pStyle w:val="TableText"/>
              <w:keepNext/>
              <w:jc w:val="right"/>
              <w:rPr>
                <w:b w:val="0"/>
                <w:color w:val="auto"/>
              </w:rPr>
            </w:pPr>
            <w:r>
              <w:rPr>
                <w:b w:val="0"/>
                <w:color w:val="auto"/>
              </w:rPr>
              <w:t>Male</w:t>
            </w:r>
          </w:p>
        </w:tc>
        <w:tc>
          <w:tcPr>
            <w:tcW w:w="1474" w:type="dxa"/>
          </w:tcPr>
          <w:p w14:paraId="1B6A05AC"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332B65AF"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4F3D255" w14:textId="77777777" w:rsidR="00DD3E38" w:rsidRDefault="00DD3E38" w:rsidP="00390F10">
            <w:pPr>
              <w:pStyle w:val="TableText"/>
              <w:keepNext/>
            </w:pPr>
            <w:r w:rsidRPr="0002277A">
              <w:t>Very likely</w:t>
            </w:r>
          </w:p>
        </w:tc>
        <w:tc>
          <w:tcPr>
            <w:tcW w:w="1474" w:type="dxa"/>
          </w:tcPr>
          <w:p w14:paraId="08D8E31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14.6% (117)</w:t>
            </w:r>
          </w:p>
        </w:tc>
        <w:tc>
          <w:tcPr>
            <w:tcW w:w="1474" w:type="dxa"/>
          </w:tcPr>
          <w:p w14:paraId="038DC06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21.1% (163)</w:t>
            </w:r>
          </w:p>
        </w:tc>
        <w:tc>
          <w:tcPr>
            <w:tcW w:w="1474" w:type="dxa"/>
          </w:tcPr>
          <w:p w14:paraId="701A11D7"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17.8%</w:t>
            </w:r>
            <w:r>
              <w:t xml:space="preserve"> </w:t>
            </w:r>
            <w:r w:rsidRPr="0002277A">
              <w:t>(281)</w:t>
            </w:r>
          </w:p>
        </w:tc>
      </w:tr>
      <w:tr w:rsidR="00DD3E38" w14:paraId="6FA011AC"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2E8B8BA" w14:textId="77777777" w:rsidR="00DD3E38" w:rsidRDefault="00DD3E38" w:rsidP="00390F10">
            <w:pPr>
              <w:pStyle w:val="TableText"/>
              <w:keepNext/>
            </w:pPr>
            <w:r w:rsidRPr="0002277A">
              <w:t>Likely</w:t>
            </w:r>
          </w:p>
        </w:tc>
        <w:tc>
          <w:tcPr>
            <w:tcW w:w="1474" w:type="dxa"/>
          </w:tcPr>
          <w:p w14:paraId="55037C5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31.0% (248)</w:t>
            </w:r>
          </w:p>
        </w:tc>
        <w:tc>
          <w:tcPr>
            <w:tcW w:w="1474" w:type="dxa"/>
          </w:tcPr>
          <w:p w14:paraId="01C67F2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37.7% (291)</w:t>
            </w:r>
          </w:p>
        </w:tc>
        <w:tc>
          <w:tcPr>
            <w:tcW w:w="1474" w:type="dxa"/>
          </w:tcPr>
          <w:p w14:paraId="3709020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34.2%</w:t>
            </w:r>
            <w:r>
              <w:t xml:space="preserve"> </w:t>
            </w:r>
            <w:r w:rsidRPr="0002277A">
              <w:t>(541)</w:t>
            </w:r>
          </w:p>
        </w:tc>
      </w:tr>
      <w:tr w:rsidR="00DD3E38" w14:paraId="52F792A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AD2F4BC" w14:textId="77777777" w:rsidR="00DD3E38" w:rsidRDefault="00DD3E38" w:rsidP="00390F10">
            <w:pPr>
              <w:pStyle w:val="TableText"/>
              <w:keepNext/>
            </w:pPr>
            <w:r w:rsidRPr="0002277A">
              <w:t>Neither likely nor unlikely</w:t>
            </w:r>
          </w:p>
        </w:tc>
        <w:tc>
          <w:tcPr>
            <w:tcW w:w="1474" w:type="dxa"/>
          </w:tcPr>
          <w:p w14:paraId="3A03B6E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33.1% (265)</w:t>
            </w:r>
          </w:p>
        </w:tc>
        <w:tc>
          <w:tcPr>
            <w:tcW w:w="1474" w:type="dxa"/>
          </w:tcPr>
          <w:p w14:paraId="3B8B7C7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24.8% (191)</w:t>
            </w:r>
          </w:p>
        </w:tc>
        <w:tc>
          <w:tcPr>
            <w:tcW w:w="1474" w:type="dxa"/>
          </w:tcPr>
          <w:p w14:paraId="71332AA3"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29.1%</w:t>
            </w:r>
            <w:r>
              <w:t xml:space="preserve"> </w:t>
            </w:r>
            <w:r w:rsidRPr="0002277A">
              <w:t>(460)</w:t>
            </w:r>
          </w:p>
        </w:tc>
      </w:tr>
      <w:tr w:rsidR="00DD3E38" w14:paraId="40FF3E2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EC19F47" w14:textId="77777777" w:rsidR="00DD3E38" w:rsidRDefault="00DD3E38" w:rsidP="00390F10">
            <w:pPr>
              <w:pStyle w:val="TableText"/>
              <w:keepNext/>
            </w:pPr>
            <w:r w:rsidRPr="0002277A">
              <w:t>Unlikely</w:t>
            </w:r>
          </w:p>
        </w:tc>
        <w:tc>
          <w:tcPr>
            <w:tcW w:w="1474" w:type="dxa"/>
          </w:tcPr>
          <w:p w14:paraId="650850B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14.1% (113)</w:t>
            </w:r>
          </w:p>
        </w:tc>
        <w:tc>
          <w:tcPr>
            <w:tcW w:w="1474" w:type="dxa"/>
          </w:tcPr>
          <w:p w14:paraId="0B0E5CD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10.0%</w:t>
            </w:r>
            <w:r>
              <w:t xml:space="preserve"> </w:t>
            </w:r>
            <w:r w:rsidRPr="0002277A">
              <w:t>(77)</w:t>
            </w:r>
          </w:p>
        </w:tc>
        <w:tc>
          <w:tcPr>
            <w:tcW w:w="1474" w:type="dxa"/>
          </w:tcPr>
          <w:p w14:paraId="410D944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12.1%</w:t>
            </w:r>
            <w:r>
              <w:t xml:space="preserve"> </w:t>
            </w:r>
            <w:r w:rsidRPr="0002277A">
              <w:t>(191)</w:t>
            </w:r>
          </w:p>
        </w:tc>
      </w:tr>
      <w:tr w:rsidR="00DD3E38" w14:paraId="113A72B1"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AFFC1B3" w14:textId="77777777" w:rsidR="00DD3E38" w:rsidRDefault="00DD3E38" w:rsidP="00390F10">
            <w:pPr>
              <w:pStyle w:val="TableText"/>
              <w:keepNext/>
            </w:pPr>
            <w:r w:rsidRPr="0002277A">
              <w:t>Very unlikely</w:t>
            </w:r>
          </w:p>
        </w:tc>
        <w:tc>
          <w:tcPr>
            <w:tcW w:w="1474" w:type="dxa"/>
          </w:tcPr>
          <w:p w14:paraId="60B6A29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7.1%</w:t>
            </w:r>
            <w:r>
              <w:t xml:space="preserve"> </w:t>
            </w:r>
            <w:r w:rsidRPr="0002277A">
              <w:t>(57)</w:t>
            </w:r>
          </w:p>
        </w:tc>
        <w:tc>
          <w:tcPr>
            <w:tcW w:w="1474" w:type="dxa"/>
          </w:tcPr>
          <w:p w14:paraId="5988DF16"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6.4%</w:t>
            </w:r>
            <w:r>
              <w:t xml:space="preserve"> </w:t>
            </w:r>
            <w:r w:rsidRPr="0002277A">
              <w:t>(49)</w:t>
            </w:r>
          </w:p>
        </w:tc>
        <w:tc>
          <w:tcPr>
            <w:tcW w:w="1474" w:type="dxa"/>
          </w:tcPr>
          <w:p w14:paraId="72E3337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2277A">
              <w:t>6.8%</w:t>
            </w:r>
            <w:r>
              <w:t xml:space="preserve"> </w:t>
            </w:r>
            <w:r w:rsidRPr="0002277A">
              <w:t>(107)</w:t>
            </w:r>
          </w:p>
        </w:tc>
      </w:tr>
      <w:tr w:rsidR="00DD3E38" w14:paraId="2D5AAAF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A4E9997" w14:textId="77777777" w:rsidR="00DD3E38" w:rsidRDefault="00DD3E38" w:rsidP="00390F10">
            <w:pPr>
              <w:pStyle w:val="TableText"/>
            </w:pPr>
            <w:r w:rsidRPr="0002277A">
              <w:t>Total</w:t>
            </w:r>
          </w:p>
        </w:tc>
        <w:tc>
          <w:tcPr>
            <w:tcW w:w="1474" w:type="dxa"/>
          </w:tcPr>
          <w:p w14:paraId="0466EC8F"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02277A">
              <w:t>100.0% (800)</w:t>
            </w:r>
          </w:p>
        </w:tc>
        <w:tc>
          <w:tcPr>
            <w:tcW w:w="1474" w:type="dxa"/>
          </w:tcPr>
          <w:p w14:paraId="7B8DCDFD"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02277A">
              <w:t>100.0% (771)</w:t>
            </w:r>
          </w:p>
        </w:tc>
        <w:tc>
          <w:tcPr>
            <w:tcW w:w="1474" w:type="dxa"/>
          </w:tcPr>
          <w:p w14:paraId="0A244AEA"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02277A">
              <w:t>100.0% (1580)</w:t>
            </w:r>
          </w:p>
        </w:tc>
      </w:tr>
    </w:tbl>
    <w:p w14:paraId="0A5E2CF6" w14:textId="77777777" w:rsidR="00DD3E38" w:rsidRDefault="00DD3E38" w:rsidP="00DD3E38"/>
    <w:p w14:paraId="59EFA1AC" w14:textId="5622353A" w:rsidR="00DD3E38" w:rsidRDefault="00DD3E38" w:rsidP="0090252C">
      <w:pPr>
        <w:pStyle w:val="Caption"/>
        <w:keepNext/>
        <w:outlineLvl w:val="4"/>
      </w:pPr>
      <w:r>
        <w:lastRenderedPageBreak/>
        <w:t xml:space="preserve">Table </w:t>
      </w:r>
      <w:fldSimple w:instr=" SEQ Table \* ARABIC ">
        <w:r w:rsidR="00EF09EB">
          <w:t>26</w:t>
        </w:r>
      </w:fldSimple>
      <w:r>
        <w:t>: What level of annual income do you think you will need for retirement?</w:t>
      </w:r>
      <w:r w:rsidR="00D21232">
        <w:t xml:space="preserve"> Q7.8</w:t>
      </w:r>
      <w:r>
        <w:t> </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3D6CA0F7"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591A2830" w14:textId="77777777" w:rsidR="00DD3E38" w:rsidRPr="003647C2" w:rsidRDefault="00DD3E38" w:rsidP="00390F10">
            <w:pPr>
              <w:pStyle w:val="TableText"/>
              <w:keepNext/>
              <w:rPr>
                <w:b w:val="0"/>
                <w:color w:val="auto"/>
              </w:rPr>
            </w:pPr>
            <w:r w:rsidRPr="000C6240">
              <w:rPr>
                <w:b w:val="0"/>
                <w:color w:val="auto"/>
              </w:rPr>
              <w:t>In today’s dollars, approximately what level of annual income do you think you will need for retirement?</w:t>
            </w:r>
          </w:p>
        </w:tc>
        <w:tc>
          <w:tcPr>
            <w:tcW w:w="1323" w:type="dxa"/>
          </w:tcPr>
          <w:p w14:paraId="5B849812"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08CAD431" w14:textId="77777777" w:rsidR="00DD3E38" w:rsidRPr="003647C2" w:rsidRDefault="00DD3E38" w:rsidP="00390F10">
            <w:pPr>
              <w:pStyle w:val="TableText"/>
              <w:keepNext/>
              <w:jc w:val="right"/>
              <w:rPr>
                <w:b w:val="0"/>
                <w:color w:val="auto"/>
              </w:rPr>
            </w:pPr>
            <w:r>
              <w:rPr>
                <w:b w:val="0"/>
                <w:color w:val="auto"/>
              </w:rPr>
              <w:t>Male</w:t>
            </w:r>
          </w:p>
        </w:tc>
        <w:tc>
          <w:tcPr>
            <w:tcW w:w="1323" w:type="dxa"/>
          </w:tcPr>
          <w:p w14:paraId="683B139F"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3C97BF2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B67F448" w14:textId="77777777" w:rsidR="00DD3E38" w:rsidRDefault="00DD3E38" w:rsidP="00390F10">
            <w:pPr>
              <w:pStyle w:val="TableText"/>
              <w:keepNext/>
            </w:pPr>
            <w:r>
              <w:t>L</w:t>
            </w:r>
            <w:r w:rsidRPr="000F4651">
              <w:t>ess than $20,000</w:t>
            </w:r>
          </w:p>
        </w:tc>
        <w:tc>
          <w:tcPr>
            <w:tcW w:w="1474" w:type="dxa"/>
          </w:tcPr>
          <w:p w14:paraId="2E132BC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2.6%</w:t>
            </w:r>
            <w:r>
              <w:t xml:space="preserve"> </w:t>
            </w:r>
            <w:r w:rsidRPr="000F4651">
              <w:t>(21)</w:t>
            </w:r>
          </w:p>
        </w:tc>
        <w:tc>
          <w:tcPr>
            <w:tcW w:w="1474" w:type="dxa"/>
          </w:tcPr>
          <w:p w14:paraId="30822411"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1.9%</w:t>
            </w:r>
            <w:r>
              <w:t xml:space="preserve"> </w:t>
            </w:r>
            <w:r w:rsidRPr="000F4651">
              <w:t>(15)</w:t>
            </w:r>
          </w:p>
        </w:tc>
        <w:tc>
          <w:tcPr>
            <w:tcW w:w="1474" w:type="dxa"/>
          </w:tcPr>
          <w:p w14:paraId="0BAE665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2.3%</w:t>
            </w:r>
            <w:r>
              <w:t xml:space="preserve"> </w:t>
            </w:r>
            <w:r w:rsidRPr="000F4651">
              <w:t>(37)</w:t>
            </w:r>
          </w:p>
        </w:tc>
      </w:tr>
      <w:tr w:rsidR="00DD3E38" w14:paraId="34C2CA04"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48C84C6" w14:textId="77777777" w:rsidR="00DD3E38" w:rsidRDefault="00DD3E38" w:rsidP="00390F10">
            <w:pPr>
              <w:pStyle w:val="TableText"/>
              <w:keepNext/>
            </w:pPr>
            <w:r w:rsidRPr="000F4651">
              <w:t>$20,000 to $29,999</w:t>
            </w:r>
          </w:p>
        </w:tc>
        <w:tc>
          <w:tcPr>
            <w:tcW w:w="1474" w:type="dxa"/>
          </w:tcPr>
          <w:p w14:paraId="3DCE585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5.2%</w:t>
            </w:r>
            <w:r>
              <w:t xml:space="preserve"> </w:t>
            </w:r>
            <w:r w:rsidRPr="000F4651">
              <w:t>(42)</w:t>
            </w:r>
          </w:p>
        </w:tc>
        <w:tc>
          <w:tcPr>
            <w:tcW w:w="1474" w:type="dxa"/>
          </w:tcPr>
          <w:p w14:paraId="302045E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4.9%</w:t>
            </w:r>
            <w:r>
              <w:t xml:space="preserve"> </w:t>
            </w:r>
            <w:r w:rsidRPr="000F4651">
              <w:t>(38)</w:t>
            </w:r>
          </w:p>
        </w:tc>
        <w:tc>
          <w:tcPr>
            <w:tcW w:w="1474" w:type="dxa"/>
          </w:tcPr>
          <w:p w14:paraId="61271E5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5.1%</w:t>
            </w:r>
            <w:r>
              <w:t xml:space="preserve"> </w:t>
            </w:r>
            <w:r w:rsidRPr="000F4651">
              <w:t>(80)</w:t>
            </w:r>
          </w:p>
        </w:tc>
      </w:tr>
      <w:tr w:rsidR="00DD3E38" w14:paraId="4248377D"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FCCC4F6" w14:textId="77777777" w:rsidR="00DD3E38" w:rsidRDefault="00DD3E38" w:rsidP="00390F10">
            <w:pPr>
              <w:pStyle w:val="TableText"/>
              <w:keepNext/>
            </w:pPr>
            <w:r w:rsidRPr="000F4651">
              <w:t>$30,000 to $39,999</w:t>
            </w:r>
          </w:p>
        </w:tc>
        <w:tc>
          <w:tcPr>
            <w:tcW w:w="1474" w:type="dxa"/>
          </w:tcPr>
          <w:p w14:paraId="5DACCC1C"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8.8%</w:t>
            </w:r>
            <w:r>
              <w:t xml:space="preserve"> </w:t>
            </w:r>
            <w:r w:rsidRPr="000F4651">
              <w:t>(70)</w:t>
            </w:r>
          </w:p>
        </w:tc>
        <w:tc>
          <w:tcPr>
            <w:tcW w:w="1474" w:type="dxa"/>
          </w:tcPr>
          <w:p w14:paraId="491F379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8.6%</w:t>
            </w:r>
            <w:r>
              <w:t xml:space="preserve"> </w:t>
            </w:r>
            <w:r w:rsidRPr="000F4651">
              <w:t>(66)</w:t>
            </w:r>
          </w:p>
        </w:tc>
        <w:tc>
          <w:tcPr>
            <w:tcW w:w="1474" w:type="dxa"/>
          </w:tcPr>
          <w:p w14:paraId="4DA4B1D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8.6%</w:t>
            </w:r>
            <w:r>
              <w:t xml:space="preserve"> </w:t>
            </w:r>
            <w:r w:rsidRPr="000F4651">
              <w:t>(136)</w:t>
            </w:r>
          </w:p>
        </w:tc>
      </w:tr>
      <w:tr w:rsidR="00DD3E38" w14:paraId="7013E2A8"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78585D5" w14:textId="77777777" w:rsidR="00DD3E38" w:rsidRDefault="00DD3E38" w:rsidP="00390F10">
            <w:pPr>
              <w:pStyle w:val="TableText"/>
              <w:keepNext/>
            </w:pPr>
            <w:r w:rsidRPr="000F4651">
              <w:t>$40,000 to $49,999</w:t>
            </w:r>
          </w:p>
        </w:tc>
        <w:tc>
          <w:tcPr>
            <w:tcW w:w="1474" w:type="dxa"/>
          </w:tcPr>
          <w:p w14:paraId="086C2AE7"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9.0%</w:t>
            </w:r>
            <w:r>
              <w:t xml:space="preserve"> </w:t>
            </w:r>
            <w:r w:rsidRPr="000F4651">
              <w:t>(72)</w:t>
            </w:r>
          </w:p>
        </w:tc>
        <w:tc>
          <w:tcPr>
            <w:tcW w:w="1474" w:type="dxa"/>
          </w:tcPr>
          <w:p w14:paraId="38B69053"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10.6%</w:t>
            </w:r>
            <w:r>
              <w:t xml:space="preserve"> </w:t>
            </w:r>
            <w:r w:rsidRPr="000F4651">
              <w:t>(82)</w:t>
            </w:r>
          </w:p>
        </w:tc>
        <w:tc>
          <w:tcPr>
            <w:tcW w:w="1474" w:type="dxa"/>
          </w:tcPr>
          <w:p w14:paraId="4ECB80A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9.9%</w:t>
            </w:r>
            <w:r>
              <w:t xml:space="preserve"> </w:t>
            </w:r>
            <w:r w:rsidRPr="000F4651">
              <w:t>(157)</w:t>
            </w:r>
          </w:p>
        </w:tc>
      </w:tr>
      <w:tr w:rsidR="00DD3E38" w14:paraId="35B00E0C"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5EB2C42" w14:textId="77777777" w:rsidR="00DD3E38" w:rsidRDefault="00DD3E38" w:rsidP="00390F10">
            <w:pPr>
              <w:pStyle w:val="TableText"/>
              <w:keepNext/>
            </w:pPr>
            <w:r w:rsidRPr="000F4651">
              <w:t>$50,000 to $59,999</w:t>
            </w:r>
          </w:p>
        </w:tc>
        <w:tc>
          <w:tcPr>
            <w:tcW w:w="1474" w:type="dxa"/>
          </w:tcPr>
          <w:p w14:paraId="6A0DC91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14.1% (113)</w:t>
            </w:r>
          </w:p>
        </w:tc>
        <w:tc>
          <w:tcPr>
            <w:tcW w:w="1474" w:type="dxa"/>
          </w:tcPr>
          <w:p w14:paraId="2DE8BE37"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15.6% (120)</w:t>
            </w:r>
          </w:p>
        </w:tc>
        <w:tc>
          <w:tcPr>
            <w:tcW w:w="1474" w:type="dxa"/>
          </w:tcPr>
          <w:p w14:paraId="54D620A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14.8%</w:t>
            </w:r>
            <w:r>
              <w:t xml:space="preserve"> </w:t>
            </w:r>
            <w:r w:rsidRPr="000F4651">
              <w:t>(234)</w:t>
            </w:r>
          </w:p>
        </w:tc>
      </w:tr>
      <w:tr w:rsidR="00DD3E38" w14:paraId="082517A0"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E17B89A" w14:textId="77777777" w:rsidR="00DD3E38" w:rsidRDefault="00DD3E38" w:rsidP="00390F10">
            <w:pPr>
              <w:pStyle w:val="TableText"/>
              <w:keepNext/>
            </w:pPr>
            <w:r w:rsidRPr="000F4651">
              <w:t>$60,000 to $69,999</w:t>
            </w:r>
          </w:p>
        </w:tc>
        <w:tc>
          <w:tcPr>
            <w:tcW w:w="1474" w:type="dxa"/>
          </w:tcPr>
          <w:p w14:paraId="2F11C86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11.1%</w:t>
            </w:r>
            <w:r>
              <w:t xml:space="preserve"> </w:t>
            </w:r>
            <w:r w:rsidRPr="000F4651">
              <w:t>(89)</w:t>
            </w:r>
          </w:p>
        </w:tc>
        <w:tc>
          <w:tcPr>
            <w:tcW w:w="1474" w:type="dxa"/>
          </w:tcPr>
          <w:p w14:paraId="58421D2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11.4%</w:t>
            </w:r>
            <w:r>
              <w:t xml:space="preserve"> </w:t>
            </w:r>
            <w:r w:rsidRPr="000F4651">
              <w:t>(88)</w:t>
            </w:r>
          </w:p>
        </w:tc>
        <w:tc>
          <w:tcPr>
            <w:tcW w:w="1474" w:type="dxa"/>
          </w:tcPr>
          <w:p w14:paraId="7B65B6DC"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11.2%</w:t>
            </w:r>
            <w:r>
              <w:t xml:space="preserve"> </w:t>
            </w:r>
            <w:r w:rsidRPr="000F4651">
              <w:t>(177)</w:t>
            </w:r>
          </w:p>
        </w:tc>
      </w:tr>
      <w:tr w:rsidR="00DD3E38" w14:paraId="7C4F0220"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20818CA" w14:textId="77777777" w:rsidR="00DD3E38" w:rsidRDefault="00DD3E38" w:rsidP="00390F10">
            <w:pPr>
              <w:pStyle w:val="TableText"/>
              <w:keepNext/>
            </w:pPr>
            <w:r w:rsidRPr="000F4651">
              <w:t>$70,000 to $79,999</w:t>
            </w:r>
          </w:p>
        </w:tc>
        <w:tc>
          <w:tcPr>
            <w:tcW w:w="1474" w:type="dxa"/>
          </w:tcPr>
          <w:p w14:paraId="5BABB1A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7.1%</w:t>
            </w:r>
            <w:r>
              <w:t xml:space="preserve"> </w:t>
            </w:r>
            <w:r w:rsidRPr="000F4651">
              <w:t>(57)</w:t>
            </w:r>
          </w:p>
        </w:tc>
        <w:tc>
          <w:tcPr>
            <w:tcW w:w="1474" w:type="dxa"/>
          </w:tcPr>
          <w:p w14:paraId="64CC582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10.2%</w:t>
            </w:r>
            <w:r>
              <w:t xml:space="preserve"> </w:t>
            </w:r>
            <w:r w:rsidRPr="000F4651">
              <w:t>(79)</w:t>
            </w:r>
          </w:p>
        </w:tc>
        <w:tc>
          <w:tcPr>
            <w:tcW w:w="1474" w:type="dxa"/>
          </w:tcPr>
          <w:p w14:paraId="0E5F626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8.7%</w:t>
            </w:r>
            <w:r>
              <w:t xml:space="preserve"> </w:t>
            </w:r>
            <w:r w:rsidRPr="000F4651">
              <w:t>(138)</w:t>
            </w:r>
          </w:p>
        </w:tc>
      </w:tr>
      <w:tr w:rsidR="00DD3E38" w14:paraId="139A68B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E11775D" w14:textId="77777777" w:rsidR="00DD3E38" w:rsidRDefault="00DD3E38" w:rsidP="00390F10">
            <w:pPr>
              <w:pStyle w:val="TableText"/>
              <w:keepNext/>
            </w:pPr>
            <w:r w:rsidRPr="000F4651">
              <w:t>$80,000 to $89,999</w:t>
            </w:r>
          </w:p>
        </w:tc>
        <w:tc>
          <w:tcPr>
            <w:tcW w:w="1474" w:type="dxa"/>
          </w:tcPr>
          <w:p w14:paraId="7F1D20C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6.9%</w:t>
            </w:r>
            <w:r>
              <w:t xml:space="preserve"> </w:t>
            </w:r>
            <w:r w:rsidRPr="000F4651">
              <w:t>(55)</w:t>
            </w:r>
          </w:p>
        </w:tc>
        <w:tc>
          <w:tcPr>
            <w:tcW w:w="1474" w:type="dxa"/>
          </w:tcPr>
          <w:p w14:paraId="1B800F3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8.6%</w:t>
            </w:r>
            <w:r>
              <w:t xml:space="preserve"> </w:t>
            </w:r>
            <w:r w:rsidRPr="000F4651">
              <w:t>(66)</w:t>
            </w:r>
          </w:p>
        </w:tc>
        <w:tc>
          <w:tcPr>
            <w:tcW w:w="1474" w:type="dxa"/>
          </w:tcPr>
          <w:p w14:paraId="1AD5B556"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7.7%</w:t>
            </w:r>
            <w:r>
              <w:t xml:space="preserve"> </w:t>
            </w:r>
            <w:r w:rsidRPr="000F4651">
              <w:t>(122)</w:t>
            </w:r>
          </w:p>
        </w:tc>
      </w:tr>
      <w:tr w:rsidR="00DD3E38" w14:paraId="656A7DFB"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5B08229" w14:textId="77777777" w:rsidR="00DD3E38" w:rsidRDefault="00DD3E38" w:rsidP="00390F10">
            <w:pPr>
              <w:pStyle w:val="TableText"/>
              <w:keepNext/>
            </w:pPr>
            <w:r w:rsidRPr="000F4651">
              <w:t>$90,000 to $99,999</w:t>
            </w:r>
          </w:p>
        </w:tc>
        <w:tc>
          <w:tcPr>
            <w:tcW w:w="1474" w:type="dxa"/>
          </w:tcPr>
          <w:p w14:paraId="7F7E298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4.4%</w:t>
            </w:r>
            <w:r>
              <w:t xml:space="preserve"> </w:t>
            </w:r>
            <w:r w:rsidRPr="000F4651">
              <w:t>(35)</w:t>
            </w:r>
          </w:p>
        </w:tc>
        <w:tc>
          <w:tcPr>
            <w:tcW w:w="1474" w:type="dxa"/>
          </w:tcPr>
          <w:p w14:paraId="260BD03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3.6%</w:t>
            </w:r>
            <w:r>
              <w:t xml:space="preserve"> </w:t>
            </w:r>
            <w:r w:rsidRPr="000F4651">
              <w:t>(28)</w:t>
            </w:r>
          </w:p>
        </w:tc>
        <w:tc>
          <w:tcPr>
            <w:tcW w:w="1474" w:type="dxa"/>
          </w:tcPr>
          <w:p w14:paraId="2E3FECC1"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4.0%</w:t>
            </w:r>
            <w:r>
              <w:t xml:space="preserve"> </w:t>
            </w:r>
            <w:r w:rsidRPr="000F4651">
              <w:t>(63)</w:t>
            </w:r>
          </w:p>
        </w:tc>
      </w:tr>
      <w:tr w:rsidR="00DD3E38" w14:paraId="431479BA"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16FE62B" w14:textId="77777777" w:rsidR="00DD3E38" w:rsidRDefault="00DD3E38" w:rsidP="00390F10">
            <w:pPr>
              <w:pStyle w:val="TableText"/>
              <w:keepNext/>
            </w:pPr>
            <w:r w:rsidRPr="000F4651">
              <w:t>$100,000 to $119,999</w:t>
            </w:r>
          </w:p>
        </w:tc>
        <w:tc>
          <w:tcPr>
            <w:tcW w:w="1474" w:type="dxa"/>
          </w:tcPr>
          <w:p w14:paraId="7CDDCD3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7.8%</w:t>
            </w:r>
            <w:r>
              <w:t xml:space="preserve"> </w:t>
            </w:r>
            <w:r w:rsidRPr="000F4651">
              <w:t>(62)</w:t>
            </w:r>
          </w:p>
        </w:tc>
        <w:tc>
          <w:tcPr>
            <w:tcW w:w="1474" w:type="dxa"/>
          </w:tcPr>
          <w:p w14:paraId="6417CA9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6.9%</w:t>
            </w:r>
            <w:r>
              <w:t xml:space="preserve"> </w:t>
            </w:r>
            <w:r w:rsidRPr="000F4651">
              <w:t>(53)</w:t>
            </w:r>
          </w:p>
        </w:tc>
        <w:tc>
          <w:tcPr>
            <w:tcW w:w="1474" w:type="dxa"/>
          </w:tcPr>
          <w:p w14:paraId="7FC4FC6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7.3%</w:t>
            </w:r>
            <w:r>
              <w:t xml:space="preserve"> </w:t>
            </w:r>
            <w:r w:rsidRPr="000F4651">
              <w:t>(115)</w:t>
            </w:r>
          </w:p>
        </w:tc>
      </w:tr>
      <w:tr w:rsidR="00DD3E38" w14:paraId="0E42357C"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38E9AEF" w14:textId="77777777" w:rsidR="00DD3E38" w:rsidRDefault="00DD3E38" w:rsidP="00390F10">
            <w:pPr>
              <w:pStyle w:val="TableText"/>
              <w:keepNext/>
            </w:pPr>
            <w:r w:rsidRPr="000F4651">
              <w:t>$120,000 to $139,999</w:t>
            </w:r>
          </w:p>
        </w:tc>
        <w:tc>
          <w:tcPr>
            <w:tcW w:w="1474" w:type="dxa"/>
          </w:tcPr>
          <w:p w14:paraId="10DA657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2.8%</w:t>
            </w:r>
            <w:r>
              <w:t xml:space="preserve"> </w:t>
            </w:r>
            <w:r w:rsidRPr="000F4651">
              <w:t>(22)</w:t>
            </w:r>
          </w:p>
        </w:tc>
        <w:tc>
          <w:tcPr>
            <w:tcW w:w="1474" w:type="dxa"/>
          </w:tcPr>
          <w:p w14:paraId="257276B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3.1%</w:t>
            </w:r>
            <w:r>
              <w:t xml:space="preserve"> </w:t>
            </w:r>
            <w:r w:rsidRPr="000F4651">
              <w:t>(24)</w:t>
            </w:r>
          </w:p>
        </w:tc>
        <w:tc>
          <w:tcPr>
            <w:tcW w:w="1474" w:type="dxa"/>
          </w:tcPr>
          <w:p w14:paraId="334236E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2.9%</w:t>
            </w:r>
            <w:r>
              <w:t xml:space="preserve"> </w:t>
            </w:r>
            <w:r w:rsidRPr="000F4651">
              <w:t>(46)</w:t>
            </w:r>
          </w:p>
        </w:tc>
      </w:tr>
      <w:tr w:rsidR="00DD3E38" w14:paraId="655F2A69"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D0A948A" w14:textId="77777777" w:rsidR="00DD3E38" w:rsidRDefault="00DD3E38" w:rsidP="00390F10">
            <w:pPr>
              <w:pStyle w:val="TableText"/>
              <w:keepNext/>
            </w:pPr>
            <w:r w:rsidRPr="000F4651">
              <w:t>$140,000 to $159,999</w:t>
            </w:r>
          </w:p>
        </w:tc>
        <w:tc>
          <w:tcPr>
            <w:tcW w:w="1474" w:type="dxa"/>
          </w:tcPr>
          <w:p w14:paraId="39F13857"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2.6%</w:t>
            </w:r>
            <w:r>
              <w:t xml:space="preserve"> </w:t>
            </w:r>
            <w:r w:rsidRPr="000F4651">
              <w:t>(21)</w:t>
            </w:r>
          </w:p>
        </w:tc>
        <w:tc>
          <w:tcPr>
            <w:tcW w:w="1474" w:type="dxa"/>
          </w:tcPr>
          <w:p w14:paraId="760B430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2.6%</w:t>
            </w:r>
            <w:r>
              <w:t xml:space="preserve"> </w:t>
            </w:r>
            <w:r w:rsidRPr="000F4651">
              <w:t>(20)</w:t>
            </w:r>
          </w:p>
        </w:tc>
        <w:tc>
          <w:tcPr>
            <w:tcW w:w="1474" w:type="dxa"/>
          </w:tcPr>
          <w:p w14:paraId="2916A907"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2.6%</w:t>
            </w:r>
            <w:r>
              <w:t xml:space="preserve"> </w:t>
            </w:r>
            <w:r w:rsidRPr="000F4651">
              <w:t>(41)</w:t>
            </w:r>
          </w:p>
        </w:tc>
      </w:tr>
      <w:tr w:rsidR="00DD3E38" w14:paraId="60C9B7E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EEAF92E" w14:textId="77777777" w:rsidR="00DD3E38" w:rsidRDefault="00DD3E38" w:rsidP="00D21232">
            <w:pPr>
              <w:pStyle w:val="TableText"/>
              <w:keepNext/>
            </w:pPr>
            <w:r w:rsidRPr="000F4651">
              <w:t>$160,000 to $179,999</w:t>
            </w:r>
          </w:p>
        </w:tc>
        <w:tc>
          <w:tcPr>
            <w:tcW w:w="1474" w:type="dxa"/>
          </w:tcPr>
          <w:p w14:paraId="676616ED" w14:textId="77777777" w:rsidR="00DD3E38" w:rsidRDefault="00DD3E38"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2.2%</w:t>
            </w:r>
            <w:r>
              <w:t xml:space="preserve"> </w:t>
            </w:r>
            <w:r w:rsidRPr="000F4651">
              <w:t>(18)</w:t>
            </w:r>
          </w:p>
        </w:tc>
        <w:tc>
          <w:tcPr>
            <w:tcW w:w="1474" w:type="dxa"/>
          </w:tcPr>
          <w:p w14:paraId="528A6B4C" w14:textId="77777777" w:rsidR="00DD3E38" w:rsidRDefault="00DD3E38"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1.9%</w:t>
            </w:r>
            <w:r>
              <w:t xml:space="preserve"> </w:t>
            </w:r>
            <w:r w:rsidRPr="000F4651">
              <w:t>(15)</w:t>
            </w:r>
          </w:p>
        </w:tc>
        <w:tc>
          <w:tcPr>
            <w:tcW w:w="1474" w:type="dxa"/>
          </w:tcPr>
          <w:p w14:paraId="23431D5A" w14:textId="77777777" w:rsidR="00DD3E38" w:rsidRDefault="00DD3E38"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0F4651">
              <w:t>2.2%</w:t>
            </w:r>
            <w:r>
              <w:t xml:space="preserve"> </w:t>
            </w:r>
            <w:r w:rsidRPr="000F4651">
              <w:t>(34)</w:t>
            </w:r>
          </w:p>
        </w:tc>
      </w:tr>
      <w:tr w:rsidR="00D21232" w14:paraId="4493350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767A093" w14:textId="69579953" w:rsidR="00D21232" w:rsidRPr="000F4651" w:rsidRDefault="00D21232" w:rsidP="00D21232">
            <w:pPr>
              <w:pStyle w:val="TableText"/>
              <w:keepNext/>
            </w:pPr>
            <w:r w:rsidRPr="00A204A4">
              <w:t>$180,000 or more</w:t>
            </w:r>
          </w:p>
        </w:tc>
        <w:tc>
          <w:tcPr>
            <w:tcW w:w="1474" w:type="dxa"/>
          </w:tcPr>
          <w:p w14:paraId="1D87F69B" w14:textId="3539B07B" w:rsidR="00D21232" w:rsidRPr="000F4651" w:rsidRDefault="00D21232"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A204A4">
              <w:t>15.4% (123)</w:t>
            </w:r>
          </w:p>
        </w:tc>
        <w:tc>
          <w:tcPr>
            <w:tcW w:w="1474" w:type="dxa"/>
          </w:tcPr>
          <w:p w14:paraId="040C4B90" w14:textId="0058CF22" w:rsidR="00D21232" w:rsidRPr="000F4651" w:rsidRDefault="00D21232" w:rsidP="00A61E3E">
            <w:pPr>
              <w:pStyle w:val="TableText"/>
              <w:keepNext/>
              <w:jc w:val="right"/>
              <w:cnfStyle w:val="000000000000" w:firstRow="0" w:lastRow="0" w:firstColumn="0" w:lastColumn="0" w:oddVBand="0" w:evenVBand="0" w:oddHBand="0" w:evenHBand="0" w:firstRowFirstColumn="0" w:firstRowLastColumn="0" w:lastRowFirstColumn="0" w:lastRowLastColumn="0"/>
            </w:pPr>
            <w:r w:rsidRPr="00A204A4">
              <w:t>10.0% (77)</w:t>
            </w:r>
          </w:p>
        </w:tc>
        <w:tc>
          <w:tcPr>
            <w:tcW w:w="1474" w:type="dxa"/>
          </w:tcPr>
          <w:p w14:paraId="66BB9014" w14:textId="73F9F5C2" w:rsidR="00D21232" w:rsidRPr="000F4651" w:rsidRDefault="00D21232" w:rsidP="00A61E3E">
            <w:pPr>
              <w:pStyle w:val="TableText"/>
              <w:keepNext/>
              <w:jc w:val="right"/>
              <w:cnfStyle w:val="000000000000" w:firstRow="0" w:lastRow="0" w:firstColumn="0" w:lastColumn="0" w:oddVBand="0" w:evenVBand="0" w:oddHBand="0" w:evenHBand="0" w:firstRowFirstColumn="0" w:firstRowLastColumn="0" w:lastRowFirstColumn="0" w:lastRowLastColumn="0"/>
            </w:pPr>
            <w:r w:rsidRPr="00A204A4">
              <w:t>12.7% (200)</w:t>
            </w:r>
          </w:p>
        </w:tc>
      </w:tr>
      <w:tr w:rsidR="00D21232" w14:paraId="67BC4B3C" w14:textId="77777777" w:rsidTr="00D21232">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AA18948" w14:textId="1A5F63E3" w:rsidR="00D21232" w:rsidRPr="000F4651" w:rsidRDefault="00D21232" w:rsidP="00D21232">
            <w:pPr>
              <w:pStyle w:val="TableText"/>
              <w:keepNext/>
            </w:pPr>
            <w:r w:rsidRPr="00A204A4">
              <w:t>Total</w:t>
            </w:r>
          </w:p>
        </w:tc>
        <w:tc>
          <w:tcPr>
            <w:tcW w:w="1323" w:type="dxa"/>
          </w:tcPr>
          <w:p w14:paraId="521C9068" w14:textId="1573636F" w:rsidR="00D21232" w:rsidRPr="000F4651" w:rsidRDefault="00D21232"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A204A4">
              <w:t>100.0% (800)</w:t>
            </w:r>
          </w:p>
        </w:tc>
        <w:tc>
          <w:tcPr>
            <w:tcW w:w="1323" w:type="dxa"/>
          </w:tcPr>
          <w:p w14:paraId="2CDCCC49" w14:textId="06BA46BC" w:rsidR="00D21232" w:rsidRPr="000F4651" w:rsidRDefault="00D21232"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A204A4">
              <w:t>100.0% (771)</w:t>
            </w:r>
          </w:p>
        </w:tc>
        <w:tc>
          <w:tcPr>
            <w:tcW w:w="1323" w:type="dxa"/>
          </w:tcPr>
          <w:p w14:paraId="2D95D294" w14:textId="1BC2C72A" w:rsidR="00D21232" w:rsidRPr="000F4651" w:rsidRDefault="00D21232" w:rsidP="00D21232">
            <w:pPr>
              <w:pStyle w:val="TableText"/>
              <w:keepNext/>
              <w:jc w:val="right"/>
              <w:cnfStyle w:val="000000000000" w:firstRow="0" w:lastRow="0" w:firstColumn="0" w:lastColumn="0" w:oddVBand="0" w:evenVBand="0" w:oddHBand="0" w:evenHBand="0" w:firstRowFirstColumn="0" w:firstRowLastColumn="0" w:lastRowFirstColumn="0" w:lastRowLastColumn="0"/>
            </w:pPr>
            <w:r w:rsidRPr="00A204A4">
              <w:t>100.0% (1580)</w:t>
            </w:r>
          </w:p>
        </w:tc>
      </w:tr>
    </w:tbl>
    <w:p w14:paraId="35A0C0DB" w14:textId="77777777" w:rsidR="00DD3E38" w:rsidRDefault="00DD3E38" w:rsidP="00DD3E38"/>
    <w:p w14:paraId="73136447" w14:textId="0450EAE4" w:rsidR="00DD3E38" w:rsidRDefault="00DD3E38" w:rsidP="0090252C">
      <w:pPr>
        <w:pStyle w:val="Caption"/>
        <w:keepNext/>
        <w:outlineLvl w:val="4"/>
      </w:pPr>
      <w:r>
        <w:lastRenderedPageBreak/>
        <w:t xml:space="preserve">Table </w:t>
      </w:r>
      <w:fldSimple w:instr=" SEQ Table \* ARABIC ">
        <w:r w:rsidR="00EF09EB">
          <w:t>27</w:t>
        </w:r>
      </w:fldSimple>
      <w:r>
        <w:t>: Home ownership expectations Q2.19 &amp; Q2.20</w:t>
      </w:r>
    </w:p>
    <w:p w14:paraId="2F4FE194" w14:textId="2D1367BA" w:rsidR="00875434" w:rsidRPr="00875434" w:rsidRDefault="00875434" w:rsidP="0090252C">
      <w:pPr>
        <w:pStyle w:val="TableText"/>
        <w:keepNext/>
        <w:jc w:val="center"/>
        <w:outlineLvl w:val="5"/>
        <w:rPr>
          <w:b/>
        </w:rPr>
      </w:pPr>
      <w:r w:rsidRPr="00875434">
        <w:rPr>
          <w:b/>
        </w:rPr>
        <w:t>Couples</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33E2C687" w14:textId="77777777" w:rsidTr="000B48FD">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49FAE603" w14:textId="77777777" w:rsidR="00DD3E38" w:rsidRPr="003647C2" w:rsidRDefault="00DD3E38" w:rsidP="00390F10">
            <w:pPr>
              <w:pStyle w:val="TableText"/>
              <w:keepNext/>
              <w:rPr>
                <w:b w:val="0"/>
                <w:color w:val="auto"/>
              </w:rPr>
            </w:pPr>
            <w:r w:rsidRPr="00A72EDD">
              <w:rPr>
                <w:b w:val="0"/>
                <w:color w:val="auto"/>
              </w:rPr>
              <w:t>Do you think you will own your own home outright before retirement?</w:t>
            </w:r>
          </w:p>
        </w:tc>
        <w:tc>
          <w:tcPr>
            <w:tcW w:w="1323" w:type="dxa"/>
          </w:tcPr>
          <w:p w14:paraId="3956E26C"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55392133" w14:textId="77777777" w:rsidR="00DD3E38" w:rsidRPr="003647C2" w:rsidRDefault="00DD3E38" w:rsidP="00390F10">
            <w:pPr>
              <w:pStyle w:val="TableText"/>
              <w:keepNext/>
              <w:jc w:val="right"/>
              <w:rPr>
                <w:b w:val="0"/>
                <w:color w:val="auto"/>
              </w:rPr>
            </w:pPr>
            <w:r>
              <w:rPr>
                <w:b w:val="0"/>
                <w:color w:val="auto"/>
              </w:rPr>
              <w:t>Male</w:t>
            </w:r>
          </w:p>
        </w:tc>
        <w:tc>
          <w:tcPr>
            <w:tcW w:w="1323" w:type="dxa"/>
          </w:tcPr>
          <w:p w14:paraId="0BBB84D0" w14:textId="77777777" w:rsidR="00DD3E38" w:rsidRPr="003647C2" w:rsidRDefault="00DD3E38" w:rsidP="00390F10">
            <w:pPr>
              <w:pStyle w:val="TableText"/>
              <w:keepNext/>
              <w:jc w:val="right"/>
              <w:rPr>
                <w:b w:val="0"/>
                <w:color w:val="auto"/>
              </w:rPr>
            </w:pPr>
            <w:r w:rsidRPr="003647C2">
              <w:rPr>
                <w:b w:val="0"/>
                <w:color w:val="auto"/>
              </w:rPr>
              <w:t>All</w:t>
            </w:r>
          </w:p>
        </w:tc>
      </w:tr>
      <w:tr w:rsidR="00204E80" w14:paraId="4E176963"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8B0B0C7" w14:textId="1C5FBDF2" w:rsidR="00204E80" w:rsidRPr="00E007BF" w:rsidRDefault="00204E80" w:rsidP="00204E80">
            <w:pPr>
              <w:pStyle w:val="TableText"/>
              <w:keepNext/>
            </w:pPr>
            <w:r w:rsidRPr="005860B5">
              <w:t>We own our home outright</w:t>
            </w:r>
          </w:p>
        </w:tc>
        <w:tc>
          <w:tcPr>
            <w:tcW w:w="1323" w:type="dxa"/>
          </w:tcPr>
          <w:p w14:paraId="7D7A6F19" w14:textId="6AAB1DA6" w:rsidR="00204E80" w:rsidRPr="00E007BF"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26.8% (125)</w:t>
            </w:r>
          </w:p>
        </w:tc>
        <w:tc>
          <w:tcPr>
            <w:tcW w:w="1323" w:type="dxa"/>
          </w:tcPr>
          <w:p w14:paraId="5D051ABE" w14:textId="419D6C0E" w:rsidR="00204E80" w:rsidRPr="00E007BF"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40% (201)</w:t>
            </w:r>
          </w:p>
        </w:tc>
        <w:tc>
          <w:tcPr>
            <w:tcW w:w="1323" w:type="dxa"/>
          </w:tcPr>
          <w:p w14:paraId="27DFC1B8" w14:textId="4863166A" w:rsidR="00204E80" w:rsidRPr="00E007BF"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33.6% (327)</w:t>
            </w:r>
          </w:p>
        </w:tc>
      </w:tr>
      <w:tr w:rsidR="00204E80" w14:paraId="4271C511"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0F0D8EF" w14:textId="0283497B" w:rsidR="00204E80" w:rsidRDefault="00204E80" w:rsidP="00204E80">
            <w:pPr>
              <w:pStyle w:val="TableText"/>
              <w:keepNext/>
            </w:pPr>
            <w:r w:rsidRPr="005860B5">
              <w:t>No, I don't think we will ever be able to afford to buy our own home</w:t>
            </w:r>
          </w:p>
        </w:tc>
        <w:tc>
          <w:tcPr>
            <w:tcW w:w="1323" w:type="dxa"/>
          </w:tcPr>
          <w:p w14:paraId="42BF213D" w14:textId="6E9EC1A4"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9% (42)</w:t>
            </w:r>
          </w:p>
        </w:tc>
        <w:tc>
          <w:tcPr>
            <w:tcW w:w="1323" w:type="dxa"/>
          </w:tcPr>
          <w:p w14:paraId="396B07E3" w14:textId="15561405"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7.6% (38)</w:t>
            </w:r>
          </w:p>
        </w:tc>
        <w:tc>
          <w:tcPr>
            <w:tcW w:w="1323" w:type="dxa"/>
          </w:tcPr>
          <w:p w14:paraId="5A1A6A6D" w14:textId="2907572B"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8.4% (82)</w:t>
            </w:r>
          </w:p>
        </w:tc>
      </w:tr>
      <w:tr w:rsidR="00204E80" w14:paraId="01B3F32F"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1A2057A" w14:textId="55DFD577" w:rsidR="00204E80" w:rsidRDefault="00204E80" w:rsidP="00204E80">
            <w:pPr>
              <w:pStyle w:val="TableText"/>
              <w:keepNext/>
            </w:pPr>
            <w:r w:rsidRPr="005860B5">
              <w:t>No, we don't want to own our home</w:t>
            </w:r>
          </w:p>
        </w:tc>
        <w:tc>
          <w:tcPr>
            <w:tcW w:w="1323" w:type="dxa"/>
          </w:tcPr>
          <w:p w14:paraId="5FB8ED2A" w14:textId="1D089EE0"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2.8% (13)</w:t>
            </w:r>
          </w:p>
        </w:tc>
        <w:tc>
          <w:tcPr>
            <w:tcW w:w="1323" w:type="dxa"/>
          </w:tcPr>
          <w:p w14:paraId="546F47E9" w14:textId="65024D68"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3% (15)</w:t>
            </w:r>
          </w:p>
        </w:tc>
        <w:tc>
          <w:tcPr>
            <w:tcW w:w="1323" w:type="dxa"/>
          </w:tcPr>
          <w:p w14:paraId="4C26A5D0" w14:textId="24690D1B"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2.9% (28)</w:t>
            </w:r>
          </w:p>
        </w:tc>
      </w:tr>
      <w:tr w:rsidR="00204E80" w14:paraId="3E76DFB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F8504A6" w14:textId="455ED166" w:rsidR="00204E80" w:rsidRDefault="00204E80" w:rsidP="00204E80">
            <w:pPr>
              <w:pStyle w:val="TableText"/>
              <w:keepNext/>
            </w:pPr>
            <w:r w:rsidRPr="005860B5">
              <w:t>No, we will still have a mortgage</w:t>
            </w:r>
          </w:p>
        </w:tc>
        <w:tc>
          <w:tcPr>
            <w:tcW w:w="1323" w:type="dxa"/>
          </w:tcPr>
          <w:p w14:paraId="5D104573" w14:textId="0666AA8F"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14.8% (69)</w:t>
            </w:r>
          </w:p>
        </w:tc>
        <w:tc>
          <w:tcPr>
            <w:tcW w:w="1323" w:type="dxa"/>
          </w:tcPr>
          <w:p w14:paraId="544521F8" w14:textId="308952A2"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13.9% (70)</w:t>
            </w:r>
          </w:p>
        </w:tc>
        <w:tc>
          <w:tcPr>
            <w:tcW w:w="1323" w:type="dxa"/>
          </w:tcPr>
          <w:p w14:paraId="7B351516" w14:textId="21D706FB"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14.4% (140)</w:t>
            </w:r>
          </w:p>
        </w:tc>
      </w:tr>
      <w:tr w:rsidR="00204E80" w14:paraId="6CE8E46F"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1710030" w14:textId="41B1127F" w:rsidR="00204E80" w:rsidRDefault="00204E80" w:rsidP="00204E80">
            <w:pPr>
              <w:pStyle w:val="TableText"/>
              <w:keepNext/>
            </w:pPr>
            <w:r w:rsidRPr="005860B5">
              <w:t>Yes</w:t>
            </w:r>
          </w:p>
        </w:tc>
        <w:tc>
          <w:tcPr>
            <w:tcW w:w="1323" w:type="dxa"/>
          </w:tcPr>
          <w:p w14:paraId="17211EB0" w14:textId="6B11436D"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46% (215)</w:t>
            </w:r>
          </w:p>
        </w:tc>
        <w:tc>
          <w:tcPr>
            <w:tcW w:w="1323" w:type="dxa"/>
          </w:tcPr>
          <w:p w14:paraId="6CA2F31E" w14:textId="16CFFBC3"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35.3% (177)</w:t>
            </w:r>
          </w:p>
        </w:tc>
        <w:tc>
          <w:tcPr>
            <w:tcW w:w="1323" w:type="dxa"/>
          </w:tcPr>
          <w:p w14:paraId="4255B40B" w14:textId="70A8798C"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40.3% (393)</w:t>
            </w:r>
          </w:p>
        </w:tc>
      </w:tr>
      <w:tr w:rsidR="00204E80" w14:paraId="3386C1C8"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D905961" w14:textId="1C3D1F0B" w:rsidR="00204E80" w:rsidRPr="00620083" w:rsidRDefault="00204E80" w:rsidP="00204E80">
            <w:pPr>
              <w:pStyle w:val="TableText"/>
              <w:keepNext/>
            </w:pPr>
            <w:r w:rsidRPr="005860B5">
              <w:t>Other (please specify)</w:t>
            </w:r>
          </w:p>
        </w:tc>
        <w:tc>
          <w:tcPr>
            <w:tcW w:w="1323" w:type="dxa"/>
          </w:tcPr>
          <w:p w14:paraId="65C1BD2C" w14:textId="01FD8AFF"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0.6% (3)</w:t>
            </w:r>
          </w:p>
        </w:tc>
        <w:tc>
          <w:tcPr>
            <w:tcW w:w="1323" w:type="dxa"/>
          </w:tcPr>
          <w:p w14:paraId="54832024" w14:textId="41CC345D"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0.2% (1)</w:t>
            </w:r>
          </w:p>
        </w:tc>
        <w:tc>
          <w:tcPr>
            <w:tcW w:w="1323" w:type="dxa"/>
          </w:tcPr>
          <w:p w14:paraId="4574F924" w14:textId="2415B451" w:rsidR="00204E80" w:rsidRDefault="00204E80" w:rsidP="00204E80">
            <w:pPr>
              <w:pStyle w:val="TableText"/>
              <w:keepNext/>
              <w:jc w:val="right"/>
              <w:cnfStyle w:val="000000000000" w:firstRow="0" w:lastRow="0" w:firstColumn="0" w:lastColumn="0" w:oddVBand="0" w:evenVBand="0" w:oddHBand="0" w:evenHBand="0" w:firstRowFirstColumn="0" w:firstRowLastColumn="0" w:lastRowFirstColumn="0" w:lastRowLastColumn="0"/>
            </w:pPr>
            <w:r w:rsidRPr="005860B5">
              <w:t>0.4% (4)</w:t>
            </w:r>
          </w:p>
        </w:tc>
      </w:tr>
      <w:tr w:rsidR="00204E80" w14:paraId="43D17341"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3C4D81E" w14:textId="4EF50765" w:rsidR="00204E80" w:rsidRDefault="00204E80" w:rsidP="00204E80">
            <w:pPr>
              <w:pStyle w:val="TableText"/>
            </w:pPr>
            <w:r w:rsidRPr="005860B5">
              <w:t>Total</w:t>
            </w:r>
          </w:p>
        </w:tc>
        <w:tc>
          <w:tcPr>
            <w:tcW w:w="1323" w:type="dxa"/>
          </w:tcPr>
          <w:p w14:paraId="41A3D529" w14:textId="373BD55C" w:rsidR="00204E80" w:rsidRDefault="00204E80" w:rsidP="00204E80">
            <w:pPr>
              <w:pStyle w:val="TableText"/>
              <w:jc w:val="right"/>
              <w:cnfStyle w:val="000000000000" w:firstRow="0" w:lastRow="0" w:firstColumn="0" w:lastColumn="0" w:oddVBand="0" w:evenVBand="0" w:oddHBand="0" w:evenHBand="0" w:firstRowFirstColumn="0" w:firstRowLastColumn="0" w:lastRowFirstColumn="0" w:lastRowLastColumn="0"/>
            </w:pPr>
            <w:r w:rsidRPr="005860B5">
              <w:t>100% (467)</w:t>
            </w:r>
          </w:p>
        </w:tc>
        <w:tc>
          <w:tcPr>
            <w:tcW w:w="1323" w:type="dxa"/>
          </w:tcPr>
          <w:p w14:paraId="45354CB4" w14:textId="594EBCC2" w:rsidR="00204E80" w:rsidRDefault="00204E80" w:rsidP="00204E80">
            <w:pPr>
              <w:pStyle w:val="TableText"/>
              <w:jc w:val="right"/>
              <w:cnfStyle w:val="000000000000" w:firstRow="0" w:lastRow="0" w:firstColumn="0" w:lastColumn="0" w:oddVBand="0" w:evenVBand="0" w:oddHBand="0" w:evenHBand="0" w:firstRowFirstColumn="0" w:firstRowLastColumn="0" w:lastRowFirstColumn="0" w:lastRowLastColumn="0"/>
            </w:pPr>
            <w:r w:rsidRPr="005860B5">
              <w:t>100% (502)</w:t>
            </w:r>
          </w:p>
        </w:tc>
        <w:tc>
          <w:tcPr>
            <w:tcW w:w="1323" w:type="dxa"/>
          </w:tcPr>
          <w:p w14:paraId="28CC61D2" w14:textId="36DF42C1" w:rsidR="00204E80" w:rsidRDefault="00204E80" w:rsidP="00204E80">
            <w:pPr>
              <w:pStyle w:val="TableText"/>
              <w:jc w:val="right"/>
              <w:cnfStyle w:val="000000000000" w:firstRow="0" w:lastRow="0" w:firstColumn="0" w:lastColumn="0" w:oddVBand="0" w:evenVBand="0" w:oddHBand="0" w:evenHBand="0" w:firstRowFirstColumn="0" w:firstRowLastColumn="0" w:lastRowFirstColumn="0" w:lastRowLastColumn="0"/>
            </w:pPr>
            <w:r w:rsidRPr="005860B5">
              <w:t>100% (974)</w:t>
            </w:r>
          </w:p>
        </w:tc>
      </w:tr>
    </w:tbl>
    <w:p w14:paraId="0B609F7F" w14:textId="701A661A" w:rsidR="00875434" w:rsidRPr="00875434" w:rsidRDefault="00875434" w:rsidP="0090252C">
      <w:pPr>
        <w:pStyle w:val="TableText"/>
        <w:keepNext/>
        <w:jc w:val="center"/>
        <w:outlineLvl w:val="5"/>
        <w:rPr>
          <w:b/>
        </w:rPr>
      </w:pPr>
      <w:r w:rsidRPr="00875434">
        <w:rPr>
          <w:b/>
        </w:rPr>
        <w:t>Singles</w:t>
      </w:r>
    </w:p>
    <w:tbl>
      <w:tblPr>
        <w:tblStyle w:val="DefaultTable"/>
        <w:tblW w:w="8248" w:type="dxa"/>
        <w:tblLayout w:type="fixed"/>
        <w:tblLook w:val="0420" w:firstRow="1" w:lastRow="0" w:firstColumn="0" w:lastColumn="0" w:noHBand="0" w:noVBand="1"/>
      </w:tblPr>
      <w:tblGrid>
        <w:gridCol w:w="4279"/>
        <w:gridCol w:w="1323"/>
        <w:gridCol w:w="1323"/>
        <w:gridCol w:w="1323"/>
      </w:tblGrid>
      <w:tr w:rsidR="00875434" w:rsidRPr="003647C2" w14:paraId="6183C15E" w14:textId="77777777" w:rsidTr="000B48FD">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42DBB1D8" w14:textId="77777777" w:rsidR="00875434" w:rsidRPr="003647C2" w:rsidRDefault="00875434" w:rsidP="00095D8B">
            <w:pPr>
              <w:pStyle w:val="TableText"/>
              <w:keepNext/>
              <w:rPr>
                <w:b w:val="0"/>
                <w:color w:val="auto"/>
              </w:rPr>
            </w:pPr>
            <w:r w:rsidRPr="00A72EDD">
              <w:rPr>
                <w:b w:val="0"/>
                <w:color w:val="auto"/>
              </w:rPr>
              <w:t>Do you think you will own your own home outright before retirement?</w:t>
            </w:r>
          </w:p>
        </w:tc>
        <w:tc>
          <w:tcPr>
            <w:tcW w:w="1323" w:type="dxa"/>
          </w:tcPr>
          <w:p w14:paraId="0142823D" w14:textId="77777777" w:rsidR="00875434" w:rsidRPr="003647C2" w:rsidRDefault="00875434" w:rsidP="00095D8B">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6F8B1EAC" w14:textId="77777777" w:rsidR="00875434" w:rsidRPr="003647C2" w:rsidRDefault="00875434" w:rsidP="00095D8B">
            <w:pPr>
              <w:pStyle w:val="TableText"/>
              <w:keepNext/>
              <w:jc w:val="right"/>
              <w:rPr>
                <w:b w:val="0"/>
                <w:color w:val="auto"/>
              </w:rPr>
            </w:pPr>
            <w:r>
              <w:rPr>
                <w:b w:val="0"/>
                <w:color w:val="auto"/>
              </w:rPr>
              <w:t>Male</w:t>
            </w:r>
          </w:p>
        </w:tc>
        <w:tc>
          <w:tcPr>
            <w:tcW w:w="1323" w:type="dxa"/>
          </w:tcPr>
          <w:p w14:paraId="47249563" w14:textId="77777777" w:rsidR="00875434" w:rsidRPr="003647C2" w:rsidRDefault="00875434" w:rsidP="00095D8B">
            <w:pPr>
              <w:pStyle w:val="TableText"/>
              <w:keepNext/>
              <w:jc w:val="right"/>
              <w:rPr>
                <w:b w:val="0"/>
                <w:color w:val="auto"/>
              </w:rPr>
            </w:pPr>
            <w:r w:rsidRPr="003647C2">
              <w:rPr>
                <w:b w:val="0"/>
                <w:color w:val="auto"/>
              </w:rPr>
              <w:t>All</w:t>
            </w:r>
          </w:p>
        </w:tc>
      </w:tr>
      <w:tr w:rsidR="00875434" w14:paraId="12FE6EE7"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AEE10C3" w14:textId="77777777" w:rsidR="00875434" w:rsidRDefault="00875434" w:rsidP="00095D8B">
            <w:pPr>
              <w:pStyle w:val="TableText"/>
              <w:keepNext/>
            </w:pPr>
            <w:r w:rsidRPr="00E02B66">
              <w:t>I own my home outright</w:t>
            </w:r>
          </w:p>
        </w:tc>
        <w:tc>
          <w:tcPr>
            <w:tcW w:w="1323" w:type="dxa"/>
          </w:tcPr>
          <w:p w14:paraId="5A05EAC5"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12.6% (42)</w:t>
            </w:r>
          </w:p>
        </w:tc>
        <w:tc>
          <w:tcPr>
            <w:tcW w:w="1323" w:type="dxa"/>
          </w:tcPr>
          <w:p w14:paraId="300C70EB"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29.4% (79)</w:t>
            </w:r>
          </w:p>
        </w:tc>
        <w:tc>
          <w:tcPr>
            <w:tcW w:w="1323" w:type="dxa"/>
          </w:tcPr>
          <w:p w14:paraId="6854A9AE"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20.3% (123)</w:t>
            </w:r>
          </w:p>
        </w:tc>
      </w:tr>
      <w:tr w:rsidR="00875434" w:rsidRPr="00403474" w14:paraId="2AB01605"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5F13C9B" w14:textId="77777777" w:rsidR="00875434" w:rsidRPr="00403474" w:rsidRDefault="00875434" w:rsidP="00095D8B">
            <w:pPr>
              <w:pStyle w:val="TableText"/>
              <w:keepNext/>
            </w:pPr>
            <w:r w:rsidRPr="00E02B66">
              <w:t>No, I don't think I will ever be able to afford to buy my own home</w:t>
            </w:r>
          </w:p>
        </w:tc>
        <w:tc>
          <w:tcPr>
            <w:tcW w:w="1323" w:type="dxa"/>
          </w:tcPr>
          <w:p w14:paraId="52AED1FC" w14:textId="77777777" w:rsidR="00875434" w:rsidRPr="0040347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28.2% (94)</w:t>
            </w:r>
          </w:p>
        </w:tc>
        <w:tc>
          <w:tcPr>
            <w:tcW w:w="1323" w:type="dxa"/>
          </w:tcPr>
          <w:p w14:paraId="17BA9BEC" w14:textId="77777777" w:rsidR="00875434" w:rsidRPr="0040347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16.4% (44)</w:t>
            </w:r>
          </w:p>
        </w:tc>
        <w:tc>
          <w:tcPr>
            <w:tcW w:w="1323" w:type="dxa"/>
          </w:tcPr>
          <w:p w14:paraId="6CFC6B5F" w14:textId="77777777" w:rsidR="00875434" w:rsidRPr="0040347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23.1% (140)</w:t>
            </w:r>
          </w:p>
        </w:tc>
      </w:tr>
      <w:tr w:rsidR="00875434" w14:paraId="0C66FBE8"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049970E" w14:textId="77777777" w:rsidR="00875434" w:rsidRDefault="00875434" w:rsidP="00095D8B">
            <w:pPr>
              <w:pStyle w:val="TableText"/>
              <w:keepNext/>
            </w:pPr>
            <w:r w:rsidRPr="00E02B66">
              <w:t>No, I don't want to own my home</w:t>
            </w:r>
          </w:p>
        </w:tc>
        <w:tc>
          <w:tcPr>
            <w:tcW w:w="1323" w:type="dxa"/>
          </w:tcPr>
          <w:p w14:paraId="6234DABC"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4.2% (14)</w:t>
            </w:r>
          </w:p>
        </w:tc>
        <w:tc>
          <w:tcPr>
            <w:tcW w:w="1323" w:type="dxa"/>
          </w:tcPr>
          <w:p w14:paraId="20B858A8"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7.8% (21)</w:t>
            </w:r>
          </w:p>
        </w:tc>
        <w:tc>
          <w:tcPr>
            <w:tcW w:w="1323" w:type="dxa"/>
          </w:tcPr>
          <w:p w14:paraId="5B2DF042"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5.8% (35)</w:t>
            </w:r>
          </w:p>
        </w:tc>
      </w:tr>
      <w:tr w:rsidR="00875434" w14:paraId="4F72BDE7"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5DAA448" w14:textId="77777777" w:rsidR="00875434" w:rsidRDefault="00875434" w:rsidP="00095D8B">
            <w:pPr>
              <w:pStyle w:val="TableText"/>
              <w:keepNext/>
            </w:pPr>
            <w:r w:rsidRPr="00E02B66">
              <w:t>No, I will still have a mortgage</w:t>
            </w:r>
          </w:p>
        </w:tc>
        <w:tc>
          <w:tcPr>
            <w:tcW w:w="1323" w:type="dxa"/>
          </w:tcPr>
          <w:p w14:paraId="0FDD566B"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15.9% (53)</w:t>
            </w:r>
          </w:p>
        </w:tc>
        <w:tc>
          <w:tcPr>
            <w:tcW w:w="1323" w:type="dxa"/>
          </w:tcPr>
          <w:p w14:paraId="39490ECE"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10.4% (28)</w:t>
            </w:r>
          </w:p>
        </w:tc>
        <w:tc>
          <w:tcPr>
            <w:tcW w:w="1323" w:type="dxa"/>
          </w:tcPr>
          <w:p w14:paraId="42C9B6B3"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13.4% (81)</w:t>
            </w:r>
          </w:p>
        </w:tc>
      </w:tr>
      <w:tr w:rsidR="00875434" w14:paraId="0B6595DE"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FEC2EB1" w14:textId="77777777" w:rsidR="00875434" w:rsidRDefault="00875434" w:rsidP="00095D8B">
            <w:pPr>
              <w:pStyle w:val="TableText"/>
              <w:keepNext/>
            </w:pPr>
            <w:r w:rsidRPr="00E02B66">
              <w:t>Yes</w:t>
            </w:r>
          </w:p>
        </w:tc>
        <w:tc>
          <w:tcPr>
            <w:tcW w:w="1323" w:type="dxa"/>
          </w:tcPr>
          <w:p w14:paraId="22C82C19"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37.2% (124)</w:t>
            </w:r>
          </w:p>
        </w:tc>
        <w:tc>
          <w:tcPr>
            <w:tcW w:w="1323" w:type="dxa"/>
          </w:tcPr>
          <w:p w14:paraId="74506EDB"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35.3% (95)</w:t>
            </w:r>
          </w:p>
        </w:tc>
        <w:tc>
          <w:tcPr>
            <w:tcW w:w="1323" w:type="dxa"/>
          </w:tcPr>
          <w:p w14:paraId="4CB9B51A"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36.1% (219)</w:t>
            </w:r>
          </w:p>
        </w:tc>
      </w:tr>
      <w:tr w:rsidR="00875434" w14:paraId="223299A5"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3331CF2" w14:textId="77777777" w:rsidR="00875434" w:rsidRPr="00620083" w:rsidRDefault="00875434" w:rsidP="00095D8B">
            <w:pPr>
              <w:pStyle w:val="TableText"/>
              <w:keepNext/>
            </w:pPr>
            <w:r w:rsidRPr="00E02B66">
              <w:t>Other (please specify)</w:t>
            </w:r>
          </w:p>
        </w:tc>
        <w:tc>
          <w:tcPr>
            <w:tcW w:w="1323" w:type="dxa"/>
          </w:tcPr>
          <w:p w14:paraId="6AEA4BB3"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1.8% (6)</w:t>
            </w:r>
          </w:p>
        </w:tc>
        <w:tc>
          <w:tcPr>
            <w:tcW w:w="1323" w:type="dxa"/>
          </w:tcPr>
          <w:p w14:paraId="3966FF6C"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0.7% (2)</w:t>
            </w:r>
          </w:p>
        </w:tc>
        <w:tc>
          <w:tcPr>
            <w:tcW w:w="1323" w:type="dxa"/>
          </w:tcPr>
          <w:p w14:paraId="3F61B391" w14:textId="77777777" w:rsidR="00875434" w:rsidRDefault="00875434" w:rsidP="00095D8B">
            <w:pPr>
              <w:pStyle w:val="TableText"/>
              <w:keepNext/>
              <w:jc w:val="right"/>
              <w:cnfStyle w:val="000000000000" w:firstRow="0" w:lastRow="0" w:firstColumn="0" w:lastColumn="0" w:oddVBand="0" w:evenVBand="0" w:oddHBand="0" w:evenHBand="0" w:firstRowFirstColumn="0" w:firstRowLastColumn="0" w:lastRowFirstColumn="0" w:lastRowLastColumn="0"/>
            </w:pPr>
            <w:r w:rsidRPr="00E02B66">
              <w:t>1.3% (8)</w:t>
            </w:r>
          </w:p>
        </w:tc>
      </w:tr>
      <w:tr w:rsidR="00875434" w14:paraId="5626558C" w14:textId="77777777" w:rsidTr="00095D8B">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A3D0BDD" w14:textId="77777777" w:rsidR="00875434" w:rsidRDefault="00875434" w:rsidP="00095D8B">
            <w:pPr>
              <w:pStyle w:val="TableText"/>
            </w:pPr>
            <w:r w:rsidRPr="00E02B66">
              <w:t>Total</w:t>
            </w:r>
          </w:p>
        </w:tc>
        <w:tc>
          <w:tcPr>
            <w:tcW w:w="1323" w:type="dxa"/>
          </w:tcPr>
          <w:p w14:paraId="62FCC43F" w14:textId="77777777" w:rsidR="00875434" w:rsidRDefault="00875434" w:rsidP="00095D8B">
            <w:pPr>
              <w:pStyle w:val="TableText"/>
              <w:jc w:val="right"/>
              <w:cnfStyle w:val="000000000000" w:firstRow="0" w:lastRow="0" w:firstColumn="0" w:lastColumn="0" w:oddVBand="0" w:evenVBand="0" w:oddHBand="0" w:evenHBand="0" w:firstRowFirstColumn="0" w:firstRowLastColumn="0" w:lastRowFirstColumn="0" w:lastRowLastColumn="0"/>
            </w:pPr>
            <w:r w:rsidRPr="00E02B66">
              <w:t>100% (333)</w:t>
            </w:r>
          </w:p>
        </w:tc>
        <w:tc>
          <w:tcPr>
            <w:tcW w:w="1323" w:type="dxa"/>
          </w:tcPr>
          <w:p w14:paraId="1601901D" w14:textId="77777777" w:rsidR="00875434" w:rsidRDefault="00875434" w:rsidP="00095D8B">
            <w:pPr>
              <w:pStyle w:val="TableText"/>
              <w:jc w:val="right"/>
              <w:cnfStyle w:val="000000000000" w:firstRow="0" w:lastRow="0" w:firstColumn="0" w:lastColumn="0" w:oddVBand="0" w:evenVBand="0" w:oddHBand="0" w:evenHBand="0" w:firstRowFirstColumn="0" w:firstRowLastColumn="0" w:lastRowFirstColumn="0" w:lastRowLastColumn="0"/>
            </w:pPr>
            <w:r w:rsidRPr="00E02B66">
              <w:t>100% (269)</w:t>
            </w:r>
          </w:p>
        </w:tc>
        <w:tc>
          <w:tcPr>
            <w:tcW w:w="1323" w:type="dxa"/>
          </w:tcPr>
          <w:p w14:paraId="5502593D" w14:textId="77777777" w:rsidR="00875434" w:rsidRDefault="00875434" w:rsidP="00095D8B">
            <w:pPr>
              <w:pStyle w:val="TableText"/>
              <w:jc w:val="right"/>
              <w:cnfStyle w:val="000000000000" w:firstRow="0" w:lastRow="0" w:firstColumn="0" w:lastColumn="0" w:oddVBand="0" w:evenVBand="0" w:oddHBand="0" w:evenHBand="0" w:firstRowFirstColumn="0" w:firstRowLastColumn="0" w:lastRowFirstColumn="0" w:lastRowLastColumn="0"/>
            </w:pPr>
            <w:r w:rsidRPr="00E02B66">
              <w:t>100% (606)</w:t>
            </w:r>
          </w:p>
        </w:tc>
      </w:tr>
    </w:tbl>
    <w:p w14:paraId="3827A983" w14:textId="099F0E2E" w:rsidR="00DD3E38" w:rsidRDefault="00C90D98" w:rsidP="00AA30DB">
      <w:pPr>
        <w:pStyle w:val="SourceNotesText"/>
      </w:pPr>
      <w:r>
        <w:t>Note: The responses to ‘We/I own my home outright’ came earlier questions about current home ownership status (Q2.17 and Q2.18).</w:t>
      </w:r>
      <w:r w:rsidR="00AA30DB">
        <w:t xml:space="preserve"> </w:t>
      </w:r>
    </w:p>
    <w:p w14:paraId="649EC6CD" w14:textId="03716BA5" w:rsidR="00DD3E38" w:rsidRDefault="00DD3E38" w:rsidP="0090252C">
      <w:pPr>
        <w:pStyle w:val="Caption"/>
        <w:keepNext/>
        <w:outlineLvl w:val="4"/>
      </w:pPr>
      <w:r>
        <w:lastRenderedPageBreak/>
        <w:t xml:space="preserve">Table </w:t>
      </w:r>
      <w:fldSimple w:instr=" SEQ Table \* ARABIC ">
        <w:r w:rsidR="00EF09EB">
          <w:t>28</w:t>
        </w:r>
      </w:fldSimple>
      <w:r>
        <w:t>: Which form of investment do you expect to have the largest value when you retire? Q7.9</w:t>
      </w:r>
    </w:p>
    <w:tbl>
      <w:tblPr>
        <w:tblStyle w:val="DefaultTable"/>
        <w:tblW w:w="8258" w:type="dxa"/>
        <w:tblLayout w:type="fixed"/>
        <w:tblLook w:val="0420" w:firstRow="1" w:lastRow="0" w:firstColumn="0" w:lastColumn="0" w:noHBand="0" w:noVBand="1"/>
        <w:tblDescription w:val="Example table with Alt Text for accessibility"/>
      </w:tblPr>
      <w:tblGrid>
        <w:gridCol w:w="4195"/>
        <w:gridCol w:w="1323"/>
        <w:gridCol w:w="1323"/>
        <w:gridCol w:w="1417"/>
      </w:tblGrid>
      <w:tr w:rsidR="00DD3E38" w:rsidRPr="006259D8" w14:paraId="716920D6"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195" w:type="dxa"/>
          </w:tcPr>
          <w:p w14:paraId="3A3D99DD" w14:textId="77777777" w:rsidR="00DD3E38" w:rsidRPr="003647C2" w:rsidRDefault="00DD3E38" w:rsidP="00390F10">
            <w:pPr>
              <w:pStyle w:val="TableText"/>
              <w:keepNext/>
              <w:rPr>
                <w:b w:val="0"/>
                <w:color w:val="auto"/>
              </w:rPr>
            </w:pPr>
            <w:r w:rsidRPr="007033FA">
              <w:rPr>
                <w:b w:val="0"/>
                <w:color w:val="auto"/>
              </w:rPr>
              <w:t>Which form of investment do you expect to have the largest value when you retire? Please rank the following options</w:t>
            </w:r>
          </w:p>
        </w:tc>
        <w:tc>
          <w:tcPr>
            <w:tcW w:w="1323" w:type="dxa"/>
          </w:tcPr>
          <w:p w14:paraId="684482A2"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27546867" w14:textId="77777777" w:rsidR="00DD3E38" w:rsidRPr="003647C2" w:rsidRDefault="00DD3E38" w:rsidP="00390F10">
            <w:pPr>
              <w:pStyle w:val="TableText"/>
              <w:keepNext/>
              <w:jc w:val="right"/>
              <w:rPr>
                <w:b w:val="0"/>
                <w:color w:val="auto"/>
              </w:rPr>
            </w:pPr>
            <w:r>
              <w:rPr>
                <w:b w:val="0"/>
                <w:color w:val="auto"/>
              </w:rPr>
              <w:t>Male</w:t>
            </w:r>
          </w:p>
        </w:tc>
        <w:tc>
          <w:tcPr>
            <w:tcW w:w="1417" w:type="dxa"/>
          </w:tcPr>
          <w:p w14:paraId="6C36124E"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78D92A0E"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195" w:type="dxa"/>
          </w:tcPr>
          <w:p w14:paraId="691D9E29" w14:textId="77777777" w:rsidR="00DD3E38" w:rsidRDefault="00DD3E38" w:rsidP="00390F10">
            <w:pPr>
              <w:pStyle w:val="TableText"/>
              <w:keepNext/>
            </w:pPr>
            <w:r w:rsidRPr="00DE758F">
              <w:t>Super</w:t>
            </w:r>
          </w:p>
        </w:tc>
        <w:tc>
          <w:tcPr>
            <w:tcW w:w="1323" w:type="dxa"/>
          </w:tcPr>
          <w:p w14:paraId="304984C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41.8% (320)</w:t>
            </w:r>
          </w:p>
        </w:tc>
        <w:tc>
          <w:tcPr>
            <w:tcW w:w="1323" w:type="dxa"/>
          </w:tcPr>
          <w:p w14:paraId="0F789A9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45.9% (337)</w:t>
            </w:r>
          </w:p>
        </w:tc>
        <w:tc>
          <w:tcPr>
            <w:tcW w:w="1417" w:type="dxa"/>
          </w:tcPr>
          <w:p w14:paraId="20D079B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43.7%</w:t>
            </w:r>
            <w:r>
              <w:t xml:space="preserve"> </w:t>
            </w:r>
            <w:r w:rsidRPr="00DE758F">
              <w:t>(659)</w:t>
            </w:r>
          </w:p>
        </w:tc>
      </w:tr>
      <w:tr w:rsidR="00DD3E38" w14:paraId="412A4068"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195" w:type="dxa"/>
          </w:tcPr>
          <w:p w14:paraId="3E2F421D" w14:textId="77777777" w:rsidR="00DD3E38" w:rsidRDefault="00DD3E38" w:rsidP="00390F10">
            <w:pPr>
              <w:pStyle w:val="TableText"/>
              <w:keepNext/>
            </w:pPr>
            <w:r>
              <w:t>Family h</w:t>
            </w:r>
            <w:r w:rsidRPr="00DE758F">
              <w:t>ome</w:t>
            </w:r>
          </w:p>
        </w:tc>
        <w:tc>
          <w:tcPr>
            <w:tcW w:w="1323" w:type="dxa"/>
          </w:tcPr>
          <w:p w14:paraId="36082316"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42.6% (326)</w:t>
            </w:r>
          </w:p>
        </w:tc>
        <w:tc>
          <w:tcPr>
            <w:tcW w:w="1323" w:type="dxa"/>
          </w:tcPr>
          <w:p w14:paraId="7136C09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35.6% (262)</w:t>
            </w:r>
          </w:p>
        </w:tc>
        <w:tc>
          <w:tcPr>
            <w:tcW w:w="1417" w:type="dxa"/>
          </w:tcPr>
          <w:p w14:paraId="5C86F9C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39.1%</w:t>
            </w:r>
            <w:r>
              <w:t xml:space="preserve"> </w:t>
            </w:r>
            <w:r w:rsidRPr="00DE758F">
              <w:t>(590)</w:t>
            </w:r>
          </w:p>
        </w:tc>
      </w:tr>
      <w:tr w:rsidR="00DD3E38" w14:paraId="5766A0C6"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195" w:type="dxa"/>
          </w:tcPr>
          <w:p w14:paraId="0CF5B731" w14:textId="77777777" w:rsidR="00DD3E38" w:rsidRDefault="00DD3E38" w:rsidP="00390F10">
            <w:pPr>
              <w:pStyle w:val="TableText"/>
              <w:keepNext/>
            </w:pPr>
            <w:r w:rsidRPr="00DE758F">
              <w:t>Shares or property</w:t>
            </w:r>
            <w:r>
              <w:t xml:space="preserve"> portfolio</w:t>
            </w:r>
          </w:p>
        </w:tc>
        <w:tc>
          <w:tcPr>
            <w:tcW w:w="1323" w:type="dxa"/>
          </w:tcPr>
          <w:p w14:paraId="49818B5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7.8%</w:t>
            </w:r>
            <w:r>
              <w:t xml:space="preserve"> </w:t>
            </w:r>
            <w:r w:rsidRPr="00DE758F">
              <w:t>(60)</w:t>
            </w:r>
          </w:p>
        </w:tc>
        <w:tc>
          <w:tcPr>
            <w:tcW w:w="1323" w:type="dxa"/>
          </w:tcPr>
          <w:p w14:paraId="09CC9AA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8.7%</w:t>
            </w:r>
            <w:r>
              <w:t xml:space="preserve"> </w:t>
            </w:r>
            <w:r w:rsidRPr="00DE758F">
              <w:t>(64)</w:t>
            </w:r>
          </w:p>
        </w:tc>
        <w:tc>
          <w:tcPr>
            <w:tcW w:w="1417" w:type="dxa"/>
          </w:tcPr>
          <w:p w14:paraId="0956863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8.3% (125)</w:t>
            </w:r>
          </w:p>
        </w:tc>
      </w:tr>
      <w:tr w:rsidR="00DD3E38" w14:paraId="3228295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195" w:type="dxa"/>
          </w:tcPr>
          <w:p w14:paraId="1732B4C2" w14:textId="77777777" w:rsidR="00DD3E38" w:rsidRDefault="00DD3E38" w:rsidP="00390F10">
            <w:pPr>
              <w:pStyle w:val="TableText"/>
              <w:keepNext/>
            </w:pPr>
            <w:r w:rsidRPr="00DE758F">
              <w:t>Own business</w:t>
            </w:r>
          </w:p>
        </w:tc>
        <w:tc>
          <w:tcPr>
            <w:tcW w:w="1323" w:type="dxa"/>
          </w:tcPr>
          <w:p w14:paraId="0F4D2E6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5.2%</w:t>
            </w:r>
            <w:r>
              <w:t xml:space="preserve"> </w:t>
            </w:r>
            <w:r w:rsidRPr="00DE758F">
              <w:t>(40)</w:t>
            </w:r>
          </w:p>
        </w:tc>
        <w:tc>
          <w:tcPr>
            <w:tcW w:w="1323" w:type="dxa"/>
          </w:tcPr>
          <w:p w14:paraId="1EF8DFA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6.8%</w:t>
            </w:r>
            <w:r>
              <w:t xml:space="preserve"> </w:t>
            </w:r>
            <w:r w:rsidRPr="00DE758F">
              <w:t>(50)</w:t>
            </w:r>
          </w:p>
        </w:tc>
        <w:tc>
          <w:tcPr>
            <w:tcW w:w="1417" w:type="dxa"/>
          </w:tcPr>
          <w:p w14:paraId="4CAA090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6.2%</w:t>
            </w:r>
            <w:r>
              <w:t xml:space="preserve"> </w:t>
            </w:r>
            <w:r w:rsidRPr="00DE758F">
              <w:t>(93)</w:t>
            </w:r>
          </w:p>
        </w:tc>
      </w:tr>
      <w:tr w:rsidR="00DD3E38" w14:paraId="6834FD06"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195" w:type="dxa"/>
          </w:tcPr>
          <w:p w14:paraId="49C65DAC" w14:textId="77777777" w:rsidR="00DD3E38" w:rsidRDefault="00DD3E38" w:rsidP="00390F10">
            <w:pPr>
              <w:pStyle w:val="TableText"/>
              <w:keepNext/>
            </w:pPr>
            <w:r w:rsidRPr="00DE758F">
              <w:t>Other (please specify)</w:t>
            </w:r>
          </w:p>
        </w:tc>
        <w:tc>
          <w:tcPr>
            <w:tcW w:w="1323" w:type="dxa"/>
          </w:tcPr>
          <w:p w14:paraId="5A046760"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2.6% (20)</w:t>
            </w:r>
          </w:p>
        </w:tc>
        <w:tc>
          <w:tcPr>
            <w:tcW w:w="1323" w:type="dxa"/>
          </w:tcPr>
          <w:p w14:paraId="75FEAA2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3.0%</w:t>
            </w:r>
            <w:r>
              <w:t xml:space="preserve"> </w:t>
            </w:r>
            <w:r w:rsidRPr="00DE758F">
              <w:t>(22)</w:t>
            </w:r>
          </w:p>
        </w:tc>
        <w:tc>
          <w:tcPr>
            <w:tcW w:w="1417" w:type="dxa"/>
          </w:tcPr>
          <w:p w14:paraId="45D3C4E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2.8%</w:t>
            </w:r>
            <w:r>
              <w:t xml:space="preserve"> </w:t>
            </w:r>
            <w:r w:rsidRPr="00DE758F">
              <w:t>(42)</w:t>
            </w:r>
          </w:p>
        </w:tc>
      </w:tr>
      <w:tr w:rsidR="00DD3E38" w14:paraId="3D80F5DD"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195" w:type="dxa"/>
          </w:tcPr>
          <w:p w14:paraId="53DBB0BC" w14:textId="77777777" w:rsidR="00DD3E38" w:rsidRDefault="00DD3E38" w:rsidP="00390F10">
            <w:pPr>
              <w:pStyle w:val="TableText"/>
              <w:keepNext/>
            </w:pPr>
            <w:r>
              <w:t>Total</w:t>
            </w:r>
          </w:p>
        </w:tc>
        <w:tc>
          <w:tcPr>
            <w:tcW w:w="1323" w:type="dxa"/>
          </w:tcPr>
          <w:p w14:paraId="2E18092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100% (766)</w:t>
            </w:r>
          </w:p>
        </w:tc>
        <w:tc>
          <w:tcPr>
            <w:tcW w:w="1323" w:type="dxa"/>
          </w:tcPr>
          <w:p w14:paraId="6B248D8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100% (735)</w:t>
            </w:r>
          </w:p>
        </w:tc>
        <w:tc>
          <w:tcPr>
            <w:tcW w:w="1417" w:type="dxa"/>
          </w:tcPr>
          <w:p w14:paraId="7456B59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E758F">
              <w:t>100% (1509)</w:t>
            </w:r>
          </w:p>
        </w:tc>
      </w:tr>
    </w:tbl>
    <w:p w14:paraId="7AFAB1E8" w14:textId="27EACC12" w:rsidR="00882363" w:rsidRDefault="00882363" w:rsidP="00882363">
      <w:pPr>
        <w:pStyle w:val="SourceNotesText"/>
      </w:pPr>
      <w:r>
        <w:t>Note: Unlike other questions, respondents were not forced to respond to this question. 71 people chose not to do so.</w:t>
      </w:r>
    </w:p>
    <w:p w14:paraId="45932660" w14:textId="30C41DB3" w:rsidR="00D617A4" w:rsidRDefault="00D617A4" w:rsidP="00D617A4">
      <w:pPr>
        <w:rPr>
          <w:rFonts w:asciiTheme="majorHAnsi" w:hAnsiTheme="majorHAnsi"/>
          <w:color w:val="117479" w:themeColor="accent3"/>
          <w:sz w:val="22"/>
          <w:szCs w:val="44"/>
        </w:rPr>
      </w:pPr>
      <w:r>
        <w:br w:type="page"/>
      </w:r>
    </w:p>
    <w:p w14:paraId="632218FC" w14:textId="637F2E68" w:rsidR="00D617A4" w:rsidRDefault="00D617A4" w:rsidP="008E02A0">
      <w:pPr>
        <w:pStyle w:val="h3teal"/>
      </w:pPr>
      <w:bookmarkStart w:id="12" w:name="_Toc36215773"/>
      <w:bookmarkStart w:id="13" w:name="_Toc46896764"/>
      <w:r>
        <w:lastRenderedPageBreak/>
        <w:t>Voluntary contributions</w:t>
      </w:r>
      <w:bookmarkEnd w:id="12"/>
      <w:bookmarkEnd w:id="13"/>
    </w:p>
    <w:p w14:paraId="1C9877D4" w14:textId="102C7D44" w:rsidR="002F20BE" w:rsidRPr="007F3B3F" w:rsidRDefault="002F20BE" w:rsidP="008E02A0">
      <w:pPr>
        <w:pStyle w:val="h4bold"/>
      </w:pPr>
      <w:r w:rsidRPr="007F3B3F">
        <w:t>Aware</w:t>
      </w:r>
      <w:r w:rsidR="006742B5" w:rsidRPr="007F3B3F">
        <w:t>ness</w:t>
      </w:r>
      <w:r w:rsidRPr="007F3B3F">
        <w:t xml:space="preserve"> of tax concessions</w:t>
      </w:r>
      <w:r w:rsidR="00F3364C" w:rsidRPr="007F3B3F">
        <w:t xml:space="preserve"> </w:t>
      </w:r>
      <w:r w:rsidR="00A67159" w:rsidRPr="007F3B3F">
        <w:t xml:space="preserve">for </w:t>
      </w:r>
      <w:r w:rsidR="00F3364C" w:rsidRPr="007F3B3F">
        <w:t>superannuation</w:t>
      </w:r>
    </w:p>
    <w:p w14:paraId="268D9E13" w14:textId="7AA7D4D5" w:rsidR="00243EDB" w:rsidRDefault="009D7D09" w:rsidP="00243EDB">
      <w:pPr>
        <w:pStyle w:val="ListParagraph"/>
        <w:numPr>
          <w:ilvl w:val="0"/>
          <w:numId w:val="18"/>
        </w:numPr>
      </w:pPr>
      <w:r>
        <w:t xml:space="preserve">Half </w:t>
      </w:r>
      <w:r w:rsidR="00243EDB">
        <w:t>of the self</w:t>
      </w:r>
      <w:r w:rsidR="00243EDB">
        <w:noBreakHyphen/>
        <w:t xml:space="preserve">employed (52%) </w:t>
      </w:r>
      <w:r>
        <w:t xml:space="preserve">but a smaller proportion of </w:t>
      </w:r>
      <w:r w:rsidR="00243EDB">
        <w:t>empl</w:t>
      </w:r>
      <w:r w:rsidR="0028325A">
        <w:t>o</w:t>
      </w:r>
      <w:r w:rsidR="00243EDB">
        <w:t xml:space="preserve">yees (43%) stated they were aware of the tax concessions available for super contributions </w:t>
      </w:r>
      <w:r w:rsidR="00243EDB" w:rsidRPr="00243EDB">
        <w:rPr>
          <w:u w:val="single"/>
        </w:rPr>
        <w:t>and</w:t>
      </w:r>
      <w:r w:rsidR="00243EDB">
        <w:t xml:space="preserve"> had a good sense what they are.</w:t>
      </w:r>
    </w:p>
    <w:p w14:paraId="6C080D4D" w14:textId="60464CA8" w:rsidR="00243EDB" w:rsidRDefault="00243EDB" w:rsidP="00243EDB">
      <w:pPr>
        <w:pStyle w:val="ListParagraph"/>
        <w:numPr>
          <w:ilvl w:val="0"/>
          <w:numId w:val="18"/>
        </w:numPr>
      </w:pPr>
      <w:r>
        <w:t>Around 21</w:t>
      </w:r>
      <w:r>
        <w:noBreakHyphen/>
        <w:t>23% said they were unaware of the tax concessions and the remainder (28</w:t>
      </w:r>
      <w:r>
        <w:noBreakHyphen/>
        <w:t xml:space="preserve">34%) were aware but without a good sense of </w:t>
      </w:r>
      <w:r w:rsidR="007F3B3F">
        <w:t>what they are</w:t>
      </w:r>
      <w:r>
        <w:t>.</w:t>
      </w:r>
    </w:p>
    <w:p w14:paraId="7298B514" w14:textId="06F8D1E9" w:rsidR="009D7D09" w:rsidRDefault="00F3364C">
      <w:pPr>
        <w:pStyle w:val="ListParagraph"/>
        <w:numPr>
          <w:ilvl w:val="1"/>
          <w:numId w:val="18"/>
        </w:numPr>
      </w:pPr>
      <w:r w:rsidRPr="00A67159">
        <w:t xml:space="preserve">Females were </w:t>
      </w:r>
      <w:r w:rsidR="009D7D09">
        <w:t xml:space="preserve">substantially </w:t>
      </w:r>
      <w:r w:rsidRPr="00A67159">
        <w:t>less likely to be aware of the tax concessions</w:t>
      </w:r>
      <w:r w:rsidR="00483123">
        <w:t xml:space="preserve"> both for the s</w:t>
      </w:r>
      <w:r w:rsidR="009D7D09">
        <w:t>elf-employed</w:t>
      </w:r>
      <w:r w:rsidR="00483123">
        <w:t xml:space="preserve"> (</w:t>
      </w:r>
      <w:r w:rsidRPr="00A67159">
        <w:t xml:space="preserve">30% </w:t>
      </w:r>
      <w:r w:rsidR="009D7D09">
        <w:t>unaware versus</w:t>
      </w:r>
      <w:r w:rsidR="00483123">
        <w:t xml:space="preserve"> 11%) and the e</w:t>
      </w:r>
      <w:r w:rsidR="009D7D09">
        <w:t>mployed</w:t>
      </w:r>
      <w:r w:rsidR="00483123">
        <w:t xml:space="preserve"> (</w:t>
      </w:r>
      <w:r w:rsidRPr="00A67159">
        <w:t xml:space="preserve">27% </w:t>
      </w:r>
      <w:r w:rsidR="009D7D09">
        <w:t>versus</w:t>
      </w:r>
      <w:r w:rsidRPr="00A67159">
        <w:t xml:space="preserve"> 19%)</w:t>
      </w:r>
      <w:r w:rsidR="00483123">
        <w:t>.</w:t>
      </w:r>
    </w:p>
    <w:p w14:paraId="45DA5AE1" w14:textId="6DD305F8" w:rsidR="00F3364C" w:rsidRPr="00A67159" w:rsidRDefault="00F3364C">
      <w:pPr>
        <w:pStyle w:val="ListParagraph"/>
        <w:numPr>
          <w:ilvl w:val="1"/>
          <w:numId w:val="18"/>
        </w:numPr>
      </w:pPr>
      <w:r w:rsidRPr="00A67159">
        <w:t>Females were also less likely to feel they have a good sense of the tax concessions.</w:t>
      </w:r>
      <w:r w:rsidR="00C7660C">
        <w:t xml:space="preserve"> T</w:t>
      </w:r>
      <w:r w:rsidRPr="00A67159">
        <w:t xml:space="preserve">he younger age profile of female respondents </w:t>
      </w:r>
      <w:r w:rsidR="00C7660C">
        <w:t>only plays a minor role in this result</w:t>
      </w:r>
      <w:r w:rsidRPr="00A67159">
        <w:t>.</w:t>
      </w:r>
    </w:p>
    <w:p w14:paraId="7457D768" w14:textId="1E8519C0" w:rsidR="009D7D09" w:rsidRDefault="009D7D09" w:rsidP="008E02A0">
      <w:pPr>
        <w:pStyle w:val="h4bold"/>
      </w:pPr>
      <w:r>
        <w:t xml:space="preserve">Superannuation </w:t>
      </w:r>
      <w:r w:rsidR="00483123">
        <w:t>G</w:t>
      </w:r>
      <w:r>
        <w:t>uarantee and employer contributions</w:t>
      </w:r>
    </w:p>
    <w:p w14:paraId="64DD3DBB" w14:textId="5EFFB224" w:rsidR="00F3364C" w:rsidRPr="0007756A" w:rsidRDefault="00F3364C" w:rsidP="00F3364C">
      <w:pPr>
        <w:pStyle w:val="ListParagraph"/>
        <w:numPr>
          <w:ilvl w:val="0"/>
          <w:numId w:val="18"/>
        </w:numPr>
      </w:pPr>
      <w:r w:rsidRPr="0007756A">
        <w:t xml:space="preserve">Female respondents were much less likely to agree ‘the government mandated employer contribution to superannuation of 9.5% was chosen to </w:t>
      </w:r>
      <w:r w:rsidR="00483123">
        <w:t>‘</w:t>
      </w:r>
      <w:r w:rsidRPr="0007756A">
        <w:t xml:space="preserve">give people enough to retire on’ (41% </w:t>
      </w:r>
      <w:r w:rsidR="009D7D09">
        <w:t>versus</w:t>
      </w:r>
      <w:r w:rsidRPr="0007756A">
        <w:t xml:space="preserve"> 53%). They were also more likely to be unaware of the </w:t>
      </w:r>
      <w:r w:rsidR="00483123">
        <w:t>S</w:t>
      </w:r>
      <w:r w:rsidRPr="0007756A">
        <w:t>uper</w:t>
      </w:r>
      <w:r w:rsidR="00483123">
        <w:t>annuation</w:t>
      </w:r>
      <w:r w:rsidRPr="0007756A">
        <w:t xml:space="preserve"> </w:t>
      </w:r>
      <w:r w:rsidR="00483123">
        <w:t>G</w:t>
      </w:r>
      <w:r w:rsidRPr="0007756A">
        <w:t xml:space="preserve">uarantee (11% </w:t>
      </w:r>
      <w:r w:rsidR="009D7D09">
        <w:t>versus</w:t>
      </w:r>
      <w:r w:rsidRPr="0007756A">
        <w:t xml:space="preserve"> 4%).</w:t>
      </w:r>
    </w:p>
    <w:p w14:paraId="11BB91DE" w14:textId="4C173CE6" w:rsidR="00F3364C" w:rsidRDefault="00390431">
      <w:pPr>
        <w:pStyle w:val="ListParagraph"/>
        <w:numPr>
          <w:ilvl w:val="0"/>
          <w:numId w:val="18"/>
        </w:numPr>
      </w:pPr>
      <w:r w:rsidRPr="00390431">
        <w:t xml:space="preserve">Female respondents were </w:t>
      </w:r>
      <w:r w:rsidR="009C2279">
        <w:t xml:space="preserve">less likely to </w:t>
      </w:r>
      <w:r w:rsidR="00F3364C" w:rsidRPr="0007756A">
        <w:t>know what rate of superannuation they ar</w:t>
      </w:r>
      <w:r w:rsidRPr="00390431">
        <w:t xml:space="preserve">e paid by their employer. This </w:t>
      </w:r>
      <w:r>
        <w:t>wa</w:t>
      </w:r>
      <w:r w:rsidR="00F3364C" w:rsidRPr="0007756A">
        <w:t xml:space="preserve">s </w:t>
      </w:r>
      <w:r>
        <w:t>especially the</w:t>
      </w:r>
      <w:r w:rsidR="00F3364C" w:rsidRPr="0007756A">
        <w:t xml:space="preserve"> case for those </w:t>
      </w:r>
      <w:r>
        <w:t xml:space="preserve">not </w:t>
      </w:r>
      <w:r w:rsidR="00F3364C" w:rsidRPr="0007756A">
        <w:t xml:space="preserve">making voluntary contributions (37% </w:t>
      </w:r>
      <w:r w:rsidR="009D7D09">
        <w:t>versus</w:t>
      </w:r>
      <w:r>
        <w:t xml:space="preserve"> 23%)</w:t>
      </w:r>
      <w:r w:rsidR="00F3364C" w:rsidRPr="0007756A">
        <w:t>.</w:t>
      </w:r>
    </w:p>
    <w:p w14:paraId="77BE956E" w14:textId="70662498" w:rsidR="00243EDB" w:rsidRDefault="008F5ECB" w:rsidP="008E02A0">
      <w:pPr>
        <w:pStyle w:val="h4bold"/>
      </w:pPr>
      <w:r>
        <w:t>How many make</w:t>
      </w:r>
      <w:r w:rsidR="00243EDB">
        <w:t xml:space="preserve"> </w:t>
      </w:r>
      <w:r>
        <w:t xml:space="preserve">superannuation </w:t>
      </w:r>
      <w:r w:rsidR="00243EDB">
        <w:t>contributions</w:t>
      </w:r>
      <w:r>
        <w:t>?</w:t>
      </w:r>
    </w:p>
    <w:p w14:paraId="094E6622" w14:textId="17817FC6" w:rsidR="008F5ECB" w:rsidRDefault="008F5ECB" w:rsidP="00243EDB">
      <w:pPr>
        <w:pStyle w:val="ListParagraph"/>
        <w:numPr>
          <w:ilvl w:val="0"/>
          <w:numId w:val="19"/>
        </w:numPr>
      </w:pPr>
      <w:r>
        <w:t xml:space="preserve">As expected, the </w:t>
      </w:r>
      <w:r w:rsidR="00243EDB">
        <w:t xml:space="preserve">proportion </w:t>
      </w:r>
      <w:r>
        <w:t>making super contributions varies between empl</w:t>
      </w:r>
      <w:r w:rsidR="00FF648D">
        <w:t>o</w:t>
      </w:r>
      <w:r>
        <w:t xml:space="preserve">yees, who receive the Super Guarantee, and the </w:t>
      </w:r>
      <w:r w:rsidR="00243EDB">
        <w:t>self</w:t>
      </w:r>
      <w:r w:rsidR="00243EDB">
        <w:noBreakHyphen/>
        <w:t>employed</w:t>
      </w:r>
      <w:r>
        <w:t>.</w:t>
      </w:r>
    </w:p>
    <w:p w14:paraId="1CDB9F3B" w14:textId="0307621B" w:rsidR="006742B5" w:rsidRDefault="008F5ECB" w:rsidP="00243EDB">
      <w:pPr>
        <w:pStyle w:val="ListParagraph"/>
        <w:numPr>
          <w:ilvl w:val="0"/>
          <w:numId w:val="19"/>
        </w:numPr>
      </w:pPr>
      <w:r>
        <w:t xml:space="preserve">Amongst employees, 54% make no </w:t>
      </w:r>
      <w:r w:rsidR="00A927EE">
        <w:t xml:space="preserve">voluntary </w:t>
      </w:r>
      <w:r>
        <w:t xml:space="preserve">contributions whereas over a quarter (28%) make regular voluntary contributions and 18% make occasional </w:t>
      </w:r>
      <w:r w:rsidR="00243EDB">
        <w:t>contributions.</w:t>
      </w:r>
    </w:p>
    <w:p w14:paraId="6A1E3C58" w14:textId="2939DD97" w:rsidR="00F3364C" w:rsidRPr="00F3364C" w:rsidRDefault="00F3364C" w:rsidP="0007756A">
      <w:pPr>
        <w:pStyle w:val="ListParagraph"/>
        <w:numPr>
          <w:ilvl w:val="1"/>
          <w:numId w:val="19"/>
        </w:numPr>
      </w:pPr>
      <w:r w:rsidRPr="0007756A">
        <w:t xml:space="preserve">Female respondents were noticeably less likely to make voluntary contributions than males, both for self-employed (47% of females </w:t>
      </w:r>
      <w:r w:rsidR="009D7D09">
        <w:t>versus</w:t>
      </w:r>
      <w:r w:rsidRPr="0007756A">
        <w:t xml:space="preserve"> 42% of males) and those employed by an organisation (59% of females </w:t>
      </w:r>
      <w:r w:rsidR="009D7D09">
        <w:t>versus</w:t>
      </w:r>
      <w:r w:rsidRPr="0007756A">
        <w:t xml:space="preserve"> 49% of males). This only partly reflects the younger age profile of female respondents.</w:t>
      </w:r>
    </w:p>
    <w:p w14:paraId="76D95107" w14:textId="42B5ADBE" w:rsidR="00243EDB" w:rsidRDefault="008F5ECB" w:rsidP="00243EDB">
      <w:pPr>
        <w:pStyle w:val="ListParagraph"/>
        <w:numPr>
          <w:ilvl w:val="0"/>
          <w:numId w:val="19"/>
        </w:numPr>
      </w:pPr>
      <w:r>
        <w:t>Amongst the self</w:t>
      </w:r>
      <w:r>
        <w:noBreakHyphen/>
        <w:t xml:space="preserve">employed, a large minority (44%) make no contribution. This is largely driven by those on lower incomes, who are a larger share of survey respondents </w:t>
      </w:r>
      <w:r w:rsidR="00691EAD">
        <w:t>than the Australian population.</w:t>
      </w:r>
    </w:p>
    <w:p w14:paraId="15799009" w14:textId="5F7811F7" w:rsidR="006008CB" w:rsidRDefault="00691EAD" w:rsidP="008E02A0">
      <w:pPr>
        <w:pStyle w:val="h4bold"/>
      </w:pPr>
      <w:r>
        <w:t>Respondents who m</w:t>
      </w:r>
      <w:r w:rsidR="006008CB">
        <w:t>ak</w:t>
      </w:r>
      <w:r>
        <w:t>e superannuation</w:t>
      </w:r>
      <w:r w:rsidR="006008CB">
        <w:t xml:space="preserve"> contributions</w:t>
      </w:r>
    </w:p>
    <w:p w14:paraId="1D125EEB" w14:textId="2CA3443F" w:rsidR="00790918" w:rsidRDefault="00790918" w:rsidP="006008CB">
      <w:pPr>
        <w:pStyle w:val="ListParagraph"/>
        <w:numPr>
          <w:ilvl w:val="0"/>
          <w:numId w:val="20"/>
        </w:numPr>
      </w:pPr>
      <w:r>
        <w:t>For those making contributions, employees and the self</w:t>
      </w:r>
      <w:r>
        <w:noBreakHyphen/>
        <w:t>employed had very similar views about the most important factors in the decision to make contributions, and also the decision about how much to contribute.</w:t>
      </w:r>
    </w:p>
    <w:p w14:paraId="599A9F2B" w14:textId="7173E979" w:rsidR="00790918" w:rsidRDefault="00790918" w:rsidP="006008CB">
      <w:pPr>
        <w:pStyle w:val="ListParagraph"/>
        <w:numPr>
          <w:ilvl w:val="0"/>
          <w:numId w:val="20"/>
        </w:numPr>
      </w:pPr>
      <w:r>
        <w:lastRenderedPageBreak/>
        <w:t>For the decision to make contributions, the most important factors (rated as very or extremely important) were:</w:t>
      </w:r>
    </w:p>
    <w:p w14:paraId="3874C732" w14:textId="18F4996E" w:rsidR="006008CB" w:rsidRDefault="006008CB" w:rsidP="00790918">
      <w:pPr>
        <w:pStyle w:val="ListParagraph"/>
        <w:numPr>
          <w:ilvl w:val="1"/>
          <w:numId w:val="20"/>
        </w:numPr>
      </w:pPr>
      <w:r>
        <w:t>‘reaching your retirement savings target’</w:t>
      </w:r>
      <w:r w:rsidR="00790918">
        <w:t xml:space="preserve"> (</w:t>
      </w:r>
      <w:r>
        <w:t>65-66%</w:t>
      </w:r>
      <w:r w:rsidR="00790918">
        <w:t>)</w:t>
      </w:r>
    </w:p>
    <w:p w14:paraId="77DF8234" w14:textId="6028A308" w:rsidR="00790918" w:rsidRDefault="006008CB" w:rsidP="003B7FA9">
      <w:pPr>
        <w:pStyle w:val="ListParagraph"/>
        <w:numPr>
          <w:ilvl w:val="0"/>
          <w:numId w:val="21"/>
        </w:numPr>
      </w:pPr>
      <w:r>
        <w:t>tax benefits (46-47%)</w:t>
      </w:r>
    </w:p>
    <w:p w14:paraId="4B1121C5" w14:textId="451BB28A" w:rsidR="006008CB" w:rsidRDefault="006008CB" w:rsidP="003B7FA9">
      <w:pPr>
        <w:pStyle w:val="ListParagraph"/>
        <w:numPr>
          <w:ilvl w:val="0"/>
          <w:numId w:val="21"/>
        </w:numPr>
      </w:pPr>
      <w:r>
        <w:t>the fact that super is locked away until retirement (42</w:t>
      </w:r>
      <w:r>
        <w:noBreakHyphen/>
        <w:t>47%)</w:t>
      </w:r>
    </w:p>
    <w:p w14:paraId="736F436B" w14:textId="77777777" w:rsidR="00790918" w:rsidRDefault="00790918" w:rsidP="003B7FA9">
      <w:pPr>
        <w:pStyle w:val="ListParagraph"/>
        <w:numPr>
          <w:ilvl w:val="0"/>
          <w:numId w:val="20"/>
        </w:numPr>
      </w:pPr>
      <w:r>
        <w:t xml:space="preserve">In terms of deciding </w:t>
      </w:r>
      <w:r w:rsidRPr="00790918">
        <w:rPr>
          <w:i/>
        </w:rPr>
        <w:t>how much</w:t>
      </w:r>
      <w:r>
        <w:t xml:space="preserve"> to contribute</w:t>
      </w:r>
      <w:r w:rsidR="003B7FA9">
        <w:t>, the most important factor</w:t>
      </w:r>
      <w:r>
        <w:t xml:space="preserve">s were: </w:t>
      </w:r>
    </w:p>
    <w:p w14:paraId="149BC3B0" w14:textId="37FA6D7A" w:rsidR="00790918" w:rsidRDefault="00790918" w:rsidP="00483123">
      <w:pPr>
        <w:pStyle w:val="ListParagraph"/>
        <w:numPr>
          <w:ilvl w:val="1"/>
          <w:numId w:val="20"/>
        </w:numPr>
      </w:pPr>
      <w:r>
        <w:t>‘my own careful calculation’ (41-43%</w:t>
      </w:r>
      <w:r w:rsidR="00483123">
        <w:t>; f</w:t>
      </w:r>
      <w:r w:rsidR="00483123" w:rsidRPr="00483123">
        <w:t>emale respondents were less likely to cite this reason</w:t>
      </w:r>
      <w:r>
        <w:t>)</w:t>
      </w:r>
    </w:p>
    <w:p w14:paraId="30EDC0E4" w14:textId="23D6F2B1" w:rsidR="00790918" w:rsidRDefault="00790918" w:rsidP="00790918">
      <w:pPr>
        <w:pStyle w:val="ListParagraph"/>
        <w:numPr>
          <w:ilvl w:val="1"/>
          <w:numId w:val="20"/>
        </w:numPr>
      </w:pPr>
      <w:r>
        <w:t>‘I just put in what I can afford’ (31%)</w:t>
      </w:r>
    </w:p>
    <w:p w14:paraId="4E4964CD" w14:textId="606A0C82" w:rsidR="00790918" w:rsidRDefault="00790918" w:rsidP="00790918">
      <w:pPr>
        <w:pStyle w:val="ListParagraph"/>
        <w:numPr>
          <w:ilvl w:val="1"/>
          <w:numId w:val="20"/>
        </w:numPr>
      </w:pPr>
      <w:r>
        <w:t>accountant or financial advisor (30%</w:t>
      </w:r>
      <w:r w:rsidRPr="00790918">
        <w:t xml:space="preserve"> </w:t>
      </w:r>
      <w:r>
        <w:t>self</w:t>
      </w:r>
      <w:r>
        <w:noBreakHyphen/>
        <w:t>employed / 23% employees)</w:t>
      </w:r>
    </w:p>
    <w:p w14:paraId="765ED12E" w14:textId="552DB816" w:rsidR="003B7FA9" w:rsidRDefault="00790918" w:rsidP="00BA345A">
      <w:pPr>
        <w:pStyle w:val="ListParagraph"/>
        <w:numPr>
          <w:ilvl w:val="1"/>
          <w:numId w:val="20"/>
        </w:numPr>
      </w:pPr>
      <w:r>
        <w:t>tax concessions (22</w:t>
      </w:r>
      <w:r>
        <w:noBreakHyphen/>
        <w:t>24%)</w:t>
      </w:r>
    </w:p>
    <w:p w14:paraId="2D3B027A" w14:textId="767B99C7" w:rsidR="00790918" w:rsidRDefault="00BC2F81" w:rsidP="003B7FA9">
      <w:pPr>
        <w:pStyle w:val="ListParagraph"/>
        <w:numPr>
          <w:ilvl w:val="0"/>
          <w:numId w:val="20"/>
        </w:numPr>
      </w:pPr>
      <w:r>
        <w:t xml:space="preserve">Setting contributions as a fixed percentage of income would allow </w:t>
      </w:r>
      <w:r w:rsidR="00FF648D">
        <w:t>contributions</w:t>
      </w:r>
      <w:r>
        <w:t xml:space="preserve"> to increase with wages however relatively few </w:t>
      </w:r>
      <w:r w:rsidR="00FF648D">
        <w:t xml:space="preserve">respondents </w:t>
      </w:r>
      <w:r>
        <w:t>do this: 29% of employees and just 18% of the self</w:t>
      </w:r>
      <w:r>
        <w:noBreakHyphen/>
        <w:t xml:space="preserve">employed. </w:t>
      </w:r>
    </w:p>
    <w:p w14:paraId="5245ECDC" w14:textId="0778DB9C" w:rsidR="006742B5" w:rsidRDefault="00691EAD" w:rsidP="008E02A0">
      <w:pPr>
        <w:pStyle w:val="h4bold"/>
      </w:pPr>
      <w:r>
        <w:t>Respondents n</w:t>
      </w:r>
      <w:r w:rsidR="006742B5">
        <w:t xml:space="preserve">ot making </w:t>
      </w:r>
      <w:r>
        <w:t xml:space="preserve">superannuation </w:t>
      </w:r>
      <w:r w:rsidR="006742B5">
        <w:t>contributions</w:t>
      </w:r>
    </w:p>
    <w:p w14:paraId="38B543A8" w14:textId="77777777" w:rsidR="00D40F7C" w:rsidRDefault="00FF648D" w:rsidP="00FF648D">
      <w:pPr>
        <w:pStyle w:val="ListParagraph"/>
        <w:numPr>
          <w:ilvl w:val="0"/>
          <w:numId w:val="17"/>
        </w:numPr>
      </w:pPr>
      <w:r>
        <w:t xml:space="preserve">Of those respondents not making </w:t>
      </w:r>
      <w:r w:rsidR="00D40F7C">
        <w:t xml:space="preserve">voluntary </w:t>
      </w:r>
      <w:r>
        <w:t xml:space="preserve">contributions, many (45-47%) said they lacked the income to save for the longer term. </w:t>
      </w:r>
    </w:p>
    <w:p w14:paraId="65ECE41A" w14:textId="1C936B49" w:rsidR="00FF648D" w:rsidRDefault="003E1891" w:rsidP="00975ED1">
      <w:pPr>
        <w:pStyle w:val="ListParagraph"/>
        <w:numPr>
          <w:ilvl w:val="1"/>
          <w:numId w:val="17"/>
        </w:numPr>
      </w:pPr>
      <w:r w:rsidRPr="003E1891">
        <w:t>Female respond</w:t>
      </w:r>
      <w:r>
        <w:t>ents were over</w:t>
      </w:r>
      <w:r>
        <w:noBreakHyphen/>
      </w:r>
      <w:r w:rsidRPr="003E1891">
        <w:t xml:space="preserve">represented </w:t>
      </w:r>
      <w:r>
        <w:t xml:space="preserve">amongst those </w:t>
      </w:r>
      <w:r w:rsidR="00D40F7C">
        <w:t xml:space="preserve">lacking income to save for the longer term </w:t>
      </w:r>
      <w:r>
        <w:t>both for the self</w:t>
      </w:r>
      <w:r w:rsidR="00483123">
        <w:noBreakHyphen/>
      </w:r>
      <w:r>
        <w:t>employed (51% versus</w:t>
      </w:r>
      <w:r w:rsidRPr="003E1891">
        <w:t xml:space="preserve"> 42%) and </w:t>
      </w:r>
      <w:r>
        <w:t xml:space="preserve">employees </w:t>
      </w:r>
      <w:r w:rsidRPr="003E1891">
        <w:t xml:space="preserve">(50% </w:t>
      </w:r>
      <w:r>
        <w:t>versus</w:t>
      </w:r>
      <w:r w:rsidRPr="003E1891">
        <w:t xml:space="preserve"> 39%).</w:t>
      </w:r>
    </w:p>
    <w:p w14:paraId="5CA2888D" w14:textId="77777777" w:rsidR="00FF648D" w:rsidRDefault="00FF648D" w:rsidP="00390F10">
      <w:pPr>
        <w:pStyle w:val="ListParagraph"/>
        <w:numPr>
          <w:ilvl w:val="0"/>
          <w:numId w:val="17"/>
        </w:numPr>
      </w:pPr>
      <w:r>
        <w:t>Most of the remainder said they invest their savings in vehicles other than super (35% of the self</w:t>
      </w:r>
      <w:r>
        <w:noBreakHyphen/>
        <w:t xml:space="preserve">employed and 26% of employees). </w:t>
      </w:r>
    </w:p>
    <w:p w14:paraId="17A77357" w14:textId="78F567EF" w:rsidR="00FF648D" w:rsidRDefault="00FF648D" w:rsidP="00FF648D">
      <w:pPr>
        <w:pStyle w:val="ListParagraph"/>
        <w:numPr>
          <w:ilvl w:val="1"/>
          <w:numId w:val="17"/>
        </w:numPr>
      </w:pPr>
      <w:r>
        <w:t>For this group, there were various reasons for choosing non</w:t>
      </w:r>
      <w:r>
        <w:noBreakHyphen/>
        <w:t>super options including: they could achieve better returns elsewhere, they preferred a more stable investment, they didn’t like having their money locked away, or they hadn’t gotten around to it.</w:t>
      </w:r>
    </w:p>
    <w:p w14:paraId="6F3B61B4" w14:textId="06B98A6C" w:rsidR="00D617A4" w:rsidRPr="00D617A4" w:rsidRDefault="00447E4F" w:rsidP="008E02A0">
      <w:pPr>
        <w:pStyle w:val="h4bold"/>
      </w:pPr>
      <w:r>
        <w:lastRenderedPageBreak/>
        <w:t>Voluntary contributions – self</w:t>
      </w:r>
      <w:r>
        <w:noBreakHyphen/>
      </w:r>
      <w:r w:rsidR="00D617A4">
        <w:t>employed</w:t>
      </w:r>
    </w:p>
    <w:p w14:paraId="4372DFD2" w14:textId="49F6DB78" w:rsidR="00B02B46" w:rsidRDefault="00A72EDD" w:rsidP="008E02A0">
      <w:pPr>
        <w:pStyle w:val="Caption"/>
        <w:keepNext/>
        <w:outlineLvl w:val="4"/>
      </w:pPr>
      <w:r>
        <w:t xml:space="preserve">Table </w:t>
      </w:r>
      <w:fldSimple w:instr=" SEQ Table \* ARABIC ">
        <w:r w:rsidR="00EF09EB">
          <w:rPr>
            <w:noProof/>
          </w:rPr>
          <w:t>29</w:t>
        </w:r>
      </w:fldSimple>
      <w:r>
        <w:t xml:space="preserve">: Awareness of tax concessions </w:t>
      </w:r>
      <w:r w:rsidR="00C94725">
        <w:t xml:space="preserve">for superannuation </w:t>
      </w:r>
      <w:r>
        <w:t>contributions</w:t>
      </w:r>
      <w:r w:rsidR="00F95671">
        <w:t xml:space="preserve"> [</w:t>
      </w:r>
      <w:r w:rsidR="005C0875">
        <w:t>self-employed</w:t>
      </w:r>
      <w:r w:rsidR="00F95671">
        <w:t>]</w:t>
      </w:r>
      <w:r w:rsidR="001B499F">
        <w:t xml:space="preserve"> Q3.</w:t>
      </w:r>
      <w:r w:rsidR="00C94725">
        <w:t>1</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F95671" w:rsidRPr="006259D8" w14:paraId="4D90E161"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7F8E2509" w14:textId="127402A5" w:rsidR="00F95671" w:rsidRPr="003647C2" w:rsidRDefault="00F95671" w:rsidP="00961C3A">
            <w:pPr>
              <w:pStyle w:val="TableText"/>
              <w:keepNext/>
              <w:rPr>
                <w:b w:val="0"/>
                <w:color w:val="auto"/>
              </w:rPr>
            </w:pPr>
            <w:r w:rsidRPr="00F95671">
              <w:rPr>
                <w:b w:val="0"/>
                <w:color w:val="auto"/>
              </w:rPr>
              <w:t>Were you aware of that you can receive tax concessions when you make contributions to your superannuation?</w:t>
            </w:r>
          </w:p>
        </w:tc>
        <w:tc>
          <w:tcPr>
            <w:tcW w:w="1474" w:type="dxa"/>
          </w:tcPr>
          <w:p w14:paraId="43B3B2EA" w14:textId="68C6EEF6" w:rsidR="00F95671" w:rsidRPr="003647C2" w:rsidRDefault="00D45715" w:rsidP="00961C3A">
            <w:pPr>
              <w:pStyle w:val="TableText"/>
              <w:keepNext/>
              <w:jc w:val="right"/>
              <w:rPr>
                <w:b w:val="0"/>
                <w:color w:val="auto"/>
              </w:rPr>
            </w:pPr>
            <w:r>
              <w:rPr>
                <w:b w:val="0"/>
                <w:color w:val="auto"/>
              </w:rPr>
              <w:t>Female</w:t>
            </w:r>
            <w:r w:rsidR="00F95671" w:rsidRPr="003647C2">
              <w:rPr>
                <w:b w:val="0"/>
                <w:color w:val="auto"/>
              </w:rPr>
              <w:t xml:space="preserve"> </w:t>
            </w:r>
          </w:p>
        </w:tc>
        <w:tc>
          <w:tcPr>
            <w:tcW w:w="1474" w:type="dxa"/>
          </w:tcPr>
          <w:p w14:paraId="37484C39" w14:textId="32CA48C8" w:rsidR="00F95671" w:rsidRPr="003647C2" w:rsidRDefault="00D45715" w:rsidP="00961C3A">
            <w:pPr>
              <w:pStyle w:val="TableText"/>
              <w:keepNext/>
              <w:jc w:val="right"/>
              <w:rPr>
                <w:b w:val="0"/>
                <w:color w:val="auto"/>
              </w:rPr>
            </w:pPr>
            <w:r>
              <w:rPr>
                <w:b w:val="0"/>
                <w:color w:val="auto"/>
              </w:rPr>
              <w:t>Male</w:t>
            </w:r>
          </w:p>
        </w:tc>
        <w:tc>
          <w:tcPr>
            <w:tcW w:w="1474" w:type="dxa"/>
          </w:tcPr>
          <w:p w14:paraId="18ECC010" w14:textId="43D3D041" w:rsidR="00F95671" w:rsidRPr="003647C2" w:rsidRDefault="00F95671" w:rsidP="00961C3A">
            <w:pPr>
              <w:pStyle w:val="TableText"/>
              <w:keepNext/>
              <w:jc w:val="right"/>
              <w:rPr>
                <w:b w:val="0"/>
                <w:color w:val="auto"/>
              </w:rPr>
            </w:pPr>
            <w:r w:rsidRPr="003647C2">
              <w:rPr>
                <w:b w:val="0"/>
                <w:color w:val="auto"/>
              </w:rPr>
              <w:t>All</w:t>
            </w:r>
          </w:p>
        </w:tc>
      </w:tr>
      <w:tr w:rsidR="0074403E" w14:paraId="1177B07C"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A232F96" w14:textId="58702747" w:rsidR="0074403E" w:rsidRDefault="0074403E" w:rsidP="0074403E">
            <w:pPr>
              <w:pStyle w:val="TableText"/>
              <w:keepNext/>
            </w:pPr>
            <w:r w:rsidRPr="00AB2091">
              <w:t>No, I wasn't aware</w:t>
            </w:r>
          </w:p>
        </w:tc>
        <w:tc>
          <w:tcPr>
            <w:tcW w:w="1474" w:type="dxa"/>
          </w:tcPr>
          <w:p w14:paraId="42E5762B" w14:textId="4535E87A"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30.1%</w:t>
            </w:r>
            <w:r>
              <w:t xml:space="preserve"> </w:t>
            </w:r>
            <w:r w:rsidRPr="00AB2091">
              <w:t>(50)</w:t>
            </w:r>
          </w:p>
        </w:tc>
        <w:tc>
          <w:tcPr>
            <w:tcW w:w="1474" w:type="dxa"/>
          </w:tcPr>
          <w:p w14:paraId="77F31FF1" w14:textId="4ED30688"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11.3%</w:t>
            </w:r>
            <w:r>
              <w:t xml:space="preserve"> </w:t>
            </w:r>
            <w:r w:rsidRPr="00AB2091">
              <w:t>(20)</w:t>
            </w:r>
          </w:p>
        </w:tc>
        <w:tc>
          <w:tcPr>
            <w:tcW w:w="1474" w:type="dxa"/>
          </w:tcPr>
          <w:p w14:paraId="451D55F7" w14:textId="116C8081"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20.6%</w:t>
            </w:r>
            <w:r>
              <w:t xml:space="preserve"> </w:t>
            </w:r>
            <w:r w:rsidRPr="00AB2091">
              <w:t>(71)</w:t>
            </w:r>
          </w:p>
        </w:tc>
      </w:tr>
      <w:tr w:rsidR="0074403E" w14:paraId="674D8EC2"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7BA5106" w14:textId="2FC96685" w:rsidR="0074403E" w:rsidRDefault="0074403E" w:rsidP="0074403E">
            <w:pPr>
              <w:pStyle w:val="TableText"/>
              <w:keepNext/>
            </w:pPr>
            <w:r w:rsidRPr="00AB2091">
              <w:t>Yes, and I have a good sense of what the tax concessions are</w:t>
            </w:r>
          </w:p>
        </w:tc>
        <w:tc>
          <w:tcPr>
            <w:tcW w:w="1474" w:type="dxa"/>
          </w:tcPr>
          <w:p w14:paraId="01C33411" w14:textId="512C9785"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40.4%</w:t>
            </w:r>
            <w:r>
              <w:t xml:space="preserve"> </w:t>
            </w:r>
            <w:r w:rsidRPr="00AB2091">
              <w:t>(67)</w:t>
            </w:r>
          </w:p>
        </w:tc>
        <w:tc>
          <w:tcPr>
            <w:tcW w:w="1474" w:type="dxa"/>
          </w:tcPr>
          <w:p w14:paraId="38B11E55" w14:textId="223D382A"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63.3% (112)</w:t>
            </w:r>
          </w:p>
        </w:tc>
        <w:tc>
          <w:tcPr>
            <w:tcW w:w="1474" w:type="dxa"/>
          </w:tcPr>
          <w:p w14:paraId="7DE57885" w14:textId="21A060B4"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51.9% (179)</w:t>
            </w:r>
          </w:p>
        </w:tc>
      </w:tr>
      <w:tr w:rsidR="0074403E" w14:paraId="6B87428A"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7F7799A" w14:textId="499A75F1" w:rsidR="0074403E" w:rsidRDefault="0074403E" w:rsidP="0074403E">
            <w:pPr>
              <w:pStyle w:val="TableText"/>
              <w:keepNext/>
            </w:pPr>
            <w:r w:rsidRPr="00AB2091">
              <w:t>Yes, but I don't have a good sense of what the tax concessions are</w:t>
            </w:r>
          </w:p>
        </w:tc>
        <w:tc>
          <w:tcPr>
            <w:tcW w:w="1474" w:type="dxa"/>
          </w:tcPr>
          <w:p w14:paraId="4C00E329" w14:textId="7CCA9589"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29.5%</w:t>
            </w:r>
            <w:r>
              <w:t xml:space="preserve"> </w:t>
            </w:r>
            <w:r w:rsidRPr="00AB2091">
              <w:t>(49)</w:t>
            </w:r>
          </w:p>
        </w:tc>
        <w:tc>
          <w:tcPr>
            <w:tcW w:w="1474" w:type="dxa"/>
          </w:tcPr>
          <w:p w14:paraId="59176A0B" w14:textId="27B37C09"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25.4%</w:t>
            </w:r>
            <w:r>
              <w:t xml:space="preserve"> </w:t>
            </w:r>
            <w:r w:rsidRPr="00AB2091">
              <w:t>(45)</w:t>
            </w:r>
          </w:p>
        </w:tc>
        <w:tc>
          <w:tcPr>
            <w:tcW w:w="1474" w:type="dxa"/>
          </w:tcPr>
          <w:p w14:paraId="724C1324" w14:textId="391F4D92"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AB2091">
              <w:t>27.5%</w:t>
            </w:r>
            <w:r>
              <w:t xml:space="preserve"> </w:t>
            </w:r>
            <w:r w:rsidRPr="00AB2091">
              <w:t>(95)</w:t>
            </w:r>
          </w:p>
        </w:tc>
      </w:tr>
      <w:tr w:rsidR="0074403E" w14:paraId="44E2C136"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56A9FD7" w14:textId="1000259B" w:rsidR="0074403E" w:rsidRDefault="0074403E" w:rsidP="0074403E">
            <w:pPr>
              <w:pStyle w:val="TableText"/>
            </w:pPr>
            <w:r w:rsidRPr="00AB2091">
              <w:t>Total</w:t>
            </w:r>
          </w:p>
        </w:tc>
        <w:tc>
          <w:tcPr>
            <w:tcW w:w="1474" w:type="dxa"/>
          </w:tcPr>
          <w:p w14:paraId="0682BC26" w14:textId="112D89B5"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AB2091">
              <w:t>100.0% (166)</w:t>
            </w:r>
          </w:p>
        </w:tc>
        <w:tc>
          <w:tcPr>
            <w:tcW w:w="1474" w:type="dxa"/>
          </w:tcPr>
          <w:p w14:paraId="6078A464" w14:textId="3282EF97"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AB2091">
              <w:t>100.0% (177)</w:t>
            </w:r>
          </w:p>
        </w:tc>
        <w:tc>
          <w:tcPr>
            <w:tcW w:w="1474" w:type="dxa"/>
          </w:tcPr>
          <w:p w14:paraId="0F477F13" w14:textId="5F84360B"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AB2091">
              <w:t>100.0% (345)</w:t>
            </w:r>
          </w:p>
        </w:tc>
      </w:tr>
    </w:tbl>
    <w:p w14:paraId="32A39865" w14:textId="77777777" w:rsidR="00F95671" w:rsidRPr="00F95671" w:rsidRDefault="00F95671" w:rsidP="00F95671"/>
    <w:p w14:paraId="10EBFC46" w14:textId="4878D322" w:rsidR="00F95671" w:rsidRDefault="00F95671" w:rsidP="008E02A0">
      <w:pPr>
        <w:pStyle w:val="Caption"/>
        <w:keepNext/>
        <w:outlineLvl w:val="4"/>
      </w:pPr>
      <w:r>
        <w:t xml:space="preserve">Table </w:t>
      </w:r>
      <w:fldSimple w:instr=" SEQ Table \* ARABIC ">
        <w:r w:rsidR="00EF09EB">
          <w:rPr>
            <w:noProof/>
          </w:rPr>
          <w:t>30</w:t>
        </w:r>
      </w:fldSimple>
      <w:r>
        <w:t>:</w:t>
      </w:r>
      <w:r w:rsidR="00071F3E">
        <w:t xml:space="preserve"> </w:t>
      </w:r>
      <w:r>
        <w:t>Do you make contributions to your superannuation?</w:t>
      </w:r>
      <w:r w:rsidR="008153D1">
        <w:t xml:space="preserve"> [self-employed]</w:t>
      </w:r>
      <w:r w:rsidR="00C94725">
        <w:t xml:space="preserve"> Q3.2</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F95671" w:rsidRPr="006259D8" w14:paraId="31E63F67"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3A7D1085" w14:textId="7D2956D7" w:rsidR="00F95671" w:rsidRPr="003647C2" w:rsidRDefault="00F95671" w:rsidP="00961C3A">
            <w:pPr>
              <w:pStyle w:val="TableText"/>
              <w:keepNext/>
              <w:rPr>
                <w:b w:val="0"/>
                <w:color w:val="auto"/>
              </w:rPr>
            </w:pPr>
            <w:r w:rsidRPr="00F95671">
              <w:rPr>
                <w:b w:val="0"/>
                <w:color w:val="auto"/>
              </w:rPr>
              <w:t>Do you make contributions to your superannuation?</w:t>
            </w:r>
            <w:r w:rsidR="00FF7280">
              <w:rPr>
                <w:b w:val="0"/>
                <w:color w:val="auto"/>
              </w:rPr>
              <w:t xml:space="preserve"> </w:t>
            </w:r>
          </w:p>
        </w:tc>
        <w:tc>
          <w:tcPr>
            <w:tcW w:w="1474" w:type="dxa"/>
          </w:tcPr>
          <w:p w14:paraId="022C050C" w14:textId="2FE921C2" w:rsidR="00F95671" w:rsidRPr="003647C2" w:rsidRDefault="00D45715" w:rsidP="00961C3A">
            <w:pPr>
              <w:pStyle w:val="TableText"/>
              <w:keepNext/>
              <w:jc w:val="right"/>
              <w:rPr>
                <w:b w:val="0"/>
                <w:color w:val="auto"/>
              </w:rPr>
            </w:pPr>
            <w:r>
              <w:rPr>
                <w:b w:val="0"/>
                <w:color w:val="auto"/>
              </w:rPr>
              <w:t>Female</w:t>
            </w:r>
            <w:r w:rsidR="00F95671" w:rsidRPr="003647C2">
              <w:rPr>
                <w:b w:val="0"/>
                <w:color w:val="auto"/>
              </w:rPr>
              <w:t xml:space="preserve"> </w:t>
            </w:r>
          </w:p>
        </w:tc>
        <w:tc>
          <w:tcPr>
            <w:tcW w:w="1474" w:type="dxa"/>
          </w:tcPr>
          <w:p w14:paraId="053B770B" w14:textId="1DC0E8A5" w:rsidR="00F95671" w:rsidRPr="003647C2" w:rsidRDefault="00D45715" w:rsidP="00961C3A">
            <w:pPr>
              <w:pStyle w:val="TableText"/>
              <w:keepNext/>
              <w:jc w:val="right"/>
              <w:rPr>
                <w:b w:val="0"/>
                <w:color w:val="auto"/>
              </w:rPr>
            </w:pPr>
            <w:r>
              <w:rPr>
                <w:b w:val="0"/>
                <w:color w:val="auto"/>
              </w:rPr>
              <w:t>Male</w:t>
            </w:r>
          </w:p>
        </w:tc>
        <w:tc>
          <w:tcPr>
            <w:tcW w:w="1474" w:type="dxa"/>
          </w:tcPr>
          <w:p w14:paraId="59C69245" w14:textId="1D4D405C" w:rsidR="00F95671" w:rsidRPr="003647C2" w:rsidRDefault="00F95671" w:rsidP="00961C3A">
            <w:pPr>
              <w:pStyle w:val="TableText"/>
              <w:keepNext/>
              <w:jc w:val="right"/>
              <w:rPr>
                <w:b w:val="0"/>
                <w:color w:val="auto"/>
              </w:rPr>
            </w:pPr>
            <w:r w:rsidRPr="003647C2">
              <w:rPr>
                <w:b w:val="0"/>
                <w:color w:val="auto"/>
              </w:rPr>
              <w:t>All</w:t>
            </w:r>
          </w:p>
        </w:tc>
      </w:tr>
      <w:tr w:rsidR="0074403E" w14:paraId="0C6A8C2D"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91B2031" w14:textId="681E4266" w:rsidR="0074403E" w:rsidRDefault="0074403E" w:rsidP="0074403E">
            <w:pPr>
              <w:pStyle w:val="TableText"/>
              <w:keepNext/>
            </w:pPr>
            <w:r w:rsidRPr="00D72D81">
              <w:t>No</w:t>
            </w:r>
          </w:p>
        </w:tc>
        <w:tc>
          <w:tcPr>
            <w:tcW w:w="1474" w:type="dxa"/>
          </w:tcPr>
          <w:p w14:paraId="50AEE678" w14:textId="5FDF474F"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47.0%</w:t>
            </w:r>
            <w:r>
              <w:t xml:space="preserve"> </w:t>
            </w:r>
            <w:r w:rsidRPr="00D72D81">
              <w:t>(78)</w:t>
            </w:r>
          </w:p>
        </w:tc>
        <w:tc>
          <w:tcPr>
            <w:tcW w:w="1474" w:type="dxa"/>
          </w:tcPr>
          <w:p w14:paraId="60CC6E4C" w14:textId="33E1EF95"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41.8%</w:t>
            </w:r>
            <w:r>
              <w:t xml:space="preserve"> </w:t>
            </w:r>
            <w:r w:rsidRPr="00D72D81">
              <w:t>(74)</w:t>
            </w:r>
          </w:p>
        </w:tc>
        <w:tc>
          <w:tcPr>
            <w:tcW w:w="1474" w:type="dxa"/>
          </w:tcPr>
          <w:p w14:paraId="1DB0383F" w14:textId="452D3546"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44.3% (153)</w:t>
            </w:r>
          </w:p>
        </w:tc>
      </w:tr>
      <w:tr w:rsidR="0074403E" w14:paraId="5FC4885C"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E90522B" w14:textId="72618648" w:rsidR="0074403E" w:rsidRDefault="0074403E" w:rsidP="0074403E">
            <w:pPr>
              <w:pStyle w:val="TableText"/>
              <w:keepNext/>
            </w:pPr>
            <w:r w:rsidRPr="00D72D81">
              <w:t>Yes, I make occasional contributions</w:t>
            </w:r>
          </w:p>
        </w:tc>
        <w:tc>
          <w:tcPr>
            <w:tcW w:w="1474" w:type="dxa"/>
          </w:tcPr>
          <w:p w14:paraId="31AD21D3" w14:textId="32FF7898"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28.3%</w:t>
            </w:r>
            <w:r>
              <w:t xml:space="preserve"> </w:t>
            </w:r>
            <w:r w:rsidRPr="00D72D81">
              <w:t>(47)</w:t>
            </w:r>
          </w:p>
        </w:tc>
        <w:tc>
          <w:tcPr>
            <w:tcW w:w="1474" w:type="dxa"/>
          </w:tcPr>
          <w:p w14:paraId="59F76C33" w14:textId="6E0B5204"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23.7%</w:t>
            </w:r>
            <w:r>
              <w:t xml:space="preserve"> </w:t>
            </w:r>
            <w:r w:rsidRPr="00D72D81">
              <w:t>(42)</w:t>
            </w:r>
          </w:p>
        </w:tc>
        <w:tc>
          <w:tcPr>
            <w:tcW w:w="1474" w:type="dxa"/>
          </w:tcPr>
          <w:p w14:paraId="03FEC47C" w14:textId="637C3E50"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25.8%</w:t>
            </w:r>
            <w:r>
              <w:t xml:space="preserve"> </w:t>
            </w:r>
            <w:r w:rsidRPr="00D72D81">
              <w:t>(89)</w:t>
            </w:r>
          </w:p>
        </w:tc>
      </w:tr>
      <w:tr w:rsidR="0074403E" w14:paraId="29E6F047"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1B01DEC" w14:textId="0F284D41" w:rsidR="0074403E" w:rsidRDefault="0074403E" w:rsidP="0074403E">
            <w:pPr>
              <w:pStyle w:val="TableText"/>
              <w:keepNext/>
            </w:pPr>
            <w:r w:rsidRPr="00D72D81">
              <w:t>Yes, I make regular contributions</w:t>
            </w:r>
          </w:p>
        </w:tc>
        <w:tc>
          <w:tcPr>
            <w:tcW w:w="1474" w:type="dxa"/>
          </w:tcPr>
          <w:p w14:paraId="2C789AD0" w14:textId="65D15D6A"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24.7%</w:t>
            </w:r>
            <w:r>
              <w:t xml:space="preserve"> </w:t>
            </w:r>
            <w:r w:rsidRPr="00D72D81">
              <w:t>(41)</w:t>
            </w:r>
          </w:p>
        </w:tc>
        <w:tc>
          <w:tcPr>
            <w:tcW w:w="1474" w:type="dxa"/>
          </w:tcPr>
          <w:p w14:paraId="29D7DA42" w14:textId="2262EC21"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34.5%</w:t>
            </w:r>
            <w:r>
              <w:t xml:space="preserve"> </w:t>
            </w:r>
            <w:r w:rsidRPr="00D72D81">
              <w:t>(61)</w:t>
            </w:r>
          </w:p>
        </w:tc>
        <w:tc>
          <w:tcPr>
            <w:tcW w:w="1474" w:type="dxa"/>
          </w:tcPr>
          <w:p w14:paraId="58DCCE65" w14:textId="29CFC83A"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D72D81">
              <w:t>29.9% (103)</w:t>
            </w:r>
          </w:p>
        </w:tc>
      </w:tr>
      <w:tr w:rsidR="0074403E" w14:paraId="11AE7EC5"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B9CA9BD" w14:textId="1496257D" w:rsidR="0074403E" w:rsidRDefault="0074403E" w:rsidP="0074403E">
            <w:pPr>
              <w:pStyle w:val="TableText"/>
            </w:pPr>
            <w:r w:rsidRPr="00D72D81">
              <w:t>Total</w:t>
            </w:r>
          </w:p>
        </w:tc>
        <w:tc>
          <w:tcPr>
            <w:tcW w:w="1474" w:type="dxa"/>
          </w:tcPr>
          <w:p w14:paraId="6428783F" w14:textId="3D6CC149"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D72D81">
              <w:t>100.0% (166)</w:t>
            </w:r>
          </w:p>
        </w:tc>
        <w:tc>
          <w:tcPr>
            <w:tcW w:w="1474" w:type="dxa"/>
          </w:tcPr>
          <w:p w14:paraId="7F99F8C0" w14:textId="7D343642"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D72D81">
              <w:t>100.0% (177)</w:t>
            </w:r>
          </w:p>
        </w:tc>
        <w:tc>
          <w:tcPr>
            <w:tcW w:w="1474" w:type="dxa"/>
          </w:tcPr>
          <w:p w14:paraId="50E8E538" w14:textId="78BD770C"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D72D81">
              <w:t>100.0% (345)</w:t>
            </w:r>
          </w:p>
        </w:tc>
      </w:tr>
    </w:tbl>
    <w:p w14:paraId="7E296AD3" w14:textId="77777777" w:rsidR="00FF7280" w:rsidRDefault="00FF7280" w:rsidP="00FF7280">
      <w:pPr>
        <w:pStyle w:val="Caption"/>
      </w:pPr>
    </w:p>
    <w:p w14:paraId="4081B263" w14:textId="565A77D3" w:rsidR="00FF7280" w:rsidRDefault="00FF7280" w:rsidP="008E02A0">
      <w:pPr>
        <w:pStyle w:val="Caption"/>
        <w:keepNext/>
        <w:outlineLvl w:val="4"/>
      </w:pPr>
      <w:r>
        <w:lastRenderedPageBreak/>
        <w:t xml:space="preserve">Table </w:t>
      </w:r>
      <w:fldSimple w:instr=" SEQ Table \* ARABIC ">
        <w:r w:rsidR="00EF09EB">
          <w:t>31</w:t>
        </w:r>
      </w:fldSimple>
      <w:r>
        <w:t>: Retirement savings behaviour</w:t>
      </w:r>
      <w:r w:rsidR="008153D1">
        <w:t xml:space="preserve"> [self-employed</w:t>
      </w:r>
      <w:r w:rsidR="00C94725">
        <w:t xml:space="preserve"> </w:t>
      </w:r>
      <w:r w:rsidR="00C94725" w:rsidRPr="008E02A0">
        <w:t>not</w:t>
      </w:r>
      <w:r w:rsidR="00C94725">
        <w:t xml:space="preserve"> making regular contributions</w:t>
      </w:r>
      <w:r w:rsidR="008153D1">
        <w:t>]</w:t>
      </w:r>
      <w:r w:rsidR="00C94725">
        <w:t xml:space="preserve"> Q3.3</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FF7280" w:rsidRPr="006259D8" w14:paraId="7C3628AD"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410CBB13" w14:textId="2DFEA8C2" w:rsidR="00FF7280" w:rsidRPr="003647C2" w:rsidRDefault="00FF7280" w:rsidP="00961C3A">
            <w:pPr>
              <w:pStyle w:val="TableText"/>
              <w:keepNext/>
              <w:rPr>
                <w:b w:val="0"/>
                <w:color w:val="auto"/>
              </w:rPr>
            </w:pPr>
            <w:r w:rsidRPr="00FF7280">
              <w:rPr>
                <w:b w:val="0"/>
                <w:color w:val="auto"/>
              </w:rPr>
              <w:t>Which of the following best represents your retirement savings behaviour?</w:t>
            </w:r>
          </w:p>
        </w:tc>
        <w:tc>
          <w:tcPr>
            <w:tcW w:w="1474" w:type="dxa"/>
          </w:tcPr>
          <w:p w14:paraId="4187D102" w14:textId="37AACE82" w:rsidR="00FF7280" w:rsidRPr="003647C2" w:rsidRDefault="00D45715" w:rsidP="00961C3A">
            <w:pPr>
              <w:pStyle w:val="TableText"/>
              <w:keepNext/>
              <w:jc w:val="right"/>
              <w:rPr>
                <w:b w:val="0"/>
                <w:color w:val="auto"/>
              </w:rPr>
            </w:pPr>
            <w:r>
              <w:rPr>
                <w:b w:val="0"/>
                <w:color w:val="auto"/>
              </w:rPr>
              <w:t>Female</w:t>
            </w:r>
            <w:r w:rsidR="00FF7280" w:rsidRPr="003647C2">
              <w:rPr>
                <w:b w:val="0"/>
                <w:color w:val="auto"/>
              </w:rPr>
              <w:t xml:space="preserve"> </w:t>
            </w:r>
          </w:p>
        </w:tc>
        <w:tc>
          <w:tcPr>
            <w:tcW w:w="1474" w:type="dxa"/>
          </w:tcPr>
          <w:p w14:paraId="08E545B7" w14:textId="2EC116D6" w:rsidR="00FF7280" w:rsidRPr="003647C2" w:rsidRDefault="00D45715" w:rsidP="00961C3A">
            <w:pPr>
              <w:pStyle w:val="TableText"/>
              <w:keepNext/>
              <w:jc w:val="right"/>
              <w:rPr>
                <w:b w:val="0"/>
                <w:color w:val="auto"/>
              </w:rPr>
            </w:pPr>
            <w:r>
              <w:rPr>
                <w:b w:val="0"/>
                <w:color w:val="auto"/>
              </w:rPr>
              <w:t>Male</w:t>
            </w:r>
          </w:p>
        </w:tc>
        <w:tc>
          <w:tcPr>
            <w:tcW w:w="1474" w:type="dxa"/>
          </w:tcPr>
          <w:p w14:paraId="29B768A4" w14:textId="7A1EC42F" w:rsidR="00FF7280" w:rsidRPr="003647C2" w:rsidRDefault="00FF7280" w:rsidP="00961C3A">
            <w:pPr>
              <w:pStyle w:val="TableText"/>
              <w:keepNext/>
              <w:jc w:val="right"/>
              <w:rPr>
                <w:b w:val="0"/>
                <w:color w:val="auto"/>
              </w:rPr>
            </w:pPr>
            <w:r w:rsidRPr="003647C2">
              <w:rPr>
                <w:b w:val="0"/>
                <w:color w:val="auto"/>
              </w:rPr>
              <w:t>All</w:t>
            </w:r>
          </w:p>
        </w:tc>
      </w:tr>
      <w:tr w:rsidR="0074403E" w14:paraId="10978F0C"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4C37187" w14:textId="2BA4619A" w:rsidR="0074403E" w:rsidRDefault="0074403E" w:rsidP="0074403E">
            <w:pPr>
              <w:pStyle w:val="TableText"/>
              <w:keepNext/>
            </w:pPr>
            <w:r w:rsidRPr="00983709">
              <w:t>I could save more for the longer-term, but I don't feel I need to</w:t>
            </w:r>
          </w:p>
        </w:tc>
        <w:tc>
          <w:tcPr>
            <w:tcW w:w="1474" w:type="dxa"/>
          </w:tcPr>
          <w:p w14:paraId="18E72B7A" w14:textId="4A7342A4"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1.3%</w:t>
            </w:r>
            <w:r>
              <w:t xml:space="preserve"> </w:t>
            </w:r>
            <w:r w:rsidRPr="00983709">
              <w:t>(1)</w:t>
            </w:r>
          </w:p>
        </w:tc>
        <w:tc>
          <w:tcPr>
            <w:tcW w:w="1474" w:type="dxa"/>
          </w:tcPr>
          <w:p w14:paraId="777B9C37" w14:textId="4F1F50EC"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4.1%</w:t>
            </w:r>
            <w:r>
              <w:t xml:space="preserve"> </w:t>
            </w:r>
            <w:r w:rsidRPr="00983709">
              <w:t>(3)</w:t>
            </w:r>
          </w:p>
        </w:tc>
        <w:tc>
          <w:tcPr>
            <w:tcW w:w="1474" w:type="dxa"/>
          </w:tcPr>
          <w:p w14:paraId="5C24F353" w14:textId="0061783B"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2.6%</w:t>
            </w:r>
            <w:r w:rsidR="00A032E9">
              <w:t xml:space="preserve"> </w:t>
            </w:r>
            <w:r w:rsidRPr="00983709">
              <w:t>(4)</w:t>
            </w:r>
          </w:p>
        </w:tc>
      </w:tr>
      <w:tr w:rsidR="0074403E" w14:paraId="3868EC96"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157754F" w14:textId="0FF597D5" w:rsidR="0074403E" w:rsidRDefault="0074403E" w:rsidP="0074403E">
            <w:pPr>
              <w:pStyle w:val="TableText"/>
              <w:keepNext/>
            </w:pPr>
            <w:r w:rsidRPr="00983709">
              <w:t>I don’t have enough income to save for the longer-term</w:t>
            </w:r>
          </w:p>
        </w:tc>
        <w:tc>
          <w:tcPr>
            <w:tcW w:w="1474" w:type="dxa"/>
          </w:tcPr>
          <w:p w14:paraId="333C2926" w14:textId="5BCE883D"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51.3% (40)</w:t>
            </w:r>
          </w:p>
        </w:tc>
        <w:tc>
          <w:tcPr>
            <w:tcW w:w="1474" w:type="dxa"/>
          </w:tcPr>
          <w:p w14:paraId="26035B4B" w14:textId="1D4D7F67"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41.9% (31)</w:t>
            </w:r>
          </w:p>
        </w:tc>
        <w:tc>
          <w:tcPr>
            <w:tcW w:w="1474" w:type="dxa"/>
          </w:tcPr>
          <w:p w14:paraId="69D20078" w14:textId="0C931217"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47.1%</w:t>
            </w:r>
            <w:r>
              <w:t xml:space="preserve"> </w:t>
            </w:r>
            <w:r w:rsidRPr="00983709">
              <w:t>(72)</w:t>
            </w:r>
          </w:p>
        </w:tc>
      </w:tr>
      <w:tr w:rsidR="0074403E" w14:paraId="3707D2DB"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C490D09" w14:textId="1D25DBD0" w:rsidR="0074403E" w:rsidRDefault="0074403E" w:rsidP="0074403E">
            <w:pPr>
              <w:pStyle w:val="TableText"/>
              <w:keepNext/>
            </w:pPr>
            <w:r w:rsidRPr="00983709">
              <w:t>I haven't thought much about saving for retirement</w:t>
            </w:r>
          </w:p>
        </w:tc>
        <w:tc>
          <w:tcPr>
            <w:tcW w:w="1474" w:type="dxa"/>
          </w:tcPr>
          <w:p w14:paraId="0985E43F" w14:textId="506E6E56"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17.9% (14)</w:t>
            </w:r>
          </w:p>
        </w:tc>
        <w:tc>
          <w:tcPr>
            <w:tcW w:w="1474" w:type="dxa"/>
          </w:tcPr>
          <w:p w14:paraId="7091ED6C" w14:textId="5525B286"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12.2%</w:t>
            </w:r>
            <w:r>
              <w:t xml:space="preserve"> </w:t>
            </w:r>
            <w:r w:rsidRPr="00983709">
              <w:t>(9)</w:t>
            </w:r>
          </w:p>
        </w:tc>
        <w:tc>
          <w:tcPr>
            <w:tcW w:w="1474" w:type="dxa"/>
          </w:tcPr>
          <w:p w14:paraId="294E2C57" w14:textId="59E63006"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15.0%</w:t>
            </w:r>
            <w:r>
              <w:t xml:space="preserve"> </w:t>
            </w:r>
            <w:r w:rsidRPr="00983709">
              <w:t>(23)</w:t>
            </w:r>
          </w:p>
        </w:tc>
      </w:tr>
      <w:tr w:rsidR="0074403E" w14:paraId="226BADF4"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1BFEEB7" w14:textId="6E72F841" w:rsidR="0074403E" w:rsidRDefault="0074403E" w:rsidP="0074403E">
            <w:pPr>
              <w:pStyle w:val="TableText"/>
              <w:keepNext/>
            </w:pPr>
            <w:r w:rsidRPr="00983709">
              <w:t>I invest my savings in other ways than super (eg shares, extra mortgage payments, savings account, invest in my business,</w:t>
            </w:r>
            <w:r w:rsidR="00A032E9">
              <w:t xml:space="preserve"> </w:t>
            </w:r>
            <w:r w:rsidRPr="00983709">
              <w:t>etc)</w:t>
            </w:r>
          </w:p>
        </w:tc>
        <w:tc>
          <w:tcPr>
            <w:tcW w:w="1474" w:type="dxa"/>
          </w:tcPr>
          <w:p w14:paraId="6B35CC34" w14:textId="09858857"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29.5% (23)</w:t>
            </w:r>
          </w:p>
        </w:tc>
        <w:tc>
          <w:tcPr>
            <w:tcW w:w="1474" w:type="dxa"/>
          </w:tcPr>
          <w:p w14:paraId="09E7CC1F" w14:textId="62CC37E3"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41.9% (31)</w:t>
            </w:r>
          </w:p>
        </w:tc>
        <w:tc>
          <w:tcPr>
            <w:tcW w:w="1474" w:type="dxa"/>
          </w:tcPr>
          <w:p w14:paraId="1C8E8406" w14:textId="26DBC4C2"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983709">
              <w:t>35.3%</w:t>
            </w:r>
            <w:r>
              <w:t xml:space="preserve"> </w:t>
            </w:r>
            <w:r w:rsidRPr="00983709">
              <w:t>(54)</w:t>
            </w:r>
          </w:p>
        </w:tc>
      </w:tr>
      <w:tr w:rsidR="0074403E" w14:paraId="661DA142"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230FFD0" w14:textId="0943FFE9" w:rsidR="0074403E" w:rsidRDefault="0074403E" w:rsidP="0074403E">
            <w:pPr>
              <w:pStyle w:val="TableText"/>
            </w:pPr>
            <w:r w:rsidRPr="00983709">
              <w:t>Total</w:t>
            </w:r>
          </w:p>
        </w:tc>
        <w:tc>
          <w:tcPr>
            <w:tcW w:w="1474" w:type="dxa"/>
          </w:tcPr>
          <w:p w14:paraId="6CD2A9BF" w14:textId="451F4EF6"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983709">
              <w:t>100.0% (78)</w:t>
            </w:r>
          </w:p>
        </w:tc>
        <w:tc>
          <w:tcPr>
            <w:tcW w:w="1474" w:type="dxa"/>
          </w:tcPr>
          <w:p w14:paraId="68C706C3" w14:textId="73FF3ED3"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983709">
              <w:t>100.0% (74)</w:t>
            </w:r>
          </w:p>
        </w:tc>
        <w:tc>
          <w:tcPr>
            <w:tcW w:w="1474" w:type="dxa"/>
          </w:tcPr>
          <w:p w14:paraId="365B42C7" w14:textId="5EF96368"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983709">
              <w:t>100.0% (153)</w:t>
            </w:r>
          </w:p>
        </w:tc>
      </w:tr>
    </w:tbl>
    <w:p w14:paraId="78C38C99" w14:textId="13873CB1" w:rsidR="00C67F21" w:rsidRDefault="00C67F21" w:rsidP="00C5060B"/>
    <w:p w14:paraId="4630028E" w14:textId="5BBA7131" w:rsidR="00FF7280" w:rsidRDefault="00FF7280" w:rsidP="008E02A0">
      <w:pPr>
        <w:pStyle w:val="Caption"/>
        <w:keepNext/>
        <w:outlineLvl w:val="4"/>
      </w:pPr>
      <w:r>
        <w:t xml:space="preserve">Table </w:t>
      </w:r>
      <w:fldSimple w:instr=" SEQ Table \* ARABIC ">
        <w:r w:rsidR="00EF09EB">
          <w:t>32</w:t>
        </w:r>
      </w:fldSimple>
      <w:r>
        <w:t>: Superannuation contribution behaviour</w:t>
      </w:r>
      <w:r w:rsidR="008153D1">
        <w:t xml:space="preserve"> [self-employed</w:t>
      </w:r>
      <w:r w:rsidR="00C94725">
        <w:t xml:space="preserve"> who make voluntary contributions</w:t>
      </w:r>
      <w:r w:rsidR="008153D1">
        <w:t>]</w:t>
      </w:r>
      <w:r w:rsidR="00C94725">
        <w:t xml:space="preserve"> Q3.4</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FF7280" w:rsidRPr="006259D8" w14:paraId="167CA807"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28A82CD0" w14:textId="1B12EA88" w:rsidR="00FF7280" w:rsidRPr="003647C2" w:rsidRDefault="00FF7280" w:rsidP="00961C3A">
            <w:pPr>
              <w:pStyle w:val="TableText"/>
              <w:keepNext/>
              <w:rPr>
                <w:b w:val="0"/>
                <w:color w:val="auto"/>
              </w:rPr>
            </w:pPr>
            <w:r w:rsidRPr="00FF7280">
              <w:rPr>
                <w:b w:val="0"/>
                <w:color w:val="auto"/>
              </w:rPr>
              <w:t>Are your s</w:t>
            </w:r>
            <w:r w:rsidR="00A01BCA">
              <w:rPr>
                <w:b w:val="0"/>
                <w:color w:val="auto"/>
              </w:rPr>
              <w:t>uperannuation contributions …</w:t>
            </w:r>
          </w:p>
        </w:tc>
        <w:tc>
          <w:tcPr>
            <w:tcW w:w="1474" w:type="dxa"/>
          </w:tcPr>
          <w:p w14:paraId="67A44906" w14:textId="095928F4" w:rsidR="00FF7280" w:rsidRPr="003647C2" w:rsidRDefault="00D45715" w:rsidP="00961C3A">
            <w:pPr>
              <w:pStyle w:val="TableText"/>
              <w:keepNext/>
              <w:jc w:val="right"/>
              <w:rPr>
                <w:b w:val="0"/>
                <w:color w:val="auto"/>
              </w:rPr>
            </w:pPr>
            <w:r>
              <w:rPr>
                <w:b w:val="0"/>
                <w:color w:val="auto"/>
              </w:rPr>
              <w:t>Female</w:t>
            </w:r>
            <w:r w:rsidR="00FF7280" w:rsidRPr="003647C2">
              <w:rPr>
                <w:b w:val="0"/>
                <w:color w:val="auto"/>
              </w:rPr>
              <w:t xml:space="preserve"> </w:t>
            </w:r>
          </w:p>
        </w:tc>
        <w:tc>
          <w:tcPr>
            <w:tcW w:w="1474" w:type="dxa"/>
          </w:tcPr>
          <w:p w14:paraId="1E2EB74C" w14:textId="3C84BF14" w:rsidR="00FF7280" w:rsidRPr="003647C2" w:rsidRDefault="00D45715" w:rsidP="00961C3A">
            <w:pPr>
              <w:pStyle w:val="TableText"/>
              <w:keepNext/>
              <w:jc w:val="right"/>
              <w:rPr>
                <w:b w:val="0"/>
                <w:color w:val="auto"/>
              </w:rPr>
            </w:pPr>
            <w:r>
              <w:rPr>
                <w:b w:val="0"/>
                <w:color w:val="auto"/>
              </w:rPr>
              <w:t>Male</w:t>
            </w:r>
          </w:p>
        </w:tc>
        <w:tc>
          <w:tcPr>
            <w:tcW w:w="1474" w:type="dxa"/>
          </w:tcPr>
          <w:p w14:paraId="3FA4206C" w14:textId="2B1824E8" w:rsidR="00FF7280" w:rsidRPr="003647C2" w:rsidRDefault="00FF7280" w:rsidP="00961C3A">
            <w:pPr>
              <w:pStyle w:val="TableText"/>
              <w:keepNext/>
              <w:jc w:val="right"/>
              <w:rPr>
                <w:b w:val="0"/>
                <w:color w:val="auto"/>
              </w:rPr>
            </w:pPr>
            <w:r w:rsidRPr="003647C2">
              <w:rPr>
                <w:b w:val="0"/>
                <w:color w:val="auto"/>
              </w:rPr>
              <w:t>All</w:t>
            </w:r>
          </w:p>
        </w:tc>
      </w:tr>
      <w:tr w:rsidR="0074403E" w14:paraId="79617E5C"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746DCD9" w14:textId="0A3A1FE1" w:rsidR="0074403E" w:rsidRDefault="0074403E" w:rsidP="0074403E">
            <w:pPr>
              <w:pStyle w:val="TableText"/>
              <w:keepNext/>
            </w:pPr>
            <w:r w:rsidRPr="00893152">
              <w:t>A fixed dollar amount each period</w:t>
            </w:r>
          </w:p>
        </w:tc>
        <w:tc>
          <w:tcPr>
            <w:tcW w:w="1474" w:type="dxa"/>
          </w:tcPr>
          <w:p w14:paraId="0493558A" w14:textId="72E5BB66"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35.2% (31)</w:t>
            </w:r>
          </w:p>
        </w:tc>
        <w:tc>
          <w:tcPr>
            <w:tcW w:w="1474" w:type="dxa"/>
          </w:tcPr>
          <w:p w14:paraId="23454768" w14:textId="4F829FCF"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25.2%</w:t>
            </w:r>
            <w:r>
              <w:t xml:space="preserve"> </w:t>
            </w:r>
            <w:r w:rsidRPr="00893152">
              <w:t>(26)</w:t>
            </w:r>
          </w:p>
        </w:tc>
        <w:tc>
          <w:tcPr>
            <w:tcW w:w="1474" w:type="dxa"/>
          </w:tcPr>
          <w:p w14:paraId="33D12411" w14:textId="7E5A2526"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30.2%</w:t>
            </w:r>
            <w:r>
              <w:t xml:space="preserve"> </w:t>
            </w:r>
            <w:r w:rsidRPr="00893152">
              <w:t>(58)</w:t>
            </w:r>
          </w:p>
        </w:tc>
      </w:tr>
      <w:tr w:rsidR="0074403E" w14:paraId="2C180348"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C3975A0" w14:textId="74967E2D" w:rsidR="0074403E" w:rsidRDefault="0074403E" w:rsidP="0074403E">
            <w:pPr>
              <w:pStyle w:val="TableText"/>
              <w:keepNext/>
            </w:pPr>
            <w:r w:rsidRPr="00893152">
              <w:t>A fixed percentage of your income each period</w:t>
            </w:r>
          </w:p>
        </w:tc>
        <w:tc>
          <w:tcPr>
            <w:tcW w:w="1474" w:type="dxa"/>
          </w:tcPr>
          <w:p w14:paraId="33624BAD" w14:textId="4C736F45"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11.4% (10)</w:t>
            </w:r>
          </w:p>
        </w:tc>
        <w:tc>
          <w:tcPr>
            <w:tcW w:w="1474" w:type="dxa"/>
          </w:tcPr>
          <w:p w14:paraId="5CFDE970" w14:textId="3ABBD28B"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24.3%</w:t>
            </w:r>
            <w:r>
              <w:t xml:space="preserve"> </w:t>
            </w:r>
            <w:r w:rsidRPr="00893152">
              <w:t>(25)</w:t>
            </w:r>
          </w:p>
        </w:tc>
        <w:tc>
          <w:tcPr>
            <w:tcW w:w="1474" w:type="dxa"/>
          </w:tcPr>
          <w:p w14:paraId="13F1535E" w14:textId="69B1E3AC"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18.2%</w:t>
            </w:r>
            <w:r>
              <w:t xml:space="preserve"> </w:t>
            </w:r>
            <w:r w:rsidRPr="00893152">
              <w:t>(35)</w:t>
            </w:r>
          </w:p>
        </w:tc>
      </w:tr>
      <w:tr w:rsidR="0074403E" w14:paraId="5C724CD5"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042BB99" w14:textId="35D16AA9" w:rsidR="0074403E" w:rsidRDefault="0074403E" w:rsidP="0074403E">
            <w:pPr>
              <w:pStyle w:val="TableText"/>
              <w:keepNext/>
            </w:pPr>
            <w:r w:rsidRPr="00893152">
              <w:t>A varying amount each period (that is, neither a fixed dollar nor a fixed percentage)</w:t>
            </w:r>
          </w:p>
        </w:tc>
        <w:tc>
          <w:tcPr>
            <w:tcW w:w="1474" w:type="dxa"/>
          </w:tcPr>
          <w:p w14:paraId="0B239947" w14:textId="3DF5A44B"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14.8% (13)</w:t>
            </w:r>
          </w:p>
        </w:tc>
        <w:tc>
          <w:tcPr>
            <w:tcW w:w="1474" w:type="dxa"/>
          </w:tcPr>
          <w:p w14:paraId="6FBBF136" w14:textId="3A0833FF"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24.3%</w:t>
            </w:r>
            <w:r>
              <w:t xml:space="preserve"> </w:t>
            </w:r>
            <w:r w:rsidRPr="00893152">
              <w:t>(25)</w:t>
            </w:r>
          </w:p>
        </w:tc>
        <w:tc>
          <w:tcPr>
            <w:tcW w:w="1474" w:type="dxa"/>
          </w:tcPr>
          <w:p w14:paraId="18219C35" w14:textId="398812FF"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19.8%</w:t>
            </w:r>
            <w:r>
              <w:t xml:space="preserve"> </w:t>
            </w:r>
            <w:r w:rsidRPr="00893152">
              <w:t>(38)</w:t>
            </w:r>
          </w:p>
        </w:tc>
      </w:tr>
      <w:tr w:rsidR="0074403E" w14:paraId="0BCE6EFF"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7FA6E55" w14:textId="59CECA2B" w:rsidR="0074403E" w:rsidRDefault="0074403E" w:rsidP="0074403E">
            <w:pPr>
              <w:pStyle w:val="TableText"/>
              <w:keepNext/>
            </w:pPr>
            <w:r w:rsidRPr="00893152">
              <w:t>Occasional contributions when you can afford it</w:t>
            </w:r>
          </w:p>
        </w:tc>
        <w:tc>
          <w:tcPr>
            <w:tcW w:w="1474" w:type="dxa"/>
          </w:tcPr>
          <w:p w14:paraId="4D677C62" w14:textId="6D2EAECE"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26.1% (23)</w:t>
            </w:r>
          </w:p>
        </w:tc>
        <w:tc>
          <w:tcPr>
            <w:tcW w:w="1474" w:type="dxa"/>
          </w:tcPr>
          <w:p w14:paraId="161B9CB6" w14:textId="3D318A54"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25.2%</w:t>
            </w:r>
            <w:r>
              <w:t xml:space="preserve"> </w:t>
            </w:r>
            <w:r w:rsidRPr="00893152">
              <w:t>(26)</w:t>
            </w:r>
          </w:p>
        </w:tc>
        <w:tc>
          <w:tcPr>
            <w:tcW w:w="1474" w:type="dxa"/>
          </w:tcPr>
          <w:p w14:paraId="3C57B52E" w14:textId="4F6ED6D7"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25.5%</w:t>
            </w:r>
            <w:r>
              <w:t xml:space="preserve"> </w:t>
            </w:r>
            <w:r w:rsidRPr="00893152">
              <w:t>(49)</w:t>
            </w:r>
          </w:p>
        </w:tc>
      </w:tr>
      <w:tr w:rsidR="0074403E" w14:paraId="164543AB"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96AF7F4" w14:textId="2B3A728E" w:rsidR="0074403E" w:rsidRDefault="0074403E" w:rsidP="0074403E">
            <w:pPr>
              <w:pStyle w:val="TableText"/>
              <w:keepNext/>
            </w:pPr>
            <w:r w:rsidRPr="00893152">
              <w:t>Not sure</w:t>
            </w:r>
          </w:p>
        </w:tc>
        <w:tc>
          <w:tcPr>
            <w:tcW w:w="1474" w:type="dxa"/>
          </w:tcPr>
          <w:p w14:paraId="57B72734" w14:textId="7C498AD2"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12.5% (11)</w:t>
            </w:r>
          </w:p>
        </w:tc>
        <w:tc>
          <w:tcPr>
            <w:tcW w:w="1474" w:type="dxa"/>
          </w:tcPr>
          <w:p w14:paraId="2867CE62" w14:textId="73B4266D"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1.0%</w:t>
            </w:r>
            <w:r w:rsidR="00A032E9">
              <w:t xml:space="preserve"> </w:t>
            </w:r>
            <w:r w:rsidRPr="00893152">
              <w:t>(1)</w:t>
            </w:r>
          </w:p>
        </w:tc>
        <w:tc>
          <w:tcPr>
            <w:tcW w:w="1474" w:type="dxa"/>
          </w:tcPr>
          <w:p w14:paraId="31654CEF" w14:textId="7A18A31C" w:rsidR="0074403E" w:rsidRDefault="0074403E" w:rsidP="0074403E">
            <w:pPr>
              <w:pStyle w:val="TableText"/>
              <w:keepNext/>
              <w:jc w:val="right"/>
              <w:cnfStyle w:val="000000000000" w:firstRow="0" w:lastRow="0" w:firstColumn="0" w:lastColumn="0" w:oddVBand="0" w:evenVBand="0" w:oddHBand="0" w:evenHBand="0" w:firstRowFirstColumn="0" w:firstRowLastColumn="0" w:lastRowFirstColumn="0" w:lastRowLastColumn="0"/>
            </w:pPr>
            <w:r w:rsidRPr="00893152">
              <w:t>6.2%</w:t>
            </w:r>
            <w:r>
              <w:t xml:space="preserve"> </w:t>
            </w:r>
            <w:r w:rsidRPr="00893152">
              <w:t>(12)</w:t>
            </w:r>
          </w:p>
        </w:tc>
      </w:tr>
      <w:tr w:rsidR="0074403E" w14:paraId="6FC1D437" w14:textId="77777777" w:rsidTr="0074403E">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984D27B" w14:textId="331E16AB" w:rsidR="0074403E" w:rsidRDefault="0074403E" w:rsidP="0074403E">
            <w:pPr>
              <w:pStyle w:val="TableText"/>
            </w:pPr>
            <w:r w:rsidRPr="00893152">
              <w:t>Total</w:t>
            </w:r>
          </w:p>
        </w:tc>
        <w:tc>
          <w:tcPr>
            <w:tcW w:w="1474" w:type="dxa"/>
          </w:tcPr>
          <w:p w14:paraId="478B61BF" w14:textId="6D13B72C"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893152">
              <w:t>100.0% (88)</w:t>
            </w:r>
          </w:p>
        </w:tc>
        <w:tc>
          <w:tcPr>
            <w:tcW w:w="1474" w:type="dxa"/>
          </w:tcPr>
          <w:p w14:paraId="4931A48B" w14:textId="12586CA4"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893152">
              <w:t>100.0% (103)</w:t>
            </w:r>
          </w:p>
        </w:tc>
        <w:tc>
          <w:tcPr>
            <w:tcW w:w="1474" w:type="dxa"/>
          </w:tcPr>
          <w:p w14:paraId="10823F44" w14:textId="47267566" w:rsidR="0074403E" w:rsidRDefault="0074403E" w:rsidP="0074403E">
            <w:pPr>
              <w:pStyle w:val="TableText"/>
              <w:jc w:val="right"/>
              <w:cnfStyle w:val="000000000000" w:firstRow="0" w:lastRow="0" w:firstColumn="0" w:lastColumn="0" w:oddVBand="0" w:evenVBand="0" w:oddHBand="0" w:evenHBand="0" w:firstRowFirstColumn="0" w:firstRowLastColumn="0" w:lastRowFirstColumn="0" w:lastRowLastColumn="0"/>
            </w:pPr>
            <w:r w:rsidRPr="00893152">
              <w:t>100.0% (192)</w:t>
            </w:r>
          </w:p>
        </w:tc>
      </w:tr>
    </w:tbl>
    <w:p w14:paraId="7F66C85D" w14:textId="7D55050D" w:rsidR="00FF7280" w:rsidRDefault="00FF7280" w:rsidP="00FF7280">
      <w:pPr>
        <w:pStyle w:val="Caption"/>
      </w:pPr>
    </w:p>
    <w:p w14:paraId="3B69DCFD" w14:textId="243872C7" w:rsidR="00A01BCA" w:rsidRDefault="00A01BCA" w:rsidP="008E02A0">
      <w:pPr>
        <w:pStyle w:val="Caption"/>
        <w:keepNext/>
        <w:outlineLvl w:val="4"/>
      </w:pPr>
      <w:r>
        <w:lastRenderedPageBreak/>
        <w:t xml:space="preserve">Table </w:t>
      </w:r>
      <w:fldSimple w:instr=" SEQ Table \* ARABIC ">
        <w:r w:rsidR="00EF09EB">
          <w:t>33</w:t>
        </w:r>
      </w:fldSimple>
      <w:r>
        <w:t>: Importance in deciding to mak</w:t>
      </w:r>
      <w:r w:rsidR="00DB1DE7">
        <w:t>e voluntary contributions</w:t>
      </w:r>
      <w:r>
        <w:t xml:space="preserve"> [self</w:t>
      </w:r>
      <w:r>
        <w:noBreakHyphen/>
        <w:t>employed</w:t>
      </w:r>
      <w:r w:rsidR="00DB1DE7">
        <w:t xml:space="preserve"> who make voluntary contributions</w:t>
      </w:r>
      <w:r>
        <w:t>]</w:t>
      </w:r>
      <w:r w:rsidR="00DB1DE7">
        <w:t xml:space="preserve"> Q3.5(a)</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A01BCA" w:rsidRPr="006259D8" w14:paraId="79A24928"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21FA85E7" w14:textId="430398BF" w:rsidR="00A01BCA" w:rsidRPr="003647C2" w:rsidRDefault="00CE4D18" w:rsidP="00D63984">
            <w:pPr>
              <w:pStyle w:val="TableText"/>
              <w:keepNext/>
              <w:rPr>
                <w:b w:val="0"/>
                <w:color w:val="auto"/>
              </w:rPr>
            </w:pPr>
            <w:r w:rsidRPr="00CE4D18">
              <w:rPr>
                <w:b w:val="0"/>
                <w:color w:val="auto"/>
              </w:rPr>
              <w:t>Everybody else has super, so I figured I needed some too</w:t>
            </w:r>
          </w:p>
        </w:tc>
        <w:tc>
          <w:tcPr>
            <w:tcW w:w="1323" w:type="dxa"/>
          </w:tcPr>
          <w:p w14:paraId="22EFB7AD" w14:textId="77777777" w:rsidR="00A01BCA" w:rsidRPr="003647C2" w:rsidRDefault="00A01BCA"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616629A2" w14:textId="77777777" w:rsidR="00A01BCA" w:rsidRPr="003647C2" w:rsidRDefault="00A01BCA" w:rsidP="00D63984">
            <w:pPr>
              <w:pStyle w:val="TableText"/>
              <w:keepNext/>
              <w:jc w:val="right"/>
              <w:rPr>
                <w:b w:val="0"/>
                <w:color w:val="auto"/>
              </w:rPr>
            </w:pPr>
            <w:r>
              <w:rPr>
                <w:b w:val="0"/>
                <w:color w:val="auto"/>
              </w:rPr>
              <w:t>Male</w:t>
            </w:r>
          </w:p>
        </w:tc>
        <w:tc>
          <w:tcPr>
            <w:tcW w:w="1323" w:type="dxa"/>
          </w:tcPr>
          <w:p w14:paraId="27581820" w14:textId="77777777" w:rsidR="00A01BCA" w:rsidRPr="003647C2" w:rsidRDefault="00A01BCA" w:rsidP="00D63984">
            <w:pPr>
              <w:pStyle w:val="TableText"/>
              <w:keepNext/>
              <w:jc w:val="right"/>
              <w:rPr>
                <w:b w:val="0"/>
                <w:color w:val="auto"/>
              </w:rPr>
            </w:pPr>
            <w:r w:rsidRPr="003647C2">
              <w:rPr>
                <w:b w:val="0"/>
                <w:color w:val="auto"/>
              </w:rPr>
              <w:t>All</w:t>
            </w:r>
          </w:p>
        </w:tc>
      </w:tr>
      <w:tr w:rsidR="00CE4D18" w14:paraId="523D5CBB" w14:textId="77777777" w:rsidTr="00CE4D18">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1DD72F3" w14:textId="0E76E2D2" w:rsidR="00CE4D18" w:rsidRDefault="00CE4D18" w:rsidP="00CE4D18">
            <w:pPr>
              <w:pStyle w:val="TableText"/>
              <w:keepNext/>
            </w:pPr>
            <w:r w:rsidRPr="0068197F">
              <w:t>Not at all important</w:t>
            </w:r>
          </w:p>
        </w:tc>
        <w:tc>
          <w:tcPr>
            <w:tcW w:w="1323" w:type="dxa"/>
          </w:tcPr>
          <w:p w14:paraId="078FB204" w14:textId="01E8470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26.1% (23)</w:t>
            </w:r>
          </w:p>
        </w:tc>
        <w:tc>
          <w:tcPr>
            <w:tcW w:w="1323" w:type="dxa"/>
          </w:tcPr>
          <w:p w14:paraId="2EACFFD9" w14:textId="007E71F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29.1%</w:t>
            </w:r>
            <w:r w:rsidR="00A032E9">
              <w:t xml:space="preserve"> </w:t>
            </w:r>
            <w:r w:rsidRPr="0068197F">
              <w:t>(30)</w:t>
            </w:r>
          </w:p>
        </w:tc>
        <w:tc>
          <w:tcPr>
            <w:tcW w:w="1323" w:type="dxa"/>
          </w:tcPr>
          <w:p w14:paraId="3DDFEABE" w14:textId="0134803C"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27.6%</w:t>
            </w:r>
            <w:r w:rsidR="00A032E9">
              <w:t xml:space="preserve"> </w:t>
            </w:r>
            <w:r w:rsidRPr="0068197F">
              <w:t>(53)</w:t>
            </w:r>
          </w:p>
        </w:tc>
      </w:tr>
      <w:tr w:rsidR="00CE4D18" w14:paraId="079D42C8" w14:textId="77777777" w:rsidTr="00A01BC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71B4661" w14:textId="11A7E549" w:rsidR="00CE4D18" w:rsidRDefault="00CE4D18" w:rsidP="00CE4D18">
            <w:pPr>
              <w:pStyle w:val="TableText"/>
              <w:keepNext/>
            </w:pPr>
            <w:r w:rsidRPr="0068197F">
              <w:t>Slightly important</w:t>
            </w:r>
          </w:p>
        </w:tc>
        <w:tc>
          <w:tcPr>
            <w:tcW w:w="1323" w:type="dxa"/>
          </w:tcPr>
          <w:p w14:paraId="0C67C5EB" w14:textId="7113E94C"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15.9% (14)</w:t>
            </w:r>
          </w:p>
        </w:tc>
        <w:tc>
          <w:tcPr>
            <w:tcW w:w="1323" w:type="dxa"/>
          </w:tcPr>
          <w:p w14:paraId="04207136" w14:textId="5DC7D9BF"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13.6%</w:t>
            </w:r>
            <w:r w:rsidR="00A032E9">
              <w:t xml:space="preserve"> </w:t>
            </w:r>
            <w:r w:rsidRPr="0068197F">
              <w:t>(14)</w:t>
            </w:r>
          </w:p>
        </w:tc>
        <w:tc>
          <w:tcPr>
            <w:tcW w:w="1323" w:type="dxa"/>
          </w:tcPr>
          <w:p w14:paraId="6BA3D7DE" w14:textId="35ED10BA"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14.6%</w:t>
            </w:r>
            <w:r w:rsidR="00A032E9">
              <w:t xml:space="preserve"> </w:t>
            </w:r>
            <w:r w:rsidRPr="0068197F">
              <w:t>(28)</w:t>
            </w:r>
          </w:p>
        </w:tc>
      </w:tr>
      <w:tr w:rsidR="00CE4D18" w14:paraId="4841397F" w14:textId="77777777" w:rsidTr="00A01BC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717B21F" w14:textId="662232C5" w:rsidR="00CE4D18" w:rsidRDefault="00CE4D18" w:rsidP="00CE4D18">
            <w:pPr>
              <w:pStyle w:val="TableText"/>
              <w:keepNext/>
            </w:pPr>
            <w:r w:rsidRPr="0068197F">
              <w:t>Moderately important</w:t>
            </w:r>
          </w:p>
        </w:tc>
        <w:tc>
          <w:tcPr>
            <w:tcW w:w="1323" w:type="dxa"/>
          </w:tcPr>
          <w:p w14:paraId="23192355" w14:textId="49028CED"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31.8% (28)</w:t>
            </w:r>
          </w:p>
        </w:tc>
        <w:tc>
          <w:tcPr>
            <w:tcW w:w="1323" w:type="dxa"/>
          </w:tcPr>
          <w:p w14:paraId="166D4614" w14:textId="4C727F4E"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29.1%</w:t>
            </w:r>
            <w:r w:rsidR="00A032E9">
              <w:t xml:space="preserve"> </w:t>
            </w:r>
            <w:r w:rsidRPr="0068197F">
              <w:t>(30)</w:t>
            </w:r>
          </w:p>
        </w:tc>
        <w:tc>
          <w:tcPr>
            <w:tcW w:w="1323" w:type="dxa"/>
          </w:tcPr>
          <w:p w14:paraId="79262AB4" w14:textId="65CC2CE6"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30.7%</w:t>
            </w:r>
            <w:r w:rsidR="00A032E9">
              <w:t xml:space="preserve"> </w:t>
            </w:r>
            <w:r w:rsidRPr="0068197F">
              <w:t>(59)</w:t>
            </w:r>
          </w:p>
        </w:tc>
      </w:tr>
      <w:tr w:rsidR="00CE4D18" w14:paraId="5E4546B6" w14:textId="77777777" w:rsidTr="00A01BC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9478B97" w14:textId="1936F5F4" w:rsidR="00CE4D18" w:rsidRDefault="00CE4D18" w:rsidP="00CE4D18">
            <w:pPr>
              <w:pStyle w:val="TableText"/>
              <w:keepNext/>
            </w:pPr>
            <w:r w:rsidRPr="0068197F">
              <w:t>Very important</w:t>
            </w:r>
          </w:p>
        </w:tc>
        <w:tc>
          <w:tcPr>
            <w:tcW w:w="1323" w:type="dxa"/>
          </w:tcPr>
          <w:p w14:paraId="18C2DA27" w14:textId="6C864B42"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15.9% (14)</w:t>
            </w:r>
          </w:p>
        </w:tc>
        <w:tc>
          <w:tcPr>
            <w:tcW w:w="1323" w:type="dxa"/>
          </w:tcPr>
          <w:p w14:paraId="0637C9C9" w14:textId="00535F66"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9.7%</w:t>
            </w:r>
            <w:r w:rsidR="00A032E9">
              <w:t xml:space="preserve"> </w:t>
            </w:r>
            <w:r w:rsidRPr="0068197F">
              <w:t>(10)</w:t>
            </w:r>
          </w:p>
        </w:tc>
        <w:tc>
          <w:tcPr>
            <w:tcW w:w="1323" w:type="dxa"/>
          </w:tcPr>
          <w:p w14:paraId="2544DFAA" w14:textId="4D857C79"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12.5%</w:t>
            </w:r>
            <w:r w:rsidR="00A032E9">
              <w:t xml:space="preserve"> </w:t>
            </w:r>
            <w:r w:rsidRPr="0068197F">
              <w:t>(24)</w:t>
            </w:r>
          </w:p>
        </w:tc>
      </w:tr>
      <w:tr w:rsidR="00CE4D18" w14:paraId="4F74147C" w14:textId="77777777" w:rsidTr="00A01BC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2B698AC" w14:textId="6209AA51" w:rsidR="00CE4D18" w:rsidRDefault="00CE4D18" w:rsidP="00CE4D18">
            <w:pPr>
              <w:pStyle w:val="TableText"/>
              <w:keepNext/>
            </w:pPr>
            <w:r w:rsidRPr="0068197F">
              <w:t>Extremely important</w:t>
            </w:r>
          </w:p>
        </w:tc>
        <w:tc>
          <w:tcPr>
            <w:tcW w:w="1323" w:type="dxa"/>
          </w:tcPr>
          <w:p w14:paraId="520BCF2E" w14:textId="7D92309F"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10.2%</w:t>
            </w:r>
            <w:r w:rsidR="00A032E9">
              <w:t xml:space="preserve"> </w:t>
            </w:r>
            <w:r w:rsidRPr="0068197F">
              <w:t>(9)</w:t>
            </w:r>
          </w:p>
        </w:tc>
        <w:tc>
          <w:tcPr>
            <w:tcW w:w="1323" w:type="dxa"/>
          </w:tcPr>
          <w:p w14:paraId="2A18099B" w14:textId="438F52E4"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18.4%</w:t>
            </w:r>
            <w:r w:rsidR="00A032E9">
              <w:t xml:space="preserve"> </w:t>
            </w:r>
            <w:r w:rsidRPr="0068197F">
              <w:t>(19)</w:t>
            </w:r>
          </w:p>
        </w:tc>
        <w:tc>
          <w:tcPr>
            <w:tcW w:w="1323" w:type="dxa"/>
          </w:tcPr>
          <w:p w14:paraId="77353661" w14:textId="7CB0E12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68197F">
              <w:t>14.6%</w:t>
            </w:r>
            <w:r w:rsidR="00A032E9">
              <w:t xml:space="preserve"> </w:t>
            </w:r>
            <w:r w:rsidRPr="0068197F">
              <w:t>(28)</w:t>
            </w:r>
          </w:p>
        </w:tc>
      </w:tr>
      <w:tr w:rsidR="00CE4D18" w14:paraId="38DB0407" w14:textId="77777777" w:rsidTr="00A01BCA">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342AC98" w14:textId="38636A9F" w:rsidR="00CE4D18" w:rsidRDefault="00CE4D18" w:rsidP="00CE4D18">
            <w:pPr>
              <w:pStyle w:val="TableText"/>
            </w:pPr>
            <w:r w:rsidRPr="0068197F">
              <w:t>Total</w:t>
            </w:r>
          </w:p>
        </w:tc>
        <w:tc>
          <w:tcPr>
            <w:tcW w:w="1323" w:type="dxa"/>
          </w:tcPr>
          <w:p w14:paraId="1FE40B01" w14:textId="58FE2376"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68197F">
              <w:t>100.0% (88)</w:t>
            </w:r>
          </w:p>
        </w:tc>
        <w:tc>
          <w:tcPr>
            <w:tcW w:w="1323" w:type="dxa"/>
          </w:tcPr>
          <w:p w14:paraId="0A86D94B" w14:textId="28A34D92"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68197F">
              <w:t>100.0% (103)</w:t>
            </w:r>
          </w:p>
        </w:tc>
        <w:tc>
          <w:tcPr>
            <w:tcW w:w="1323" w:type="dxa"/>
          </w:tcPr>
          <w:p w14:paraId="724AC100" w14:textId="1BE39C81"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68197F">
              <w:t>100.0% (192)</w:t>
            </w:r>
          </w:p>
        </w:tc>
      </w:tr>
    </w:tbl>
    <w:p w14:paraId="45365117" w14:textId="11F69EBC" w:rsidR="00A01BCA" w:rsidRDefault="00A01BCA" w:rsidP="00A01BCA">
      <w:pPr>
        <w:pStyle w:val="Caption"/>
      </w:pPr>
    </w:p>
    <w:p w14:paraId="5E005EB3" w14:textId="3DE62BB4" w:rsidR="00CE4D18" w:rsidRDefault="00CE4D18" w:rsidP="008E02A0">
      <w:pPr>
        <w:pStyle w:val="Caption"/>
        <w:keepNext/>
        <w:outlineLvl w:val="4"/>
      </w:pPr>
      <w:r>
        <w:t xml:space="preserve">Table </w:t>
      </w:r>
      <w:fldSimple w:instr=" SEQ Table \* ARABIC ">
        <w:r w:rsidR="00EF09EB">
          <w:t>34</w:t>
        </w:r>
      </w:fldSimple>
      <w:r>
        <w:t xml:space="preserve">: </w:t>
      </w:r>
      <w:r w:rsidR="00DB1DE7">
        <w:t>Importance in deciding to make voluntary contributions [self</w:t>
      </w:r>
      <w:r w:rsidR="00DB1DE7">
        <w:noBreakHyphen/>
        <w:t>employed who make voluntary contributions] Q3.5(b)</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CE4D18" w:rsidRPr="006259D8" w14:paraId="3B73DCA0"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4F3DD9E9" w14:textId="4B1CB263" w:rsidR="00CE4D18" w:rsidRPr="003647C2" w:rsidRDefault="00CE4D18" w:rsidP="00D63984">
            <w:pPr>
              <w:pStyle w:val="TableText"/>
              <w:keepNext/>
              <w:rPr>
                <w:b w:val="0"/>
                <w:color w:val="auto"/>
              </w:rPr>
            </w:pPr>
            <w:r w:rsidRPr="00CE4D18">
              <w:rPr>
                <w:b w:val="0"/>
                <w:color w:val="auto"/>
              </w:rPr>
              <w:t>Reaching your retirement savings target</w:t>
            </w:r>
          </w:p>
        </w:tc>
        <w:tc>
          <w:tcPr>
            <w:tcW w:w="1323" w:type="dxa"/>
          </w:tcPr>
          <w:p w14:paraId="12DD942B" w14:textId="77777777" w:rsidR="00CE4D18" w:rsidRPr="003647C2" w:rsidRDefault="00CE4D18"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5989E4E6" w14:textId="77777777" w:rsidR="00CE4D18" w:rsidRPr="003647C2" w:rsidRDefault="00CE4D18" w:rsidP="00D63984">
            <w:pPr>
              <w:pStyle w:val="TableText"/>
              <w:keepNext/>
              <w:jc w:val="right"/>
              <w:rPr>
                <w:b w:val="0"/>
                <w:color w:val="auto"/>
              </w:rPr>
            </w:pPr>
            <w:r>
              <w:rPr>
                <w:b w:val="0"/>
                <w:color w:val="auto"/>
              </w:rPr>
              <w:t>Male</w:t>
            </w:r>
          </w:p>
        </w:tc>
        <w:tc>
          <w:tcPr>
            <w:tcW w:w="1323" w:type="dxa"/>
          </w:tcPr>
          <w:p w14:paraId="1A1F3D00" w14:textId="77777777" w:rsidR="00CE4D18" w:rsidRPr="003647C2" w:rsidRDefault="00CE4D18" w:rsidP="00D63984">
            <w:pPr>
              <w:pStyle w:val="TableText"/>
              <w:keepNext/>
              <w:jc w:val="right"/>
              <w:rPr>
                <w:b w:val="0"/>
                <w:color w:val="auto"/>
              </w:rPr>
            </w:pPr>
            <w:r w:rsidRPr="003647C2">
              <w:rPr>
                <w:b w:val="0"/>
                <w:color w:val="auto"/>
              </w:rPr>
              <w:t>All</w:t>
            </w:r>
          </w:p>
        </w:tc>
      </w:tr>
      <w:tr w:rsidR="00CE4D18" w14:paraId="63412FD6"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6E3C5BB" w14:textId="1006B5C8" w:rsidR="00CE4D18" w:rsidRDefault="00CE4D18" w:rsidP="00CE4D18">
            <w:pPr>
              <w:pStyle w:val="TableText"/>
              <w:keepNext/>
            </w:pPr>
            <w:r w:rsidRPr="00446F4C">
              <w:t>Not at all important</w:t>
            </w:r>
          </w:p>
        </w:tc>
        <w:tc>
          <w:tcPr>
            <w:tcW w:w="1323" w:type="dxa"/>
          </w:tcPr>
          <w:p w14:paraId="4B258E72" w14:textId="02473505"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5.7%</w:t>
            </w:r>
            <w:r w:rsidR="00A032E9">
              <w:t xml:space="preserve"> </w:t>
            </w:r>
            <w:r w:rsidRPr="00446F4C">
              <w:t>(5)</w:t>
            </w:r>
          </w:p>
        </w:tc>
        <w:tc>
          <w:tcPr>
            <w:tcW w:w="1323" w:type="dxa"/>
          </w:tcPr>
          <w:p w14:paraId="7AD67A63" w14:textId="1D0423D5"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6.8%</w:t>
            </w:r>
            <w:r w:rsidR="00A032E9">
              <w:t xml:space="preserve"> </w:t>
            </w:r>
            <w:r w:rsidRPr="00446F4C">
              <w:t>(7)</w:t>
            </w:r>
          </w:p>
        </w:tc>
        <w:tc>
          <w:tcPr>
            <w:tcW w:w="1323" w:type="dxa"/>
          </w:tcPr>
          <w:p w14:paraId="1122130A" w14:textId="5EEE1D8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6.2%</w:t>
            </w:r>
            <w:r w:rsidR="00A032E9">
              <w:t xml:space="preserve"> </w:t>
            </w:r>
            <w:r w:rsidRPr="00446F4C">
              <w:t>(12)</w:t>
            </w:r>
          </w:p>
        </w:tc>
      </w:tr>
      <w:tr w:rsidR="00CE4D18" w14:paraId="6EAD7BCB"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6D51057" w14:textId="6F1FB26C" w:rsidR="00CE4D18" w:rsidRDefault="00CE4D18" w:rsidP="00CE4D18">
            <w:pPr>
              <w:pStyle w:val="TableText"/>
              <w:keepNext/>
            </w:pPr>
            <w:r w:rsidRPr="00446F4C">
              <w:t>Slightly important</w:t>
            </w:r>
          </w:p>
        </w:tc>
        <w:tc>
          <w:tcPr>
            <w:tcW w:w="1323" w:type="dxa"/>
          </w:tcPr>
          <w:p w14:paraId="46E0AD27" w14:textId="42893F1A"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9.1%</w:t>
            </w:r>
            <w:r w:rsidR="00A032E9">
              <w:t xml:space="preserve"> </w:t>
            </w:r>
            <w:r w:rsidRPr="00446F4C">
              <w:t>(8)</w:t>
            </w:r>
          </w:p>
        </w:tc>
        <w:tc>
          <w:tcPr>
            <w:tcW w:w="1323" w:type="dxa"/>
          </w:tcPr>
          <w:p w14:paraId="345F78F3" w14:textId="0092C7C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9.7%</w:t>
            </w:r>
            <w:r w:rsidR="00A032E9">
              <w:t xml:space="preserve"> </w:t>
            </w:r>
            <w:r w:rsidRPr="00446F4C">
              <w:t>(10)</w:t>
            </w:r>
          </w:p>
        </w:tc>
        <w:tc>
          <w:tcPr>
            <w:tcW w:w="1323" w:type="dxa"/>
          </w:tcPr>
          <w:p w14:paraId="4DAFDC91" w14:textId="7B9BEF10"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9.4%</w:t>
            </w:r>
            <w:r w:rsidR="00A032E9">
              <w:t xml:space="preserve"> </w:t>
            </w:r>
            <w:r w:rsidRPr="00446F4C">
              <w:t>(18)</w:t>
            </w:r>
          </w:p>
        </w:tc>
      </w:tr>
      <w:tr w:rsidR="00CE4D18" w14:paraId="4E36B84E"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07301C7" w14:textId="6C9938EA" w:rsidR="00CE4D18" w:rsidRDefault="00CE4D18" w:rsidP="00CE4D18">
            <w:pPr>
              <w:pStyle w:val="TableText"/>
              <w:keepNext/>
            </w:pPr>
            <w:r w:rsidRPr="00446F4C">
              <w:t>Moderately important</w:t>
            </w:r>
          </w:p>
        </w:tc>
        <w:tc>
          <w:tcPr>
            <w:tcW w:w="1323" w:type="dxa"/>
          </w:tcPr>
          <w:p w14:paraId="2717D97B" w14:textId="4D2967F0"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20.5% (18)</w:t>
            </w:r>
          </w:p>
        </w:tc>
        <w:tc>
          <w:tcPr>
            <w:tcW w:w="1323" w:type="dxa"/>
          </w:tcPr>
          <w:p w14:paraId="58FF0146" w14:textId="33625611"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18.4%</w:t>
            </w:r>
            <w:r w:rsidR="00A032E9">
              <w:t xml:space="preserve"> </w:t>
            </w:r>
            <w:r w:rsidRPr="00446F4C">
              <w:t>(19)</w:t>
            </w:r>
          </w:p>
        </w:tc>
        <w:tc>
          <w:tcPr>
            <w:tcW w:w="1323" w:type="dxa"/>
          </w:tcPr>
          <w:p w14:paraId="49E0C01B" w14:textId="52A87434"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19.3%</w:t>
            </w:r>
            <w:r w:rsidR="00A032E9">
              <w:t xml:space="preserve"> </w:t>
            </w:r>
            <w:r w:rsidRPr="00446F4C">
              <w:t>(37)</w:t>
            </w:r>
          </w:p>
        </w:tc>
      </w:tr>
      <w:tr w:rsidR="00CE4D18" w14:paraId="0FE44B64"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44962C7" w14:textId="162BF9FE" w:rsidR="00CE4D18" w:rsidRDefault="00CE4D18" w:rsidP="00CE4D18">
            <w:pPr>
              <w:pStyle w:val="TableText"/>
              <w:keepNext/>
            </w:pPr>
            <w:r w:rsidRPr="00446F4C">
              <w:t>Very important</w:t>
            </w:r>
          </w:p>
        </w:tc>
        <w:tc>
          <w:tcPr>
            <w:tcW w:w="1323" w:type="dxa"/>
          </w:tcPr>
          <w:p w14:paraId="2E5F28FC" w14:textId="302240E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44.3% (39)</w:t>
            </w:r>
          </w:p>
        </w:tc>
        <w:tc>
          <w:tcPr>
            <w:tcW w:w="1323" w:type="dxa"/>
          </w:tcPr>
          <w:p w14:paraId="13B42A56" w14:textId="54C47EA0"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26.2%</w:t>
            </w:r>
            <w:r w:rsidR="00A032E9">
              <w:t xml:space="preserve"> </w:t>
            </w:r>
            <w:r w:rsidRPr="00446F4C">
              <w:t>(27)</w:t>
            </w:r>
          </w:p>
        </w:tc>
        <w:tc>
          <w:tcPr>
            <w:tcW w:w="1323" w:type="dxa"/>
          </w:tcPr>
          <w:p w14:paraId="01C8D01B" w14:textId="139E22F6"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34.9%</w:t>
            </w:r>
            <w:r w:rsidR="00A032E9">
              <w:t xml:space="preserve"> </w:t>
            </w:r>
            <w:r w:rsidRPr="00446F4C">
              <w:t>(67)</w:t>
            </w:r>
          </w:p>
        </w:tc>
      </w:tr>
      <w:tr w:rsidR="00CE4D18" w14:paraId="6A4F8EB3"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42CFBEB" w14:textId="30EC7D74" w:rsidR="00CE4D18" w:rsidRDefault="00CE4D18" w:rsidP="00CE4D18">
            <w:pPr>
              <w:pStyle w:val="TableText"/>
              <w:keepNext/>
            </w:pPr>
            <w:r w:rsidRPr="00446F4C">
              <w:t>Extremely important</w:t>
            </w:r>
          </w:p>
        </w:tc>
        <w:tc>
          <w:tcPr>
            <w:tcW w:w="1323" w:type="dxa"/>
          </w:tcPr>
          <w:p w14:paraId="0CC946E2" w14:textId="7B9596BD"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20.5% (18)</w:t>
            </w:r>
          </w:p>
        </w:tc>
        <w:tc>
          <w:tcPr>
            <w:tcW w:w="1323" w:type="dxa"/>
          </w:tcPr>
          <w:p w14:paraId="20B0FDC8" w14:textId="5D1BC344"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38.8%</w:t>
            </w:r>
            <w:r w:rsidR="00A032E9">
              <w:t xml:space="preserve"> </w:t>
            </w:r>
            <w:r w:rsidRPr="00446F4C">
              <w:t>(40)</w:t>
            </w:r>
          </w:p>
        </w:tc>
        <w:tc>
          <w:tcPr>
            <w:tcW w:w="1323" w:type="dxa"/>
          </w:tcPr>
          <w:p w14:paraId="4104A58B" w14:textId="78659922"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446F4C">
              <w:t>30.2%</w:t>
            </w:r>
            <w:r w:rsidR="00A032E9">
              <w:t xml:space="preserve"> </w:t>
            </w:r>
            <w:r w:rsidRPr="00446F4C">
              <w:t>(58)</w:t>
            </w:r>
          </w:p>
        </w:tc>
      </w:tr>
      <w:tr w:rsidR="00CE4D18" w14:paraId="1BDB9A65"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92254A1" w14:textId="753B05F9" w:rsidR="00CE4D18" w:rsidRDefault="00CE4D18" w:rsidP="00CE4D18">
            <w:pPr>
              <w:pStyle w:val="TableText"/>
            </w:pPr>
            <w:r w:rsidRPr="00446F4C">
              <w:t>Total</w:t>
            </w:r>
          </w:p>
        </w:tc>
        <w:tc>
          <w:tcPr>
            <w:tcW w:w="1323" w:type="dxa"/>
          </w:tcPr>
          <w:p w14:paraId="051551AD" w14:textId="746124A7"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446F4C">
              <w:t>100.0% (88)</w:t>
            </w:r>
          </w:p>
        </w:tc>
        <w:tc>
          <w:tcPr>
            <w:tcW w:w="1323" w:type="dxa"/>
          </w:tcPr>
          <w:p w14:paraId="1DEAFB45" w14:textId="4DC81CF8"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446F4C">
              <w:t>100.0% (103)</w:t>
            </w:r>
          </w:p>
        </w:tc>
        <w:tc>
          <w:tcPr>
            <w:tcW w:w="1323" w:type="dxa"/>
          </w:tcPr>
          <w:p w14:paraId="5AB639FE" w14:textId="110C2B24"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446F4C">
              <w:t>100.0% (192)</w:t>
            </w:r>
          </w:p>
        </w:tc>
      </w:tr>
    </w:tbl>
    <w:p w14:paraId="52BED55B" w14:textId="77777777" w:rsidR="00CE4D18" w:rsidRDefault="00CE4D18" w:rsidP="00CE4D18">
      <w:pPr>
        <w:pStyle w:val="Caption"/>
      </w:pPr>
    </w:p>
    <w:p w14:paraId="59B19948" w14:textId="66164787" w:rsidR="00CE4D18" w:rsidRDefault="00CE4D18" w:rsidP="008E02A0">
      <w:pPr>
        <w:pStyle w:val="Caption"/>
        <w:keepNext/>
        <w:outlineLvl w:val="4"/>
      </w:pPr>
      <w:r>
        <w:lastRenderedPageBreak/>
        <w:t xml:space="preserve">Table </w:t>
      </w:r>
      <w:fldSimple w:instr=" SEQ Table \* ARABIC ">
        <w:r w:rsidR="00EF09EB">
          <w:t>35</w:t>
        </w:r>
      </w:fldSimple>
      <w:r>
        <w:t xml:space="preserve">: </w:t>
      </w:r>
      <w:r w:rsidR="00DB1DE7">
        <w:t>Importance in deciding to make voluntary contributions [self</w:t>
      </w:r>
      <w:r w:rsidR="00DB1DE7">
        <w:noBreakHyphen/>
        <w:t>employed who make voluntary contributions] Q3.5(c)</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CE4D18" w:rsidRPr="006259D8" w14:paraId="46BC751B"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0D524F2D" w14:textId="41FC5515" w:rsidR="00CE4D18" w:rsidRPr="003647C2" w:rsidRDefault="00CE4D18" w:rsidP="00D63984">
            <w:pPr>
              <w:pStyle w:val="TableText"/>
              <w:keepNext/>
              <w:rPr>
                <w:b w:val="0"/>
                <w:color w:val="auto"/>
              </w:rPr>
            </w:pPr>
            <w:r w:rsidRPr="00CE4D18">
              <w:rPr>
                <w:b w:val="0"/>
                <w:color w:val="auto"/>
              </w:rPr>
              <w:t>The tax benefits</w:t>
            </w:r>
          </w:p>
        </w:tc>
        <w:tc>
          <w:tcPr>
            <w:tcW w:w="1323" w:type="dxa"/>
          </w:tcPr>
          <w:p w14:paraId="29B43A08" w14:textId="77777777" w:rsidR="00CE4D18" w:rsidRPr="003647C2" w:rsidRDefault="00CE4D18"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0222FFBB" w14:textId="77777777" w:rsidR="00CE4D18" w:rsidRPr="003647C2" w:rsidRDefault="00CE4D18" w:rsidP="00D63984">
            <w:pPr>
              <w:pStyle w:val="TableText"/>
              <w:keepNext/>
              <w:jc w:val="right"/>
              <w:rPr>
                <w:b w:val="0"/>
                <w:color w:val="auto"/>
              </w:rPr>
            </w:pPr>
            <w:r>
              <w:rPr>
                <w:b w:val="0"/>
                <w:color w:val="auto"/>
              </w:rPr>
              <w:t>Male</w:t>
            </w:r>
          </w:p>
        </w:tc>
        <w:tc>
          <w:tcPr>
            <w:tcW w:w="1323" w:type="dxa"/>
          </w:tcPr>
          <w:p w14:paraId="13B94C9A" w14:textId="77777777" w:rsidR="00CE4D18" w:rsidRPr="003647C2" w:rsidRDefault="00CE4D18" w:rsidP="00D63984">
            <w:pPr>
              <w:pStyle w:val="TableText"/>
              <w:keepNext/>
              <w:jc w:val="right"/>
              <w:rPr>
                <w:b w:val="0"/>
                <w:color w:val="auto"/>
              </w:rPr>
            </w:pPr>
            <w:r w:rsidRPr="003647C2">
              <w:rPr>
                <w:b w:val="0"/>
                <w:color w:val="auto"/>
              </w:rPr>
              <w:t>All</w:t>
            </w:r>
          </w:p>
        </w:tc>
      </w:tr>
      <w:tr w:rsidR="00CE4D18" w14:paraId="635A240F"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6E57063" w14:textId="767C6D4E" w:rsidR="00CE4D18" w:rsidRDefault="00CE4D18" w:rsidP="00CE4D18">
            <w:pPr>
              <w:pStyle w:val="TableText"/>
              <w:keepNext/>
            </w:pPr>
            <w:r w:rsidRPr="00DF6DA8">
              <w:t>Not at all important</w:t>
            </w:r>
          </w:p>
        </w:tc>
        <w:tc>
          <w:tcPr>
            <w:tcW w:w="1323" w:type="dxa"/>
          </w:tcPr>
          <w:p w14:paraId="6B156F29" w14:textId="516F0D5D"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9.1%</w:t>
            </w:r>
            <w:r w:rsidR="00A032E9">
              <w:t xml:space="preserve"> </w:t>
            </w:r>
            <w:r w:rsidRPr="00DF6DA8">
              <w:t>(8)</w:t>
            </w:r>
          </w:p>
        </w:tc>
        <w:tc>
          <w:tcPr>
            <w:tcW w:w="1323" w:type="dxa"/>
          </w:tcPr>
          <w:p w14:paraId="305678FF" w14:textId="0F156B67"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6.8%</w:t>
            </w:r>
            <w:r w:rsidR="00A032E9">
              <w:t xml:space="preserve"> </w:t>
            </w:r>
            <w:r w:rsidRPr="00DF6DA8">
              <w:t>(7)</w:t>
            </w:r>
          </w:p>
        </w:tc>
        <w:tc>
          <w:tcPr>
            <w:tcW w:w="1323" w:type="dxa"/>
          </w:tcPr>
          <w:p w14:paraId="006CA748" w14:textId="590719C2"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8.3%</w:t>
            </w:r>
            <w:r w:rsidR="00A032E9">
              <w:t xml:space="preserve"> </w:t>
            </w:r>
            <w:r w:rsidRPr="00DF6DA8">
              <w:t>(16)</w:t>
            </w:r>
          </w:p>
        </w:tc>
      </w:tr>
      <w:tr w:rsidR="00CE4D18" w14:paraId="060488B7"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426486B" w14:textId="5CB7A617" w:rsidR="00CE4D18" w:rsidRDefault="00CE4D18" w:rsidP="00CE4D18">
            <w:pPr>
              <w:pStyle w:val="TableText"/>
              <w:keepNext/>
            </w:pPr>
            <w:r w:rsidRPr="00DF6DA8">
              <w:t>Slightly important</w:t>
            </w:r>
          </w:p>
        </w:tc>
        <w:tc>
          <w:tcPr>
            <w:tcW w:w="1323" w:type="dxa"/>
          </w:tcPr>
          <w:p w14:paraId="1BB4DE35" w14:textId="0C6BBAF1"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11.4% (10)</w:t>
            </w:r>
          </w:p>
        </w:tc>
        <w:tc>
          <w:tcPr>
            <w:tcW w:w="1323" w:type="dxa"/>
          </w:tcPr>
          <w:p w14:paraId="04BD469D" w14:textId="7CF05744"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14.6%</w:t>
            </w:r>
            <w:r w:rsidR="00A032E9">
              <w:t xml:space="preserve"> </w:t>
            </w:r>
            <w:r w:rsidRPr="00DF6DA8">
              <w:t>(15)</w:t>
            </w:r>
          </w:p>
        </w:tc>
        <w:tc>
          <w:tcPr>
            <w:tcW w:w="1323" w:type="dxa"/>
          </w:tcPr>
          <w:p w14:paraId="6C4AA0B7" w14:textId="574F0DAF"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13.0%</w:t>
            </w:r>
            <w:r w:rsidR="00A032E9">
              <w:t xml:space="preserve"> </w:t>
            </w:r>
            <w:r w:rsidRPr="00DF6DA8">
              <w:t>(25)</w:t>
            </w:r>
          </w:p>
        </w:tc>
      </w:tr>
      <w:tr w:rsidR="00CE4D18" w14:paraId="417A3F5D"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6FD8E3F" w14:textId="35393730" w:rsidR="00CE4D18" w:rsidRDefault="00CE4D18" w:rsidP="00CE4D18">
            <w:pPr>
              <w:pStyle w:val="TableText"/>
              <w:keepNext/>
            </w:pPr>
            <w:r w:rsidRPr="00DF6DA8">
              <w:t>Moderately important</w:t>
            </w:r>
          </w:p>
        </w:tc>
        <w:tc>
          <w:tcPr>
            <w:tcW w:w="1323" w:type="dxa"/>
          </w:tcPr>
          <w:p w14:paraId="784708CF" w14:textId="6F06F3C4"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38.6% (34)</w:t>
            </w:r>
          </w:p>
        </w:tc>
        <w:tc>
          <w:tcPr>
            <w:tcW w:w="1323" w:type="dxa"/>
          </w:tcPr>
          <w:p w14:paraId="5829EC34" w14:textId="646E51C9"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26.2%</w:t>
            </w:r>
            <w:r w:rsidR="00A032E9">
              <w:t xml:space="preserve"> </w:t>
            </w:r>
            <w:r w:rsidRPr="00DF6DA8">
              <w:t>(27)</w:t>
            </w:r>
          </w:p>
        </w:tc>
        <w:tc>
          <w:tcPr>
            <w:tcW w:w="1323" w:type="dxa"/>
          </w:tcPr>
          <w:p w14:paraId="5B575C3C" w14:textId="1A4BA95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31.8%</w:t>
            </w:r>
            <w:r w:rsidR="00A032E9">
              <w:t xml:space="preserve"> </w:t>
            </w:r>
            <w:r w:rsidRPr="00DF6DA8">
              <w:t>(61)</w:t>
            </w:r>
          </w:p>
        </w:tc>
      </w:tr>
      <w:tr w:rsidR="00CE4D18" w14:paraId="023D613E"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9DDBD43" w14:textId="501E50D9" w:rsidR="00CE4D18" w:rsidRDefault="00CE4D18" w:rsidP="00CE4D18">
            <w:pPr>
              <w:pStyle w:val="TableText"/>
              <w:keepNext/>
            </w:pPr>
            <w:r w:rsidRPr="00DF6DA8">
              <w:t>Very important</w:t>
            </w:r>
          </w:p>
        </w:tc>
        <w:tc>
          <w:tcPr>
            <w:tcW w:w="1323" w:type="dxa"/>
          </w:tcPr>
          <w:p w14:paraId="1AB26B17" w14:textId="36107D48"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26.1% (23)</w:t>
            </w:r>
          </w:p>
        </w:tc>
        <w:tc>
          <w:tcPr>
            <w:tcW w:w="1323" w:type="dxa"/>
          </w:tcPr>
          <w:p w14:paraId="49C30A3A" w14:textId="47015606"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31.1%</w:t>
            </w:r>
            <w:r w:rsidR="00A032E9">
              <w:t xml:space="preserve"> </w:t>
            </w:r>
            <w:r w:rsidRPr="00DF6DA8">
              <w:t>(32)</w:t>
            </w:r>
          </w:p>
        </w:tc>
        <w:tc>
          <w:tcPr>
            <w:tcW w:w="1323" w:type="dxa"/>
          </w:tcPr>
          <w:p w14:paraId="5A6C27BD" w14:textId="5D81B53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28.6%</w:t>
            </w:r>
            <w:r w:rsidR="00A032E9">
              <w:t xml:space="preserve"> </w:t>
            </w:r>
            <w:r w:rsidRPr="00DF6DA8">
              <w:t>(55)</w:t>
            </w:r>
          </w:p>
        </w:tc>
      </w:tr>
      <w:tr w:rsidR="00CE4D18" w14:paraId="69FE7B85"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7C84A5D" w14:textId="05DADC81" w:rsidR="00CE4D18" w:rsidRDefault="00CE4D18" w:rsidP="00CE4D18">
            <w:pPr>
              <w:pStyle w:val="TableText"/>
              <w:keepNext/>
            </w:pPr>
            <w:r w:rsidRPr="00DF6DA8">
              <w:t>Extremely important</w:t>
            </w:r>
          </w:p>
        </w:tc>
        <w:tc>
          <w:tcPr>
            <w:tcW w:w="1323" w:type="dxa"/>
          </w:tcPr>
          <w:p w14:paraId="29D9862A" w14:textId="3849EA1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14.8% (13)</w:t>
            </w:r>
          </w:p>
        </w:tc>
        <w:tc>
          <w:tcPr>
            <w:tcW w:w="1323" w:type="dxa"/>
          </w:tcPr>
          <w:p w14:paraId="18FCC275" w14:textId="66B60B0F"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21.4%</w:t>
            </w:r>
            <w:r w:rsidR="00A032E9">
              <w:t xml:space="preserve"> </w:t>
            </w:r>
            <w:r w:rsidRPr="00DF6DA8">
              <w:t>(22)</w:t>
            </w:r>
          </w:p>
        </w:tc>
        <w:tc>
          <w:tcPr>
            <w:tcW w:w="1323" w:type="dxa"/>
          </w:tcPr>
          <w:p w14:paraId="33BCB87E" w14:textId="71A1AF26"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DF6DA8">
              <w:t>18.2%</w:t>
            </w:r>
            <w:r w:rsidR="00A032E9">
              <w:t xml:space="preserve"> </w:t>
            </w:r>
            <w:r w:rsidRPr="00DF6DA8">
              <w:t>(35)</w:t>
            </w:r>
          </w:p>
        </w:tc>
      </w:tr>
      <w:tr w:rsidR="00CE4D18" w14:paraId="79610B2E"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2D59949" w14:textId="6A610D85" w:rsidR="00CE4D18" w:rsidRDefault="00CE4D18" w:rsidP="00CE4D18">
            <w:pPr>
              <w:pStyle w:val="TableText"/>
            </w:pPr>
            <w:r w:rsidRPr="00DF6DA8">
              <w:t>Total</w:t>
            </w:r>
          </w:p>
        </w:tc>
        <w:tc>
          <w:tcPr>
            <w:tcW w:w="1323" w:type="dxa"/>
          </w:tcPr>
          <w:p w14:paraId="37666055" w14:textId="2850892D"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DF6DA8">
              <w:t>100.0% (88)</w:t>
            </w:r>
          </w:p>
        </w:tc>
        <w:tc>
          <w:tcPr>
            <w:tcW w:w="1323" w:type="dxa"/>
          </w:tcPr>
          <w:p w14:paraId="6D8A7C69" w14:textId="34AB3F5E"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DF6DA8">
              <w:t>100.0% (103)</w:t>
            </w:r>
          </w:p>
        </w:tc>
        <w:tc>
          <w:tcPr>
            <w:tcW w:w="1323" w:type="dxa"/>
          </w:tcPr>
          <w:p w14:paraId="74D3B8AF" w14:textId="28AABF95"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DF6DA8">
              <w:t>100.0% (192)</w:t>
            </w:r>
          </w:p>
        </w:tc>
      </w:tr>
    </w:tbl>
    <w:p w14:paraId="3D345F40" w14:textId="404EEEF8" w:rsidR="00CE4D18" w:rsidRDefault="00CE4D18" w:rsidP="00CE4D18"/>
    <w:p w14:paraId="0EABA287" w14:textId="7C5C2753" w:rsidR="00CE4D18" w:rsidRDefault="00CE4D18" w:rsidP="008E02A0">
      <w:pPr>
        <w:pStyle w:val="Caption"/>
        <w:keepNext/>
        <w:outlineLvl w:val="4"/>
      </w:pPr>
      <w:r>
        <w:t xml:space="preserve">Table </w:t>
      </w:r>
      <w:fldSimple w:instr=" SEQ Table \* ARABIC ">
        <w:r w:rsidR="00EF09EB">
          <w:t>36</w:t>
        </w:r>
      </w:fldSimple>
      <w:r>
        <w:t xml:space="preserve">: </w:t>
      </w:r>
      <w:r w:rsidR="00DB1DE7">
        <w:t>Importance in deciding to make voluntary contributions [self</w:t>
      </w:r>
      <w:r w:rsidR="00DB1DE7">
        <w:noBreakHyphen/>
        <w:t>employed who make voluntary contributions] Q3.5(d)</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CE4D18" w:rsidRPr="006259D8" w14:paraId="0736BFF6"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6986CEF6" w14:textId="0060AB23" w:rsidR="00CE4D18" w:rsidRPr="003647C2" w:rsidRDefault="00CE4D18" w:rsidP="00D63984">
            <w:pPr>
              <w:pStyle w:val="TableText"/>
              <w:keepNext/>
              <w:rPr>
                <w:b w:val="0"/>
                <w:color w:val="auto"/>
              </w:rPr>
            </w:pPr>
            <w:r w:rsidRPr="00CE4D18">
              <w:rPr>
                <w:b w:val="0"/>
                <w:color w:val="auto"/>
              </w:rPr>
              <w:t>Advice from a financial adviser</w:t>
            </w:r>
          </w:p>
        </w:tc>
        <w:tc>
          <w:tcPr>
            <w:tcW w:w="1323" w:type="dxa"/>
          </w:tcPr>
          <w:p w14:paraId="73BE9CDD" w14:textId="77777777" w:rsidR="00CE4D18" w:rsidRPr="003647C2" w:rsidRDefault="00CE4D18"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7294C0E5" w14:textId="77777777" w:rsidR="00CE4D18" w:rsidRPr="003647C2" w:rsidRDefault="00CE4D18" w:rsidP="00D63984">
            <w:pPr>
              <w:pStyle w:val="TableText"/>
              <w:keepNext/>
              <w:jc w:val="right"/>
              <w:rPr>
                <w:b w:val="0"/>
                <w:color w:val="auto"/>
              </w:rPr>
            </w:pPr>
            <w:r>
              <w:rPr>
                <w:b w:val="0"/>
                <w:color w:val="auto"/>
              </w:rPr>
              <w:t>Male</w:t>
            </w:r>
          </w:p>
        </w:tc>
        <w:tc>
          <w:tcPr>
            <w:tcW w:w="1323" w:type="dxa"/>
          </w:tcPr>
          <w:p w14:paraId="4FB8FFB6" w14:textId="77777777" w:rsidR="00CE4D18" w:rsidRPr="003647C2" w:rsidRDefault="00CE4D18" w:rsidP="00D63984">
            <w:pPr>
              <w:pStyle w:val="TableText"/>
              <w:keepNext/>
              <w:jc w:val="right"/>
              <w:rPr>
                <w:b w:val="0"/>
                <w:color w:val="auto"/>
              </w:rPr>
            </w:pPr>
            <w:r w:rsidRPr="003647C2">
              <w:rPr>
                <w:b w:val="0"/>
                <w:color w:val="auto"/>
              </w:rPr>
              <w:t>All</w:t>
            </w:r>
          </w:p>
        </w:tc>
      </w:tr>
      <w:tr w:rsidR="00CE4D18" w14:paraId="29C5E99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A6F07D9" w14:textId="20822B14" w:rsidR="00CE4D18" w:rsidRDefault="00CE4D18" w:rsidP="00CE4D18">
            <w:pPr>
              <w:pStyle w:val="TableText"/>
              <w:keepNext/>
            </w:pPr>
            <w:r w:rsidRPr="002F4FE3">
              <w:t>Not at all important</w:t>
            </w:r>
          </w:p>
        </w:tc>
        <w:tc>
          <w:tcPr>
            <w:tcW w:w="1323" w:type="dxa"/>
          </w:tcPr>
          <w:p w14:paraId="708CF49C" w14:textId="3CBB6406"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23.9% (21)</w:t>
            </w:r>
          </w:p>
        </w:tc>
        <w:tc>
          <w:tcPr>
            <w:tcW w:w="1323" w:type="dxa"/>
          </w:tcPr>
          <w:p w14:paraId="6A90EA46" w14:textId="5E24329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22.3%</w:t>
            </w:r>
            <w:r w:rsidR="00A032E9">
              <w:t xml:space="preserve"> </w:t>
            </w:r>
            <w:r w:rsidRPr="002F4FE3">
              <w:t>(23)</w:t>
            </w:r>
          </w:p>
        </w:tc>
        <w:tc>
          <w:tcPr>
            <w:tcW w:w="1323" w:type="dxa"/>
          </w:tcPr>
          <w:p w14:paraId="547864F5" w14:textId="19CA09A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23.4%</w:t>
            </w:r>
            <w:r w:rsidR="00A032E9">
              <w:t xml:space="preserve"> </w:t>
            </w:r>
            <w:r w:rsidRPr="002F4FE3">
              <w:t>(45)</w:t>
            </w:r>
          </w:p>
        </w:tc>
      </w:tr>
      <w:tr w:rsidR="00CE4D18" w14:paraId="1199E815"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89E1BFF" w14:textId="4A08B5DC" w:rsidR="00CE4D18" w:rsidRDefault="00CE4D18" w:rsidP="00CE4D18">
            <w:pPr>
              <w:pStyle w:val="TableText"/>
              <w:keepNext/>
            </w:pPr>
            <w:r w:rsidRPr="002F4FE3">
              <w:t>Slightly important</w:t>
            </w:r>
          </w:p>
        </w:tc>
        <w:tc>
          <w:tcPr>
            <w:tcW w:w="1323" w:type="dxa"/>
          </w:tcPr>
          <w:p w14:paraId="54A4C194" w14:textId="4B35A2B8"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20.5% (18)</w:t>
            </w:r>
          </w:p>
        </w:tc>
        <w:tc>
          <w:tcPr>
            <w:tcW w:w="1323" w:type="dxa"/>
          </w:tcPr>
          <w:p w14:paraId="4FA33098" w14:textId="46C4E178"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18.4%</w:t>
            </w:r>
            <w:r w:rsidR="00A032E9">
              <w:t xml:space="preserve"> </w:t>
            </w:r>
            <w:r w:rsidRPr="002F4FE3">
              <w:t>(19)</w:t>
            </w:r>
          </w:p>
        </w:tc>
        <w:tc>
          <w:tcPr>
            <w:tcW w:w="1323" w:type="dxa"/>
          </w:tcPr>
          <w:p w14:paraId="428C0B4A" w14:textId="555DDE71"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19.3%</w:t>
            </w:r>
            <w:r w:rsidR="00A032E9">
              <w:t xml:space="preserve"> </w:t>
            </w:r>
            <w:r w:rsidRPr="002F4FE3">
              <w:t>(37)</w:t>
            </w:r>
          </w:p>
        </w:tc>
      </w:tr>
      <w:tr w:rsidR="00CE4D18" w14:paraId="44EA16D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8692B12" w14:textId="02192C9A" w:rsidR="00CE4D18" w:rsidRDefault="00CE4D18" w:rsidP="00CE4D18">
            <w:pPr>
              <w:pStyle w:val="TableText"/>
              <w:keepNext/>
            </w:pPr>
            <w:r w:rsidRPr="002F4FE3">
              <w:t>Moderately important</w:t>
            </w:r>
          </w:p>
        </w:tc>
        <w:tc>
          <w:tcPr>
            <w:tcW w:w="1323" w:type="dxa"/>
          </w:tcPr>
          <w:p w14:paraId="55A62947" w14:textId="1AD0C692"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26.1% (23)</w:t>
            </w:r>
          </w:p>
        </w:tc>
        <w:tc>
          <w:tcPr>
            <w:tcW w:w="1323" w:type="dxa"/>
          </w:tcPr>
          <w:p w14:paraId="628A7D88" w14:textId="5502413E"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22.3%</w:t>
            </w:r>
            <w:r w:rsidR="00A032E9">
              <w:t xml:space="preserve"> </w:t>
            </w:r>
            <w:r w:rsidRPr="002F4FE3">
              <w:t>(23)</w:t>
            </w:r>
          </w:p>
        </w:tc>
        <w:tc>
          <w:tcPr>
            <w:tcW w:w="1323" w:type="dxa"/>
          </w:tcPr>
          <w:p w14:paraId="75FEA418" w14:textId="2498CEF1"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24.0%</w:t>
            </w:r>
            <w:r w:rsidR="00A032E9">
              <w:t xml:space="preserve"> </w:t>
            </w:r>
            <w:r w:rsidRPr="002F4FE3">
              <w:t>(46)</w:t>
            </w:r>
          </w:p>
        </w:tc>
      </w:tr>
      <w:tr w:rsidR="00CE4D18" w14:paraId="29B5C217"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37A318E" w14:textId="24E90D86" w:rsidR="00CE4D18" w:rsidRDefault="00CE4D18" w:rsidP="00CE4D18">
            <w:pPr>
              <w:pStyle w:val="TableText"/>
              <w:keepNext/>
            </w:pPr>
            <w:r w:rsidRPr="002F4FE3">
              <w:t>Very important</w:t>
            </w:r>
          </w:p>
        </w:tc>
        <w:tc>
          <w:tcPr>
            <w:tcW w:w="1323" w:type="dxa"/>
          </w:tcPr>
          <w:p w14:paraId="61CC086C" w14:textId="1BB89FCE"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20.5% (18)</w:t>
            </w:r>
          </w:p>
        </w:tc>
        <w:tc>
          <w:tcPr>
            <w:tcW w:w="1323" w:type="dxa"/>
          </w:tcPr>
          <w:p w14:paraId="6B6C1064" w14:textId="796F42BF"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20.4%</w:t>
            </w:r>
            <w:r w:rsidR="00A032E9">
              <w:t xml:space="preserve"> </w:t>
            </w:r>
            <w:r w:rsidRPr="002F4FE3">
              <w:t>(21)</w:t>
            </w:r>
          </w:p>
        </w:tc>
        <w:tc>
          <w:tcPr>
            <w:tcW w:w="1323" w:type="dxa"/>
          </w:tcPr>
          <w:p w14:paraId="2BBDC184" w14:textId="5EBDA0F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20.3%</w:t>
            </w:r>
            <w:r w:rsidR="00A032E9">
              <w:t xml:space="preserve"> </w:t>
            </w:r>
            <w:r w:rsidRPr="002F4FE3">
              <w:t>(39)</w:t>
            </w:r>
          </w:p>
        </w:tc>
      </w:tr>
      <w:tr w:rsidR="00CE4D18" w14:paraId="1D482AE6"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CE3BDBA" w14:textId="1E932451" w:rsidR="00CE4D18" w:rsidRDefault="00CE4D18" w:rsidP="00CE4D18">
            <w:pPr>
              <w:pStyle w:val="TableText"/>
              <w:keepNext/>
            </w:pPr>
            <w:r w:rsidRPr="002F4FE3">
              <w:t>Extremely important</w:t>
            </w:r>
          </w:p>
        </w:tc>
        <w:tc>
          <w:tcPr>
            <w:tcW w:w="1323" w:type="dxa"/>
          </w:tcPr>
          <w:p w14:paraId="07F26C74" w14:textId="0F5C35B3"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9.1%</w:t>
            </w:r>
            <w:r w:rsidR="00A032E9">
              <w:t xml:space="preserve"> </w:t>
            </w:r>
            <w:r w:rsidRPr="002F4FE3">
              <w:t>(8)</w:t>
            </w:r>
          </w:p>
        </w:tc>
        <w:tc>
          <w:tcPr>
            <w:tcW w:w="1323" w:type="dxa"/>
          </w:tcPr>
          <w:p w14:paraId="7A37567C" w14:textId="078CA782"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16.5%</w:t>
            </w:r>
            <w:r w:rsidR="00A032E9">
              <w:t xml:space="preserve"> </w:t>
            </w:r>
            <w:r w:rsidRPr="002F4FE3">
              <w:t>(17)</w:t>
            </w:r>
          </w:p>
        </w:tc>
        <w:tc>
          <w:tcPr>
            <w:tcW w:w="1323" w:type="dxa"/>
          </w:tcPr>
          <w:p w14:paraId="37FDC3AA" w14:textId="1AD6BB05"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2F4FE3">
              <w:t>13.0%</w:t>
            </w:r>
            <w:r w:rsidR="00A032E9">
              <w:t xml:space="preserve"> </w:t>
            </w:r>
            <w:r w:rsidRPr="002F4FE3">
              <w:t>(25)</w:t>
            </w:r>
          </w:p>
        </w:tc>
      </w:tr>
      <w:tr w:rsidR="00CE4D18" w14:paraId="5551362A"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4A280BC" w14:textId="77F9633C" w:rsidR="00CE4D18" w:rsidRDefault="00CE4D18" w:rsidP="00CE4D18">
            <w:pPr>
              <w:pStyle w:val="TableText"/>
            </w:pPr>
            <w:r w:rsidRPr="002F4FE3">
              <w:t>Total</w:t>
            </w:r>
          </w:p>
        </w:tc>
        <w:tc>
          <w:tcPr>
            <w:tcW w:w="1323" w:type="dxa"/>
          </w:tcPr>
          <w:p w14:paraId="19319B91" w14:textId="3560E1E5"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2F4FE3">
              <w:t>100.0% (88)</w:t>
            </w:r>
          </w:p>
        </w:tc>
        <w:tc>
          <w:tcPr>
            <w:tcW w:w="1323" w:type="dxa"/>
          </w:tcPr>
          <w:p w14:paraId="1F29D97A" w14:textId="60C6D3A6"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2F4FE3">
              <w:t>100.0% (103)</w:t>
            </w:r>
          </w:p>
        </w:tc>
        <w:tc>
          <w:tcPr>
            <w:tcW w:w="1323" w:type="dxa"/>
          </w:tcPr>
          <w:p w14:paraId="2388E1F5" w14:textId="46B26FC1"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2F4FE3">
              <w:t>100.0% (192)</w:t>
            </w:r>
          </w:p>
        </w:tc>
      </w:tr>
    </w:tbl>
    <w:p w14:paraId="2F328014" w14:textId="77777777" w:rsidR="00CE4D18" w:rsidRPr="00CE4D18" w:rsidRDefault="00CE4D18" w:rsidP="00CE4D18"/>
    <w:p w14:paraId="2DC593BE" w14:textId="29564B2F" w:rsidR="00CE4D18" w:rsidRDefault="00CE4D18" w:rsidP="008E02A0">
      <w:pPr>
        <w:pStyle w:val="Caption"/>
        <w:keepNext/>
        <w:outlineLvl w:val="4"/>
      </w:pPr>
      <w:r>
        <w:lastRenderedPageBreak/>
        <w:t xml:space="preserve">Table </w:t>
      </w:r>
      <w:fldSimple w:instr=" SEQ Table \* ARABIC ">
        <w:r w:rsidR="00EF09EB">
          <w:t>37</w:t>
        </w:r>
      </w:fldSimple>
      <w:r>
        <w:t xml:space="preserve">: </w:t>
      </w:r>
      <w:r w:rsidR="00DB1DE7">
        <w:t>Importance in deciding to make voluntary contributions [self</w:t>
      </w:r>
      <w:r w:rsidR="00DB1DE7">
        <w:noBreakHyphen/>
        <w:t>employed who make voluntary contributions] Q3.5(e)</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CE4D18" w:rsidRPr="006259D8" w14:paraId="2E7D94A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0FC1A81C" w14:textId="7F190451" w:rsidR="00CE4D18" w:rsidRPr="003647C2" w:rsidRDefault="00CE4D18" w:rsidP="00D63984">
            <w:pPr>
              <w:pStyle w:val="TableText"/>
              <w:keepNext/>
              <w:rPr>
                <w:b w:val="0"/>
                <w:color w:val="auto"/>
              </w:rPr>
            </w:pPr>
            <w:r w:rsidRPr="00CE4D18">
              <w:rPr>
                <w:b w:val="0"/>
                <w:color w:val="auto"/>
              </w:rPr>
              <w:t>It stops me spending the money now - super is locked away until retirement</w:t>
            </w:r>
          </w:p>
        </w:tc>
        <w:tc>
          <w:tcPr>
            <w:tcW w:w="1323" w:type="dxa"/>
          </w:tcPr>
          <w:p w14:paraId="135AE39C" w14:textId="77777777" w:rsidR="00CE4D18" w:rsidRPr="003647C2" w:rsidRDefault="00CE4D18"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20DA9C4F" w14:textId="77777777" w:rsidR="00CE4D18" w:rsidRPr="003647C2" w:rsidRDefault="00CE4D18" w:rsidP="00D63984">
            <w:pPr>
              <w:pStyle w:val="TableText"/>
              <w:keepNext/>
              <w:jc w:val="right"/>
              <w:rPr>
                <w:b w:val="0"/>
                <w:color w:val="auto"/>
              </w:rPr>
            </w:pPr>
            <w:r>
              <w:rPr>
                <w:b w:val="0"/>
                <w:color w:val="auto"/>
              </w:rPr>
              <w:t>Male</w:t>
            </w:r>
          </w:p>
        </w:tc>
        <w:tc>
          <w:tcPr>
            <w:tcW w:w="1323" w:type="dxa"/>
          </w:tcPr>
          <w:p w14:paraId="7DAB44DC" w14:textId="77777777" w:rsidR="00CE4D18" w:rsidRPr="003647C2" w:rsidRDefault="00CE4D18" w:rsidP="00D63984">
            <w:pPr>
              <w:pStyle w:val="TableText"/>
              <w:keepNext/>
              <w:jc w:val="right"/>
              <w:rPr>
                <w:b w:val="0"/>
                <w:color w:val="auto"/>
              </w:rPr>
            </w:pPr>
            <w:r w:rsidRPr="003647C2">
              <w:rPr>
                <w:b w:val="0"/>
                <w:color w:val="auto"/>
              </w:rPr>
              <w:t>All</w:t>
            </w:r>
          </w:p>
        </w:tc>
      </w:tr>
      <w:tr w:rsidR="00CE4D18" w14:paraId="5815AFA7"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2BD61EE" w14:textId="67BE95CF" w:rsidR="00CE4D18" w:rsidRDefault="00CE4D18" w:rsidP="00CE4D18">
            <w:pPr>
              <w:pStyle w:val="TableText"/>
              <w:keepNext/>
            </w:pPr>
            <w:r w:rsidRPr="00EB0156">
              <w:t>Not at all important</w:t>
            </w:r>
          </w:p>
        </w:tc>
        <w:tc>
          <w:tcPr>
            <w:tcW w:w="1323" w:type="dxa"/>
          </w:tcPr>
          <w:p w14:paraId="566299F6" w14:textId="15860CD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12.5% (11)</w:t>
            </w:r>
          </w:p>
        </w:tc>
        <w:tc>
          <w:tcPr>
            <w:tcW w:w="1323" w:type="dxa"/>
          </w:tcPr>
          <w:p w14:paraId="1FB95C8B" w14:textId="124C5407"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21.4%</w:t>
            </w:r>
            <w:r w:rsidR="00A032E9">
              <w:t xml:space="preserve"> </w:t>
            </w:r>
            <w:r w:rsidRPr="00EB0156">
              <w:t>(22)</w:t>
            </w:r>
          </w:p>
        </w:tc>
        <w:tc>
          <w:tcPr>
            <w:tcW w:w="1323" w:type="dxa"/>
          </w:tcPr>
          <w:p w14:paraId="252002BC" w14:textId="5DCBE1FF"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17.2%</w:t>
            </w:r>
            <w:r w:rsidR="00A032E9">
              <w:t xml:space="preserve"> </w:t>
            </w:r>
            <w:r w:rsidRPr="00EB0156">
              <w:t>(33)</w:t>
            </w:r>
          </w:p>
        </w:tc>
      </w:tr>
      <w:tr w:rsidR="00CE4D18" w14:paraId="258109FE"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3006CD6" w14:textId="260A9E78" w:rsidR="00CE4D18" w:rsidRDefault="00CE4D18" w:rsidP="00CE4D18">
            <w:pPr>
              <w:pStyle w:val="TableText"/>
              <w:keepNext/>
            </w:pPr>
            <w:r w:rsidRPr="00EB0156">
              <w:t>Slightly important</w:t>
            </w:r>
          </w:p>
        </w:tc>
        <w:tc>
          <w:tcPr>
            <w:tcW w:w="1323" w:type="dxa"/>
          </w:tcPr>
          <w:p w14:paraId="525C3F68" w14:textId="006E38F7"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14.8% (13)</w:t>
            </w:r>
          </w:p>
        </w:tc>
        <w:tc>
          <w:tcPr>
            <w:tcW w:w="1323" w:type="dxa"/>
          </w:tcPr>
          <w:p w14:paraId="37F967AD" w14:textId="1ABDED2D"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12.6%</w:t>
            </w:r>
            <w:r w:rsidR="00A032E9">
              <w:t xml:space="preserve"> </w:t>
            </w:r>
            <w:r w:rsidRPr="00EB0156">
              <w:t>(13)</w:t>
            </w:r>
          </w:p>
        </w:tc>
        <w:tc>
          <w:tcPr>
            <w:tcW w:w="1323" w:type="dxa"/>
          </w:tcPr>
          <w:p w14:paraId="760B2B17" w14:textId="5F0087FA"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14.1%</w:t>
            </w:r>
            <w:r w:rsidR="00A032E9">
              <w:t xml:space="preserve"> </w:t>
            </w:r>
            <w:r w:rsidRPr="00EB0156">
              <w:t>(27)</w:t>
            </w:r>
          </w:p>
        </w:tc>
      </w:tr>
      <w:tr w:rsidR="00CE4D18" w14:paraId="19DC6374"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26919D5" w14:textId="3A69D194" w:rsidR="00CE4D18" w:rsidRDefault="00CE4D18" w:rsidP="00CE4D18">
            <w:pPr>
              <w:pStyle w:val="TableText"/>
              <w:keepNext/>
            </w:pPr>
            <w:r w:rsidRPr="00EB0156">
              <w:t>Moderately important</w:t>
            </w:r>
          </w:p>
        </w:tc>
        <w:tc>
          <w:tcPr>
            <w:tcW w:w="1323" w:type="dxa"/>
          </w:tcPr>
          <w:p w14:paraId="7510E1EF" w14:textId="0899F655"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22.7% (20)</w:t>
            </w:r>
          </w:p>
        </w:tc>
        <w:tc>
          <w:tcPr>
            <w:tcW w:w="1323" w:type="dxa"/>
          </w:tcPr>
          <w:p w14:paraId="23B87AB2" w14:textId="2AA6F0F2"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30.1%</w:t>
            </w:r>
            <w:r w:rsidR="00A032E9">
              <w:t xml:space="preserve"> </w:t>
            </w:r>
            <w:r w:rsidRPr="00EB0156">
              <w:t>(31)</w:t>
            </w:r>
          </w:p>
        </w:tc>
        <w:tc>
          <w:tcPr>
            <w:tcW w:w="1323" w:type="dxa"/>
          </w:tcPr>
          <w:p w14:paraId="7747D5A7" w14:textId="12DF534C"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26.6%</w:t>
            </w:r>
            <w:r w:rsidR="00A032E9">
              <w:t xml:space="preserve"> </w:t>
            </w:r>
            <w:r w:rsidRPr="00EB0156">
              <w:t>(51)</w:t>
            </w:r>
          </w:p>
        </w:tc>
      </w:tr>
      <w:tr w:rsidR="00CE4D18" w14:paraId="33B076FA"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6E00F51" w14:textId="73E44F4A" w:rsidR="00CE4D18" w:rsidRDefault="00CE4D18" w:rsidP="00CE4D18">
            <w:pPr>
              <w:pStyle w:val="TableText"/>
              <w:keepNext/>
            </w:pPr>
            <w:r w:rsidRPr="00EB0156">
              <w:t>Very important</w:t>
            </w:r>
          </w:p>
        </w:tc>
        <w:tc>
          <w:tcPr>
            <w:tcW w:w="1323" w:type="dxa"/>
          </w:tcPr>
          <w:p w14:paraId="4CB8566A" w14:textId="18C2B7BB"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35.2% (31)</w:t>
            </w:r>
          </w:p>
        </w:tc>
        <w:tc>
          <w:tcPr>
            <w:tcW w:w="1323" w:type="dxa"/>
          </w:tcPr>
          <w:p w14:paraId="56D7FEFE" w14:textId="255AFDD9"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15.5%</w:t>
            </w:r>
            <w:r w:rsidR="00A032E9">
              <w:t xml:space="preserve"> </w:t>
            </w:r>
            <w:r w:rsidRPr="00EB0156">
              <w:t>(16)</w:t>
            </w:r>
          </w:p>
        </w:tc>
        <w:tc>
          <w:tcPr>
            <w:tcW w:w="1323" w:type="dxa"/>
          </w:tcPr>
          <w:p w14:paraId="375E31FD" w14:textId="75F2BB27"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24.5%</w:t>
            </w:r>
            <w:r w:rsidR="00A032E9">
              <w:t xml:space="preserve"> </w:t>
            </w:r>
            <w:r w:rsidRPr="00EB0156">
              <w:t>(47)</w:t>
            </w:r>
          </w:p>
        </w:tc>
      </w:tr>
      <w:tr w:rsidR="00CE4D18" w14:paraId="3B350EF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3D113EA" w14:textId="4C827022" w:rsidR="00CE4D18" w:rsidRDefault="00CE4D18" w:rsidP="00CE4D18">
            <w:pPr>
              <w:pStyle w:val="TableText"/>
              <w:keepNext/>
            </w:pPr>
            <w:r w:rsidRPr="00EB0156">
              <w:t>Extremely important</w:t>
            </w:r>
          </w:p>
        </w:tc>
        <w:tc>
          <w:tcPr>
            <w:tcW w:w="1323" w:type="dxa"/>
          </w:tcPr>
          <w:p w14:paraId="56F5A93C" w14:textId="4314B320"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14.8% (13)</w:t>
            </w:r>
          </w:p>
        </w:tc>
        <w:tc>
          <w:tcPr>
            <w:tcW w:w="1323" w:type="dxa"/>
          </w:tcPr>
          <w:p w14:paraId="296A499A" w14:textId="0ECA5A2A"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20.4%</w:t>
            </w:r>
            <w:r w:rsidR="00A032E9">
              <w:t xml:space="preserve"> </w:t>
            </w:r>
            <w:r w:rsidRPr="00EB0156">
              <w:t>(21)</w:t>
            </w:r>
          </w:p>
        </w:tc>
        <w:tc>
          <w:tcPr>
            <w:tcW w:w="1323" w:type="dxa"/>
          </w:tcPr>
          <w:p w14:paraId="6D965483" w14:textId="6C49549E" w:rsidR="00CE4D18" w:rsidRDefault="00CE4D18" w:rsidP="00CE4D18">
            <w:pPr>
              <w:pStyle w:val="TableText"/>
              <w:keepNext/>
              <w:jc w:val="right"/>
              <w:cnfStyle w:val="000000000000" w:firstRow="0" w:lastRow="0" w:firstColumn="0" w:lastColumn="0" w:oddVBand="0" w:evenVBand="0" w:oddHBand="0" w:evenHBand="0" w:firstRowFirstColumn="0" w:firstRowLastColumn="0" w:lastRowFirstColumn="0" w:lastRowLastColumn="0"/>
            </w:pPr>
            <w:r w:rsidRPr="00EB0156">
              <w:t>17.7%</w:t>
            </w:r>
            <w:r w:rsidR="00A032E9">
              <w:t xml:space="preserve"> </w:t>
            </w:r>
            <w:r w:rsidRPr="00EB0156">
              <w:t>(34)</w:t>
            </w:r>
          </w:p>
        </w:tc>
      </w:tr>
      <w:tr w:rsidR="00CE4D18" w14:paraId="1843D1FF"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D8AF602" w14:textId="280C7C62" w:rsidR="00CE4D18" w:rsidRDefault="00CE4D18" w:rsidP="00CE4D18">
            <w:pPr>
              <w:pStyle w:val="TableText"/>
            </w:pPr>
            <w:r w:rsidRPr="00EB0156">
              <w:t>Total</w:t>
            </w:r>
          </w:p>
        </w:tc>
        <w:tc>
          <w:tcPr>
            <w:tcW w:w="1323" w:type="dxa"/>
          </w:tcPr>
          <w:p w14:paraId="570CAF59" w14:textId="020C9119"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EB0156">
              <w:t>100.0% (88)</w:t>
            </w:r>
          </w:p>
        </w:tc>
        <w:tc>
          <w:tcPr>
            <w:tcW w:w="1323" w:type="dxa"/>
          </w:tcPr>
          <w:p w14:paraId="1CAFD6A8" w14:textId="37272939"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EB0156">
              <w:t>100.0% (103)</w:t>
            </w:r>
          </w:p>
        </w:tc>
        <w:tc>
          <w:tcPr>
            <w:tcW w:w="1323" w:type="dxa"/>
          </w:tcPr>
          <w:p w14:paraId="20CA9F09" w14:textId="746551F0" w:rsidR="00CE4D18" w:rsidRDefault="00CE4D18" w:rsidP="00CE4D18">
            <w:pPr>
              <w:pStyle w:val="TableText"/>
              <w:jc w:val="right"/>
              <w:cnfStyle w:val="000000000000" w:firstRow="0" w:lastRow="0" w:firstColumn="0" w:lastColumn="0" w:oddVBand="0" w:evenVBand="0" w:oddHBand="0" w:evenHBand="0" w:firstRowFirstColumn="0" w:firstRowLastColumn="0" w:lastRowFirstColumn="0" w:lastRowLastColumn="0"/>
            </w:pPr>
            <w:r w:rsidRPr="00EB0156">
              <w:t>100.0% (192)</w:t>
            </w:r>
          </w:p>
        </w:tc>
      </w:tr>
    </w:tbl>
    <w:p w14:paraId="7CDBE02D" w14:textId="77777777" w:rsidR="00CE4D18" w:rsidRPr="00CE4D18" w:rsidRDefault="00CE4D18" w:rsidP="00CE4D18"/>
    <w:p w14:paraId="4BB9EA93" w14:textId="5F77327A" w:rsidR="00F95DC5" w:rsidRDefault="00F95DC5" w:rsidP="00F95DC5"/>
    <w:p w14:paraId="7AD86495" w14:textId="0A9BB9C2" w:rsidR="00F95DC5" w:rsidRDefault="00F95DC5" w:rsidP="008E02A0">
      <w:pPr>
        <w:pStyle w:val="Caption"/>
        <w:keepNext/>
        <w:outlineLvl w:val="4"/>
      </w:pPr>
      <w:r>
        <w:lastRenderedPageBreak/>
        <w:t xml:space="preserve">Table </w:t>
      </w:r>
      <w:fldSimple w:instr=" SEQ Table \* ARABIC ">
        <w:r w:rsidR="00EF09EB">
          <w:t>38</w:t>
        </w:r>
      </w:fldSimple>
      <w:r>
        <w:t>: How people decide how much their superannuation contributions would be?</w:t>
      </w:r>
      <w:r w:rsidR="00D617A4">
        <w:t xml:space="preserve"> [self</w:t>
      </w:r>
      <w:r w:rsidR="00D617A4">
        <w:noBreakHyphen/>
      </w:r>
      <w:r w:rsidR="008153D1">
        <w:t>employed]</w:t>
      </w:r>
      <w:r w:rsidR="00DB1DE7">
        <w:t xml:space="preserve"> Q3.6</w:t>
      </w:r>
    </w:p>
    <w:tbl>
      <w:tblPr>
        <w:tblStyle w:val="DefaultTable"/>
        <w:tblW w:w="8276" w:type="dxa"/>
        <w:tblLayout w:type="fixed"/>
        <w:tblLook w:val="0420" w:firstRow="1" w:lastRow="0" w:firstColumn="0" w:lastColumn="0" w:noHBand="0" w:noVBand="1"/>
        <w:tblDescription w:val="Example table with Alt Text for accessibility"/>
      </w:tblPr>
      <w:tblGrid>
        <w:gridCol w:w="4535"/>
        <w:gridCol w:w="1247"/>
        <w:gridCol w:w="1247"/>
        <w:gridCol w:w="1247"/>
      </w:tblGrid>
      <w:tr w:rsidR="00F95DC5" w:rsidRPr="006259D8" w14:paraId="144328A9"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535" w:type="dxa"/>
          </w:tcPr>
          <w:p w14:paraId="2F1FC0A8" w14:textId="69397D8C" w:rsidR="00F95DC5" w:rsidRPr="003647C2" w:rsidRDefault="00FB791D" w:rsidP="00412178">
            <w:pPr>
              <w:pStyle w:val="TableText"/>
              <w:keepNext/>
              <w:rPr>
                <w:b w:val="0"/>
                <w:color w:val="auto"/>
              </w:rPr>
            </w:pPr>
            <w:r w:rsidRPr="00FB791D">
              <w:rPr>
                <w:b w:val="0"/>
                <w:color w:val="auto"/>
              </w:rPr>
              <w:t>Which of the following were important factors in deciding how much your periodic superannuation contributions would be?</w:t>
            </w:r>
            <w:r w:rsidR="00DB1DE7">
              <w:rPr>
                <w:b w:val="0"/>
                <w:color w:val="auto"/>
              </w:rPr>
              <w:t xml:space="preserve"> (Select all that apply)</w:t>
            </w:r>
          </w:p>
        </w:tc>
        <w:tc>
          <w:tcPr>
            <w:tcW w:w="1247" w:type="dxa"/>
          </w:tcPr>
          <w:p w14:paraId="4DE666CE" w14:textId="3E8CD49A" w:rsidR="00F95DC5" w:rsidRPr="003647C2" w:rsidRDefault="00D45715" w:rsidP="00412178">
            <w:pPr>
              <w:pStyle w:val="TableText"/>
              <w:keepNext/>
              <w:jc w:val="right"/>
              <w:rPr>
                <w:b w:val="0"/>
                <w:color w:val="auto"/>
              </w:rPr>
            </w:pPr>
            <w:r>
              <w:rPr>
                <w:b w:val="0"/>
                <w:color w:val="auto"/>
              </w:rPr>
              <w:t>Female</w:t>
            </w:r>
            <w:r w:rsidR="00F95DC5" w:rsidRPr="003647C2">
              <w:rPr>
                <w:b w:val="0"/>
                <w:color w:val="auto"/>
              </w:rPr>
              <w:t xml:space="preserve"> </w:t>
            </w:r>
          </w:p>
        </w:tc>
        <w:tc>
          <w:tcPr>
            <w:tcW w:w="1247" w:type="dxa"/>
          </w:tcPr>
          <w:p w14:paraId="5333BC0A" w14:textId="3BC4FE13" w:rsidR="00F95DC5" w:rsidRPr="003647C2" w:rsidRDefault="00D45715" w:rsidP="00412178">
            <w:pPr>
              <w:pStyle w:val="TableText"/>
              <w:keepNext/>
              <w:jc w:val="right"/>
              <w:rPr>
                <w:b w:val="0"/>
                <w:color w:val="auto"/>
              </w:rPr>
            </w:pPr>
            <w:r>
              <w:rPr>
                <w:b w:val="0"/>
                <w:color w:val="auto"/>
              </w:rPr>
              <w:t>Male</w:t>
            </w:r>
          </w:p>
        </w:tc>
        <w:tc>
          <w:tcPr>
            <w:tcW w:w="1247" w:type="dxa"/>
          </w:tcPr>
          <w:p w14:paraId="5943ACA5" w14:textId="2F795DC8" w:rsidR="00F95DC5" w:rsidRPr="003647C2" w:rsidRDefault="00F95DC5" w:rsidP="00412178">
            <w:pPr>
              <w:pStyle w:val="TableText"/>
              <w:keepNext/>
              <w:jc w:val="right"/>
              <w:rPr>
                <w:b w:val="0"/>
                <w:color w:val="auto"/>
              </w:rPr>
            </w:pPr>
            <w:r w:rsidRPr="003647C2">
              <w:rPr>
                <w:b w:val="0"/>
                <w:color w:val="auto"/>
              </w:rPr>
              <w:t>All</w:t>
            </w:r>
          </w:p>
        </w:tc>
      </w:tr>
      <w:tr w:rsidR="00573189" w14:paraId="387C5C41"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6F7BA964" w14:textId="74106578" w:rsidR="00573189" w:rsidRDefault="00573189" w:rsidP="00573189">
            <w:pPr>
              <w:pStyle w:val="TableText"/>
              <w:keepNext/>
            </w:pPr>
            <w:r w:rsidRPr="00345ACB">
              <w:t>The help of my accountant or financial advisor</w:t>
            </w:r>
          </w:p>
        </w:tc>
        <w:tc>
          <w:tcPr>
            <w:tcW w:w="1247" w:type="dxa"/>
          </w:tcPr>
          <w:p w14:paraId="761E64E6" w14:textId="3CA97983"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28.4% (25)</w:t>
            </w:r>
          </w:p>
        </w:tc>
        <w:tc>
          <w:tcPr>
            <w:tcW w:w="1247" w:type="dxa"/>
          </w:tcPr>
          <w:p w14:paraId="0711CA43" w14:textId="4CA758D3"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31.1% (32)</w:t>
            </w:r>
          </w:p>
        </w:tc>
        <w:tc>
          <w:tcPr>
            <w:tcW w:w="1247" w:type="dxa"/>
          </w:tcPr>
          <w:p w14:paraId="508925CF" w14:textId="4B07865F"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29.7% (57)</w:t>
            </w:r>
          </w:p>
        </w:tc>
      </w:tr>
      <w:tr w:rsidR="00573189" w14:paraId="7D220002"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15EBEC3A" w14:textId="34119485" w:rsidR="00573189" w:rsidRDefault="00573189" w:rsidP="00573189">
            <w:pPr>
              <w:pStyle w:val="TableText"/>
              <w:keepNext/>
            </w:pPr>
            <w:r w:rsidRPr="00345ACB">
              <w:t>My own careful calculation</w:t>
            </w:r>
          </w:p>
        </w:tc>
        <w:tc>
          <w:tcPr>
            <w:tcW w:w="1247" w:type="dxa"/>
          </w:tcPr>
          <w:p w14:paraId="16D232E8" w14:textId="74A44704"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33</w:t>
            </w:r>
            <w:r w:rsidR="00DB1DE7">
              <w:t>.0</w:t>
            </w:r>
            <w:r w:rsidRPr="006125EF">
              <w:t>% (29)</w:t>
            </w:r>
          </w:p>
        </w:tc>
        <w:tc>
          <w:tcPr>
            <w:tcW w:w="1247" w:type="dxa"/>
          </w:tcPr>
          <w:p w14:paraId="18F7ACD9" w14:textId="690BADE0"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46.6% (48)</w:t>
            </w:r>
          </w:p>
        </w:tc>
        <w:tc>
          <w:tcPr>
            <w:tcW w:w="1247" w:type="dxa"/>
          </w:tcPr>
          <w:p w14:paraId="70AECE01" w14:textId="001A5959"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40.6% (78)</w:t>
            </w:r>
          </w:p>
        </w:tc>
      </w:tr>
      <w:tr w:rsidR="00573189" w14:paraId="33287083"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1C67527A" w14:textId="217B89C3" w:rsidR="00573189" w:rsidRDefault="00573189" w:rsidP="00573189">
            <w:pPr>
              <w:pStyle w:val="TableText"/>
              <w:keepNext/>
            </w:pPr>
            <w:r w:rsidRPr="00345ACB">
              <w:t>Saving too much superannuation means I miss out on the Age Pension</w:t>
            </w:r>
          </w:p>
        </w:tc>
        <w:tc>
          <w:tcPr>
            <w:tcW w:w="1247" w:type="dxa"/>
          </w:tcPr>
          <w:p w14:paraId="42D3CEA3" w14:textId="0DE25F30"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2.3% (2)</w:t>
            </w:r>
          </w:p>
        </w:tc>
        <w:tc>
          <w:tcPr>
            <w:tcW w:w="1247" w:type="dxa"/>
          </w:tcPr>
          <w:p w14:paraId="52AB2585" w14:textId="406A5C3A"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8.7% (9)</w:t>
            </w:r>
          </w:p>
        </w:tc>
        <w:tc>
          <w:tcPr>
            <w:tcW w:w="1247" w:type="dxa"/>
          </w:tcPr>
          <w:p w14:paraId="0ACB4526" w14:textId="4B60F039"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5.7% (11)</w:t>
            </w:r>
          </w:p>
        </w:tc>
      </w:tr>
      <w:tr w:rsidR="00573189" w14:paraId="56DC35DD"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317123CA" w14:textId="1B60B058" w:rsidR="00573189" w:rsidRDefault="00573189" w:rsidP="00573189">
            <w:pPr>
              <w:pStyle w:val="TableText"/>
              <w:keepNext/>
            </w:pPr>
            <w:r w:rsidRPr="00345ACB">
              <w:t>I think I will get better returns on other investments</w:t>
            </w:r>
          </w:p>
        </w:tc>
        <w:tc>
          <w:tcPr>
            <w:tcW w:w="1247" w:type="dxa"/>
          </w:tcPr>
          <w:p w14:paraId="5C76B9D3" w14:textId="60EC8DE0"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9.1% (8)</w:t>
            </w:r>
          </w:p>
        </w:tc>
        <w:tc>
          <w:tcPr>
            <w:tcW w:w="1247" w:type="dxa"/>
          </w:tcPr>
          <w:p w14:paraId="51C3AB65" w14:textId="6E0BBC0A"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12.6% (13)</w:t>
            </w:r>
          </w:p>
        </w:tc>
        <w:tc>
          <w:tcPr>
            <w:tcW w:w="1247" w:type="dxa"/>
          </w:tcPr>
          <w:p w14:paraId="5A931011" w14:textId="5339BA87"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10.9% (21)</w:t>
            </w:r>
          </w:p>
        </w:tc>
      </w:tr>
      <w:tr w:rsidR="00573189" w14:paraId="28D060E6"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590B4962" w14:textId="6759E3C7" w:rsidR="00573189" w:rsidRDefault="00573189" w:rsidP="00573189">
            <w:pPr>
              <w:pStyle w:val="TableText"/>
              <w:keepNext/>
            </w:pPr>
            <w:r w:rsidRPr="00345ACB">
              <w:t>I prefer to save in a more stable investment than superannuation</w:t>
            </w:r>
          </w:p>
        </w:tc>
        <w:tc>
          <w:tcPr>
            <w:tcW w:w="1247" w:type="dxa"/>
          </w:tcPr>
          <w:p w14:paraId="210B163C" w14:textId="5A3F1CC7"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8</w:t>
            </w:r>
            <w:r w:rsidR="00DB1DE7">
              <w:t>.0</w:t>
            </w:r>
            <w:r w:rsidRPr="006125EF">
              <w:t>% (7)</w:t>
            </w:r>
          </w:p>
        </w:tc>
        <w:tc>
          <w:tcPr>
            <w:tcW w:w="1247" w:type="dxa"/>
          </w:tcPr>
          <w:p w14:paraId="4160C946" w14:textId="1AD30928"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6.8% (7)</w:t>
            </w:r>
          </w:p>
        </w:tc>
        <w:tc>
          <w:tcPr>
            <w:tcW w:w="1247" w:type="dxa"/>
          </w:tcPr>
          <w:p w14:paraId="3916553A" w14:textId="2D1307F1"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7.3% (14)</w:t>
            </w:r>
          </w:p>
        </w:tc>
      </w:tr>
      <w:tr w:rsidR="00573189" w14:paraId="34B2ED76"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521E550E" w14:textId="7E8431E4" w:rsidR="00573189" w:rsidRDefault="00573189" w:rsidP="00573189">
            <w:pPr>
              <w:pStyle w:val="TableText"/>
              <w:keepNext/>
            </w:pPr>
            <w:r w:rsidRPr="00345ACB">
              <w:t>The tax concessions for superannuation contributions</w:t>
            </w:r>
          </w:p>
        </w:tc>
        <w:tc>
          <w:tcPr>
            <w:tcW w:w="1247" w:type="dxa"/>
          </w:tcPr>
          <w:p w14:paraId="70B1EDD9" w14:textId="3DE58608"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17</w:t>
            </w:r>
            <w:r w:rsidR="00DB1DE7">
              <w:t>.0</w:t>
            </w:r>
            <w:r w:rsidRPr="006125EF">
              <w:t>% (15)</w:t>
            </w:r>
          </w:p>
        </w:tc>
        <w:tc>
          <w:tcPr>
            <w:tcW w:w="1247" w:type="dxa"/>
          </w:tcPr>
          <w:p w14:paraId="74FE9005" w14:textId="68BC72BB"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26.2% (27)</w:t>
            </w:r>
          </w:p>
        </w:tc>
        <w:tc>
          <w:tcPr>
            <w:tcW w:w="1247" w:type="dxa"/>
          </w:tcPr>
          <w:p w14:paraId="64E80920" w14:textId="208A6C77"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21.9% (42)</w:t>
            </w:r>
          </w:p>
        </w:tc>
      </w:tr>
      <w:tr w:rsidR="00573189" w14:paraId="6F0ADD81"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4F4CA3BB" w14:textId="307AE78C" w:rsidR="00573189" w:rsidRDefault="00573189" w:rsidP="00573189">
            <w:pPr>
              <w:pStyle w:val="TableText"/>
              <w:keepNext/>
            </w:pPr>
            <w:r w:rsidRPr="00345ACB">
              <w:t>I followed what a friend or family member suggested</w:t>
            </w:r>
          </w:p>
        </w:tc>
        <w:tc>
          <w:tcPr>
            <w:tcW w:w="1247" w:type="dxa"/>
          </w:tcPr>
          <w:p w14:paraId="4A320AEF" w14:textId="796FE6B8"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12.5% (11)</w:t>
            </w:r>
          </w:p>
        </w:tc>
        <w:tc>
          <w:tcPr>
            <w:tcW w:w="1247" w:type="dxa"/>
          </w:tcPr>
          <w:p w14:paraId="7CDA5008" w14:textId="54F32AB6"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3.9% (4)</w:t>
            </w:r>
          </w:p>
        </w:tc>
        <w:tc>
          <w:tcPr>
            <w:tcW w:w="1247" w:type="dxa"/>
          </w:tcPr>
          <w:p w14:paraId="5E3D419C" w14:textId="0FBA6A5A"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7.8% (15)</w:t>
            </w:r>
          </w:p>
        </w:tc>
      </w:tr>
      <w:tr w:rsidR="00573189" w14:paraId="05413635"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0EE083EB" w14:textId="7611B91A" w:rsidR="00573189" w:rsidRDefault="00573189" w:rsidP="00573189">
            <w:pPr>
              <w:pStyle w:val="TableText"/>
              <w:keepNext/>
            </w:pPr>
            <w:r w:rsidRPr="00345ACB">
              <w:t>I just put in what I can afford</w:t>
            </w:r>
          </w:p>
        </w:tc>
        <w:tc>
          <w:tcPr>
            <w:tcW w:w="1247" w:type="dxa"/>
          </w:tcPr>
          <w:p w14:paraId="56319122" w14:textId="7D8EB730"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44.3% (39)</w:t>
            </w:r>
          </w:p>
        </w:tc>
        <w:tc>
          <w:tcPr>
            <w:tcW w:w="1247" w:type="dxa"/>
          </w:tcPr>
          <w:p w14:paraId="4699991F" w14:textId="6716AAFD"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19.4% (20)</w:t>
            </w:r>
          </w:p>
        </w:tc>
        <w:tc>
          <w:tcPr>
            <w:tcW w:w="1247" w:type="dxa"/>
          </w:tcPr>
          <w:p w14:paraId="0D9416F4" w14:textId="6BAAA42B"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30.7% (59)</w:t>
            </w:r>
          </w:p>
        </w:tc>
      </w:tr>
      <w:tr w:rsidR="00573189" w14:paraId="3E34A4A8"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31C93F22" w14:textId="20F71315" w:rsidR="00573189" w:rsidRDefault="00573189" w:rsidP="00573189">
            <w:pPr>
              <w:pStyle w:val="TableText"/>
              <w:keepNext/>
            </w:pPr>
            <w:r w:rsidRPr="00345ACB">
              <w:t>I use the 9.5% standard that employees receive</w:t>
            </w:r>
          </w:p>
        </w:tc>
        <w:tc>
          <w:tcPr>
            <w:tcW w:w="1247" w:type="dxa"/>
          </w:tcPr>
          <w:p w14:paraId="1087D7D1" w14:textId="0C68F3EB"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5.7% (5)</w:t>
            </w:r>
          </w:p>
        </w:tc>
        <w:tc>
          <w:tcPr>
            <w:tcW w:w="1247" w:type="dxa"/>
          </w:tcPr>
          <w:p w14:paraId="466F25F2" w14:textId="3162403C"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11.7% (12)</w:t>
            </w:r>
          </w:p>
        </w:tc>
        <w:tc>
          <w:tcPr>
            <w:tcW w:w="1247" w:type="dxa"/>
          </w:tcPr>
          <w:p w14:paraId="310F9785" w14:textId="21470AAD"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8.9% (17)</w:t>
            </w:r>
          </w:p>
        </w:tc>
      </w:tr>
      <w:tr w:rsidR="00573189" w14:paraId="61E46D1A"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0F015A4A" w14:textId="77777777" w:rsidR="00573189" w:rsidRDefault="00573189" w:rsidP="00D63984">
            <w:pPr>
              <w:pStyle w:val="TableText"/>
              <w:keepNext/>
            </w:pPr>
            <w:r w:rsidRPr="00345ACB">
              <w:t>Other (please specify)</w:t>
            </w:r>
          </w:p>
        </w:tc>
        <w:tc>
          <w:tcPr>
            <w:tcW w:w="1247" w:type="dxa"/>
          </w:tcPr>
          <w:p w14:paraId="41F18F77" w14:textId="77777777" w:rsidR="00573189" w:rsidRDefault="00573189" w:rsidP="00D63984">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1.1% (1)</w:t>
            </w:r>
          </w:p>
        </w:tc>
        <w:tc>
          <w:tcPr>
            <w:tcW w:w="1247" w:type="dxa"/>
          </w:tcPr>
          <w:p w14:paraId="6B19A61D" w14:textId="77777777" w:rsidR="00573189" w:rsidRDefault="00573189" w:rsidP="00D63984">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1.9% (2)</w:t>
            </w:r>
          </w:p>
        </w:tc>
        <w:tc>
          <w:tcPr>
            <w:tcW w:w="1247" w:type="dxa"/>
          </w:tcPr>
          <w:p w14:paraId="5206973A" w14:textId="77777777" w:rsidR="00573189" w:rsidRDefault="00573189" w:rsidP="00D63984">
            <w:pPr>
              <w:pStyle w:val="TableText"/>
              <w:keepNext/>
              <w:jc w:val="right"/>
              <w:cnfStyle w:val="000000000000" w:firstRow="0" w:lastRow="0" w:firstColumn="0" w:lastColumn="0" w:oddVBand="0" w:evenVBand="0" w:oddHBand="0" w:evenHBand="0" w:firstRowFirstColumn="0" w:firstRowLastColumn="0" w:lastRowFirstColumn="0" w:lastRowLastColumn="0"/>
            </w:pPr>
            <w:r w:rsidRPr="006125EF">
              <w:t>1.6% (3)</w:t>
            </w:r>
          </w:p>
        </w:tc>
      </w:tr>
      <w:tr w:rsidR="00573189" w14:paraId="24376C6A"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5D220E53" w14:textId="77777777" w:rsidR="00573189" w:rsidRDefault="00573189" w:rsidP="00573189">
            <w:pPr>
              <w:pStyle w:val="TableText"/>
            </w:pPr>
            <w:r>
              <w:t>All</w:t>
            </w:r>
          </w:p>
        </w:tc>
        <w:tc>
          <w:tcPr>
            <w:tcW w:w="1247" w:type="dxa"/>
          </w:tcPr>
          <w:p w14:paraId="7E8C7DE2" w14:textId="3D59F717" w:rsidR="00573189" w:rsidRDefault="00573189" w:rsidP="00573189">
            <w:pPr>
              <w:pStyle w:val="TableText"/>
              <w:jc w:val="right"/>
              <w:cnfStyle w:val="000000000000" w:firstRow="0" w:lastRow="0" w:firstColumn="0" w:lastColumn="0" w:oddVBand="0" w:evenVBand="0" w:oddHBand="0" w:evenHBand="0" w:firstRowFirstColumn="0" w:firstRowLastColumn="0" w:lastRowFirstColumn="0" w:lastRowLastColumn="0"/>
            </w:pPr>
            <w:r w:rsidRPr="006125EF">
              <w:t>_</w:t>
            </w:r>
            <w:r w:rsidR="00A032E9">
              <w:t xml:space="preserve"> </w:t>
            </w:r>
            <w:r w:rsidRPr="006125EF">
              <w:t>(88)</w:t>
            </w:r>
          </w:p>
        </w:tc>
        <w:tc>
          <w:tcPr>
            <w:tcW w:w="1247" w:type="dxa"/>
          </w:tcPr>
          <w:p w14:paraId="6EC65157" w14:textId="7C4DF15A" w:rsidR="00573189" w:rsidRDefault="00573189" w:rsidP="00573189">
            <w:pPr>
              <w:pStyle w:val="TableText"/>
              <w:jc w:val="right"/>
              <w:cnfStyle w:val="000000000000" w:firstRow="0" w:lastRow="0" w:firstColumn="0" w:lastColumn="0" w:oddVBand="0" w:evenVBand="0" w:oddHBand="0" w:evenHBand="0" w:firstRowFirstColumn="0" w:firstRowLastColumn="0" w:lastRowFirstColumn="0" w:lastRowLastColumn="0"/>
            </w:pPr>
            <w:r w:rsidRPr="006125EF">
              <w:t>_ (103)</w:t>
            </w:r>
          </w:p>
        </w:tc>
        <w:tc>
          <w:tcPr>
            <w:tcW w:w="1247" w:type="dxa"/>
          </w:tcPr>
          <w:p w14:paraId="492B7BC1" w14:textId="52812EE4" w:rsidR="00573189" w:rsidRDefault="00573189" w:rsidP="00573189">
            <w:pPr>
              <w:pStyle w:val="TableText"/>
              <w:jc w:val="right"/>
              <w:cnfStyle w:val="000000000000" w:firstRow="0" w:lastRow="0" w:firstColumn="0" w:lastColumn="0" w:oddVBand="0" w:evenVBand="0" w:oddHBand="0" w:evenHBand="0" w:firstRowFirstColumn="0" w:firstRowLastColumn="0" w:lastRowFirstColumn="0" w:lastRowLastColumn="0"/>
            </w:pPr>
            <w:r w:rsidRPr="006125EF">
              <w:t>_ (192)</w:t>
            </w:r>
          </w:p>
        </w:tc>
      </w:tr>
    </w:tbl>
    <w:p w14:paraId="2CE6E290" w14:textId="138F5E84" w:rsidR="00FB791D" w:rsidRDefault="00DB1DE7" w:rsidP="00DB1DE7">
      <w:pPr>
        <w:pStyle w:val="SourceNotesText"/>
      </w:pPr>
      <w:r>
        <w:t>Note: totals sum to more than 100% because multiple options were allowed.</w:t>
      </w:r>
      <w:r>
        <w:br w:type="page"/>
      </w:r>
    </w:p>
    <w:p w14:paraId="621FD63E" w14:textId="7D8C2A1B" w:rsidR="00F95DC5" w:rsidRDefault="00FB791D" w:rsidP="008E02A0">
      <w:pPr>
        <w:pStyle w:val="Caption"/>
        <w:keepNext/>
        <w:outlineLvl w:val="4"/>
      </w:pPr>
      <w:r>
        <w:lastRenderedPageBreak/>
        <w:t xml:space="preserve">Table </w:t>
      </w:r>
      <w:fldSimple w:instr=" SEQ Table \* ARABIC ">
        <w:r w:rsidR="00EF09EB">
          <w:t>39</w:t>
        </w:r>
      </w:fldSimple>
      <w:r>
        <w:t>: How much of their earnings do people contribute to superannuation?</w:t>
      </w:r>
      <w:r w:rsidR="008153D1">
        <w:t xml:space="preserve"> [self-employed]</w:t>
      </w:r>
      <w:r w:rsidR="00DB1DE7">
        <w:t xml:space="preserve"> Q3.7</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FB791D" w:rsidRPr="006259D8" w14:paraId="4355EB9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6E3E0641" w14:textId="78454A40" w:rsidR="00FB791D" w:rsidRPr="003647C2" w:rsidRDefault="00FB791D" w:rsidP="00412178">
            <w:pPr>
              <w:pStyle w:val="TableText"/>
              <w:keepNext/>
              <w:rPr>
                <w:b w:val="0"/>
                <w:color w:val="auto"/>
              </w:rPr>
            </w:pPr>
            <w:r w:rsidRPr="00FB791D">
              <w:rPr>
                <w:b w:val="0"/>
                <w:color w:val="auto"/>
              </w:rPr>
              <w:t>Approximately how much of your earnings do you contribute to superannuation?</w:t>
            </w:r>
          </w:p>
        </w:tc>
        <w:tc>
          <w:tcPr>
            <w:tcW w:w="1323" w:type="dxa"/>
          </w:tcPr>
          <w:p w14:paraId="219E30B7" w14:textId="5E0F8B4F" w:rsidR="00FB791D" w:rsidRPr="003647C2" w:rsidRDefault="00D45715" w:rsidP="00412178">
            <w:pPr>
              <w:pStyle w:val="TableText"/>
              <w:keepNext/>
              <w:jc w:val="right"/>
              <w:rPr>
                <w:b w:val="0"/>
                <w:color w:val="auto"/>
              </w:rPr>
            </w:pPr>
            <w:r>
              <w:rPr>
                <w:b w:val="0"/>
                <w:color w:val="auto"/>
              </w:rPr>
              <w:t>Female</w:t>
            </w:r>
            <w:r w:rsidR="00FB791D" w:rsidRPr="003647C2">
              <w:rPr>
                <w:b w:val="0"/>
                <w:color w:val="auto"/>
              </w:rPr>
              <w:t xml:space="preserve"> </w:t>
            </w:r>
          </w:p>
        </w:tc>
        <w:tc>
          <w:tcPr>
            <w:tcW w:w="1323" w:type="dxa"/>
          </w:tcPr>
          <w:p w14:paraId="6E610063" w14:textId="156044BF" w:rsidR="00FB791D" w:rsidRPr="003647C2" w:rsidRDefault="00D45715" w:rsidP="00412178">
            <w:pPr>
              <w:pStyle w:val="TableText"/>
              <w:keepNext/>
              <w:jc w:val="right"/>
              <w:rPr>
                <w:b w:val="0"/>
                <w:color w:val="auto"/>
              </w:rPr>
            </w:pPr>
            <w:r>
              <w:rPr>
                <w:b w:val="0"/>
                <w:color w:val="auto"/>
              </w:rPr>
              <w:t>Male</w:t>
            </w:r>
          </w:p>
        </w:tc>
        <w:tc>
          <w:tcPr>
            <w:tcW w:w="1323" w:type="dxa"/>
          </w:tcPr>
          <w:p w14:paraId="59378E2B" w14:textId="1250587C" w:rsidR="00FB791D" w:rsidRPr="003647C2" w:rsidRDefault="00FB791D" w:rsidP="00412178">
            <w:pPr>
              <w:pStyle w:val="TableText"/>
              <w:keepNext/>
              <w:jc w:val="right"/>
              <w:rPr>
                <w:b w:val="0"/>
                <w:color w:val="auto"/>
              </w:rPr>
            </w:pPr>
            <w:r w:rsidRPr="003647C2">
              <w:rPr>
                <w:b w:val="0"/>
                <w:color w:val="auto"/>
              </w:rPr>
              <w:t>All</w:t>
            </w:r>
          </w:p>
        </w:tc>
      </w:tr>
      <w:tr w:rsidR="00775D3F" w14:paraId="27919F9E"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23B4C14" w14:textId="4BC0AC7E" w:rsidR="00775D3F" w:rsidRDefault="00573189" w:rsidP="00775D3F">
            <w:pPr>
              <w:pStyle w:val="TableText"/>
              <w:keepNext/>
            </w:pPr>
            <w:r>
              <w:t>L</w:t>
            </w:r>
            <w:r w:rsidR="00775D3F" w:rsidRPr="009D5617">
              <w:t>ess than 3%</w:t>
            </w:r>
          </w:p>
        </w:tc>
        <w:tc>
          <w:tcPr>
            <w:tcW w:w="1323" w:type="dxa"/>
          </w:tcPr>
          <w:p w14:paraId="47E287C3" w14:textId="0D93D92F"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33.8% (24)</w:t>
            </w:r>
          </w:p>
        </w:tc>
        <w:tc>
          <w:tcPr>
            <w:tcW w:w="1323" w:type="dxa"/>
          </w:tcPr>
          <w:p w14:paraId="587F1E47" w14:textId="7BFF9C03"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15.5% (15)</w:t>
            </w:r>
          </w:p>
        </w:tc>
        <w:tc>
          <w:tcPr>
            <w:tcW w:w="1323" w:type="dxa"/>
          </w:tcPr>
          <w:p w14:paraId="1FB96CDA" w14:textId="0FDE8AE5"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23.7%</w:t>
            </w:r>
            <w:r>
              <w:t xml:space="preserve"> </w:t>
            </w:r>
            <w:r w:rsidRPr="009D5617">
              <w:t>(40)</w:t>
            </w:r>
          </w:p>
        </w:tc>
      </w:tr>
      <w:tr w:rsidR="00775D3F" w14:paraId="6403B610"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8A541A0" w14:textId="1B5A8C24" w:rsidR="00775D3F" w:rsidRDefault="00775D3F" w:rsidP="00775D3F">
            <w:pPr>
              <w:pStyle w:val="TableText"/>
              <w:keepNext/>
            </w:pPr>
            <w:r w:rsidRPr="009D5617">
              <w:t>3% to less than 6%</w:t>
            </w:r>
          </w:p>
        </w:tc>
        <w:tc>
          <w:tcPr>
            <w:tcW w:w="1323" w:type="dxa"/>
          </w:tcPr>
          <w:p w14:paraId="16D346B5" w14:textId="7BBEFA65"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22.5% (16)</w:t>
            </w:r>
          </w:p>
        </w:tc>
        <w:tc>
          <w:tcPr>
            <w:tcW w:w="1323" w:type="dxa"/>
          </w:tcPr>
          <w:p w14:paraId="424C4E58" w14:textId="6898F32B"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19.6% (19)</w:t>
            </w:r>
          </w:p>
        </w:tc>
        <w:tc>
          <w:tcPr>
            <w:tcW w:w="1323" w:type="dxa"/>
          </w:tcPr>
          <w:p w14:paraId="04664F7A" w14:textId="7C75F72C"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20.7%</w:t>
            </w:r>
            <w:r>
              <w:t xml:space="preserve"> </w:t>
            </w:r>
            <w:r w:rsidRPr="009D5617">
              <w:t>(35)</w:t>
            </w:r>
          </w:p>
        </w:tc>
      </w:tr>
      <w:tr w:rsidR="00775D3F" w14:paraId="0F16C593"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D6C6D3C" w14:textId="2960B769" w:rsidR="00775D3F" w:rsidRDefault="00775D3F" w:rsidP="00775D3F">
            <w:pPr>
              <w:pStyle w:val="TableText"/>
              <w:keepNext/>
            </w:pPr>
            <w:r w:rsidRPr="009D5617">
              <w:t>6% to less than 9.5%</w:t>
            </w:r>
          </w:p>
        </w:tc>
        <w:tc>
          <w:tcPr>
            <w:tcW w:w="1323" w:type="dxa"/>
          </w:tcPr>
          <w:p w14:paraId="43A78671" w14:textId="7E69072A"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15.5% (11)</w:t>
            </w:r>
          </w:p>
        </w:tc>
        <w:tc>
          <w:tcPr>
            <w:tcW w:w="1323" w:type="dxa"/>
          </w:tcPr>
          <w:p w14:paraId="0CDD6968" w14:textId="1E44D62A"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18.6% (18)</w:t>
            </w:r>
          </w:p>
        </w:tc>
        <w:tc>
          <w:tcPr>
            <w:tcW w:w="1323" w:type="dxa"/>
          </w:tcPr>
          <w:p w14:paraId="252171C8" w14:textId="3A74C4D4"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17.2%</w:t>
            </w:r>
            <w:r>
              <w:t xml:space="preserve"> </w:t>
            </w:r>
            <w:r w:rsidRPr="009D5617">
              <w:t>(29)</w:t>
            </w:r>
          </w:p>
        </w:tc>
      </w:tr>
      <w:tr w:rsidR="00775D3F" w14:paraId="5D0C1DD7"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7A6498D" w14:textId="3A40469B" w:rsidR="00775D3F" w:rsidRDefault="00775D3F" w:rsidP="00775D3F">
            <w:pPr>
              <w:pStyle w:val="TableText"/>
              <w:keepNext/>
            </w:pPr>
            <w:r w:rsidRPr="009D5617">
              <w:t>9.5%</w:t>
            </w:r>
            <w:r w:rsidR="00A032E9">
              <w:t xml:space="preserve"> </w:t>
            </w:r>
            <w:r w:rsidRPr="009D5617">
              <w:t>- the same as employers have to pay to staff</w:t>
            </w:r>
          </w:p>
        </w:tc>
        <w:tc>
          <w:tcPr>
            <w:tcW w:w="1323" w:type="dxa"/>
          </w:tcPr>
          <w:p w14:paraId="4160AC6B" w14:textId="40AEF207"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7.0%</w:t>
            </w:r>
            <w:r>
              <w:t xml:space="preserve"> </w:t>
            </w:r>
            <w:r w:rsidRPr="009D5617">
              <w:t>(5)</w:t>
            </w:r>
          </w:p>
        </w:tc>
        <w:tc>
          <w:tcPr>
            <w:tcW w:w="1323" w:type="dxa"/>
          </w:tcPr>
          <w:p w14:paraId="34C36B00" w14:textId="0FD10AFF"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19.6% (19)</w:t>
            </w:r>
          </w:p>
        </w:tc>
        <w:tc>
          <w:tcPr>
            <w:tcW w:w="1323" w:type="dxa"/>
          </w:tcPr>
          <w:p w14:paraId="47ECA894" w14:textId="7FBC6C7C"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14.2%</w:t>
            </w:r>
            <w:r>
              <w:t xml:space="preserve"> </w:t>
            </w:r>
            <w:r w:rsidRPr="009D5617">
              <w:t>(24)</w:t>
            </w:r>
          </w:p>
        </w:tc>
      </w:tr>
      <w:tr w:rsidR="00775D3F" w14:paraId="0F3BE3BA"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4E1A669" w14:textId="436F789E" w:rsidR="00775D3F" w:rsidRDefault="00775D3F" w:rsidP="00775D3F">
            <w:pPr>
              <w:pStyle w:val="TableText"/>
              <w:keepNext/>
            </w:pPr>
            <w:r w:rsidRPr="009D5617">
              <w:t>More than 9.5% but less than 12%</w:t>
            </w:r>
          </w:p>
        </w:tc>
        <w:tc>
          <w:tcPr>
            <w:tcW w:w="1323" w:type="dxa"/>
          </w:tcPr>
          <w:p w14:paraId="4FB9D3CC" w14:textId="1534808B"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9.9%</w:t>
            </w:r>
            <w:r>
              <w:t xml:space="preserve"> </w:t>
            </w:r>
            <w:r w:rsidRPr="009D5617">
              <w:t>(7)</w:t>
            </w:r>
          </w:p>
        </w:tc>
        <w:tc>
          <w:tcPr>
            <w:tcW w:w="1323" w:type="dxa"/>
          </w:tcPr>
          <w:p w14:paraId="26FF2828" w14:textId="2831E7F7"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14.4% (14)</w:t>
            </w:r>
          </w:p>
        </w:tc>
        <w:tc>
          <w:tcPr>
            <w:tcW w:w="1323" w:type="dxa"/>
          </w:tcPr>
          <w:p w14:paraId="25B4415A" w14:textId="5B339555"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12.4%</w:t>
            </w:r>
            <w:r>
              <w:t xml:space="preserve"> </w:t>
            </w:r>
            <w:r w:rsidRPr="009D5617">
              <w:t>(21)</w:t>
            </w:r>
          </w:p>
        </w:tc>
      </w:tr>
      <w:tr w:rsidR="00775D3F" w14:paraId="2289E194"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79C1BBC" w14:textId="0C7FEC54" w:rsidR="00775D3F" w:rsidRDefault="00775D3F" w:rsidP="00775D3F">
            <w:pPr>
              <w:pStyle w:val="TableText"/>
              <w:keepNext/>
            </w:pPr>
            <w:r w:rsidRPr="009D5617">
              <w:t>More than 12%</w:t>
            </w:r>
          </w:p>
        </w:tc>
        <w:tc>
          <w:tcPr>
            <w:tcW w:w="1323" w:type="dxa"/>
          </w:tcPr>
          <w:p w14:paraId="0AE0A184" w14:textId="5F6EF5AF"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11.3%</w:t>
            </w:r>
            <w:r>
              <w:t xml:space="preserve"> </w:t>
            </w:r>
            <w:r w:rsidRPr="009D5617">
              <w:t>(8)</w:t>
            </w:r>
          </w:p>
        </w:tc>
        <w:tc>
          <w:tcPr>
            <w:tcW w:w="1323" w:type="dxa"/>
          </w:tcPr>
          <w:p w14:paraId="66A0EA7D" w14:textId="0CA7D322"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12.4% (12)</w:t>
            </w:r>
          </w:p>
        </w:tc>
        <w:tc>
          <w:tcPr>
            <w:tcW w:w="1323" w:type="dxa"/>
          </w:tcPr>
          <w:p w14:paraId="4650BDB0" w14:textId="6B222504"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11.8%</w:t>
            </w:r>
            <w:r>
              <w:t xml:space="preserve"> </w:t>
            </w:r>
            <w:r w:rsidRPr="009D5617">
              <w:t>(20)</w:t>
            </w:r>
          </w:p>
        </w:tc>
      </w:tr>
      <w:tr w:rsidR="00775D3F" w14:paraId="3D6ADCBC" w14:textId="77777777" w:rsidTr="008D6D33">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E9FC009" w14:textId="45CB59D7" w:rsidR="00775D3F" w:rsidRDefault="00775D3F" w:rsidP="00775D3F">
            <w:pPr>
              <w:pStyle w:val="TableText"/>
              <w:keepNext/>
            </w:pPr>
            <w:r w:rsidRPr="009D5617">
              <w:t>Total</w:t>
            </w:r>
          </w:p>
        </w:tc>
        <w:tc>
          <w:tcPr>
            <w:tcW w:w="1323" w:type="dxa"/>
          </w:tcPr>
          <w:p w14:paraId="7196E7DE" w14:textId="25425424"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100.0% (71)</w:t>
            </w:r>
          </w:p>
        </w:tc>
        <w:tc>
          <w:tcPr>
            <w:tcW w:w="1323" w:type="dxa"/>
          </w:tcPr>
          <w:p w14:paraId="454A1E3E" w14:textId="7CA2A40B"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100.0% (97)</w:t>
            </w:r>
          </w:p>
        </w:tc>
        <w:tc>
          <w:tcPr>
            <w:tcW w:w="1323" w:type="dxa"/>
          </w:tcPr>
          <w:p w14:paraId="47770E42" w14:textId="067C3854"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9D5617">
              <w:t>100.0% (169)</w:t>
            </w:r>
          </w:p>
        </w:tc>
      </w:tr>
    </w:tbl>
    <w:p w14:paraId="057E4329" w14:textId="77777777" w:rsidR="00FB791D" w:rsidRDefault="00FB791D" w:rsidP="00FB791D">
      <w:pPr>
        <w:pStyle w:val="Caption"/>
      </w:pPr>
    </w:p>
    <w:p w14:paraId="13737962" w14:textId="3EC2D805" w:rsidR="00FB791D" w:rsidRDefault="00FB791D" w:rsidP="008E02A0">
      <w:pPr>
        <w:pStyle w:val="Caption"/>
        <w:keepNext/>
        <w:outlineLvl w:val="4"/>
      </w:pPr>
      <w:r>
        <w:lastRenderedPageBreak/>
        <w:t xml:space="preserve">Table </w:t>
      </w:r>
      <w:fldSimple w:instr=" SEQ Table \* ARABIC ">
        <w:r w:rsidR="00EF09EB">
          <w:t>40</w:t>
        </w:r>
      </w:fldSimple>
      <w:r w:rsidR="008153D1">
        <w:t xml:space="preserve">: Why people </w:t>
      </w:r>
      <w:r w:rsidR="00DB1DE7">
        <w:t xml:space="preserve">don’t </w:t>
      </w:r>
      <w:r w:rsidR="008153D1">
        <w:t xml:space="preserve">make voluntary </w:t>
      </w:r>
      <w:r w:rsidR="00DB1DE7">
        <w:t>contributions</w:t>
      </w:r>
      <w:r w:rsidR="008153D1">
        <w:t xml:space="preserve"> [self-employed</w:t>
      </w:r>
      <w:r w:rsidR="00DB1DE7">
        <w:t xml:space="preserve"> who do </w:t>
      </w:r>
      <w:r w:rsidR="00DB1DE7" w:rsidRPr="008E02A0">
        <w:t>not</w:t>
      </w:r>
      <w:r w:rsidR="00DB1DE7">
        <w:t xml:space="preserve"> make voluntary contributions</w:t>
      </w:r>
      <w:r w:rsidR="008153D1">
        <w:t>]</w:t>
      </w:r>
      <w:r w:rsidR="00DB1DE7">
        <w:t xml:space="preserve"> Q3.8</w:t>
      </w:r>
    </w:p>
    <w:tbl>
      <w:tblPr>
        <w:tblStyle w:val="DefaultTable"/>
        <w:tblW w:w="8276" w:type="dxa"/>
        <w:tblLayout w:type="fixed"/>
        <w:tblLook w:val="0420" w:firstRow="1" w:lastRow="0" w:firstColumn="0" w:lastColumn="0" w:noHBand="0" w:noVBand="1"/>
        <w:tblDescription w:val="Example table with Alt Text for accessibility"/>
      </w:tblPr>
      <w:tblGrid>
        <w:gridCol w:w="4535"/>
        <w:gridCol w:w="1247"/>
        <w:gridCol w:w="1247"/>
        <w:gridCol w:w="1247"/>
      </w:tblGrid>
      <w:tr w:rsidR="008153D1" w:rsidRPr="006259D8" w14:paraId="4446BB7E"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535" w:type="dxa"/>
          </w:tcPr>
          <w:p w14:paraId="660A5913" w14:textId="57084B68" w:rsidR="008153D1" w:rsidRPr="003647C2" w:rsidRDefault="008153D1" w:rsidP="00412178">
            <w:pPr>
              <w:pStyle w:val="TableText"/>
              <w:keepNext/>
              <w:rPr>
                <w:b w:val="0"/>
                <w:color w:val="auto"/>
              </w:rPr>
            </w:pPr>
            <w:r w:rsidRPr="008153D1">
              <w:rPr>
                <w:b w:val="0"/>
                <w:color w:val="auto"/>
              </w:rPr>
              <w:t>Which of the following describes why you don't make super contributions? (Please select all that apply.)</w:t>
            </w:r>
          </w:p>
        </w:tc>
        <w:tc>
          <w:tcPr>
            <w:tcW w:w="1247" w:type="dxa"/>
          </w:tcPr>
          <w:p w14:paraId="71E09EDC" w14:textId="3F31DBE0" w:rsidR="008153D1" w:rsidRPr="003647C2" w:rsidRDefault="00D45715" w:rsidP="00412178">
            <w:pPr>
              <w:pStyle w:val="TableText"/>
              <w:keepNext/>
              <w:jc w:val="right"/>
              <w:rPr>
                <w:b w:val="0"/>
                <w:color w:val="auto"/>
              </w:rPr>
            </w:pPr>
            <w:r>
              <w:rPr>
                <w:b w:val="0"/>
                <w:color w:val="auto"/>
              </w:rPr>
              <w:t>Female</w:t>
            </w:r>
            <w:r w:rsidR="008153D1" w:rsidRPr="003647C2">
              <w:rPr>
                <w:b w:val="0"/>
                <w:color w:val="auto"/>
              </w:rPr>
              <w:t xml:space="preserve"> </w:t>
            </w:r>
          </w:p>
        </w:tc>
        <w:tc>
          <w:tcPr>
            <w:tcW w:w="1247" w:type="dxa"/>
          </w:tcPr>
          <w:p w14:paraId="6A60A85B" w14:textId="76CD029A" w:rsidR="008153D1" w:rsidRPr="003647C2" w:rsidRDefault="00D45715" w:rsidP="00412178">
            <w:pPr>
              <w:pStyle w:val="TableText"/>
              <w:keepNext/>
              <w:jc w:val="right"/>
              <w:rPr>
                <w:b w:val="0"/>
                <w:color w:val="auto"/>
              </w:rPr>
            </w:pPr>
            <w:r>
              <w:rPr>
                <w:b w:val="0"/>
                <w:color w:val="auto"/>
              </w:rPr>
              <w:t>Male</w:t>
            </w:r>
          </w:p>
        </w:tc>
        <w:tc>
          <w:tcPr>
            <w:tcW w:w="1247" w:type="dxa"/>
          </w:tcPr>
          <w:p w14:paraId="2143E220" w14:textId="0C66ED21" w:rsidR="008153D1" w:rsidRPr="003647C2" w:rsidRDefault="008153D1" w:rsidP="00412178">
            <w:pPr>
              <w:pStyle w:val="TableText"/>
              <w:keepNext/>
              <w:jc w:val="right"/>
              <w:rPr>
                <w:b w:val="0"/>
                <w:color w:val="auto"/>
              </w:rPr>
            </w:pPr>
            <w:r w:rsidRPr="003647C2">
              <w:rPr>
                <w:b w:val="0"/>
                <w:color w:val="auto"/>
              </w:rPr>
              <w:t>All</w:t>
            </w:r>
          </w:p>
        </w:tc>
      </w:tr>
      <w:tr w:rsidR="00573189" w14:paraId="642CC021"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6893B0C1" w14:textId="615128D5" w:rsidR="00573189" w:rsidRDefault="00573189" w:rsidP="00573189">
            <w:pPr>
              <w:pStyle w:val="TableText"/>
              <w:keepNext/>
            </w:pPr>
            <w:r w:rsidRPr="006B605D">
              <w:t>I want to make voluntary contributions to my super, but have never gotten around to it.</w:t>
            </w:r>
          </w:p>
        </w:tc>
        <w:tc>
          <w:tcPr>
            <w:tcW w:w="1247" w:type="dxa"/>
          </w:tcPr>
          <w:p w14:paraId="04F0D01B" w14:textId="58C8BEE1"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16.7% (13)</w:t>
            </w:r>
          </w:p>
        </w:tc>
        <w:tc>
          <w:tcPr>
            <w:tcW w:w="1247" w:type="dxa"/>
          </w:tcPr>
          <w:p w14:paraId="256C562E" w14:textId="284F93FC"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5.4% (4)</w:t>
            </w:r>
          </w:p>
        </w:tc>
        <w:tc>
          <w:tcPr>
            <w:tcW w:w="1247" w:type="dxa"/>
          </w:tcPr>
          <w:p w14:paraId="4832E94B" w14:textId="0FECE0A6"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11.1% (17)</w:t>
            </w:r>
          </w:p>
        </w:tc>
      </w:tr>
      <w:tr w:rsidR="00573189" w14:paraId="276C5A65"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23D3A2AF" w14:textId="4CBFD908" w:rsidR="00573189" w:rsidRDefault="00573189" w:rsidP="00573189">
            <w:pPr>
              <w:pStyle w:val="TableText"/>
              <w:keepNext/>
            </w:pPr>
            <w:r w:rsidRPr="006B605D">
              <w:t>I don't like having my money locked away until retirement</w:t>
            </w:r>
          </w:p>
        </w:tc>
        <w:tc>
          <w:tcPr>
            <w:tcW w:w="1247" w:type="dxa"/>
          </w:tcPr>
          <w:p w14:paraId="0914CE3F" w14:textId="0D72F954"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11.5% (9)</w:t>
            </w:r>
          </w:p>
        </w:tc>
        <w:tc>
          <w:tcPr>
            <w:tcW w:w="1247" w:type="dxa"/>
          </w:tcPr>
          <w:p w14:paraId="7E3902FA" w14:textId="0ED3C7C3"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14.9% (11)</w:t>
            </w:r>
          </w:p>
        </w:tc>
        <w:tc>
          <w:tcPr>
            <w:tcW w:w="1247" w:type="dxa"/>
          </w:tcPr>
          <w:p w14:paraId="6C342495" w14:textId="6DA338D0"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13.1% (20)</w:t>
            </w:r>
          </w:p>
        </w:tc>
      </w:tr>
      <w:tr w:rsidR="00573189" w14:paraId="67E3AAC3"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02D4AEAF" w14:textId="504FCBA1" w:rsidR="00573189" w:rsidRDefault="00573189" w:rsidP="00573189">
            <w:pPr>
              <w:pStyle w:val="TableText"/>
              <w:keepNext/>
            </w:pPr>
            <w:r w:rsidRPr="006B605D">
              <w:t>I don’t have enough income to save generally – for super or otherwise</w:t>
            </w:r>
          </w:p>
        </w:tc>
        <w:tc>
          <w:tcPr>
            <w:tcW w:w="1247" w:type="dxa"/>
          </w:tcPr>
          <w:p w14:paraId="343E28D2" w14:textId="29C76D83"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48.7% (38)</w:t>
            </w:r>
          </w:p>
        </w:tc>
        <w:tc>
          <w:tcPr>
            <w:tcW w:w="1247" w:type="dxa"/>
          </w:tcPr>
          <w:p w14:paraId="4FB0D170" w14:textId="62C10E6F"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36.5% (27)</w:t>
            </w:r>
          </w:p>
        </w:tc>
        <w:tc>
          <w:tcPr>
            <w:tcW w:w="1247" w:type="dxa"/>
          </w:tcPr>
          <w:p w14:paraId="4D5F9BAA" w14:textId="23539BFB"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43.1% (66)</w:t>
            </w:r>
          </w:p>
        </w:tc>
      </w:tr>
      <w:tr w:rsidR="00573189" w14:paraId="670A5573"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241AEB29" w14:textId="60212915" w:rsidR="00573189" w:rsidRDefault="00573189" w:rsidP="00573189">
            <w:pPr>
              <w:pStyle w:val="TableText"/>
              <w:keepNext/>
            </w:pPr>
            <w:r w:rsidRPr="006B605D">
              <w:t>I think I can achieve better investment returns elsewhere</w:t>
            </w:r>
          </w:p>
        </w:tc>
        <w:tc>
          <w:tcPr>
            <w:tcW w:w="1247" w:type="dxa"/>
          </w:tcPr>
          <w:p w14:paraId="37BC4216" w14:textId="312F3C41"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9</w:t>
            </w:r>
            <w:r w:rsidR="00DB1DE7">
              <w:t>.0</w:t>
            </w:r>
            <w:r w:rsidRPr="00AD4650">
              <w:t>% (7)</w:t>
            </w:r>
          </w:p>
        </w:tc>
        <w:tc>
          <w:tcPr>
            <w:tcW w:w="1247" w:type="dxa"/>
          </w:tcPr>
          <w:p w14:paraId="4C4016B1" w14:textId="12B98188"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29.7% (22)</w:t>
            </w:r>
          </w:p>
        </w:tc>
        <w:tc>
          <w:tcPr>
            <w:tcW w:w="1247" w:type="dxa"/>
          </w:tcPr>
          <w:p w14:paraId="51B34FD4" w14:textId="65A53A7F"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19</w:t>
            </w:r>
            <w:r w:rsidR="00DB1DE7">
              <w:t>.0</w:t>
            </w:r>
            <w:r w:rsidRPr="00AD4650">
              <w:t>% (29)</w:t>
            </w:r>
          </w:p>
        </w:tc>
      </w:tr>
      <w:tr w:rsidR="00573189" w14:paraId="270D1C43"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127D0A07" w14:textId="6118A796" w:rsidR="00573189" w:rsidRDefault="00573189" w:rsidP="00573189">
            <w:pPr>
              <w:pStyle w:val="TableText"/>
              <w:keepNext/>
            </w:pPr>
            <w:r w:rsidRPr="006B605D">
              <w:t>I prefer to save in a more stable investment than superannuation</w:t>
            </w:r>
          </w:p>
        </w:tc>
        <w:tc>
          <w:tcPr>
            <w:tcW w:w="1247" w:type="dxa"/>
          </w:tcPr>
          <w:p w14:paraId="61F65B93" w14:textId="45EBBE53"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10.3% (8)</w:t>
            </w:r>
          </w:p>
        </w:tc>
        <w:tc>
          <w:tcPr>
            <w:tcW w:w="1247" w:type="dxa"/>
          </w:tcPr>
          <w:p w14:paraId="4323F69C" w14:textId="7FF15AC7"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14.9% (11)</w:t>
            </w:r>
          </w:p>
        </w:tc>
        <w:tc>
          <w:tcPr>
            <w:tcW w:w="1247" w:type="dxa"/>
          </w:tcPr>
          <w:p w14:paraId="55B8A134" w14:textId="69348252"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12.4% (19)</w:t>
            </w:r>
          </w:p>
        </w:tc>
      </w:tr>
      <w:tr w:rsidR="00573189" w14:paraId="6C3A6F1A"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3D01FE0C" w14:textId="3E802C61" w:rsidR="00573189" w:rsidRDefault="00573189" w:rsidP="00573189">
            <w:pPr>
              <w:pStyle w:val="TableText"/>
              <w:keepNext/>
            </w:pPr>
            <w:r w:rsidRPr="006B605D">
              <w:t>Based on financial advice I received</w:t>
            </w:r>
          </w:p>
        </w:tc>
        <w:tc>
          <w:tcPr>
            <w:tcW w:w="1247" w:type="dxa"/>
          </w:tcPr>
          <w:p w14:paraId="107BE5AF" w14:textId="1E7871B6"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1.3% (1)</w:t>
            </w:r>
          </w:p>
        </w:tc>
        <w:tc>
          <w:tcPr>
            <w:tcW w:w="1247" w:type="dxa"/>
          </w:tcPr>
          <w:p w14:paraId="7C271D72" w14:textId="0DAF1881"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5.4% (4)</w:t>
            </w:r>
          </w:p>
        </w:tc>
        <w:tc>
          <w:tcPr>
            <w:tcW w:w="1247" w:type="dxa"/>
          </w:tcPr>
          <w:p w14:paraId="03A1AB6F" w14:textId="114BC7FC"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3.3% (5)</w:t>
            </w:r>
          </w:p>
        </w:tc>
      </w:tr>
      <w:tr w:rsidR="00573189" w14:paraId="75D3664E"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18C537FA" w14:textId="0A0D2860" w:rsidR="00573189" w:rsidRDefault="00573189" w:rsidP="00573189">
            <w:pPr>
              <w:pStyle w:val="TableText"/>
              <w:keepNext/>
            </w:pPr>
            <w:r w:rsidRPr="006B605D">
              <w:t>I didn't know that I could</w:t>
            </w:r>
          </w:p>
        </w:tc>
        <w:tc>
          <w:tcPr>
            <w:tcW w:w="1247" w:type="dxa"/>
          </w:tcPr>
          <w:p w14:paraId="61012B4A" w14:textId="70F5AC74"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9</w:t>
            </w:r>
            <w:r w:rsidR="00DB1DE7">
              <w:t>.0</w:t>
            </w:r>
            <w:r w:rsidRPr="00AD4650">
              <w:t>% (7)</w:t>
            </w:r>
          </w:p>
        </w:tc>
        <w:tc>
          <w:tcPr>
            <w:tcW w:w="1247" w:type="dxa"/>
          </w:tcPr>
          <w:p w14:paraId="04E69BF0" w14:textId="7B45FD07"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6.8% (5)</w:t>
            </w:r>
          </w:p>
        </w:tc>
        <w:tc>
          <w:tcPr>
            <w:tcW w:w="1247" w:type="dxa"/>
          </w:tcPr>
          <w:p w14:paraId="1DF908CD" w14:textId="4708E9FB"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7.8% (12)</w:t>
            </w:r>
          </w:p>
        </w:tc>
      </w:tr>
      <w:tr w:rsidR="00573189" w14:paraId="58639610"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7F968AC0" w14:textId="35D29CDA" w:rsidR="00573189" w:rsidRDefault="00573189" w:rsidP="00573189">
            <w:pPr>
              <w:pStyle w:val="TableText"/>
              <w:keepNext/>
            </w:pPr>
            <w:r w:rsidRPr="006B605D">
              <w:t>Other (please specify)</w:t>
            </w:r>
          </w:p>
        </w:tc>
        <w:tc>
          <w:tcPr>
            <w:tcW w:w="1247" w:type="dxa"/>
          </w:tcPr>
          <w:p w14:paraId="4D55E195" w14:textId="3C052683"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6.4% (5)</w:t>
            </w:r>
          </w:p>
        </w:tc>
        <w:tc>
          <w:tcPr>
            <w:tcW w:w="1247" w:type="dxa"/>
          </w:tcPr>
          <w:p w14:paraId="72BBF874" w14:textId="2CA351BF"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8.1% (6)</w:t>
            </w:r>
          </w:p>
        </w:tc>
        <w:tc>
          <w:tcPr>
            <w:tcW w:w="1247" w:type="dxa"/>
          </w:tcPr>
          <w:p w14:paraId="3037667D" w14:textId="1083E448" w:rsidR="00573189" w:rsidRDefault="00573189" w:rsidP="00573189">
            <w:pPr>
              <w:pStyle w:val="TableText"/>
              <w:keepNext/>
              <w:jc w:val="right"/>
              <w:cnfStyle w:val="000000000000" w:firstRow="0" w:lastRow="0" w:firstColumn="0" w:lastColumn="0" w:oddVBand="0" w:evenVBand="0" w:oddHBand="0" w:evenHBand="0" w:firstRowFirstColumn="0" w:firstRowLastColumn="0" w:lastRowFirstColumn="0" w:lastRowLastColumn="0"/>
            </w:pPr>
            <w:r w:rsidRPr="00AD4650">
              <w:t>7.2% (11)</w:t>
            </w:r>
          </w:p>
        </w:tc>
      </w:tr>
      <w:tr w:rsidR="00573189" w14:paraId="32FB7954" w14:textId="77777777" w:rsidTr="00573189">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4A08A344" w14:textId="77777777" w:rsidR="00573189" w:rsidRDefault="00573189" w:rsidP="00573189">
            <w:pPr>
              <w:pStyle w:val="TableText"/>
            </w:pPr>
            <w:r>
              <w:t>All</w:t>
            </w:r>
          </w:p>
        </w:tc>
        <w:tc>
          <w:tcPr>
            <w:tcW w:w="1247" w:type="dxa"/>
          </w:tcPr>
          <w:p w14:paraId="486C34F4" w14:textId="627C6141" w:rsidR="00573189" w:rsidRDefault="00573189" w:rsidP="00573189">
            <w:pPr>
              <w:pStyle w:val="TableText"/>
              <w:jc w:val="right"/>
              <w:cnfStyle w:val="000000000000" w:firstRow="0" w:lastRow="0" w:firstColumn="0" w:lastColumn="0" w:oddVBand="0" w:evenVBand="0" w:oddHBand="0" w:evenHBand="0" w:firstRowFirstColumn="0" w:firstRowLastColumn="0" w:lastRowFirstColumn="0" w:lastRowLastColumn="0"/>
            </w:pPr>
            <w:r w:rsidRPr="00AD4650">
              <w:t>_ (78)</w:t>
            </w:r>
          </w:p>
        </w:tc>
        <w:tc>
          <w:tcPr>
            <w:tcW w:w="1247" w:type="dxa"/>
          </w:tcPr>
          <w:p w14:paraId="7A3858E4" w14:textId="558EBA74" w:rsidR="00573189" w:rsidRDefault="00573189" w:rsidP="00573189">
            <w:pPr>
              <w:pStyle w:val="TableText"/>
              <w:jc w:val="right"/>
              <w:cnfStyle w:val="000000000000" w:firstRow="0" w:lastRow="0" w:firstColumn="0" w:lastColumn="0" w:oddVBand="0" w:evenVBand="0" w:oddHBand="0" w:evenHBand="0" w:firstRowFirstColumn="0" w:firstRowLastColumn="0" w:lastRowFirstColumn="0" w:lastRowLastColumn="0"/>
            </w:pPr>
            <w:r w:rsidRPr="00AD4650">
              <w:t>_ (74)</w:t>
            </w:r>
          </w:p>
        </w:tc>
        <w:tc>
          <w:tcPr>
            <w:tcW w:w="1247" w:type="dxa"/>
          </w:tcPr>
          <w:p w14:paraId="5EB72461" w14:textId="2A1EE53C" w:rsidR="00573189" w:rsidRDefault="00573189" w:rsidP="00573189">
            <w:pPr>
              <w:pStyle w:val="TableText"/>
              <w:jc w:val="right"/>
              <w:cnfStyle w:val="000000000000" w:firstRow="0" w:lastRow="0" w:firstColumn="0" w:lastColumn="0" w:oddVBand="0" w:evenVBand="0" w:oddHBand="0" w:evenHBand="0" w:firstRowFirstColumn="0" w:firstRowLastColumn="0" w:lastRowFirstColumn="0" w:lastRowLastColumn="0"/>
            </w:pPr>
            <w:r w:rsidRPr="00AD4650">
              <w:t>_ (153</w:t>
            </w:r>
            <w:r w:rsidR="00DB1DE7">
              <w:t>)</w:t>
            </w:r>
          </w:p>
        </w:tc>
      </w:tr>
    </w:tbl>
    <w:p w14:paraId="796CBC81" w14:textId="0A716C58" w:rsidR="00D617A4" w:rsidRDefault="00DB1DE7" w:rsidP="00DB1DE7">
      <w:pPr>
        <w:pStyle w:val="SourceNotesText"/>
        <w:rPr>
          <w:i/>
          <w:iCs/>
          <w:color w:val="000000" w:themeColor="text2"/>
          <w:szCs w:val="18"/>
        </w:rPr>
      </w:pPr>
      <w:r>
        <w:t>Note: totals sum to more than 100% because multiple options were allowed.</w:t>
      </w:r>
      <w:r w:rsidR="00D617A4">
        <w:br w:type="page"/>
      </w:r>
    </w:p>
    <w:p w14:paraId="139D728B" w14:textId="5A53AF2A" w:rsidR="00D617A4" w:rsidRDefault="00D617A4" w:rsidP="008E02A0">
      <w:pPr>
        <w:pStyle w:val="h4bold"/>
      </w:pPr>
      <w:r>
        <w:lastRenderedPageBreak/>
        <w:t>Voluntary contributions – employed</w:t>
      </w:r>
    </w:p>
    <w:p w14:paraId="7B6F3186" w14:textId="21CDBC58" w:rsidR="008153D1" w:rsidRDefault="008153D1" w:rsidP="008E02A0">
      <w:pPr>
        <w:pStyle w:val="Caption"/>
        <w:keepNext/>
        <w:outlineLvl w:val="4"/>
      </w:pPr>
      <w:r>
        <w:t xml:space="preserve">Table </w:t>
      </w:r>
      <w:fldSimple w:instr=" SEQ Table \* ARABIC ">
        <w:r w:rsidR="00EF09EB">
          <w:t>41</w:t>
        </w:r>
      </w:fldSimple>
      <w:r>
        <w:t xml:space="preserve">: Awareness of tax concessions </w:t>
      </w:r>
      <w:r w:rsidR="00CE5D39">
        <w:t xml:space="preserve">for voluntary </w:t>
      </w:r>
      <w:r>
        <w:t>contributions [employed]</w:t>
      </w:r>
      <w:r w:rsidR="00E7180A">
        <w:t xml:space="preserve"> Q4.1</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8153D1" w:rsidRPr="006259D8" w14:paraId="724B2D5F"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73CBDDFC" w14:textId="77777777" w:rsidR="008153D1" w:rsidRPr="003647C2" w:rsidRDefault="008153D1" w:rsidP="00412178">
            <w:pPr>
              <w:pStyle w:val="TableText"/>
              <w:keepNext/>
              <w:rPr>
                <w:b w:val="0"/>
                <w:color w:val="auto"/>
              </w:rPr>
            </w:pPr>
            <w:r w:rsidRPr="00F95671">
              <w:rPr>
                <w:b w:val="0"/>
                <w:color w:val="auto"/>
              </w:rPr>
              <w:t>Were you aware of that you can receive tax concessions when you make contributions to your superannuation?</w:t>
            </w:r>
          </w:p>
        </w:tc>
        <w:tc>
          <w:tcPr>
            <w:tcW w:w="1474" w:type="dxa"/>
          </w:tcPr>
          <w:p w14:paraId="52001EF3" w14:textId="6699BB6F" w:rsidR="008153D1" w:rsidRPr="003647C2" w:rsidRDefault="00D45715" w:rsidP="00412178">
            <w:pPr>
              <w:pStyle w:val="TableText"/>
              <w:keepNext/>
              <w:jc w:val="right"/>
              <w:rPr>
                <w:b w:val="0"/>
                <w:color w:val="auto"/>
              </w:rPr>
            </w:pPr>
            <w:r>
              <w:rPr>
                <w:b w:val="0"/>
                <w:color w:val="auto"/>
              </w:rPr>
              <w:t>Female</w:t>
            </w:r>
            <w:r w:rsidR="008153D1" w:rsidRPr="003647C2">
              <w:rPr>
                <w:b w:val="0"/>
                <w:color w:val="auto"/>
              </w:rPr>
              <w:t xml:space="preserve"> </w:t>
            </w:r>
          </w:p>
        </w:tc>
        <w:tc>
          <w:tcPr>
            <w:tcW w:w="1474" w:type="dxa"/>
          </w:tcPr>
          <w:p w14:paraId="27D380FC" w14:textId="64777E6F" w:rsidR="008153D1" w:rsidRPr="003647C2" w:rsidRDefault="00D45715" w:rsidP="00412178">
            <w:pPr>
              <w:pStyle w:val="TableText"/>
              <w:keepNext/>
              <w:jc w:val="right"/>
              <w:rPr>
                <w:b w:val="0"/>
                <w:color w:val="auto"/>
              </w:rPr>
            </w:pPr>
            <w:r>
              <w:rPr>
                <w:b w:val="0"/>
                <w:color w:val="auto"/>
              </w:rPr>
              <w:t>Male</w:t>
            </w:r>
          </w:p>
        </w:tc>
        <w:tc>
          <w:tcPr>
            <w:tcW w:w="1474" w:type="dxa"/>
          </w:tcPr>
          <w:p w14:paraId="66CA19C3" w14:textId="3B3996B5" w:rsidR="008153D1" w:rsidRPr="003647C2" w:rsidRDefault="008153D1" w:rsidP="00412178">
            <w:pPr>
              <w:pStyle w:val="TableText"/>
              <w:keepNext/>
              <w:jc w:val="right"/>
              <w:rPr>
                <w:b w:val="0"/>
                <w:color w:val="auto"/>
              </w:rPr>
            </w:pPr>
            <w:r w:rsidRPr="003647C2">
              <w:rPr>
                <w:b w:val="0"/>
                <w:color w:val="auto"/>
              </w:rPr>
              <w:t>All</w:t>
            </w:r>
          </w:p>
        </w:tc>
      </w:tr>
      <w:tr w:rsidR="00775D3F" w14:paraId="094BF664"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918860E" w14:textId="4823A813" w:rsidR="00775D3F" w:rsidRDefault="00775D3F" w:rsidP="00775D3F">
            <w:pPr>
              <w:pStyle w:val="TableText"/>
              <w:keepNext/>
            </w:pPr>
            <w:r w:rsidRPr="00CC0C50">
              <w:t>No, I wasn't aware</w:t>
            </w:r>
          </w:p>
        </w:tc>
        <w:tc>
          <w:tcPr>
            <w:tcW w:w="1474" w:type="dxa"/>
          </w:tcPr>
          <w:p w14:paraId="4CDB9A55" w14:textId="1AF3B726"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27.1% (172)</w:t>
            </w:r>
          </w:p>
        </w:tc>
        <w:tc>
          <w:tcPr>
            <w:tcW w:w="1474" w:type="dxa"/>
          </w:tcPr>
          <w:p w14:paraId="1FBC8127" w14:textId="12C5E2E8"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19.0% (113)</w:t>
            </w:r>
          </w:p>
        </w:tc>
        <w:tc>
          <w:tcPr>
            <w:tcW w:w="1474" w:type="dxa"/>
          </w:tcPr>
          <w:p w14:paraId="1DB37994" w14:textId="53239E97"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23.4%</w:t>
            </w:r>
            <w:r>
              <w:t xml:space="preserve"> </w:t>
            </w:r>
            <w:r w:rsidRPr="00CC0C50">
              <w:t>(289)</w:t>
            </w:r>
          </w:p>
        </w:tc>
      </w:tr>
      <w:tr w:rsidR="00775D3F" w14:paraId="596BD323"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23802B7" w14:textId="7A09D41A" w:rsidR="00775D3F" w:rsidRDefault="00775D3F" w:rsidP="00775D3F">
            <w:pPr>
              <w:pStyle w:val="TableText"/>
              <w:keepNext/>
            </w:pPr>
            <w:r w:rsidRPr="00CC0C50">
              <w:t>Yes, and I have a good sense of what the tax concessions are</w:t>
            </w:r>
          </w:p>
        </w:tc>
        <w:tc>
          <w:tcPr>
            <w:tcW w:w="1474" w:type="dxa"/>
          </w:tcPr>
          <w:p w14:paraId="79CCFCA5" w14:textId="661AD378"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34.7% (220)</w:t>
            </w:r>
          </w:p>
        </w:tc>
        <w:tc>
          <w:tcPr>
            <w:tcW w:w="1474" w:type="dxa"/>
          </w:tcPr>
          <w:p w14:paraId="480541CC" w14:textId="2E2F7D55"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51.9% (308)</w:t>
            </w:r>
          </w:p>
        </w:tc>
        <w:tc>
          <w:tcPr>
            <w:tcW w:w="1474" w:type="dxa"/>
          </w:tcPr>
          <w:p w14:paraId="0CBA12B1" w14:textId="26BCA905"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42.9%</w:t>
            </w:r>
            <w:r>
              <w:t xml:space="preserve"> </w:t>
            </w:r>
            <w:r w:rsidRPr="00CC0C50">
              <w:t>(530)</w:t>
            </w:r>
          </w:p>
        </w:tc>
      </w:tr>
      <w:tr w:rsidR="00775D3F" w14:paraId="5C0BEC0E"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88FC075" w14:textId="41622447" w:rsidR="00775D3F" w:rsidRDefault="00775D3F" w:rsidP="00775D3F">
            <w:pPr>
              <w:pStyle w:val="TableText"/>
              <w:keepNext/>
            </w:pPr>
            <w:r w:rsidRPr="00CC0C50">
              <w:t>Yes, but I don't have a good sense of what the tax concessions are</w:t>
            </w:r>
          </w:p>
        </w:tc>
        <w:tc>
          <w:tcPr>
            <w:tcW w:w="1474" w:type="dxa"/>
          </w:tcPr>
          <w:p w14:paraId="5DD6FAB4" w14:textId="6D16869D"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38.2% (242)</w:t>
            </w:r>
          </w:p>
        </w:tc>
        <w:tc>
          <w:tcPr>
            <w:tcW w:w="1474" w:type="dxa"/>
          </w:tcPr>
          <w:p w14:paraId="1B5CC00E" w14:textId="1437388A"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29.1% (173)</w:t>
            </w:r>
          </w:p>
        </w:tc>
        <w:tc>
          <w:tcPr>
            <w:tcW w:w="1474" w:type="dxa"/>
          </w:tcPr>
          <w:p w14:paraId="5040ABCE" w14:textId="775C6F02"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CC0C50">
              <w:t>33.7%</w:t>
            </w:r>
            <w:r>
              <w:t xml:space="preserve"> </w:t>
            </w:r>
            <w:r w:rsidRPr="00CC0C50">
              <w:t>(416)</w:t>
            </w:r>
          </w:p>
        </w:tc>
      </w:tr>
      <w:tr w:rsidR="00775D3F" w14:paraId="37F2C2B8"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06BB658" w14:textId="1984209B" w:rsidR="00775D3F" w:rsidRDefault="00775D3F" w:rsidP="00775D3F">
            <w:pPr>
              <w:pStyle w:val="TableText"/>
            </w:pPr>
            <w:r w:rsidRPr="00CC0C50">
              <w:t>Total</w:t>
            </w:r>
          </w:p>
        </w:tc>
        <w:tc>
          <w:tcPr>
            <w:tcW w:w="1474" w:type="dxa"/>
          </w:tcPr>
          <w:p w14:paraId="4F3F1EF7" w14:textId="443B61BB" w:rsidR="00775D3F" w:rsidRDefault="00775D3F" w:rsidP="00775D3F">
            <w:pPr>
              <w:pStyle w:val="TableText"/>
              <w:jc w:val="right"/>
              <w:cnfStyle w:val="000000000000" w:firstRow="0" w:lastRow="0" w:firstColumn="0" w:lastColumn="0" w:oddVBand="0" w:evenVBand="0" w:oddHBand="0" w:evenHBand="0" w:firstRowFirstColumn="0" w:firstRowLastColumn="0" w:lastRowFirstColumn="0" w:lastRowLastColumn="0"/>
            </w:pPr>
            <w:r w:rsidRPr="00CC0C50">
              <w:t>100.0% (634)</w:t>
            </w:r>
          </w:p>
        </w:tc>
        <w:tc>
          <w:tcPr>
            <w:tcW w:w="1474" w:type="dxa"/>
          </w:tcPr>
          <w:p w14:paraId="4393D122" w14:textId="512EB70D" w:rsidR="00775D3F" w:rsidRDefault="00775D3F" w:rsidP="00775D3F">
            <w:pPr>
              <w:pStyle w:val="TableText"/>
              <w:jc w:val="right"/>
              <w:cnfStyle w:val="000000000000" w:firstRow="0" w:lastRow="0" w:firstColumn="0" w:lastColumn="0" w:oddVBand="0" w:evenVBand="0" w:oddHBand="0" w:evenHBand="0" w:firstRowFirstColumn="0" w:firstRowLastColumn="0" w:lastRowFirstColumn="0" w:lastRowLastColumn="0"/>
            </w:pPr>
            <w:r w:rsidRPr="00CC0C50">
              <w:t>100.0% (594)</w:t>
            </w:r>
          </w:p>
        </w:tc>
        <w:tc>
          <w:tcPr>
            <w:tcW w:w="1474" w:type="dxa"/>
          </w:tcPr>
          <w:p w14:paraId="18CAD24E" w14:textId="667EE661" w:rsidR="00775D3F" w:rsidRDefault="00775D3F" w:rsidP="00775D3F">
            <w:pPr>
              <w:pStyle w:val="TableText"/>
              <w:jc w:val="right"/>
              <w:cnfStyle w:val="000000000000" w:firstRow="0" w:lastRow="0" w:firstColumn="0" w:lastColumn="0" w:oddVBand="0" w:evenVBand="0" w:oddHBand="0" w:evenHBand="0" w:firstRowFirstColumn="0" w:firstRowLastColumn="0" w:lastRowFirstColumn="0" w:lastRowLastColumn="0"/>
            </w:pPr>
            <w:r w:rsidRPr="00CC0C50">
              <w:t>100.0% (1235)</w:t>
            </w:r>
          </w:p>
        </w:tc>
      </w:tr>
    </w:tbl>
    <w:p w14:paraId="7724D226" w14:textId="77777777" w:rsidR="008153D1" w:rsidRPr="00F95671" w:rsidRDefault="008153D1" w:rsidP="008153D1"/>
    <w:p w14:paraId="1EE46834" w14:textId="4A54A00E" w:rsidR="008153D1" w:rsidRDefault="008153D1" w:rsidP="008E02A0">
      <w:pPr>
        <w:pStyle w:val="Caption"/>
        <w:keepNext/>
        <w:outlineLvl w:val="4"/>
      </w:pPr>
      <w:r>
        <w:t xml:space="preserve">Table </w:t>
      </w:r>
      <w:fldSimple w:instr=" SEQ Table \* ARABIC ">
        <w:r w:rsidR="00EF09EB">
          <w:t>42</w:t>
        </w:r>
      </w:fldSimple>
      <w:r>
        <w:t xml:space="preserve">: </w:t>
      </w:r>
      <w:r w:rsidR="00C75A61">
        <w:t>Perception of government</w:t>
      </w:r>
      <w:r w:rsidR="00CE5D39">
        <w:t xml:space="preserve"> mandated employer contribution</w:t>
      </w:r>
      <w:r w:rsidR="00C75A61">
        <w:t xml:space="preserve"> [employed]</w:t>
      </w:r>
      <w:r w:rsidR="00E7180A">
        <w:t xml:space="preserve"> Q4.2</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8153D1" w:rsidRPr="006259D8" w14:paraId="3E912300"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25C0A4BF" w14:textId="23BEA9ED" w:rsidR="008153D1" w:rsidRPr="003647C2" w:rsidRDefault="00C75A61" w:rsidP="00412178">
            <w:pPr>
              <w:pStyle w:val="TableText"/>
              <w:keepNext/>
              <w:rPr>
                <w:b w:val="0"/>
                <w:color w:val="auto"/>
              </w:rPr>
            </w:pPr>
            <w:r w:rsidRPr="00C75A61">
              <w:rPr>
                <w:b w:val="0"/>
                <w:color w:val="auto"/>
              </w:rPr>
              <w:t xml:space="preserve">The government mandated employer contribution to superannuation of 9.5% was chosen to </w:t>
            </w:r>
            <w:r>
              <w:rPr>
                <w:b w:val="0"/>
                <w:color w:val="auto"/>
              </w:rPr>
              <w:t>give people enough to retire on</w:t>
            </w:r>
          </w:p>
        </w:tc>
        <w:tc>
          <w:tcPr>
            <w:tcW w:w="1323" w:type="dxa"/>
          </w:tcPr>
          <w:p w14:paraId="59492910" w14:textId="36B60849" w:rsidR="008153D1" w:rsidRPr="003647C2" w:rsidRDefault="00D45715" w:rsidP="00412178">
            <w:pPr>
              <w:pStyle w:val="TableText"/>
              <w:keepNext/>
              <w:jc w:val="right"/>
              <w:rPr>
                <w:b w:val="0"/>
                <w:color w:val="auto"/>
              </w:rPr>
            </w:pPr>
            <w:r>
              <w:rPr>
                <w:b w:val="0"/>
                <w:color w:val="auto"/>
              </w:rPr>
              <w:t>Female</w:t>
            </w:r>
            <w:r w:rsidR="008153D1" w:rsidRPr="003647C2">
              <w:rPr>
                <w:b w:val="0"/>
                <w:color w:val="auto"/>
              </w:rPr>
              <w:t xml:space="preserve"> </w:t>
            </w:r>
          </w:p>
        </w:tc>
        <w:tc>
          <w:tcPr>
            <w:tcW w:w="1323" w:type="dxa"/>
          </w:tcPr>
          <w:p w14:paraId="680D88D9" w14:textId="626B6F5E" w:rsidR="008153D1" w:rsidRPr="003647C2" w:rsidRDefault="00D45715" w:rsidP="00412178">
            <w:pPr>
              <w:pStyle w:val="TableText"/>
              <w:keepNext/>
              <w:jc w:val="right"/>
              <w:rPr>
                <w:b w:val="0"/>
                <w:color w:val="auto"/>
              </w:rPr>
            </w:pPr>
            <w:r>
              <w:rPr>
                <w:b w:val="0"/>
                <w:color w:val="auto"/>
              </w:rPr>
              <w:t>Male</w:t>
            </w:r>
          </w:p>
        </w:tc>
        <w:tc>
          <w:tcPr>
            <w:tcW w:w="1323" w:type="dxa"/>
          </w:tcPr>
          <w:p w14:paraId="5F1EE056" w14:textId="31E669CF" w:rsidR="008153D1" w:rsidRPr="003647C2" w:rsidRDefault="008153D1" w:rsidP="00412178">
            <w:pPr>
              <w:pStyle w:val="TableText"/>
              <w:keepNext/>
              <w:jc w:val="right"/>
              <w:rPr>
                <w:b w:val="0"/>
                <w:color w:val="auto"/>
              </w:rPr>
            </w:pPr>
            <w:r w:rsidRPr="003647C2">
              <w:rPr>
                <w:b w:val="0"/>
                <w:color w:val="auto"/>
              </w:rPr>
              <w:t>All</w:t>
            </w:r>
          </w:p>
        </w:tc>
      </w:tr>
      <w:tr w:rsidR="00F3364C" w14:paraId="56AFC6DE" w14:textId="77777777" w:rsidTr="00F3364C">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D55C8CA" w14:textId="7FFBF1B2" w:rsidR="00F3364C" w:rsidRDefault="00F3364C" w:rsidP="00F3364C">
            <w:pPr>
              <w:pStyle w:val="TableText"/>
              <w:keepNext/>
            </w:pPr>
            <w:r w:rsidRPr="00DA4437">
              <w:t>I wasn't aware of the mandated 9.5% superannuation</w:t>
            </w:r>
          </w:p>
        </w:tc>
        <w:tc>
          <w:tcPr>
            <w:tcW w:w="1323" w:type="dxa"/>
          </w:tcPr>
          <w:p w14:paraId="0F04D157" w14:textId="4D7AA89D" w:rsidR="00F3364C" w:rsidRPr="00DA4437"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11.0%</w:t>
            </w:r>
            <w:r>
              <w:t xml:space="preserve"> </w:t>
            </w:r>
            <w:r w:rsidRPr="00DA4437">
              <w:t>(70)</w:t>
            </w:r>
          </w:p>
        </w:tc>
        <w:tc>
          <w:tcPr>
            <w:tcW w:w="1323" w:type="dxa"/>
          </w:tcPr>
          <w:p w14:paraId="46DFB612" w14:textId="75A373D0" w:rsidR="00F3364C" w:rsidRPr="00DA4437"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4.4%</w:t>
            </w:r>
            <w:r>
              <w:t xml:space="preserve"> </w:t>
            </w:r>
            <w:r w:rsidRPr="00DA4437">
              <w:t>(26)</w:t>
            </w:r>
          </w:p>
        </w:tc>
        <w:tc>
          <w:tcPr>
            <w:tcW w:w="1323" w:type="dxa"/>
          </w:tcPr>
          <w:p w14:paraId="0F58A49D" w14:textId="07FC9565"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7.8%</w:t>
            </w:r>
            <w:r>
              <w:t xml:space="preserve"> </w:t>
            </w:r>
            <w:r w:rsidRPr="00DA4437">
              <w:t>(96)</w:t>
            </w:r>
          </w:p>
        </w:tc>
      </w:tr>
      <w:tr w:rsidR="00F3364C" w14:paraId="01022DAE" w14:textId="77777777" w:rsidTr="00F3364C">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66121EF" w14:textId="362A188C" w:rsidR="00F3364C" w:rsidRPr="00DA4437" w:rsidRDefault="00F3364C" w:rsidP="00F3364C">
            <w:pPr>
              <w:pStyle w:val="TableText"/>
              <w:keepNext/>
            </w:pPr>
            <w:r w:rsidRPr="00DA4437">
              <w:t>Strongly agree</w:t>
            </w:r>
          </w:p>
        </w:tc>
        <w:tc>
          <w:tcPr>
            <w:tcW w:w="1323" w:type="dxa"/>
          </w:tcPr>
          <w:p w14:paraId="775F9B00" w14:textId="5239BADC" w:rsidR="00F3364C" w:rsidRPr="00DA4437"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9.1%</w:t>
            </w:r>
            <w:r>
              <w:t xml:space="preserve"> </w:t>
            </w:r>
            <w:r w:rsidRPr="00DA4437">
              <w:t>(58)</w:t>
            </w:r>
          </w:p>
        </w:tc>
        <w:tc>
          <w:tcPr>
            <w:tcW w:w="1323" w:type="dxa"/>
          </w:tcPr>
          <w:p w14:paraId="29CA37CA" w14:textId="0BC27752" w:rsidR="00F3364C" w:rsidRPr="00DA4437"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13.5%</w:t>
            </w:r>
            <w:r>
              <w:t xml:space="preserve"> </w:t>
            </w:r>
            <w:r w:rsidRPr="00DA4437">
              <w:t>(80)</w:t>
            </w:r>
          </w:p>
        </w:tc>
        <w:tc>
          <w:tcPr>
            <w:tcW w:w="1323" w:type="dxa"/>
          </w:tcPr>
          <w:p w14:paraId="4DCB0817" w14:textId="1A0C5477" w:rsidR="00F3364C" w:rsidRPr="00DA4437"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11.3%</w:t>
            </w:r>
            <w:r>
              <w:t xml:space="preserve"> </w:t>
            </w:r>
            <w:r w:rsidRPr="00DA4437">
              <w:t>(139)</w:t>
            </w:r>
          </w:p>
        </w:tc>
      </w:tr>
      <w:tr w:rsidR="00F3364C" w14:paraId="4BE3F30E" w14:textId="77777777" w:rsidTr="00F3364C">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0F89615" w14:textId="57416480" w:rsidR="00F3364C" w:rsidRPr="00C75A61" w:rsidRDefault="00F3364C" w:rsidP="00F3364C">
            <w:pPr>
              <w:pStyle w:val="TableText"/>
              <w:keepNext/>
              <w:rPr>
                <w:b/>
              </w:rPr>
            </w:pPr>
            <w:r w:rsidRPr="00DA4437">
              <w:t>Agree</w:t>
            </w:r>
          </w:p>
        </w:tc>
        <w:tc>
          <w:tcPr>
            <w:tcW w:w="1323" w:type="dxa"/>
          </w:tcPr>
          <w:p w14:paraId="3BA290BA" w14:textId="02B96BEE"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31.5% (200)</w:t>
            </w:r>
          </w:p>
        </w:tc>
        <w:tc>
          <w:tcPr>
            <w:tcW w:w="1323" w:type="dxa"/>
          </w:tcPr>
          <w:p w14:paraId="6696F507" w14:textId="1E6E2C61"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39.1% (232)</w:t>
            </w:r>
          </w:p>
        </w:tc>
        <w:tc>
          <w:tcPr>
            <w:tcW w:w="1323" w:type="dxa"/>
          </w:tcPr>
          <w:p w14:paraId="4842F5FE" w14:textId="5F0C854E"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35.1%</w:t>
            </w:r>
            <w:r>
              <w:t xml:space="preserve"> </w:t>
            </w:r>
            <w:r w:rsidRPr="00DA4437">
              <w:t>(433)</w:t>
            </w:r>
          </w:p>
        </w:tc>
      </w:tr>
      <w:tr w:rsidR="00F3364C" w14:paraId="21EE23CB" w14:textId="77777777" w:rsidTr="00093A6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EBD3A10" w14:textId="77777777" w:rsidR="00F3364C" w:rsidRPr="00C75A61" w:rsidRDefault="00F3364C" w:rsidP="00093A6F">
            <w:pPr>
              <w:pStyle w:val="TableText"/>
              <w:keepNext/>
              <w:rPr>
                <w:b/>
              </w:rPr>
            </w:pPr>
            <w:r w:rsidRPr="00DA4437">
              <w:t>Neutral</w:t>
            </w:r>
          </w:p>
        </w:tc>
        <w:tc>
          <w:tcPr>
            <w:tcW w:w="1323" w:type="dxa"/>
          </w:tcPr>
          <w:p w14:paraId="3C6970BF" w14:textId="77777777" w:rsidR="00F3364C" w:rsidRDefault="00F3364C" w:rsidP="00093A6F">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28.4% (180)</w:t>
            </w:r>
          </w:p>
        </w:tc>
        <w:tc>
          <w:tcPr>
            <w:tcW w:w="1323" w:type="dxa"/>
          </w:tcPr>
          <w:p w14:paraId="34172FD2" w14:textId="77777777" w:rsidR="00F3364C" w:rsidRDefault="00F3364C" w:rsidP="00093A6F">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25.9% (154)</w:t>
            </w:r>
          </w:p>
        </w:tc>
        <w:tc>
          <w:tcPr>
            <w:tcW w:w="1323" w:type="dxa"/>
          </w:tcPr>
          <w:p w14:paraId="78925C5C" w14:textId="77777777" w:rsidR="00F3364C" w:rsidRDefault="00F3364C" w:rsidP="00093A6F">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27.4%</w:t>
            </w:r>
            <w:r>
              <w:t xml:space="preserve"> </w:t>
            </w:r>
            <w:r w:rsidRPr="00DA4437">
              <w:t>(338)</w:t>
            </w:r>
          </w:p>
        </w:tc>
      </w:tr>
      <w:tr w:rsidR="00F3364C" w14:paraId="2886173C" w14:textId="77777777" w:rsidTr="00F3364C">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2F03B81" w14:textId="11A6427B" w:rsidR="00F3364C" w:rsidRPr="00C75A61" w:rsidRDefault="00F3364C" w:rsidP="00F3364C">
            <w:pPr>
              <w:pStyle w:val="TableText"/>
              <w:keepNext/>
              <w:rPr>
                <w:b/>
              </w:rPr>
            </w:pPr>
            <w:r w:rsidRPr="00DA4437">
              <w:t>Disagree</w:t>
            </w:r>
          </w:p>
        </w:tc>
        <w:tc>
          <w:tcPr>
            <w:tcW w:w="1323" w:type="dxa"/>
          </w:tcPr>
          <w:p w14:paraId="5527680D" w14:textId="6E119E44"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15.0%</w:t>
            </w:r>
            <w:r>
              <w:t xml:space="preserve"> </w:t>
            </w:r>
            <w:r w:rsidRPr="00DA4437">
              <w:t>(95)</w:t>
            </w:r>
          </w:p>
        </w:tc>
        <w:tc>
          <w:tcPr>
            <w:tcW w:w="1323" w:type="dxa"/>
          </w:tcPr>
          <w:p w14:paraId="63CFB0A9" w14:textId="31D863CF"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11.1%</w:t>
            </w:r>
            <w:r>
              <w:t xml:space="preserve"> </w:t>
            </w:r>
            <w:r w:rsidRPr="00DA4437">
              <w:t>(66)</w:t>
            </w:r>
          </w:p>
        </w:tc>
        <w:tc>
          <w:tcPr>
            <w:tcW w:w="1323" w:type="dxa"/>
          </w:tcPr>
          <w:p w14:paraId="31B9307E" w14:textId="39EA9F49"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13.1%</w:t>
            </w:r>
            <w:r>
              <w:t xml:space="preserve"> </w:t>
            </w:r>
            <w:r w:rsidRPr="00DA4437">
              <w:t>(162)</w:t>
            </w:r>
          </w:p>
        </w:tc>
      </w:tr>
      <w:tr w:rsidR="00F3364C" w14:paraId="031FAC2B" w14:textId="77777777" w:rsidTr="00F3364C">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C925953" w14:textId="0422C9AE" w:rsidR="00F3364C" w:rsidRPr="00C75A61" w:rsidRDefault="00F3364C" w:rsidP="00F3364C">
            <w:pPr>
              <w:pStyle w:val="TableText"/>
              <w:keepNext/>
              <w:rPr>
                <w:b/>
              </w:rPr>
            </w:pPr>
            <w:r w:rsidRPr="00DA4437">
              <w:t>Strongly disagree</w:t>
            </w:r>
          </w:p>
        </w:tc>
        <w:tc>
          <w:tcPr>
            <w:tcW w:w="1323" w:type="dxa"/>
          </w:tcPr>
          <w:p w14:paraId="7579B2D8" w14:textId="250DEBA4"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4.9%</w:t>
            </w:r>
            <w:r>
              <w:t xml:space="preserve"> </w:t>
            </w:r>
            <w:r w:rsidRPr="00DA4437">
              <w:t>(31)</w:t>
            </w:r>
          </w:p>
        </w:tc>
        <w:tc>
          <w:tcPr>
            <w:tcW w:w="1323" w:type="dxa"/>
          </w:tcPr>
          <w:p w14:paraId="58CF05AC" w14:textId="34D50A25"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6.1%</w:t>
            </w:r>
            <w:r>
              <w:t xml:space="preserve"> </w:t>
            </w:r>
            <w:r w:rsidRPr="00DA4437">
              <w:t>(36)</w:t>
            </w:r>
          </w:p>
        </w:tc>
        <w:tc>
          <w:tcPr>
            <w:tcW w:w="1323" w:type="dxa"/>
          </w:tcPr>
          <w:p w14:paraId="19198568" w14:textId="0C828DD0" w:rsidR="00F3364C" w:rsidRDefault="00F3364C" w:rsidP="00F3364C">
            <w:pPr>
              <w:pStyle w:val="TableText"/>
              <w:keepNext/>
              <w:jc w:val="right"/>
              <w:cnfStyle w:val="000000000000" w:firstRow="0" w:lastRow="0" w:firstColumn="0" w:lastColumn="0" w:oddVBand="0" w:evenVBand="0" w:oddHBand="0" w:evenHBand="0" w:firstRowFirstColumn="0" w:firstRowLastColumn="0" w:lastRowFirstColumn="0" w:lastRowLastColumn="0"/>
            </w:pPr>
            <w:r w:rsidRPr="00DA4437">
              <w:t>5.4%</w:t>
            </w:r>
            <w:r>
              <w:t xml:space="preserve"> </w:t>
            </w:r>
            <w:r w:rsidRPr="00DA4437">
              <w:t>(67)</w:t>
            </w:r>
          </w:p>
        </w:tc>
      </w:tr>
      <w:tr w:rsidR="00F3364C" w14:paraId="14DDC4CB" w14:textId="77777777" w:rsidTr="00F3364C">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9C2691E" w14:textId="2D03F478" w:rsidR="00F3364C" w:rsidRDefault="00F3364C" w:rsidP="00F3364C">
            <w:pPr>
              <w:pStyle w:val="TableText"/>
            </w:pPr>
            <w:r w:rsidRPr="00DA4437">
              <w:t>Total</w:t>
            </w:r>
          </w:p>
        </w:tc>
        <w:tc>
          <w:tcPr>
            <w:tcW w:w="1323" w:type="dxa"/>
          </w:tcPr>
          <w:p w14:paraId="22476AB5" w14:textId="577E10E2" w:rsidR="00F3364C" w:rsidRDefault="00F3364C" w:rsidP="00F3364C">
            <w:pPr>
              <w:pStyle w:val="TableText"/>
              <w:jc w:val="right"/>
              <w:cnfStyle w:val="000000000000" w:firstRow="0" w:lastRow="0" w:firstColumn="0" w:lastColumn="0" w:oddVBand="0" w:evenVBand="0" w:oddHBand="0" w:evenHBand="0" w:firstRowFirstColumn="0" w:firstRowLastColumn="0" w:lastRowFirstColumn="0" w:lastRowLastColumn="0"/>
            </w:pPr>
            <w:r w:rsidRPr="00DA4437">
              <w:t>100.0% (634)</w:t>
            </w:r>
          </w:p>
        </w:tc>
        <w:tc>
          <w:tcPr>
            <w:tcW w:w="1323" w:type="dxa"/>
          </w:tcPr>
          <w:p w14:paraId="28D56E2F" w14:textId="213A3667" w:rsidR="00F3364C" w:rsidRDefault="00F3364C" w:rsidP="00F3364C">
            <w:pPr>
              <w:pStyle w:val="TableText"/>
              <w:jc w:val="right"/>
              <w:cnfStyle w:val="000000000000" w:firstRow="0" w:lastRow="0" w:firstColumn="0" w:lastColumn="0" w:oddVBand="0" w:evenVBand="0" w:oddHBand="0" w:evenHBand="0" w:firstRowFirstColumn="0" w:firstRowLastColumn="0" w:lastRowFirstColumn="0" w:lastRowLastColumn="0"/>
            </w:pPr>
            <w:r w:rsidRPr="00DA4437">
              <w:t>100.0% (594)</w:t>
            </w:r>
          </w:p>
        </w:tc>
        <w:tc>
          <w:tcPr>
            <w:tcW w:w="1323" w:type="dxa"/>
          </w:tcPr>
          <w:p w14:paraId="1EF0BF0B" w14:textId="7D5BF378" w:rsidR="00F3364C" w:rsidRDefault="00F3364C" w:rsidP="00F3364C">
            <w:pPr>
              <w:pStyle w:val="TableText"/>
              <w:jc w:val="right"/>
              <w:cnfStyle w:val="000000000000" w:firstRow="0" w:lastRow="0" w:firstColumn="0" w:lastColumn="0" w:oddVBand="0" w:evenVBand="0" w:oddHBand="0" w:evenHBand="0" w:firstRowFirstColumn="0" w:firstRowLastColumn="0" w:lastRowFirstColumn="0" w:lastRowLastColumn="0"/>
            </w:pPr>
            <w:r w:rsidRPr="00DA4437">
              <w:t>100.0% (1235)</w:t>
            </w:r>
          </w:p>
        </w:tc>
      </w:tr>
    </w:tbl>
    <w:p w14:paraId="641FBB17" w14:textId="4A7EE200" w:rsidR="008153D1" w:rsidRDefault="008153D1" w:rsidP="008153D1">
      <w:pPr>
        <w:pStyle w:val="Caption"/>
      </w:pPr>
      <w:r>
        <w:t xml:space="preserve"> </w:t>
      </w:r>
    </w:p>
    <w:p w14:paraId="00B1053A" w14:textId="05C636BF" w:rsidR="00C75A61" w:rsidRDefault="00C75A61" w:rsidP="008E02A0">
      <w:pPr>
        <w:pStyle w:val="Caption"/>
        <w:keepNext/>
        <w:outlineLvl w:val="4"/>
      </w:pPr>
      <w:r>
        <w:lastRenderedPageBreak/>
        <w:t xml:space="preserve">Table </w:t>
      </w:r>
      <w:fldSimple w:instr=" SEQ Table \* ARABIC ">
        <w:r w:rsidR="00EF09EB">
          <w:t>43</w:t>
        </w:r>
      </w:fldSimple>
      <w:r>
        <w:t>: Do peop</w:t>
      </w:r>
      <w:r w:rsidR="00CE5D39">
        <w:t>le currently make contributions</w:t>
      </w:r>
      <w:r>
        <w:t>? [employed]</w:t>
      </w:r>
      <w:r w:rsidR="00E7180A">
        <w:t xml:space="preserve"> Q4.3</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C75A61" w:rsidRPr="006259D8" w14:paraId="54563A97"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242F521B" w14:textId="3B5E5284" w:rsidR="00C75A61" w:rsidRPr="003647C2" w:rsidRDefault="00C75A61" w:rsidP="00412178">
            <w:pPr>
              <w:pStyle w:val="TableText"/>
              <w:keepNext/>
              <w:rPr>
                <w:b w:val="0"/>
                <w:color w:val="auto"/>
              </w:rPr>
            </w:pPr>
            <w:r w:rsidRPr="00C75A61">
              <w:rPr>
                <w:b w:val="0"/>
                <w:color w:val="auto"/>
              </w:rPr>
              <w:t>Do you currently make voluntary super contributions (that is contributions beyond the amount that employer is required to provide)?</w:t>
            </w:r>
          </w:p>
        </w:tc>
        <w:tc>
          <w:tcPr>
            <w:tcW w:w="1474" w:type="dxa"/>
          </w:tcPr>
          <w:p w14:paraId="76466403" w14:textId="1474D629" w:rsidR="00C75A61" w:rsidRPr="003647C2" w:rsidRDefault="00D45715" w:rsidP="00412178">
            <w:pPr>
              <w:pStyle w:val="TableText"/>
              <w:keepNext/>
              <w:jc w:val="right"/>
              <w:rPr>
                <w:b w:val="0"/>
                <w:color w:val="auto"/>
              </w:rPr>
            </w:pPr>
            <w:r>
              <w:rPr>
                <w:b w:val="0"/>
                <w:color w:val="auto"/>
              </w:rPr>
              <w:t>Female</w:t>
            </w:r>
            <w:r w:rsidR="00C75A61" w:rsidRPr="003647C2">
              <w:rPr>
                <w:b w:val="0"/>
                <w:color w:val="auto"/>
              </w:rPr>
              <w:t xml:space="preserve"> </w:t>
            </w:r>
          </w:p>
        </w:tc>
        <w:tc>
          <w:tcPr>
            <w:tcW w:w="1474" w:type="dxa"/>
          </w:tcPr>
          <w:p w14:paraId="5DD22940" w14:textId="291A8C0D" w:rsidR="00C75A61" w:rsidRPr="003647C2" w:rsidRDefault="00D45715" w:rsidP="00412178">
            <w:pPr>
              <w:pStyle w:val="TableText"/>
              <w:keepNext/>
              <w:jc w:val="right"/>
              <w:rPr>
                <w:b w:val="0"/>
                <w:color w:val="auto"/>
              </w:rPr>
            </w:pPr>
            <w:r>
              <w:rPr>
                <w:b w:val="0"/>
                <w:color w:val="auto"/>
              </w:rPr>
              <w:t>Male</w:t>
            </w:r>
          </w:p>
        </w:tc>
        <w:tc>
          <w:tcPr>
            <w:tcW w:w="1474" w:type="dxa"/>
          </w:tcPr>
          <w:p w14:paraId="35212A08" w14:textId="097282C7" w:rsidR="00C75A61" w:rsidRPr="003647C2" w:rsidRDefault="00C75A61" w:rsidP="00412178">
            <w:pPr>
              <w:pStyle w:val="TableText"/>
              <w:keepNext/>
              <w:jc w:val="right"/>
              <w:rPr>
                <w:b w:val="0"/>
                <w:color w:val="auto"/>
              </w:rPr>
            </w:pPr>
            <w:r w:rsidRPr="003647C2">
              <w:rPr>
                <w:b w:val="0"/>
                <w:color w:val="auto"/>
              </w:rPr>
              <w:t>All</w:t>
            </w:r>
          </w:p>
        </w:tc>
      </w:tr>
      <w:tr w:rsidR="00775D3F" w14:paraId="4474D1FF"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B1289DA" w14:textId="151C7D78" w:rsidR="00775D3F" w:rsidRDefault="00775D3F" w:rsidP="00775D3F">
            <w:pPr>
              <w:pStyle w:val="TableText"/>
              <w:keepNext/>
            </w:pPr>
            <w:r w:rsidRPr="004669A9">
              <w:t>No</w:t>
            </w:r>
          </w:p>
        </w:tc>
        <w:tc>
          <w:tcPr>
            <w:tcW w:w="1474" w:type="dxa"/>
          </w:tcPr>
          <w:p w14:paraId="613F1F40" w14:textId="010623EA"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59.1% (375)</w:t>
            </w:r>
          </w:p>
        </w:tc>
        <w:tc>
          <w:tcPr>
            <w:tcW w:w="1474" w:type="dxa"/>
          </w:tcPr>
          <w:p w14:paraId="4D9EB6C9" w14:textId="639C67C7"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48.8% (290)</w:t>
            </w:r>
          </w:p>
        </w:tc>
        <w:tc>
          <w:tcPr>
            <w:tcW w:w="1474" w:type="dxa"/>
          </w:tcPr>
          <w:p w14:paraId="5CD7235F" w14:textId="77F08B62"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54.2%</w:t>
            </w:r>
            <w:r>
              <w:t xml:space="preserve"> </w:t>
            </w:r>
            <w:r w:rsidRPr="004669A9">
              <w:t>(669)</w:t>
            </w:r>
          </w:p>
        </w:tc>
      </w:tr>
      <w:tr w:rsidR="00775D3F" w14:paraId="7A421D43"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0A8FF59" w14:textId="56094F74" w:rsidR="00775D3F" w:rsidRDefault="00775D3F" w:rsidP="00775D3F">
            <w:pPr>
              <w:pStyle w:val="TableText"/>
              <w:keepNext/>
            </w:pPr>
            <w:r w:rsidRPr="004669A9">
              <w:t>Yes, I make occasional voluntary contributions</w:t>
            </w:r>
          </w:p>
        </w:tc>
        <w:tc>
          <w:tcPr>
            <w:tcW w:w="1474" w:type="dxa"/>
          </w:tcPr>
          <w:p w14:paraId="7E58DFC1" w14:textId="3E39EBE9"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18.6% (118)</w:t>
            </w:r>
          </w:p>
        </w:tc>
        <w:tc>
          <w:tcPr>
            <w:tcW w:w="1474" w:type="dxa"/>
          </w:tcPr>
          <w:p w14:paraId="328CFAEE" w14:textId="4F1C2129"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18.0% (107)</w:t>
            </w:r>
          </w:p>
        </w:tc>
        <w:tc>
          <w:tcPr>
            <w:tcW w:w="1474" w:type="dxa"/>
          </w:tcPr>
          <w:p w14:paraId="65835433" w14:textId="7ABEBD5E"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18.2%</w:t>
            </w:r>
            <w:r>
              <w:t xml:space="preserve"> </w:t>
            </w:r>
            <w:r w:rsidRPr="004669A9">
              <w:t>(225)</w:t>
            </w:r>
          </w:p>
        </w:tc>
      </w:tr>
      <w:tr w:rsidR="00775D3F" w14:paraId="0ACD51A6"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5699364" w14:textId="441C229F" w:rsidR="00775D3F" w:rsidRDefault="00775D3F" w:rsidP="00775D3F">
            <w:pPr>
              <w:pStyle w:val="TableText"/>
              <w:keepNext/>
            </w:pPr>
            <w:r w:rsidRPr="004669A9">
              <w:t>Yes, I make regular voluntary contributions</w:t>
            </w:r>
          </w:p>
        </w:tc>
        <w:tc>
          <w:tcPr>
            <w:tcW w:w="1474" w:type="dxa"/>
          </w:tcPr>
          <w:p w14:paraId="4E484D80" w14:textId="066916BD"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22.2% (141)</w:t>
            </w:r>
          </w:p>
        </w:tc>
        <w:tc>
          <w:tcPr>
            <w:tcW w:w="1474" w:type="dxa"/>
          </w:tcPr>
          <w:p w14:paraId="46D2101A" w14:textId="089A167F"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33.2% (197)</w:t>
            </w:r>
          </w:p>
        </w:tc>
        <w:tc>
          <w:tcPr>
            <w:tcW w:w="1474" w:type="dxa"/>
          </w:tcPr>
          <w:p w14:paraId="03C07ECE" w14:textId="6F8DB312" w:rsidR="00775D3F" w:rsidRDefault="00775D3F" w:rsidP="00775D3F">
            <w:pPr>
              <w:pStyle w:val="TableText"/>
              <w:keepNext/>
              <w:jc w:val="right"/>
              <w:cnfStyle w:val="000000000000" w:firstRow="0" w:lastRow="0" w:firstColumn="0" w:lastColumn="0" w:oddVBand="0" w:evenVBand="0" w:oddHBand="0" w:evenHBand="0" w:firstRowFirstColumn="0" w:firstRowLastColumn="0" w:lastRowFirstColumn="0" w:lastRowLastColumn="0"/>
            </w:pPr>
            <w:r w:rsidRPr="004669A9">
              <w:t>27.6%</w:t>
            </w:r>
            <w:r>
              <w:t xml:space="preserve"> </w:t>
            </w:r>
            <w:r w:rsidRPr="004669A9">
              <w:t>(341)</w:t>
            </w:r>
          </w:p>
        </w:tc>
      </w:tr>
      <w:tr w:rsidR="00775D3F" w14:paraId="589650AE" w14:textId="77777777" w:rsidTr="00775D3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1C1F240" w14:textId="094C69F7" w:rsidR="00775D3F" w:rsidRDefault="00775D3F" w:rsidP="00775D3F">
            <w:pPr>
              <w:pStyle w:val="TableText"/>
            </w:pPr>
            <w:r w:rsidRPr="004669A9">
              <w:t>Total</w:t>
            </w:r>
          </w:p>
        </w:tc>
        <w:tc>
          <w:tcPr>
            <w:tcW w:w="1474" w:type="dxa"/>
          </w:tcPr>
          <w:p w14:paraId="0877236C" w14:textId="6BA3857C" w:rsidR="00775D3F" w:rsidRDefault="00775D3F" w:rsidP="00775D3F">
            <w:pPr>
              <w:pStyle w:val="TableText"/>
              <w:jc w:val="right"/>
              <w:cnfStyle w:val="000000000000" w:firstRow="0" w:lastRow="0" w:firstColumn="0" w:lastColumn="0" w:oddVBand="0" w:evenVBand="0" w:oddHBand="0" w:evenHBand="0" w:firstRowFirstColumn="0" w:firstRowLastColumn="0" w:lastRowFirstColumn="0" w:lastRowLastColumn="0"/>
            </w:pPr>
            <w:r w:rsidRPr="004669A9">
              <w:t>100.0% (634)</w:t>
            </w:r>
          </w:p>
        </w:tc>
        <w:tc>
          <w:tcPr>
            <w:tcW w:w="1474" w:type="dxa"/>
          </w:tcPr>
          <w:p w14:paraId="5D96931E" w14:textId="1859CF97" w:rsidR="00775D3F" w:rsidRDefault="00775D3F" w:rsidP="00775D3F">
            <w:pPr>
              <w:pStyle w:val="TableText"/>
              <w:jc w:val="right"/>
              <w:cnfStyle w:val="000000000000" w:firstRow="0" w:lastRow="0" w:firstColumn="0" w:lastColumn="0" w:oddVBand="0" w:evenVBand="0" w:oddHBand="0" w:evenHBand="0" w:firstRowFirstColumn="0" w:firstRowLastColumn="0" w:lastRowFirstColumn="0" w:lastRowLastColumn="0"/>
            </w:pPr>
            <w:r w:rsidRPr="004669A9">
              <w:t>100.0% (594)</w:t>
            </w:r>
          </w:p>
        </w:tc>
        <w:tc>
          <w:tcPr>
            <w:tcW w:w="1474" w:type="dxa"/>
          </w:tcPr>
          <w:p w14:paraId="7496CF29" w14:textId="147285E5" w:rsidR="00775D3F" w:rsidRDefault="00775D3F" w:rsidP="00775D3F">
            <w:pPr>
              <w:pStyle w:val="TableText"/>
              <w:jc w:val="right"/>
              <w:cnfStyle w:val="000000000000" w:firstRow="0" w:lastRow="0" w:firstColumn="0" w:lastColumn="0" w:oddVBand="0" w:evenVBand="0" w:oddHBand="0" w:evenHBand="0" w:firstRowFirstColumn="0" w:firstRowLastColumn="0" w:lastRowFirstColumn="0" w:lastRowLastColumn="0"/>
            </w:pPr>
            <w:r w:rsidRPr="004669A9">
              <w:t>100.0% (1235)</w:t>
            </w:r>
          </w:p>
        </w:tc>
      </w:tr>
    </w:tbl>
    <w:p w14:paraId="0169B88C" w14:textId="77777777" w:rsidR="00C75A61" w:rsidRDefault="00C75A61" w:rsidP="00C75A61">
      <w:pPr>
        <w:pStyle w:val="Caption"/>
      </w:pPr>
    </w:p>
    <w:p w14:paraId="65AEE73E" w14:textId="098358B2" w:rsidR="00C75A61" w:rsidRDefault="00C75A61" w:rsidP="008E02A0">
      <w:pPr>
        <w:pStyle w:val="Caption"/>
        <w:keepNext/>
        <w:outlineLvl w:val="4"/>
      </w:pPr>
      <w:r>
        <w:t xml:space="preserve">Table </w:t>
      </w:r>
      <w:fldSimple w:instr=" SEQ Table \* ARABIC ">
        <w:r w:rsidR="00EF09EB">
          <w:t>44</w:t>
        </w:r>
      </w:fldSimple>
      <w:r>
        <w:t>: For people who don’t make voluntary contributions, which of the following best represents yo</w:t>
      </w:r>
      <w:r w:rsidR="00CE5D39">
        <w:t>ur retirement savings behaviour</w:t>
      </w:r>
      <w:r>
        <w:t xml:space="preserve"> [employed]</w:t>
      </w:r>
      <w:r w:rsidR="00E7180A">
        <w:t xml:space="preserve"> Q5.1</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C75A61" w:rsidRPr="006259D8" w14:paraId="18FB61E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6E7CCBC5" w14:textId="406AC70D" w:rsidR="00C75A61" w:rsidRPr="003647C2" w:rsidRDefault="00C75A61" w:rsidP="00412178">
            <w:pPr>
              <w:pStyle w:val="TableText"/>
              <w:keepNext/>
              <w:rPr>
                <w:b w:val="0"/>
                <w:color w:val="auto"/>
              </w:rPr>
            </w:pPr>
            <w:r w:rsidRPr="00C75A61">
              <w:rPr>
                <w:b w:val="0"/>
                <w:color w:val="auto"/>
              </w:rPr>
              <w:t>Which of the following best represents your retirement savings behaviour?</w:t>
            </w:r>
          </w:p>
        </w:tc>
        <w:tc>
          <w:tcPr>
            <w:tcW w:w="1474" w:type="dxa"/>
          </w:tcPr>
          <w:p w14:paraId="1CE51164" w14:textId="1442EC9E" w:rsidR="00C75A61" w:rsidRPr="003647C2" w:rsidRDefault="00D45715" w:rsidP="00412178">
            <w:pPr>
              <w:pStyle w:val="TableText"/>
              <w:keepNext/>
              <w:jc w:val="right"/>
              <w:rPr>
                <w:b w:val="0"/>
                <w:color w:val="auto"/>
              </w:rPr>
            </w:pPr>
            <w:r>
              <w:rPr>
                <w:b w:val="0"/>
                <w:color w:val="auto"/>
              </w:rPr>
              <w:t>Female</w:t>
            </w:r>
            <w:r w:rsidR="00C75A61" w:rsidRPr="003647C2">
              <w:rPr>
                <w:b w:val="0"/>
                <w:color w:val="auto"/>
              </w:rPr>
              <w:t xml:space="preserve"> </w:t>
            </w:r>
          </w:p>
        </w:tc>
        <w:tc>
          <w:tcPr>
            <w:tcW w:w="1474" w:type="dxa"/>
          </w:tcPr>
          <w:p w14:paraId="10810FA3" w14:textId="769D4D06" w:rsidR="00C75A61" w:rsidRPr="003647C2" w:rsidRDefault="00D45715" w:rsidP="00412178">
            <w:pPr>
              <w:pStyle w:val="TableText"/>
              <w:keepNext/>
              <w:jc w:val="right"/>
              <w:rPr>
                <w:b w:val="0"/>
                <w:color w:val="auto"/>
              </w:rPr>
            </w:pPr>
            <w:r>
              <w:rPr>
                <w:b w:val="0"/>
                <w:color w:val="auto"/>
              </w:rPr>
              <w:t>Male</w:t>
            </w:r>
          </w:p>
        </w:tc>
        <w:tc>
          <w:tcPr>
            <w:tcW w:w="1474" w:type="dxa"/>
          </w:tcPr>
          <w:p w14:paraId="672531FB" w14:textId="758A3AF8" w:rsidR="00C75A61" w:rsidRPr="003647C2" w:rsidRDefault="00C75A61" w:rsidP="00412178">
            <w:pPr>
              <w:pStyle w:val="TableText"/>
              <w:keepNext/>
              <w:jc w:val="right"/>
              <w:rPr>
                <w:b w:val="0"/>
                <w:color w:val="auto"/>
              </w:rPr>
            </w:pPr>
            <w:r w:rsidRPr="003647C2">
              <w:rPr>
                <w:b w:val="0"/>
                <w:color w:val="auto"/>
              </w:rPr>
              <w:t>All</w:t>
            </w:r>
          </w:p>
        </w:tc>
      </w:tr>
      <w:tr w:rsidR="00E8727F" w14:paraId="1D649E3B"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EE8583F" w14:textId="721AFFC5" w:rsidR="00E8727F" w:rsidRDefault="00E8727F" w:rsidP="00E8727F">
            <w:pPr>
              <w:pStyle w:val="TableText"/>
              <w:keepNext/>
            </w:pPr>
            <w:r w:rsidRPr="007E0E27">
              <w:t>I could save more for the longer-term, but I don't feel I need to</w:t>
            </w:r>
          </w:p>
        </w:tc>
        <w:tc>
          <w:tcPr>
            <w:tcW w:w="1474" w:type="dxa"/>
          </w:tcPr>
          <w:p w14:paraId="328E6DF6" w14:textId="190AD214"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2.9%</w:t>
            </w:r>
            <w:r>
              <w:t xml:space="preserve"> </w:t>
            </w:r>
            <w:r w:rsidRPr="007E0E27">
              <w:t>(11)</w:t>
            </w:r>
          </w:p>
        </w:tc>
        <w:tc>
          <w:tcPr>
            <w:tcW w:w="1474" w:type="dxa"/>
          </w:tcPr>
          <w:p w14:paraId="1D1D40A0" w14:textId="1892998B"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9.3%</w:t>
            </w:r>
            <w:r>
              <w:t xml:space="preserve"> </w:t>
            </w:r>
            <w:r w:rsidRPr="007E0E27">
              <w:t>(27)</w:t>
            </w:r>
          </w:p>
        </w:tc>
        <w:tc>
          <w:tcPr>
            <w:tcW w:w="1474" w:type="dxa"/>
          </w:tcPr>
          <w:p w14:paraId="0644EDD4" w14:textId="1F7EB6DA"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5.7%</w:t>
            </w:r>
            <w:r>
              <w:t xml:space="preserve"> </w:t>
            </w:r>
            <w:r w:rsidRPr="007E0E27">
              <w:t>(38)</w:t>
            </w:r>
          </w:p>
        </w:tc>
      </w:tr>
      <w:tr w:rsidR="00E8727F" w14:paraId="63DB9CD2"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8170A76" w14:textId="01854C4B" w:rsidR="00E8727F" w:rsidRDefault="00E8727F" w:rsidP="00E8727F">
            <w:pPr>
              <w:pStyle w:val="TableText"/>
              <w:keepNext/>
            </w:pPr>
            <w:r w:rsidRPr="007E0E27">
              <w:t>I don’t have enough income to save for the longer-term</w:t>
            </w:r>
          </w:p>
        </w:tc>
        <w:tc>
          <w:tcPr>
            <w:tcW w:w="1474" w:type="dxa"/>
          </w:tcPr>
          <w:p w14:paraId="66F92037" w14:textId="71CC7A83"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50.1% (188)</w:t>
            </w:r>
          </w:p>
        </w:tc>
        <w:tc>
          <w:tcPr>
            <w:tcW w:w="1474" w:type="dxa"/>
          </w:tcPr>
          <w:p w14:paraId="7E55C587" w14:textId="4C84E64E"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39.0% (113)</w:t>
            </w:r>
          </w:p>
        </w:tc>
        <w:tc>
          <w:tcPr>
            <w:tcW w:w="1474" w:type="dxa"/>
          </w:tcPr>
          <w:p w14:paraId="3B87CD4B" w14:textId="21842750"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45.1% (302)</w:t>
            </w:r>
          </w:p>
        </w:tc>
      </w:tr>
      <w:tr w:rsidR="00E8727F" w14:paraId="1496393B"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B1C17AD" w14:textId="65E4EDE5" w:rsidR="00E8727F" w:rsidRDefault="00E8727F" w:rsidP="00E8727F">
            <w:pPr>
              <w:pStyle w:val="TableText"/>
              <w:keepNext/>
            </w:pPr>
            <w:r w:rsidRPr="007E0E27">
              <w:t>I haven't though much about saving for retirement</w:t>
            </w:r>
          </w:p>
        </w:tc>
        <w:tc>
          <w:tcPr>
            <w:tcW w:w="1474" w:type="dxa"/>
          </w:tcPr>
          <w:p w14:paraId="7FC53D8E" w14:textId="6775FAFD"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23.2%</w:t>
            </w:r>
            <w:r>
              <w:t xml:space="preserve"> </w:t>
            </w:r>
            <w:r w:rsidRPr="007E0E27">
              <w:t>(87)</w:t>
            </w:r>
          </w:p>
        </w:tc>
        <w:tc>
          <w:tcPr>
            <w:tcW w:w="1474" w:type="dxa"/>
          </w:tcPr>
          <w:p w14:paraId="4CD77E93" w14:textId="639417D4"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23.1%</w:t>
            </w:r>
            <w:r>
              <w:t xml:space="preserve"> </w:t>
            </w:r>
            <w:r w:rsidRPr="007E0E27">
              <w:t>(67)</w:t>
            </w:r>
          </w:p>
        </w:tc>
        <w:tc>
          <w:tcPr>
            <w:tcW w:w="1474" w:type="dxa"/>
          </w:tcPr>
          <w:p w14:paraId="021FAF56" w14:textId="31F016F9"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23.3% (156)</w:t>
            </w:r>
          </w:p>
        </w:tc>
      </w:tr>
      <w:tr w:rsidR="00E8727F" w14:paraId="34DDF44F"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3028370" w14:textId="63369A60" w:rsidR="00E8727F" w:rsidRDefault="00E8727F" w:rsidP="00E8727F">
            <w:pPr>
              <w:pStyle w:val="TableText"/>
              <w:keepNext/>
            </w:pPr>
            <w:r w:rsidRPr="007E0E27">
              <w:t>I invest my savings in other ways than super (eg shares, extra mortgage payments, savings account, invest in my business,</w:t>
            </w:r>
            <w:r w:rsidR="00A032E9">
              <w:t xml:space="preserve"> </w:t>
            </w:r>
            <w:r w:rsidRPr="007E0E27">
              <w:t>etc)</w:t>
            </w:r>
          </w:p>
        </w:tc>
        <w:tc>
          <w:tcPr>
            <w:tcW w:w="1474" w:type="dxa"/>
          </w:tcPr>
          <w:p w14:paraId="72795D7D" w14:textId="4918AE85"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23.7%</w:t>
            </w:r>
            <w:r>
              <w:t xml:space="preserve"> </w:t>
            </w:r>
            <w:r w:rsidRPr="007E0E27">
              <w:t>(89)</w:t>
            </w:r>
          </w:p>
        </w:tc>
        <w:tc>
          <w:tcPr>
            <w:tcW w:w="1474" w:type="dxa"/>
          </w:tcPr>
          <w:p w14:paraId="350483A4" w14:textId="42095BA3"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28.6%</w:t>
            </w:r>
            <w:r>
              <w:t xml:space="preserve"> </w:t>
            </w:r>
            <w:r w:rsidRPr="007E0E27">
              <w:t>(83)</w:t>
            </w:r>
          </w:p>
        </w:tc>
        <w:tc>
          <w:tcPr>
            <w:tcW w:w="1474" w:type="dxa"/>
          </w:tcPr>
          <w:p w14:paraId="093AEE8B" w14:textId="0A7643E4"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7E0E27">
              <w:t>25.9% (173)</w:t>
            </w:r>
          </w:p>
        </w:tc>
      </w:tr>
      <w:tr w:rsidR="00E8727F" w14:paraId="4547FC3B"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21E4EBF" w14:textId="73002788" w:rsidR="00E8727F" w:rsidRDefault="00E8727F" w:rsidP="00E8727F">
            <w:pPr>
              <w:pStyle w:val="TableText"/>
            </w:pPr>
            <w:r w:rsidRPr="007E0E27">
              <w:t>Total</w:t>
            </w:r>
          </w:p>
        </w:tc>
        <w:tc>
          <w:tcPr>
            <w:tcW w:w="1474" w:type="dxa"/>
          </w:tcPr>
          <w:p w14:paraId="3FBFDCB7" w14:textId="6A241EF8"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7E0E27">
              <w:t>100.0% (375)</w:t>
            </w:r>
          </w:p>
        </w:tc>
        <w:tc>
          <w:tcPr>
            <w:tcW w:w="1474" w:type="dxa"/>
          </w:tcPr>
          <w:p w14:paraId="3E831E77" w14:textId="50992A95"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7E0E27">
              <w:t>100.0% (290)</w:t>
            </w:r>
          </w:p>
        </w:tc>
        <w:tc>
          <w:tcPr>
            <w:tcW w:w="1474" w:type="dxa"/>
          </w:tcPr>
          <w:p w14:paraId="473487BB" w14:textId="642D14C5"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7E0E27">
              <w:t>100.0% (669)</w:t>
            </w:r>
          </w:p>
        </w:tc>
      </w:tr>
    </w:tbl>
    <w:p w14:paraId="7B25CEE2" w14:textId="294FCE92" w:rsidR="00C75A61" w:rsidRDefault="00C75A61" w:rsidP="00C75A61"/>
    <w:p w14:paraId="75B47F7E" w14:textId="2CC8BCC9" w:rsidR="001579E1" w:rsidRDefault="001579E1" w:rsidP="008E02A0">
      <w:pPr>
        <w:pStyle w:val="Caption"/>
        <w:keepNext/>
        <w:outlineLvl w:val="4"/>
      </w:pPr>
      <w:r>
        <w:lastRenderedPageBreak/>
        <w:t xml:space="preserve">Table </w:t>
      </w:r>
      <w:fldSimple w:instr=" SEQ Table \* ARABIC ">
        <w:r w:rsidR="00EF09EB">
          <w:t>45</w:t>
        </w:r>
      </w:fldSimple>
      <w:r>
        <w:t>: For people who invest savings in ways other than super, why don’t they make voluntary super contributions?</w:t>
      </w:r>
      <w:r w:rsidR="00CE5D39">
        <w:t xml:space="preserve"> [employed]</w:t>
      </w:r>
      <w:r w:rsidR="00E7180A">
        <w:t xml:space="preserve"> Q5.2</w:t>
      </w:r>
    </w:p>
    <w:tbl>
      <w:tblPr>
        <w:tblStyle w:val="DefaultTable"/>
        <w:tblW w:w="8276" w:type="dxa"/>
        <w:tblLayout w:type="fixed"/>
        <w:tblLook w:val="0420" w:firstRow="1" w:lastRow="0" w:firstColumn="0" w:lastColumn="0" w:noHBand="0" w:noVBand="1"/>
        <w:tblDescription w:val="Example table with Alt Text for accessibility"/>
      </w:tblPr>
      <w:tblGrid>
        <w:gridCol w:w="4535"/>
        <w:gridCol w:w="1247"/>
        <w:gridCol w:w="1247"/>
        <w:gridCol w:w="1247"/>
      </w:tblGrid>
      <w:tr w:rsidR="001579E1" w:rsidRPr="006259D8" w14:paraId="2502B6E0"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535" w:type="dxa"/>
          </w:tcPr>
          <w:p w14:paraId="3360134E" w14:textId="11FD3C5A" w:rsidR="001579E1" w:rsidRPr="003647C2" w:rsidRDefault="001579E1" w:rsidP="00412178">
            <w:pPr>
              <w:pStyle w:val="TableText"/>
              <w:keepNext/>
              <w:rPr>
                <w:b w:val="0"/>
                <w:color w:val="auto"/>
              </w:rPr>
            </w:pPr>
            <w:r w:rsidRPr="001579E1">
              <w:rPr>
                <w:b w:val="0"/>
                <w:color w:val="auto"/>
              </w:rPr>
              <w:t>Which of the following describes why you don't make voluntary super contributions? (Please select all that apply.)</w:t>
            </w:r>
          </w:p>
        </w:tc>
        <w:tc>
          <w:tcPr>
            <w:tcW w:w="1247" w:type="dxa"/>
          </w:tcPr>
          <w:p w14:paraId="05DE845B" w14:textId="202B54CB" w:rsidR="001579E1" w:rsidRPr="003647C2" w:rsidRDefault="00D45715" w:rsidP="00412178">
            <w:pPr>
              <w:pStyle w:val="TableText"/>
              <w:keepNext/>
              <w:jc w:val="right"/>
              <w:rPr>
                <w:b w:val="0"/>
                <w:color w:val="auto"/>
              </w:rPr>
            </w:pPr>
            <w:r>
              <w:rPr>
                <w:b w:val="0"/>
                <w:color w:val="auto"/>
              </w:rPr>
              <w:t>Female</w:t>
            </w:r>
            <w:r w:rsidR="001579E1" w:rsidRPr="003647C2">
              <w:rPr>
                <w:b w:val="0"/>
                <w:color w:val="auto"/>
              </w:rPr>
              <w:t xml:space="preserve"> </w:t>
            </w:r>
          </w:p>
        </w:tc>
        <w:tc>
          <w:tcPr>
            <w:tcW w:w="1247" w:type="dxa"/>
          </w:tcPr>
          <w:p w14:paraId="3AC45556" w14:textId="0FCAFA7B" w:rsidR="001579E1" w:rsidRPr="003647C2" w:rsidRDefault="00D45715" w:rsidP="00412178">
            <w:pPr>
              <w:pStyle w:val="TableText"/>
              <w:keepNext/>
              <w:jc w:val="right"/>
              <w:rPr>
                <w:b w:val="0"/>
                <w:color w:val="auto"/>
              </w:rPr>
            </w:pPr>
            <w:r>
              <w:rPr>
                <w:b w:val="0"/>
                <w:color w:val="auto"/>
              </w:rPr>
              <w:t>Male</w:t>
            </w:r>
          </w:p>
        </w:tc>
        <w:tc>
          <w:tcPr>
            <w:tcW w:w="1247" w:type="dxa"/>
          </w:tcPr>
          <w:p w14:paraId="45AD50D4" w14:textId="362D954F" w:rsidR="001579E1" w:rsidRPr="003647C2" w:rsidRDefault="001579E1" w:rsidP="00412178">
            <w:pPr>
              <w:pStyle w:val="TableText"/>
              <w:keepNext/>
              <w:jc w:val="right"/>
              <w:rPr>
                <w:b w:val="0"/>
                <w:color w:val="auto"/>
              </w:rPr>
            </w:pPr>
            <w:r w:rsidRPr="003647C2">
              <w:rPr>
                <w:b w:val="0"/>
                <w:color w:val="auto"/>
              </w:rPr>
              <w:t>All</w:t>
            </w:r>
          </w:p>
        </w:tc>
      </w:tr>
      <w:tr w:rsidR="00D17310" w14:paraId="4FD8A0E4"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742E6B64" w14:textId="4C833B16" w:rsidR="00D17310" w:rsidRDefault="00D17310" w:rsidP="00D17310">
            <w:pPr>
              <w:pStyle w:val="TableText"/>
              <w:keepNext/>
            </w:pPr>
            <w:r w:rsidRPr="00FE59A8">
              <w:t>I want to make voluntary contributions to my super, but have never gotten around to it.</w:t>
            </w:r>
          </w:p>
        </w:tc>
        <w:tc>
          <w:tcPr>
            <w:tcW w:w="1247" w:type="dxa"/>
          </w:tcPr>
          <w:p w14:paraId="33DAC820" w14:textId="4DCE1F5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19.1% (17)</w:t>
            </w:r>
          </w:p>
        </w:tc>
        <w:tc>
          <w:tcPr>
            <w:tcW w:w="1247" w:type="dxa"/>
          </w:tcPr>
          <w:p w14:paraId="6B3C4392" w14:textId="2FA3C3A1"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12</w:t>
            </w:r>
            <w:r w:rsidR="00CE5D39">
              <w:t>.0</w:t>
            </w:r>
            <w:r w:rsidRPr="007105C1">
              <w:t>% (10)</w:t>
            </w:r>
          </w:p>
        </w:tc>
        <w:tc>
          <w:tcPr>
            <w:tcW w:w="1247" w:type="dxa"/>
          </w:tcPr>
          <w:p w14:paraId="01F930FA" w14:textId="5C6A94D3"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15.6% (27)</w:t>
            </w:r>
          </w:p>
        </w:tc>
      </w:tr>
      <w:tr w:rsidR="00D17310" w14:paraId="5D88AB40"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44A11BE7" w14:textId="617E8D43" w:rsidR="00D17310" w:rsidRDefault="00D17310" w:rsidP="00D17310">
            <w:pPr>
              <w:pStyle w:val="TableText"/>
              <w:keepNext/>
            </w:pPr>
            <w:r w:rsidRPr="00FE59A8">
              <w:t>I don't like having my money locked away until retirement.</w:t>
            </w:r>
          </w:p>
        </w:tc>
        <w:tc>
          <w:tcPr>
            <w:tcW w:w="1247" w:type="dxa"/>
          </w:tcPr>
          <w:p w14:paraId="73B84BED" w14:textId="7FDC4F5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33.7% (30)</w:t>
            </w:r>
          </w:p>
        </w:tc>
        <w:tc>
          <w:tcPr>
            <w:tcW w:w="1247" w:type="dxa"/>
          </w:tcPr>
          <w:p w14:paraId="0045A93B" w14:textId="41DDDEDB"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34.9% (29)</w:t>
            </w:r>
          </w:p>
        </w:tc>
        <w:tc>
          <w:tcPr>
            <w:tcW w:w="1247" w:type="dxa"/>
          </w:tcPr>
          <w:p w14:paraId="0B79DFBA" w14:textId="77BB4E66"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34.1% (59)</w:t>
            </w:r>
          </w:p>
        </w:tc>
      </w:tr>
      <w:tr w:rsidR="00D17310" w14:paraId="7AC4727C"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5F1EA5CF" w14:textId="4EFE2E1D" w:rsidR="00D17310" w:rsidRDefault="00D17310" w:rsidP="00D17310">
            <w:pPr>
              <w:pStyle w:val="TableText"/>
              <w:keepNext/>
            </w:pPr>
            <w:r w:rsidRPr="00FE59A8">
              <w:t>I don’t have enough income to save generally – for super or otherwise</w:t>
            </w:r>
          </w:p>
        </w:tc>
        <w:tc>
          <w:tcPr>
            <w:tcW w:w="1247" w:type="dxa"/>
          </w:tcPr>
          <w:p w14:paraId="35CBD283" w14:textId="67BB8CE6"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19.1% (17)</w:t>
            </w:r>
          </w:p>
        </w:tc>
        <w:tc>
          <w:tcPr>
            <w:tcW w:w="1247" w:type="dxa"/>
          </w:tcPr>
          <w:p w14:paraId="6757BD09" w14:textId="2119387C"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20.5% (17)</w:t>
            </w:r>
          </w:p>
        </w:tc>
        <w:tc>
          <w:tcPr>
            <w:tcW w:w="1247" w:type="dxa"/>
          </w:tcPr>
          <w:p w14:paraId="2BFBED1E" w14:textId="5F98BA39"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19.7% (34)</w:t>
            </w:r>
          </w:p>
        </w:tc>
      </w:tr>
      <w:tr w:rsidR="00D17310" w14:paraId="6834AA1D"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5D68F00A" w14:textId="083BE229" w:rsidR="00D17310" w:rsidRDefault="00D17310" w:rsidP="00D17310">
            <w:pPr>
              <w:pStyle w:val="TableText"/>
              <w:keepNext/>
            </w:pPr>
            <w:r w:rsidRPr="00FE59A8">
              <w:t>Saving too much super means I might miss out on the Age Pension.</w:t>
            </w:r>
          </w:p>
        </w:tc>
        <w:tc>
          <w:tcPr>
            <w:tcW w:w="1247" w:type="dxa"/>
          </w:tcPr>
          <w:p w14:paraId="1DCD862D" w14:textId="012CF9F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3.4% (3)</w:t>
            </w:r>
          </w:p>
        </w:tc>
        <w:tc>
          <w:tcPr>
            <w:tcW w:w="1247" w:type="dxa"/>
          </w:tcPr>
          <w:p w14:paraId="70A13E51" w14:textId="357F6495"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4.8% (4)</w:t>
            </w:r>
          </w:p>
        </w:tc>
        <w:tc>
          <w:tcPr>
            <w:tcW w:w="1247" w:type="dxa"/>
          </w:tcPr>
          <w:p w14:paraId="74E09EB0" w14:textId="2306EB76"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4</w:t>
            </w:r>
            <w:r w:rsidR="00CE5D39">
              <w:t>.0</w:t>
            </w:r>
            <w:r w:rsidRPr="007105C1">
              <w:t>% (7)</w:t>
            </w:r>
          </w:p>
        </w:tc>
      </w:tr>
      <w:tr w:rsidR="00D17310" w14:paraId="296CECB2"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476F1531" w14:textId="06388B54" w:rsidR="00D17310" w:rsidRDefault="00D17310" w:rsidP="00D17310">
            <w:pPr>
              <w:pStyle w:val="TableText"/>
              <w:keepNext/>
            </w:pPr>
            <w:r w:rsidRPr="00FE59A8">
              <w:t>I think I can achieve better investment returns elsewhere</w:t>
            </w:r>
          </w:p>
        </w:tc>
        <w:tc>
          <w:tcPr>
            <w:tcW w:w="1247" w:type="dxa"/>
          </w:tcPr>
          <w:p w14:paraId="0B8CDFE8" w14:textId="59C5E120"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36% (32)</w:t>
            </w:r>
          </w:p>
        </w:tc>
        <w:tc>
          <w:tcPr>
            <w:tcW w:w="1247" w:type="dxa"/>
          </w:tcPr>
          <w:p w14:paraId="3676785C" w14:textId="175A6A42"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26.5% (22)</w:t>
            </w:r>
          </w:p>
        </w:tc>
        <w:tc>
          <w:tcPr>
            <w:tcW w:w="1247" w:type="dxa"/>
          </w:tcPr>
          <w:p w14:paraId="79F43A49" w14:textId="02AB3375"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31.2% (54)</w:t>
            </w:r>
          </w:p>
        </w:tc>
      </w:tr>
      <w:tr w:rsidR="00D17310" w14:paraId="7C6AF02A"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0CE02B66" w14:textId="4245C4CC" w:rsidR="00D17310" w:rsidRDefault="00D17310" w:rsidP="00D17310">
            <w:pPr>
              <w:pStyle w:val="TableText"/>
              <w:keepNext/>
            </w:pPr>
            <w:r w:rsidRPr="00FE59A8">
              <w:t>I prefer to save in a more stable investment than superannuation</w:t>
            </w:r>
          </w:p>
        </w:tc>
        <w:tc>
          <w:tcPr>
            <w:tcW w:w="1247" w:type="dxa"/>
          </w:tcPr>
          <w:p w14:paraId="0EED93BE" w14:textId="7CE1BBE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22.5% (20)</w:t>
            </w:r>
          </w:p>
        </w:tc>
        <w:tc>
          <w:tcPr>
            <w:tcW w:w="1247" w:type="dxa"/>
          </w:tcPr>
          <w:p w14:paraId="4B498F87" w14:textId="7AF3B503"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12% (10)</w:t>
            </w:r>
          </w:p>
        </w:tc>
        <w:tc>
          <w:tcPr>
            <w:tcW w:w="1247" w:type="dxa"/>
          </w:tcPr>
          <w:p w14:paraId="60140E06" w14:textId="7274284D"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17.3% (30)</w:t>
            </w:r>
          </w:p>
        </w:tc>
      </w:tr>
      <w:tr w:rsidR="00D17310" w14:paraId="748B612F"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2D8C825B" w14:textId="099B9131" w:rsidR="00D17310" w:rsidRDefault="00D17310" w:rsidP="00D17310">
            <w:pPr>
              <w:pStyle w:val="TableText"/>
              <w:keepNext/>
            </w:pPr>
            <w:r w:rsidRPr="00FE59A8">
              <w:t>Based on financial advice I received</w:t>
            </w:r>
          </w:p>
        </w:tc>
        <w:tc>
          <w:tcPr>
            <w:tcW w:w="1247" w:type="dxa"/>
          </w:tcPr>
          <w:p w14:paraId="0271A3B8" w14:textId="6D3B07A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4.5% (4)</w:t>
            </w:r>
          </w:p>
        </w:tc>
        <w:tc>
          <w:tcPr>
            <w:tcW w:w="1247" w:type="dxa"/>
          </w:tcPr>
          <w:p w14:paraId="5CA28855" w14:textId="0CA2AC34"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1.2% (1)</w:t>
            </w:r>
          </w:p>
        </w:tc>
        <w:tc>
          <w:tcPr>
            <w:tcW w:w="1247" w:type="dxa"/>
          </w:tcPr>
          <w:p w14:paraId="62551173" w14:textId="57B50275"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2.9% (5)</w:t>
            </w:r>
          </w:p>
        </w:tc>
      </w:tr>
      <w:tr w:rsidR="00D17310" w14:paraId="562BEB96"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221C444F" w14:textId="301DB86D" w:rsidR="00D17310" w:rsidRDefault="00D17310" w:rsidP="00D17310">
            <w:pPr>
              <w:pStyle w:val="TableText"/>
              <w:keepNext/>
            </w:pPr>
            <w:r w:rsidRPr="00FE59A8">
              <w:t>I didn't know that I could</w:t>
            </w:r>
          </w:p>
        </w:tc>
        <w:tc>
          <w:tcPr>
            <w:tcW w:w="1247" w:type="dxa"/>
          </w:tcPr>
          <w:p w14:paraId="31754478" w14:textId="562C2BDA"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5.6% (5)</w:t>
            </w:r>
          </w:p>
        </w:tc>
        <w:tc>
          <w:tcPr>
            <w:tcW w:w="1247" w:type="dxa"/>
          </w:tcPr>
          <w:p w14:paraId="7AD08B27" w14:textId="779B32DE"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1.2% (1)</w:t>
            </w:r>
          </w:p>
        </w:tc>
        <w:tc>
          <w:tcPr>
            <w:tcW w:w="1247" w:type="dxa"/>
          </w:tcPr>
          <w:p w14:paraId="2D775606" w14:textId="17FB6556"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3.5% (6)</w:t>
            </w:r>
          </w:p>
        </w:tc>
      </w:tr>
      <w:tr w:rsidR="00D17310" w14:paraId="3B09EA8A"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6DF9B74D" w14:textId="4371DE86" w:rsidR="00D17310" w:rsidRDefault="00D17310" w:rsidP="00D17310">
            <w:pPr>
              <w:pStyle w:val="TableText"/>
              <w:keepNext/>
            </w:pPr>
            <w:r>
              <w:t>Other (please specify)</w:t>
            </w:r>
          </w:p>
        </w:tc>
        <w:tc>
          <w:tcPr>
            <w:tcW w:w="1247" w:type="dxa"/>
          </w:tcPr>
          <w:p w14:paraId="1FF9EEB3" w14:textId="226B634B"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5.6% (5)</w:t>
            </w:r>
          </w:p>
        </w:tc>
        <w:tc>
          <w:tcPr>
            <w:tcW w:w="1247" w:type="dxa"/>
          </w:tcPr>
          <w:p w14:paraId="524707E4" w14:textId="0CCCFFED"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9.6% (8)</w:t>
            </w:r>
          </w:p>
        </w:tc>
        <w:tc>
          <w:tcPr>
            <w:tcW w:w="1247" w:type="dxa"/>
          </w:tcPr>
          <w:p w14:paraId="0A069EE2" w14:textId="2F82EC1C"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7105C1">
              <w:t>8.1% (14)</w:t>
            </w:r>
          </w:p>
        </w:tc>
      </w:tr>
      <w:tr w:rsidR="00D17310" w14:paraId="7C7D5F4C" w14:textId="77777777" w:rsidTr="00D173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535" w:type="dxa"/>
          </w:tcPr>
          <w:p w14:paraId="067790F2" w14:textId="2DE88682" w:rsidR="00D17310" w:rsidRDefault="00D17310" w:rsidP="00D17310">
            <w:pPr>
              <w:pStyle w:val="TableText"/>
            </w:pPr>
            <w:r>
              <w:t>All</w:t>
            </w:r>
          </w:p>
        </w:tc>
        <w:tc>
          <w:tcPr>
            <w:tcW w:w="1247" w:type="dxa"/>
          </w:tcPr>
          <w:p w14:paraId="34003B1A" w14:textId="7DFA7BB4" w:rsidR="00D17310" w:rsidRDefault="00D17310" w:rsidP="00D17310">
            <w:pPr>
              <w:pStyle w:val="TableText"/>
              <w:jc w:val="right"/>
              <w:cnfStyle w:val="000000000000" w:firstRow="0" w:lastRow="0" w:firstColumn="0" w:lastColumn="0" w:oddVBand="0" w:evenVBand="0" w:oddHBand="0" w:evenHBand="0" w:firstRowFirstColumn="0" w:firstRowLastColumn="0" w:lastRowFirstColumn="0" w:lastRowLastColumn="0"/>
            </w:pPr>
            <w:r w:rsidRPr="007105C1">
              <w:t>_ (89)</w:t>
            </w:r>
          </w:p>
        </w:tc>
        <w:tc>
          <w:tcPr>
            <w:tcW w:w="1247" w:type="dxa"/>
          </w:tcPr>
          <w:p w14:paraId="07E82E37" w14:textId="02FEC235" w:rsidR="00D17310" w:rsidRDefault="00D17310" w:rsidP="00D17310">
            <w:pPr>
              <w:pStyle w:val="TableText"/>
              <w:jc w:val="right"/>
              <w:cnfStyle w:val="000000000000" w:firstRow="0" w:lastRow="0" w:firstColumn="0" w:lastColumn="0" w:oddVBand="0" w:evenVBand="0" w:oddHBand="0" w:evenHBand="0" w:firstRowFirstColumn="0" w:firstRowLastColumn="0" w:lastRowFirstColumn="0" w:lastRowLastColumn="0"/>
            </w:pPr>
            <w:r w:rsidRPr="007105C1">
              <w:t>_ (83)</w:t>
            </w:r>
          </w:p>
        </w:tc>
        <w:tc>
          <w:tcPr>
            <w:tcW w:w="1247" w:type="dxa"/>
          </w:tcPr>
          <w:p w14:paraId="71419851" w14:textId="31154887" w:rsidR="00D17310" w:rsidRDefault="00D17310" w:rsidP="00D17310">
            <w:pPr>
              <w:pStyle w:val="TableText"/>
              <w:jc w:val="right"/>
              <w:cnfStyle w:val="000000000000" w:firstRow="0" w:lastRow="0" w:firstColumn="0" w:lastColumn="0" w:oddVBand="0" w:evenVBand="0" w:oddHBand="0" w:evenHBand="0" w:firstRowFirstColumn="0" w:firstRowLastColumn="0" w:lastRowFirstColumn="0" w:lastRowLastColumn="0"/>
            </w:pPr>
            <w:r w:rsidRPr="007105C1">
              <w:t>_ (173)</w:t>
            </w:r>
          </w:p>
        </w:tc>
      </w:tr>
    </w:tbl>
    <w:p w14:paraId="46BE47C9" w14:textId="0B09D1D4" w:rsidR="001579E1" w:rsidRDefault="00CE5D39" w:rsidP="00CE5D39">
      <w:pPr>
        <w:pStyle w:val="SourceNotesText"/>
      </w:pPr>
      <w:r>
        <w:t>Note: totals sum to more than 100% because multiple options were allowed.</w:t>
      </w:r>
      <w:r>
        <w:br w:type="page"/>
      </w:r>
    </w:p>
    <w:p w14:paraId="144D35FD" w14:textId="7396295A" w:rsidR="001579E1" w:rsidRDefault="001579E1" w:rsidP="008E02A0">
      <w:pPr>
        <w:pStyle w:val="Caption"/>
        <w:keepNext/>
        <w:outlineLvl w:val="4"/>
      </w:pPr>
      <w:r>
        <w:lastRenderedPageBreak/>
        <w:t xml:space="preserve">Table </w:t>
      </w:r>
      <w:fldSimple w:instr=" SEQ Table \* ARABIC ">
        <w:r w:rsidR="00EF09EB">
          <w:t>46</w:t>
        </w:r>
      </w:fldSimple>
      <w:r>
        <w:t>: What rate of super do employers pay?</w:t>
      </w:r>
      <w:r w:rsidR="00CE5D39">
        <w:t xml:space="preserve"> [employed]</w:t>
      </w:r>
      <w:r w:rsidR="00E7180A">
        <w:t xml:space="preserve"> Q5.3</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1579E1" w:rsidRPr="006259D8" w14:paraId="0CEFF15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3F70F0F7" w14:textId="5F793FDF" w:rsidR="001579E1" w:rsidRPr="003647C2" w:rsidRDefault="001579E1" w:rsidP="00412178">
            <w:pPr>
              <w:pStyle w:val="TableText"/>
              <w:keepNext/>
              <w:rPr>
                <w:b w:val="0"/>
                <w:color w:val="auto"/>
              </w:rPr>
            </w:pPr>
            <w:r w:rsidRPr="001579E1">
              <w:rPr>
                <w:b w:val="0"/>
                <w:color w:val="auto"/>
              </w:rPr>
              <w:t>What rate of super does your employer pay?</w:t>
            </w:r>
          </w:p>
        </w:tc>
        <w:tc>
          <w:tcPr>
            <w:tcW w:w="1474" w:type="dxa"/>
          </w:tcPr>
          <w:p w14:paraId="217AA7C7" w14:textId="6BAA62DA" w:rsidR="001579E1" w:rsidRPr="003647C2" w:rsidRDefault="00D45715" w:rsidP="00412178">
            <w:pPr>
              <w:pStyle w:val="TableText"/>
              <w:keepNext/>
              <w:jc w:val="right"/>
              <w:rPr>
                <w:b w:val="0"/>
                <w:color w:val="auto"/>
              </w:rPr>
            </w:pPr>
            <w:r>
              <w:rPr>
                <w:b w:val="0"/>
                <w:color w:val="auto"/>
              </w:rPr>
              <w:t>Female</w:t>
            </w:r>
            <w:r w:rsidR="001579E1" w:rsidRPr="003647C2">
              <w:rPr>
                <w:b w:val="0"/>
                <w:color w:val="auto"/>
              </w:rPr>
              <w:t xml:space="preserve"> </w:t>
            </w:r>
          </w:p>
        </w:tc>
        <w:tc>
          <w:tcPr>
            <w:tcW w:w="1474" w:type="dxa"/>
          </w:tcPr>
          <w:p w14:paraId="3AAD7353" w14:textId="77EA6FC2" w:rsidR="001579E1" w:rsidRPr="003647C2" w:rsidRDefault="00D45715" w:rsidP="00412178">
            <w:pPr>
              <w:pStyle w:val="TableText"/>
              <w:keepNext/>
              <w:jc w:val="right"/>
              <w:rPr>
                <w:b w:val="0"/>
                <w:color w:val="auto"/>
              </w:rPr>
            </w:pPr>
            <w:r>
              <w:rPr>
                <w:b w:val="0"/>
                <w:color w:val="auto"/>
              </w:rPr>
              <w:t>Male</w:t>
            </w:r>
          </w:p>
        </w:tc>
        <w:tc>
          <w:tcPr>
            <w:tcW w:w="1474" w:type="dxa"/>
          </w:tcPr>
          <w:p w14:paraId="1E1E56AD" w14:textId="03879FA3" w:rsidR="001579E1" w:rsidRPr="003647C2" w:rsidRDefault="001579E1" w:rsidP="00412178">
            <w:pPr>
              <w:pStyle w:val="TableText"/>
              <w:keepNext/>
              <w:jc w:val="right"/>
              <w:rPr>
                <w:b w:val="0"/>
                <w:color w:val="auto"/>
              </w:rPr>
            </w:pPr>
            <w:r w:rsidRPr="003647C2">
              <w:rPr>
                <w:b w:val="0"/>
                <w:color w:val="auto"/>
              </w:rPr>
              <w:t>All</w:t>
            </w:r>
          </w:p>
        </w:tc>
      </w:tr>
      <w:tr w:rsidR="00E8727F" w14:paraId="71DB67D7"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C0B06F9" w14:textId="4DCC2E96" w:rsidR="00E8727F" w:rsidRDefault="00D17310" w:rsidP="00E8727F">
            <w:pPr>
              <w:pStyle w:val="TableText"/>
              <w:keepNext/>
            </w:pPr>
            <w:r>
              <w:t>9.5</w:t>
            </w:r>
            <w:r w:rsidR="00E8727F" w:rsidRPr="00D4360E">
              <w:t>%</w:t>
            </w:r>
          </w:p>
        </w:tc>
        <w:tc>
          <w:tcPr>
            <w:tcW w:w="1474" w:type="dxa"/>
          </w:tcPr>
          <w:p w14:paraId="7E177344" w14:textId="0C0813F5"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56.3% (211)</w:t>
            </w:r>
          </w:p>
        </w:tc>
        <w:tc>
          <w:tcPr>
            <w:tcW w:w="1474" w:type="dxa"/>
          </w:tcPr>
          <w:p w14:paraId="64ADFECC" w14:textId="2CF26018"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67.2% (195)</w:t>
            </w:r>
          </w:p>
        </w:tc>
        <w:tc>
          <w:tcPr>
            <w:tcW w:w="1474" w:type="dxa"/>
          </w:tcPr>
          <w:p w14:paraId="0214C522" w14:textId="695D3422"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60.8% (407)</w:t>
            </w:r>
          </w:p>
        </w:tc>
      </w:tr>
      <w:tr w:rsidR="00E8727F" w14:paraId="50F12EC4"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92B8FAF" w14:textId="2523B18A" w:rsidR="00E8727F" w:rsidRDefault="00D17310" w:rsidP="00E8727F">
            <w:pPr>
              <w:pStyle w:val="TableText"/>
              <w:keepNext/>
            </w:pPr>
            <w:r>
              <w:t>M</w:t>
            </w:r>
            <w:r w:rsidR="00E8727F" w:rsidRPr="00D4360E">
              <w:t>ore than 9.5% but less than 15%</w:t>
            </w:r>
          </w:p>
        </w:tc>
        <w:tc>
          <w:tcPr>
            <w:tcW w:w="1474" w:type="dxa"/>
          </w:tcPr>
          <w:p w14:paraId="6733D841" w14:textId="46CAFA91"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5.1%</w:t>
            </w:r>
            <w:r>
              <w:t xml:space="preserve"> </w:t>
            </w:r>
            <w:r w:rsidRPr="00D4360E">
              <w:t>(19)</w:t>
            </w:r>
          </w:p>
        </w:tc>
        <w:tc>
          <w:tcPr>
            <w:tcW w:w="1474" w:type="dxa"/>
          </w:tcPr>
          <w:p w14:paraId="4AFC31D8" w14:textId="0C4E4203"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7.2%</w:t>
            </w:r>
            <w:r>
              <w:t xml:space="preserve"> </w:t>
            </w:r>
            <w:r w:rsidRPr="00D4360E">
              <w:t>(21)</w:t>
            </w:r>
          </w:p>
        </w:tc>
        <w:tc>
          <w:tcPr>
            <w:tcW w:w="1474" w:type="dxa"/>
          </w:tcPr>
          <w:p w14:paraId="48110B74" w14:textId="102F328F"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6.1%</w:t>
            </w:r>
            <w:r>
              <w:t xml:space="preserve"> </w:t>
            </w:r>
            <w:r w:rsidRPr="00D4360E">
              <w:t>(41)</w:t>
            </w:r>
          </w:p>
        </w:tc>
      </w:tr>
      <w:tr w:rsidR="00E8727F" w14:paraId="2C7D49A1"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F9BF5EF" w14:textId="0B6C0B1F" w:rsidR="00E8727F" w:rsidRDefault="00E8727F" w:rsidP="00E8727F">
            <w:pPr>
              <w:pStyle w:val="TableText"/>
              <w:keepNext/>
            </w:pPr>
            <w:r w:rsidRPr="00D4360E">
              <w:t>15% or more</w:t>
            </w:r>
          </w:p>
        </w:tc>
        <w:tc>
          <w:tcPr>
            <w:tcW w:w="1474" w:type="dxa"/>
          </w:tcPr>
          <w:p w14:paraId="2D36BEC5" w14:textId="42ABEBDC"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2.1%</w:t>
            </w:r>
            <w:r>
              <w:t xml:space="preserve"> </w:t>
            </w:r>
            <w:r w:rsidRPr="00D4360E">
              <w:t>(8)</w:t>
            </w:r>
          </w:p>
        </w:tc>
        <w:tc>
          <w:tcPr>
            <w:tcW w:w="1474" w:type="dxa"/>
          </w:tcPr>
          <w:p w14:paraId="28416974" w14:textId="632CD08D"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2.1%</w:t>
            </w:r>
            <w:r>
              <w:t xml:space="preserve"> </w:t>
            </w:r>
            <w:r w:rsidRPr="00D4360E">
              <w:t>(6)</w:t>
            </w:r>
          </w:p>
        </w:tc>
        <w:tc>
          <w:tcPr>
            <w:tcW w:w="1474" w:type="dxa"/>
          </w:tcPr>
          <w:p w14:paraId="70775178" w14:textId="756AFC13"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2.1%</w:t>
            </w:r>
            <w:r>
              <w:t xml:space="preserve"> </w:t>
            </w:r>
            <w:r w:rsidRPr="00D4360E">
              <w:t>(14)</w:t>
            </w:r>
          </w:p>
        </w:tc>
      </w:tr>
      <w:tr w:rsidR="00E8727F" w14:paraId="0D87E828"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D7E61A7" w14:textId="4EA29BD3" w:rsidR="00E8727F" w:rsidRDefault="00D17310" w:rsidP="00E8727F">
            <w:pPr>
              <w:pStyle w:val="TableText"/>
              <w:keepNext/>
            </w:pPr>
            <w:r>
              <w:t>No</w:t>
            </w:r>
            <w:r w:rsidR="00E8727F" w:rsidRPr="00D4360E">
              <w:t>t sure</w:t>
            </w:r>
          </w:p>
        </w:tc>
        <w:tc>
          <w:tcPr>
            <w:tcW w:w="1474" w:type="dxa"/>
          </w:tcPr>
          <w:p w14:paraId="54753E66" w14:textId="31ED1C2D"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36.5% (137)</w:t>
            </w:r>
          </w:p>
        </w:tc>
        <w:tc>
          <w:tcPr>
            <w:tcW w:w="1474" w:type="dxa"/>
          </w:tcPr>
          <w:p w14:paraId="30E7BD20" w14:textId="31F4F97E"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23.4%</w:t>
            </w:r>
            <w:r>
              <w:t xml:space="preserve"> </w:t>
            </w:r>
            <w:r w:rsidRPr="00D4360E">
              <w:t>(68)</w:t>
            </w:r>
          </w:p>
        </w:tc>
        <w:tc>
          <w:tcPr>
            <w:tcW w:w="1474" w:type="dxa"/>
          </w:tcPr>
          <w:p w14:paraId="454F47F2" w14:textId="7D5D0555"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D4360E">
              <w:t>30.9% (207)</w:t>
            </w:r>
          </w:p>
        </w:tc>
      </w:tr>
      <w:tr w:rsidR="00E8727F" w14:paraId="2418146E"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1E206D2" w14:textId="1A121A50" w:rsidR="00E8727F" w:rsidRDefault="00E8727F" w:rsidP="00E8727F">
            <w:pPr>
              <w:pStyle w:val="TableText"/>
            </w:pPr>
            <w:r w:rsidRPr="00D4360E">
              <w:t>Total</w:t>
            </w:r>
          </w:p>
        </w:tc>
        <w:tc>
          <w:tcPr>
            <w:tcW w:w="1474" w:type="dxa"/>
          </w:tcPr>
          <w:p w14:paraId="472C7A49" w14:textId="58235F7E"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D4360E">
              <w:t>100.0% (375)</w:t>
            </w:r>
          </w:p>
        </w:tc>
        <w:tc>
          <w:tcPr>
            <w:tcW w:w="1474" w:type="dxa"/>
          </w:tcPr>
          <w:p w14:paraId="105C0DC0" w14:textId="6171EF5F"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D4360E">
              <w:t>100.0% (290)</w:t>
            </w:r>
          </w:p>
        </w:tc>
        <w:tc>
          <w:tcPr>
            <w:tcW w:w="1474" w:type="dxa"/>
          </w:tcPr>
          <w:p w14:paraId="36884050" w14:textId="6DF9C6E0"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D4360E">
              <w:t>100.0% (669)</w:t>
            </w:r>
          </w:p>
        </w:tc>
      </w:tr>
    </w:tbl>
    <w:p w14:paraId="66D12973" w14:textId="5CEAA529" w:rsidR="001579E1" w:rsidRDefault="001579E1" w:rsidP="001579E1"/>
    <w:p w14:paraId="30CF0683" w14:textId="77CBB536" w:rsidR="001579E1" w:rsidRDefault="001579E1" w:rsidP="008E02A0">
      <w:pPr>
        <w:pStyle w:val="Caption"/>
        <w:keepNext/>
        <w:outlineLvl w:val="4"/>
      </w:pPr>
      <w:r>
        <w:t xml:space="preserve">Table </w:t>
      </w:r>
      <w:fldSimple w:instr=" SEQ Table \* ARABIC ">
        <w:r w:rsidR="00EF09EB">
          <w:t>47</w:t>
        </w:r>
      </w:fldSimple>
      <w:r>
        <w:t>: Are voluntary contributions made before-tax or after-tax? [employed]</w:t>
      </w:r>
      <w:r w:rsidR="00E7180A">
        <w:t xml:space="preserve"> Q6.1</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1579E1" w:rsidRPr="006259D8" w14:paraId="7E9DEEB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6AACF730" w14:textId="067B8F48" w:rsidR="001579E1" w:rsidRPr="003647C2" w:rsidRDefault="001579E1" w:rsidP="00412178">
            <w:pPr>
              <w:pStyle w:val="TableText"/>
              <w:keepNext/>
              <w:rPr>
                <w:b w:val="0"/>
                <w:color w:val="auto"/>
              </w:rPr>
            </w:pPr>
            <w:r w:rsidRPr="001579E1">
              <w:rPr>
                <w:b w:val="0"/>
                <w:color w:val="auto"/>
              </w:rPr>
              <w:t>Are these contributions made from your before-tax or after-tax wage?</w:t>
            </w:r>
          </w:p>
        </w:tc>
        <w:tc>
          <w:tcPr>
            <w:tcW w:w="1474" w:type="dxa"/>
          </w:tcPr>
          <w:p w14:paraId="2A04AE21" w14:textId="48419602" w:rsidR="001579E1" w:rsidRPr="003647C2" w:rsidRDefault="00D45715" w:rsidP="00412178">
            <w:pPr>
              <w:pStyle w:val="TableText"/>
              <w:keepNext/>
              <w:jc w:val="right"/>
              <w:rPr>
                <w:b w:val="0"/>
                <w:color w:val="auto"/>
              </w:rPr>
            </w:pPr>
            <w:r>
              <w:rPr>
                <w:b w:val="0"/>
                <w:color w:val="auto"/>
              </w:rPr>
              <w:t>Female</w:t>
            </w:r>
            <w:r w:rsidR="001579E1" w:rsidRPr="003647C2">
              <w:rPr>
                <w:b w:val="0"/>
                <w:color w:val="auto"/>
              </w:rPr>
              <w:t xml:space="preserve"> </w:t>
            </w:r>
          </w:p>
        </w:tc>
        <w:tc>
          <w:tcPr>
            <w:tcW w:w="1474" w:type="dxa"/>
          </w:tcPr>
          <w:p w14:paraId="54AC4471" w14:textId="1031F98C" w:rsidR="001579E1" w:rsidRPr="003647C2" w:rsidRDefault="00D45715" w:rsidP="00412178">
            <w:pPr>
              <w:pStyle w:val="TableText"/>
              <w:keepNext/>
              <w:jc w:val="right"/>
              <w:rPr>
                <w:b w:val="0"/>
                <w:color w:val="auto"/>
              </w:rPr>
            </w:pPr>
            <w:r>
              <w:rPr>
                <w:b w:val="0"/>
                <w:color w:val="auto"/>
              </w:rPr>
              <w:t>Male</w:t>
            </w:r>
          </w:p>
        </w:tc>
        <w:tc>
          <w:tcPr>
            <w:tcW w:w="1474" w:type="dxa"/>
          </w:tcPr>
          <w:p w14:paraId="48F1C84C" w14:textId="5B37574F" w:rsidR="001579E1" w:rsidRPr="003647C2" w:rsidRDefault="001579E1" w:rsidP="00412178">
            <w:pPr>
              <w:pStyle w:val="TableText"/>
              <w:keepNext/>
              <w:jc w:val="right"/>
              <w:rPr>
                <w:b w:val="0"/>
                <w:color w:val="auto"/>
              </w:rPr>
            </w:pPr>
            <w:r w:rsidRPr="003647C2">
              <w:rPr>
                <w:b w:val="0"/>
                <w:color w:val="auto"/>
              </w:rPr>
              <w:t>All</w:t>
            </w:r>
          </w:p>
        </w:tc>
      </w:tr>
      <w:tr w:rsidR="00E8727F" w14:paraId="4954DD46"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BDCAE6B" w14:textId="71AB66BD" w:rsidR="00E8727F" w:rsidRDefault="00E8727F" w:rsidP="00E8727F">
            <w:pPr>
              <w:pStyle w:val="TableText"/>
              <w:keepNext/>
            </w:pPr>
            <w:r w:rsidRPr="003604B7">
              <w:t>After-tax</w:t>
            </w:r>
          </w:p>
        </w:tc>
        <w:tc>
          <w:tcPr>
            <w:tcW w:w="1474" w:type="dxa"/>
          </w:tcPr>
          <w:p w14:paraId="2C1BE5C3" w14:textId="6C095105"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37.1%</w:t>
            </w:r>
            <w:r>
              <w:t xml:space="preserve"> </w:t>
            </w:r>
            <w:r w:rsidRPr="003604B7">
              <w:t>(96)</w:t>
            </w:r>
          </w:p>
        </w:tc>
        <w:tc>
          <w:tcPr>
            <w:tcW w:w="1474" w:type="dxa"/>
          </w:tcPr>
          <w:p w14:paraId="454A27BB" w14:textId="179F44B5"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31.6%</w:t>
            </w:r>
            <w:r>
              <w:t xml:space="preserve"> </w:t>
            </w:r>
            <w:r w:rsidRPr="003604B7">
              <w:t>(96)</w:t>
            </w:r>
          </w:p>
        </w:tc>
        <w:tc>
          <w:tcPr>
            <w:tcW w:w="1474" w:type="dxa"/>
          </w:tcPr>
          <w:p w14:paraId="48E30C1F" w14:textId="32E0BA93"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34.3% (194)</w:t>
            </w:r>
          </w:p>
        </w:tc>
      </w:tr>
      <w:tr w:rsidR="00E8727F" w14:paraId="4B13785D"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7B9A25E" w14:textId="72625591" w:rsidR="00E8727F" w:rsidRDefault="00E8727F" w:rsidP="00E8727F">
            <w:pPr>
              <w:pStyle w:val="TableText"/>
              <w:keepNext/>
            </w:pPr>
            <w:r w:rsidRPr="003604B7">
              <w:t>Before-tax</w:t>
            </w:r>
          </w:p>
        </w:tc>
        <w:tc>
          <w:tcPr>
            <w:tcW w:w="1474" w:type="dxa"/>
          </w:tcPr>
          <w:p w14:paraId="0796C51F" w14:textId="41799669"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43.6% (113)</w:t>
            </w:r>
          </w:p>
        </w:tc>
        <w:tc>
          <w:tcPr>
            <w:tcW w:w="1474" w:type="dxa"/>
          </w:tcPr>
          <w:p w14:paraId="3E14E8FD" w14:textId="708C0200"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51.0% (155)</w:t>
            </w:r>
          </w:p>
        </w:tc>
        <w:tc>
          <w:tcPr>
            <w:tcW w:w="1474" w:type="dxa"/>
          </w:tcPr>
          <w:p w14:paraId="433B0AA0" w14:textId="46359B42"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47.5% (269)</w:t>
            </w:r>
          </w:p>
        </w:tc>
      </w:tr>
      <w:tr w:rsidR="00E8727F" w14:paraId="1AABEBAE"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4FD5244" w14:textId="11920421" w:rsidR="00E8727F" w:rsidRDefault="00E8727F" w:rsidP="00E8727F">
            <w:pPr>
              <w:pStyle w:val="TableText"/>
              <w:keepNext/>
            </w:pPr>
            <w:r w:rsidRPr="003604B7">
              <w:t>From both before-tax and after-tax wage</w:t>
            </w:r>
          </w:p>
        </w:tc>
        <w:tc>
          <w:tcPr>
            <w:tcW w:w="1474" w:type="dxa"/>
          </w:tcPr>
          <w:p w14:paraId="4549C34F" w14:textId="66B19FA6"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8.9%</w:t>
            </w:r>
            <w:r>
              <w:t xml:space="preserve"> </w:t>
            </w:r>
            <w:r w:rsidRPr="003604B7">
              <w:t>(23)</w:t>
            </w:r>
          </w:p>
        </w:tc>
        <w:tc>
          <w:tcPr>
            <w:tcW w:w="1474" w:type="dxa"/>
          </w:tcPr>
          <w:p w14:paraId="39D687EA" w14:textId="7ABC7240"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11.2%</w:t>
            </w:r>
            <w:r>
              <w:t xml:space="preserve"> </w:t>
            </w:r>
            <w:r w:rsidRPr="003604B7">
              <w:t>(34)</w:t>
            </w:r>
          </w:p>
        </w:tc>
        <w:tc>
          <w:tcPr>
            <w:tcW w:w="1474" w:type="dxa"/>
          </w:tcPr>
          <w:p w14:paraId="7628EA28" w14:textId="585B36C8"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10.1%</w:t>
            </w:r>
            <w:r>
              <w:t xml:space="preserve"> </w:t>
            </w:r>
            <w:r w:rsidRPr="003604B7">
              <w:t>(57)</w:t>
            </w:r>
          </w:p>
        </w:tc>
      </w:tr>
      <w:tr w:rsidR="00E8727F" w14:paraId="2FEFD0F4"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07D4275" w14:textId="55774586" w:rsidR="00E8727F" w:rsidRDefault="00E8727F" w:rsidP="00E8727F">
            <w:pPr>
              <w:pStyle w:val="TableText"/>
              <w:keepNext/>
            </w:pPr>
            <w:r w:rsidRPr="003604B7">
              <w:t>Not sure</w:t>
            </w:r>
          </w:p>
        </w:tc>
        <w:tc>
          <w:tcPr>
            <w:tcW w:w="1474" w:type="dxa"/>
          </w:tcPr>
          <w:p w14:paraId="706B70F2" w14:textId="70A332B0"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10.4%</w:t>
            </w:r>
            <w:r>
              <w:t xml:space="preserve"> </w:t>
            </w:r>
            <w:r w:rsidRPr="003604B7">
              <w:t>(27)</w:t>
            </w:r>
          </w:p>
        </w:tc>
        <w:tc>
          <w:tcPr>
            <w:tcW w:w="1474" w:type="dxa"/>
          </w:tcPr>
          <w:p w14:paraId="64D8EA13" w14:textId="09A9A478"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6.2%</w:t>
            </w:r>
            <w:r>
              <w:t xml:space="preserve"> </w:t>
            </w:r>
            <w:r w:rsidRPr="003604B7">
              <w:t>(19)</w:t>
            </w:r>
          </w:p>
        </w:tc>
        <w:tc>
          <w:tcPr>
            <w:tcW w:w="1474" w:type="dxa"/>
          </w:tcPr>
          <w:p w14:paraId="7098C5F9" w14:textId="328645F2" w:rsidR="00E8727F" w:rsidRDefault="00E8727F" w:rsidP="00E8727F">
            <w:pPr>
              <w:pStyle w:val="TableText"/>
              <w:keepNext/>
              <w:jc w:val="right"/>
              <w:cnfStyle w:val="000000000000" w:firstRow="0" w:lastRow="0" w:firstColumn="0" w:lastColumn="0" w:oddVBand="0" w:evenVBand="0" w:oddHBand="0" w:evenHBand="0" w:firstRowFirstColumn="0" w:firstRowLastColumn="0" w:lastRowFirstColumn="0" w:lastRowLastColumn="0"/>
            </w:pPr>
            <w:r w:rsidRPr="003604B7">
              <w:t>8.1%</w:t>
            </w:r>
            <w:r>
              <w:t xml:space="preserve"> </w:t>
            </w:r>
            <w:r w:rsidRPr="003604B7">
              <w:t>(46)</w:t>
            </w:r>
          </w:p>
        </w:tc>
      </w:tr>
      <w:tr w:rsidR="00E8727F" w14:paraId="20F1B254" w14:textId="77777777" w:rsidTr="00E8727F">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E2FDEE9" w14:textId="6D2D0794" w:rsidR="00E8727F" w:rsidRDefault="00E8727F" w:rsidP="00E8727F">
            <w:pPr>
              <w:pStyle w:val="TableText"/>
            </w:pPr>
            <w:r w:rsidRPr="003604B7">
              <w:t>Total</w:t>
            </w:r>
          </w:p>
        </w:tc>
        <w:tc>
          <w:tcPr>
            <w:tcW w:w="1474" w:type="dxa"/>
          </w:tcPr>
          <w:p w14:paraId="2D8741F3" w14:textId="5AAF0792"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3604B7">
              <w:t>100.0% (259)</w:t>
            </w:r>
          </w:p>
        </w:tc>
        <w:tc>
          <w:tcPr>
            <w:tcW w:w="1474" w:type="dxa"/>
          </w:tcPr>
          <w:p w14:paraId="38F9CEAF" w14:textId="43CE9119"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3604B7">
              <w:t>100.0% (304)</w:t>
            </w:r>
          </w:p>
        </w:tc>
        <w:tc>
          <w:tcPr>
            <w:tcW w:w="1474" w:type="dxa"/>
          </w:tcPr>
          <w:p w14:paraId="627AED62" w14:textId="5579EF98" w:rsidR="00E8727F" w:rsidRDefault="00E8727F" w:rsidP="00E8727F">
            <w:pPr>
              <w:pStyle w:val="TableText"/>
              <w:jc w:val="right"/>
              <w:cnfStyle w:val="000000000000" w:firstRow="0" w:lastRow="0" w:firstColumn="0" w:lastColumn="0" w:oddVBand="0" w:evenVBand="0" w:oddHBand="0" w:evenHBand="0" w:firstRowFirstColumn="0" w:firstRowLastColumn="0" w:lastRowFirstColumn="0" w:lastRowLastColumn="0"/>
            </w:pPr>
            <w:r w:rsidRPr="003604B7">
              <w:t>100.0% (566)</w:t>
            </w:r>
          </w:p>
        </w:tc>
      </w:tr>
    </w:tbl>
    <w:p w14:paraId="1004A623" w14:textId="77777777" w:rsidR="001579E1" w:rsidRPr="001579E1" w:rsidRDefault="001579E1" w:rsidP="001579E1"/>
    <w:p w14:paraId="60264ABD" w14:textId="33B9835D" w:rsidR="001579E1" w:rsidRDefault="001579E1" w:rsidP="008E02A0">
      <w:pPr>
        <w:pStyle w:val="Caption"/>
        <w:keepNext/>
        <w:outlineLvl w:val="4"/>
      </w:pPr>
      <w:r>
        <w:t xml:space="preserve">Table </w:t>
      </w:r>
      <w:fldSimple w:instr=" SEQ Table \* ARABIC ">
        <w:r w:rsidR="00EF09EB">
          <w:t>48</w:t>
        </w:r>
      </w:fldSimple>
      <w:r>
        <w:t>: Voluntary contributions [employed by org]</w:t>
      </w:r>
      <w:r w:rsidR="00E7180A">
        <w:t xml:space="preserve"> Q6.2</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1579E1" w:rsidRPr="006259D8" w14:paraId="69E17362"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62E68C7C" w14:textId="5B3A4648" w:rsidR="001579E1" w:rsidRPr="003647C2" w:rsidRDefault="001579E1" w:rsidP="00412178">
            <w:pPr>
              <w:pStyle w:val="TableText"/>
              <w:keepNext/>
              <w:rPr>
                <w:b w:val="0"/>
                <w:color w:val="auto"/>
              </w:rPr>
            </w:pPr>
            <w:r w:rsidRPr="001579E1">
              <w:rPr>
                <w:b w:val="0"/>
                <w:color w:val="auto"/>
              </w:rPr>
              <w:t>Are your voluntary contributions . . .</w:t>
            </w:r>
          </w:p>
        </w:tc>
        <w:tc>
          <w:tcPr>
            <w:tcW w:w="1474" w:type="dxa"/>
          </w:tcPr>
          <w:p w14:paraId="7061D73B" w14:textId="38E79ECC" w:rsidR="001579E1" w:rsidRPr="003647C2" w:rsidRDefault="00D45715" w:rsidP="00412178">
            <w:pPr>
              <w:pStyle w:val="TableText"/>
              <w:keepNext/>
              <w:jc w:val="right"/>
              <w:rPr>
                <w:b w:val="0"/>
                <w:color w:val="auto"/>
              </w:rPr>
            </w:pPr>
            <w:r>
              <w:rPr>
                <w:b w:val="0"/>
                <w:color w:val="auto"/>
              </w:rPr>
              <w:t>Female</w:t>
            </w:r>
            <w:r w:rsidR="001579E1" w:rsidRPr="003647C2">
              <w:rPr>
                <w:b w:val="0"/>
                <w:color w:val="auto"/>
              </w:rPr>
              <w:t xml:space="preserve"> </w:t>
            </w:r>
          </w:p>
        </w:tc>
        <w:tc>
          <w:tcPr>
            <w:tcW w:w="1474" w:type="dxa"/>
          </w:tcPr>
          <w:p w14:paraId="0D273B75" w14:textId="331030E0" w:rsidR="001579E1" w:rsidRPr="003647C2" w:rsidRDefault="00D45715" w:rsidP="00412178">
            <w:pPr>
              <w:pStyle w:val="TableText"/>
              <w:keepNext/>
              <w:jc w:val="right"/>
              <w:rPr>
                <w:b w:val="0"/>
                <w:color w:val="auto"/>
              </w:rPr>
            </w:pPr>
            <w:r>
              <w:rPr>
                <w:b w:val="0"/>
                <w:color w:val="auto"/>
              </w:rPr>
              <w:t>Male</w:t>
            </w:r>
          </w:p>
        </w:tc>
        <w:tc>
          <w:tcPr>
            <w:tcW w:w="1474" w:type="dxa"/>
          </w:tcPr>
          <w:p w14:paraId="4140B15F" w14:textId="42472ECE" w:rsidR="001579E1" w:rsidRPr="003647C2" w:rsidRDefault="001579E1" w:rsidP="00412178">
            <w:pPr>
              <w:pStyle w:val="TableText"/>
              <w:keepNext/>
              <w:jc w:val="right"/>
              <w:rPr>
                <w:b w:val="0"/>
                <w:color w:val="auto"/>
              </w:rPr>
            </w:pPr>
            <w:r w:rsidRPr="003647C2">
              <w:rPr>
                <w:b w:val="0"/>
                <w:color w:val="auto"/>
              </w:rPr>
              <w:t>All</w:t>
            </w:r>
          </w:p>
        </w:tc>
      </w:tr>
      <w:tr w:rsidR="000A6417" w14:paraId="4EA8B50B"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91469B2" w14:textId="17286999" w:rsidR="000A6417" w:rsidRDefault="000A6417" w:rsidP="000A6417">
            <w:pPr>
              <w:pStyle w:val="TableText"/>
              <w:keepNext/>
            </w:pPr>
            <w:r w:rsidRPr="0006667D">
              <w:t>A fixed dollar amount each period</w:t>
            </w:r>
          </w:p>
        </w:tc>
        <w:tc>
          <w:tcPr>
            <w:tcW w:w="1474" w:type="dxa"/>
          </w:tcPr>
          <w:p w14:paraId="6F278523" w14:textId="4B7A2280"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37.5%</w:t>
            </w:r>
            <w:r>
              <w:t xml:space="preserve"> </w:t>
            </w:r>
            <w:r w:rsidRPr="0006667D">
              <w:t>(97)</w:t>
            </w:r>
          </w:p>
        </w:tc>
        <w:tc>
          <w:tcPr>
            <w:tcW w:w="1474" w:type="dxa"/>
          </w:tcPr>
          <w:p w14:paraId="5A2B87C0" w14:textId="1BCA0343"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42.1% (128)</w:t>
            </w:r>
          </w:p>
        </w:tc>
        <w:tc>
          <w:tcPr>
            <w:tcW w:w="1474" w:type="dxa"/>
          </w:tcPr>
          <w:p w14:paraId="5303AA4A" w14:textId="2FEBE527"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40.1% (227)</w:t>
            </w:r>
          </w:p>
        </w:tc>
      </w:tr>
      <w:tr w:rsidR="000A6417" w14:paraId="49EC403F"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93650DF" w14:textId="07C2CB69" w:rsidR="000A6417" w:rsidRDefault="000A6417" w:rsidP="000A6417">
            <w:pPr>
              <w:pStyle w:val="TableText"/>
              <w:keepNext/>
            </w:pPr>
            <w:r w:rsidRPr="0006667D">
              <w:t>A fixed percentage of your income each period</w:t>
            </w:r>
          </w:p>
        </w:tc>
        <w:tc>
          <w:tcPr>
            <w:tcW w:w="1474" w:type="dxa"/>
          </w:tcPr>
          <w:p w14:paraId="73C947BC" w14:textId="2597C937"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28.2%</w:t>
            </w:r>
            <w:r>
              <w:t xml:space="preserve"> </w:t>
            </w:r>
            <w:r w:rsidRPr="0006667D">
              <w:t>(73)</w:t>
            </w:r>
          </w:p>
        </w:tc>
        <w:tc>
          <w:tcPr>
            <w:tcW w:w="1474" w:type="dxa"/>
          </w:tcPr>
          <w:p w14:paraId="0BD1F781" w14:textId="1DA09829"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29.6%</w:t>
            </w:r>
            <w:r>
              <w:t xml:space="preserve"> </w:t>
            </w:r>
            <w:r w:rsidRPr="0006667D">
              <w:t>(90)</w:t>
            </w:r>
          </w:p>
        </w:tc>
        <w:tc>
          <w:tcPr>
            <w:tcW w:w="1474" w:type="dxa"/>
          </w:tcPr>
          <w:p w14:paraId="1110BB40" w14:textId="62148AC4"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29.0% (164)</w:t>
            </w:r>
          </w:p>
        </w:tc>
      </w:tr>
      <w:tr w:rsidR="000A6417" w14:paraId="58A19AEE"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7697AFF" w14:textId="491C7019" w:rsidR="000A6417" w:rsidRDefault="000A6417" w:rsidP="000A6417">
            <w:pPr>
              <w:pStyle w:val="TableText"/>
              <w:keepNext/>
            </w:pPr>
            <w:r w:rsidRPr="0006667D">
              <w:t>A varying amount each period (that is, neither a fixed dollar nor a fixed percentage)</w:t>
            </w:r>
          </w:p>
        </w:tc>
        <w:tc>
          <w:tcPr>
            <w:tcW w:w="1474" w:type="dxa"/>
          </w:tcPr>
          <w:p w14:paraId="74A02E66" w14:textId="1794B0B9"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15.4%</w:t>
            </w:r>
            <w:r>
              <w:t xml:space="preserve"> </w:t>
            </w:r>
            <w:r w:rsidRPr="0006667D">
              <w:t>(40)</w:t>
            </w:r>
          </w:p>
        </w:tc>
        <w:tc>
          <w:tcPr>
            <w:tcW w:w="1474" w:type="dxa"/>
          </w:tcPr>
          <w:p w14:paraId="4020EDE0" w14:textId="15CE11BF"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13.5%</w:t>
            </w:r>
            <w:r>
              <w:t xml:space="preserve"> </w:t>
            </w:r>
            <w:r w:rsidRPr="0006667D">
              <w:t>(41)</w:t>
            </w:r>
          </w:p>
        </w:tc>
        <w:tc>
          <w:tcPr>
            <w:tcW w:w="1474" w:type="dxa"/>
          </w:tcPr>
          <w:p w14:paraId="4A5276BA" w14:textId="0AC39DD3"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14.3%</w:t>
            </w:r>
            <w:r>
              <w:t xml:space="preserve"> </w:t>
            </w:r>
            <w:r w:rsidRPr="0006667D">
              <w:t>(81)</w:t>
            </w:r>
          </w:p>
        </w:tc>
      </w:tr>
      <w:tr w:rsidR="000A6417" w14:paraId="734D65AF"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AC182BD" w14:textId="6E88765D" w:rsidR="000A6417" w:rsidRDefault="000A6417" w:rsidP="000A6417">
            <w:pPr>
              <w:pStyle w:val="TableText"/>
              <w:keepNext/>
            </w:pPr>
            <w:r w:rsidRPr="0006667D">
              <w:t>Occasional contributions when you can afford it</w:t>
            </w:r>
          </w:p>
        </w:tc>
        <w:tc>
          <w:tcPr>
            <w:tcW w:w="1474" w:type="dxa"/>
          </w:tcPr>
          <w:p w14:paraId="7CC1642C" w14:textId="05322013"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17.4%</w:t>
            </w:r>
            <w:r>
              <w:t xml:space="preserve"> </w:t>
            </w:r>
            <w:r w:rsidRPr="0006667D">
              <w:t>(45)</w:t>
            </w:r>
          </w:p>
        </w:tc>
        <w:tc>
          <w:tcPr>
            <w:tcW w:w="1474" w:type="dxa"/>
          </w:tcPr>
          <w:p w14:paraId="222CF22F" w14:textId="328D4D8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14.8%</w:t>
            </w:r>
            <w:r>
              <w:t xml:space="preserve"> </w:t>
            </w:r>
            <w:r w:rsidRPr="0006667D">
              <w:t>(45)</w:t>
            </w:r>
          </w:p>
        </w:tc>
        <w:tc>
          <w:tcPr>
            <w:tcW w:w="1474" w:type="dxa"/>
          </w:tcPr>
          <w:p w14:paraId="3153B4D7" w14:textId="6ABDEDE1"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06667D">
              <w:t>15.9%</w:t>
            </w:r>
            <w:r>
              <w:t xml:space="preserve"> </w:t>
            </w:r>
            <w:r w:rsidRPr="0006667D">
              <w:t>(90)</w:t>
            </w:r>
          </w:p>
        </w:tc>
      </w:tr>
      <w:tr w:rsidR="000A6417" w14:paraId="2E0FE171"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B42D2A5" w14:textId="3B4E12D7" w:rsidR="000A6417" w:rsidRDefault="000A6417" w:rsidP="000A6417">
            <w:pPr>
              <w:pStyle w:val="TableText"/>
            </w:pPr>
            <w:r w:rsidRPr="0006667D">
              <w:t>Other</w:t>
            </w:r>
          </w:p>
        </w:tc>
        <w:tc>
          <w:tcPr>
            <w:tcW w:w="1474" w:type="dxa"/>
          </w:tcPr>
          <w:p w14:paraId="4D980FAF" w14:textId="6646795B"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06667D">
              <w:t>1.5%</w:t>
            </w:r>
            <w:r>
              <w:t xml:space="preserve"> </w:t>
            </w:r>
            <w:r w:rsidRPr="0006667D">
              <w:t>(4)</w:t>
            </w:r>
          </w:p>
        </w:tc>
        <w:tc>
          <w:tcPr>
            <w:tcW w:w="1474" w:type="dxa"/>
          </w:tcPr>
          <w:p w14:paraId="5D9E7D45" w14:textId="7FD47FB8"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06667D">
              <w:t>0.0%</w:t>
            </w:r>
            <w:r>
              <w:t xml:space="preserve"> </w:t>
            </w:r>
            <w:r w:rsidRPr="0006667D">
              <w:t>(0)</w:t>
            </w:r>
          </w:p>
        </w:tc>
        <w:tc>
          <w:tcPr>
            <w:tcW w:w="1474" w:type="dxa"/>
          </w:tcPr>
          <w:p w14:paraId="2438B1F6" w14:textId="00EDA874"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06667D">
              <w:t>0.7%</w:t>
            </w:r>
            <w:r>
              <w:t xml:space="preserve"> </w:t>
            </w:r>
            <w:r w:rsidRPr="0006667D">
              <w:t>(4)</w:t>
            </w:r>
          </w:p>
        </w:tc>
      </w:tr>
    </w:tbl>
    <w:p w14:paraId="60011B7E" w14:textId="5A9AD544" w:rsidR="001579E1" w:rsidRDefault="001579E1" w:rsidP="001579E1"/>
    <w:p w14:paraId="00F46D1F" w14:textId="1ACACD33" w:rsidR="001579E1" w:rsidRDefault="001579E1" w:rsidP="008E02A0">
      <w:pPr>
        <w:pStyle w:val="Caption"/>
        <w:keepNext/>
        <w:outlineLvl w:val="4"/>
      </w:pPr>
      <w:r>
        <w:t xml:space="preserve">Table </w:t>
      </w:r>
      <w:fldSimple w:instr=" SEQ Table \* ARABIC ">
        <w:r w:rsidR="00EF09EB">
          <w:t>49</w:t>
        </w:r>
      </w:fldSimple>
      <w:r>
        <w:t>: What factors were important in deciding how much people’s voluntary superannuation contributions were [employed]</w:t>
      </w:r>
      <w:r w:rsidR="00E7180A">
        <w:t xml:space="preserve"> Q6.3</w:t>
      </w:r>
    </w:p>
    <w:tbl>
      <w:tblPr>
        <w:tblStyle w:val="DefaultTable"/>
        <w:tblW w:w="8505" w:type="dxa"/>
        <w:tblLayout w:type="fixed"/>
        <w:tblLook w:val="0420" w:firstRow="1" w:lastRow="0" w:firstColumn="0" w:lastColumn="0" w:noHBand="0" w:noVBand="1"/>
        <w:tblDescription w:val="Example table with Alt Text for accessibility"/>
      </w:tblPr>
      <w:tblGrid>
        <w:gridCol w:w="4422"/>
        <w:gridCol w:w="1361"/>
        <w:gridCol w:w="1361"/>
        <w:gridCol w:w="1361"/>
      </w:tblGrid>
      <w:tr w:rsidR="001579E1" w:rsidRPr="006259D8" w14:paraId="629A0180"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422" w:type="dxa"/>
          </w:tcPr>
          <w:p w14:paraId="1EC434DE" w14:textId="1636E75C" w:rsidR="001579E1" w:rsidRPr="003647C2" w:rsidRDefault="001579E1" w:rsidP="00412178">
            <w:pPr>
              <w:pStyle w:val="TableText"/>
              <w:keepNext/>
              <w:rPr>
                <w:b w:val="0"/>
                <w:color w:val="auto"/>
              </w:rPr>
            </w:pPr>
            <w:r w:rsidRPr="001579E1">
              <w:rPr>
                <w:b w:val="0"/>
                <w:color w:val="auto"/>
              </w:rPr>
              <w:t>Which of the following were important factors in deciding how much your voluntarily superannuation contributions would be? (Please select all that apply.)</w:t>
            </w:r>
          </w:p>
        </w:tc>
        <w:tc>
          <w:tcPr>
            <w:tcW w:w="1361" w:type="dxa"/>
          </w:tcPr>
          <w:p w14:paraId="1B984E37" w14:textId="68136268" w:rsidR="001579E1" w:rsidRPr="003647C2" w:rsidRDefault="00D45715" w:rsidP="00412178">
            <w:pPr>
              <w:pStyle w:val="TableText"/>
              <w:keepNext/>
              <w:jc w:val="right"/>
              <w:rPr>
                <w:b w:val="0"/>
                <w:color w:val="auto"/>
              </w:rPr>
            </w:pPr>
            <w:r>
              <w:rPr>
                <w:b w:val="0"/>
                <w:color w:val="auto"/>
              </w:rPr>
              <w:t>Female</w:t>
            </w:r>
            <w:r w:rsidR="001579E1" w:rsidRPr="003647C2">
              <w:rPr>
                <w:b w:val="0"/>
                <w:color w:val="auto"/>
              </w:rPr>
              <w:t xml:space="preserve"> </w:t>
            </w:r>
          </w:p>
        </w:tc>
        <w:tc>
          <w:tcPr>
            <w:tcW w:w="1361" w:type="dxa"/>
          </w:tcPr>
          <w:p w14:paraId="5C12A085" w14:textId="1E313A31" w:rsidR="001579E1" w:rsidRPr="003647C2" w:rsidRDefault="00D45715" w:rsidP="00412178">
            <w:pPr>
              <w:pStyle w:val="TableText"/>
              <w:keepNext/>
              <w:jc w:val="right"/>
              <w:rPr>
                <w:b w:val="0"/>
                <w:color w:val="auto"/>
              </w:rPr>
            </w:pPr>
            <w:r>
              <w:rPr>
                <w:b w:val="0"/>
                <w:color w:val="auto"/>
              </w:rPr>
              <w:t>Male</w:t>
            </w:r>
          </w:p>
        </w:tc>
        <w:tc>
          <w:tcPr>
            <w:tcW w:w="1361" w:type="dxa"/>
          </w:tcPr>
          <w:p w14:paraId="3F1D502F" w14:textId="11F7BDEC" w:rsidR="001579E1" w:rsidRPr="003647C2" w:rsidRDefault="001579E1" w:rsidP="00412178">
            <w:pPr>
              <w:pStyle w:val="TableText"/>
              <w:keepNext/>
              <w:jc w:val="right"/>
              <w:rPr>
                <w:b w:val="0"/>
                <w:color w:val="auto"/>
              </w:rPr>
            </w:pPr>
            <w:r w:rsidRPr="003647C2">
              <w:rPr>
                <w:b w:val="0"/>
                <w:color w:val="auto"/>
              </w:rPr>
              <w:t>All</w:t>
            </w:r>
          </w:p>
        </w:tc>
      </w:tr>
      <w:tr w:rsidR="00D17310" w14:paraId="19E771EC"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493870F4" w14:textId="7BB7DADC" w:rsidR="00D17310" w:rsidRDefault="00D17310" w:rsidP="00D17310">
            <w:pPr>
              <w:pStyle w:val="TableText"/>
              <w:keepNext/>
            </w:pPr>
            <w:r w:rsidRPr="006E64F8">
              <w:t>The help of my accountant or financial advisor</w:t>
            </w:r>
          </w:p>
        </w:tc>
        <w:tc>
          <w:tcPr>
            <w:tcW w:w="1361" w:type="dxa"/>
          </w:tcPr>
          <w:p w14:paraId="1552183C" w14:textId="2D8857C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19.7% (51)</w:t>
            </w:r>
          </w:p>
        </w:tc>
        <w:tc>
          <w:tcPr>
            <w:tcW w:w="1361" w:type="dxa"/>
          </w:tcPr>
          <w:p w14:paraId="0978763D" w14:textId="629D5ACB"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25.3% (77)</w:t>
            </w:r>
          </w:p>
        </w:tc>
        <w:tc>
          <w:tcPr>
            <w:tcW w:w="1361" w:type="dxa"/>
          </w:tcPr>
          <w:p w14:paraId="6D5CBDBA" w14:textId="03A737D0"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23</w:t>
            </w:r>
            <w:r w:rsidR="00CE5D39">
              <w:t>.0</w:t>
            </w:r>
            <w:r w:rsidRPr="00C42432">
              <w:t>% (130)</w:t>
            </w:r>
          </w:p>
        </w:tc>
      </w:tr>
      <w:tr w:rsidR="00D17310" w14:paraId="6926F495"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5F0A2D32" w14:textId="57543703" w:rsidR="00D17310" w:rsidRDefault="00D17310" w:rsidP="00D17310">
            <w:pPr>
              <w:pStyle w:val="TableText"/>
              <w:keepNext/>
            </w:pPr>
            <w:r w:rsidRPr="006E64F8">
              <w:t>My own careful calculation</w:t>
            </w:r>
          </w:p>
        </w:tc>
        <w:tc>
          <w:tcPr>
            <w:tcW w:w="1361" w:type="dxa"/>
          </w:tcPr>
          <w:p w14:paraId="2474B56D" w14:textId="25564452"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32.8% (85)</w:t>
            </w:r>
          </w:p>
        </w:tc>
        <w:tc>
          <w:tcPr>
            <w:tcW w:w="1361" w:type="dxa"/>
          </w:tcPr>
          <w:p w14:paraId="2C60DD68" w14:textId="7987C93D"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51.6% (157)</w:t>
            </w:r>
          </w:p>
        </w:tc>
        <w:tc>
          <w:tcPr>
            <w:tcW w:w="1361" w:type="dxa"/>
          </w:tcPr>
          <w:p w14:paraId="1B1AAB36" w14:textId="694025FD"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42.9% (243)</w:t>
            </w:r>
          </w:p>
        </w:tc>
      </w:tr>
      <w:tr w:rsidR="00D17310" w14:paraId="1688E421"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681DA4A" w14:textId="54CF4920" w:rsidR="00D17310" w:rsidRDefault="00D17310" w:rsidP="00D17310">
            <w:pPr>
              <w:pStyle w:val="TableText"/>
              <w:keepNext/>
            </w:pPr>
            <w:r w:rsidRPr="006E64F8">
              <w:t>Saving too much superannuation means I miss out on the Age Pension</w:t>
            </w:r>
          </w:p>
        </w:tc>
        <w:tc>
          <w:tcPr>
            <w:tcW w:w="1361" w:type="dxa"/>
          </w:tcPr>
          <w:p w14:paraId="0E9FFA6A" w14:textId="5CFE4C6D"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9.7% (25)</w:t>
            </w:r>
          </w:p>
        </w:tc>
        <w:tc>
          <w:tcPr>
            <w:tcW w:w="1361" w:type="dxa"/>
          </w:tcPr>
          <w:p w14:paraId="2A566A75" w14:textId="22C6D28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7.6% (23)</w:t>
            </w:r>
          </w:p>
        </w:tc>
        <w:tc>
          <w:tcPr>
            <w:tcW w:w="1361" w:type="dxa"/>
          </w:tcPr>
          <w:p w14:paraId="503EDBF3" w14:textId="40886D13"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8.5% (48)</w:t>
            </w:r>
          </w:p>
        </w:tc>
      </w:tr>
      <w:tr w:rsidR="00D17310" w14:paraId="0425A36B"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1CA47A37" w14:textId="2F354511" w:rsidR="00D17310" w:rsidRDefault="00D17310" w:rsidP="00D17310">
            <w:pPr>
              <w:pStyle w:val="TableText"/>
              <w:keepNext/>
            </w:pPr>
            <w:r w:rsidRPr="006E64F8">
              <w:t>The tax concessions for superannuation contributions</w:t>
            </w:r>
          </w:p>
        </w:tc>
        <w:tc>
          <w:tcPr>
            <w:tcW w:w="1361" w:type="dxa"/>
          </w:tcPr>
          <w:p w14:paraId="6CF15A9B" w14:textId="4CCD436D"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22.8% (59)</w:t>
            </w:r>
          </w:p>
        </w:tc>
        <w:tc>
          <w:tcPr>
            <w:tcW w:w="1361" w:type="dxa"/>
          </w:tcPr>
          <w:p w14:paraId="022DE938" w14:textId="79A0780C"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25.3% (77)</w:t>
            </w:r>
          </w:p>
        </w:tc>
        <w:tc>
          <w:tcPr>
            <w:tcW w:w="1361" w:type="dxa"/>
          </w:tcPr>
          <w:p w14:paraId="3658B507" w14:textId="39499B7E"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24</w:t>
            </w:r>
            <w:r w:rsidR="00CE5D39">
              <w:t>.0</w:t>
            </w:r>
            <w:r w:rsidRPr="00C42432">
              <w:t>% (136)</w:t>
            </w:r>
          </w:p>
        </w:tc>
      </w:tr>
      <w:tr w:rsidR="00D17310" w14:paraId="63DEAD5C"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63966D39" w14:textId="29A75AFE" w:rsidR="00D17310" w:rsidRDefault="00D17310" w:rsidP="00D17310">
            <w:pPr>
              <w:pStyle w:val="TableText"/>
              <w:keepNext/>
            </w:pPr>
            <w:r w:rsidRPr="006E64F8">
              <w:t>I prefer to save in a more stable investment than superannuation</w:t>
            </w:r>
          </w:p>
        </w:tc>
        <w:tc>
          <w:tcPr>
            <w:tcW w:w="1361" w:type="dxa"/>
          </w:tcPr>
          <w:p w14:paraId="1CE90E8F" w14:textId="20DF5FF5"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13.5% (35)</w:t>
            </w:r>
          </w:p>
        </w:tc>
        <w:tc>
          <w:tcPr>
            <w:tcW w:w="1361" w:type="dxa"/>
          </w:tcPr>
          <w:p w14:paraId="33E0382D" w14:textId="3470F499"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11.5% (35)</w:t>
            </w:r>
          </w:p>
        </w:tc>
        <w:tc>
          <w:tcPr>
            <w:tcW w:w="1361" w:type="dxa"/>
          </w:tcPr>
          <w:p w14:paraId="3BD7E0FA" w14:textId="6C646D11"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12.4% (70)</w:t>
            </w:r>
          </w:p>
        </w:tc>
      </w:tr>
      <w:tr w:rsidR="00D17310" w14:paraId="54D28778"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70AD9AC1" w14:textId="145A967F" w:rsidR="00D17310" w:rsidRDefault="00D17310" w:rsidP="00D17310">
            <w:pPr>
              <w:pStyle w:val="TableText"/>
              <w:keepNext/>
            </w:pPr>
            <w:r w:rsidRPr="006E64F8">
              <w:t>I followed what a friend or family member suggested</w:t>
            </w:r>
          </w:p>
        </w:tc>
        <w:tc>
          <w:tcPr>
            <w:tcW w:w="1361" w:type="dxa"/>
          </w:tcPr>
          <w:p w14:paraId="4F16D360" w14:textId="63B91D0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11.2% (29)</w:t>
            </w:r>
          </w:p>
        </w:tc>
        <w:tc>
          <w:tcPr>
            <w:tcW w:w="1361" w:type="dxa"/>
          </w:tcPr>
          <w:p w14:paraId="39B7EE0E" w14:textId="4F9CBA44"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7.9% (24)</w:t>
            </w:r>
          </w:p>
        </w:tc>
        <w:tc>
          <w:tcPr>
            <w:tcW w:w="1361" w:type="dxa"/>
          </w:tcPr>
          <w:p w14:paraId="6034634E" w14:textId="4AA2992C"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9.4% (53)</w:t>
            </w:r>
          </w:p>
        </w:tc>
      </w:tr>
      <w:tr w:rsidR="00D17310" w14:paraId="763E8BCE"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2BA3E228" w14:textId="724C3FE7" w:rsidR="00D17310" w:rsidRDefault="00D17310" w:rsidP="00D17310">
            <w:pPr>
              <w:pStyle w:val="TableText"/>
              <w:keepNext/>
            </w:pPr>
            <w:r w:rsidRPr="006E64F8">
              <w:t>I just put in what I can afford</w:t>
            </w:r>
          </w:p>
        </w:tc>
        <w:tc>
          <w:tcPr>
            <w:tcW w:w="1361" w:type="dxa"/>
          </w:tcPr>
          <w:p w14:paraId="4927F105" w14:textId="70CB94AB"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34</w:t>
            </w:r>
            <w:r w:rsidR="00CE5D39">
              <w:t>.0</w:t>
            </w:r>
            <w:r w:rsidRPr="00C42432">
              <w:t>% (88)</w:t>
            </w:r>
          </w:p>
        </w:tc>
        <w:tc>
          <w:tcPr>
            <w:tcW w:w="1361" w:type="dxa"/>
          </w:tcPr>
          <w:p w14:paraId="1C563A84" w14:textId="0F182ABE"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28</w:t>
            </w:r>
            <w:r w:rsidR="00CE5D39">
              <w:t>.0</w:t>
            </w:r>
            <w:r w:rsidRPr="00C42432">
              <w:t>% (85)</w:t>
            </w:r>
          </w:p>
        </w:tc>
        <w:tc>
          <w:tcPr>
            <w:tcW w:w="1361" w:type="dxa"/>
          </w:tcPr>
          <w:p w14:paraId="330F8A6F" w14:textId="4BCDC931"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30.6% (173)</w:t>
            </w:r>
          </w:p>
        </w:tc>
      </w:tr>
      <w:tr w:rsidR="00D17310" w14:paraId="35758203"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5886429D" w14:textId="723C82D7" w:rsidR="00D17310" w:rsidRDefault="00D17310" w:rsidP="00D17310">
            <w:pPr>
              <w:pStyle w:val="TableText"/>
              <w:keepNext/>
            </w:pPr>
            <w:r w:rsidRPr="006E64F8">
              <w:t>Other (please specify)</w:t>
            </w:r>
          </w:p>
        </w:tc>
        <w:tc>
          <w:tcPr>
            <w:tcW w:w="1361" w:type="dxa"/>
          </w:tcPr>
          <w:p w14:paraId="31B666B7" w14:textId="30AC2D93"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1.5% (4)</w:t>
            </w:r>
          </w:p>
        </w:tc>
        <w:tc>
          <w:tcPr>
            <w:tcW w:w="1361" w:type="dxa"/>
          </w:tcPr>
          <w:p w14:paraId="3D8F409D" w14:textId="585D32E6"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1.6% (5)</w:t>
            </w:r>
          </w:p>
        </w:tc>
        <w:tc>
          <w:tcPr>
            <w:tcW w:w="1361" w:type="dxa"/>
          </w:tcPr>
          <w:p w14:paraId="3BAEA179" w14:textId="0A767ADF" w:rsidR="00D17310" w:rsidRDefault="00D17310" w:rsidP="00D17310">
            <w:pPr>
              <w:pStyle w:val="TableText"/>
              <w:keepNext/>
              <w:jc w:val="right"/>
              <w:cnfStyle w:val="000000000000" w:firstRow="0" w:lastRow="0" w:firstColumn="0" w:lastColumn="0" w:oddVBand="0" w:evenVBand="0" w:oddHBand="0" w:evenHBand="0" w:firstRowFirstColumn="0" w:firstRowLastColumn="0" w:lastRowFirstColumn="0" w:lastRowLastColumn="0"/>
            </w:pPr>
            <w:r w:rsidRPr="00C42432">
              <w:t>1.6% (9)</w:t>
            </w:r>
          </w:p>
        </w:tc>
      </w:tr>
      <w:tr w:rsidR="00D17310" w14:paraId="77764F0B" w14:textId="77777777" w:rsidTr="00C3588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422" w:type="dxa"/>
          </w:tcPr>
          <w:p w14:paraId="32FAEA22" w14:textId="77777777" w:rsidR="00D17310" w:rsidRDefault="00D17310" w:rsidP="00D17310">
            <w:pPr>
              <w:pStyle w:val="TableText"/>
            </w:pPr>
            <w:r>
              <w:t>All</w:t>
            </w:r>
          </w:p>
        </w:tc>
        <w:tc>
          <w:tcPr>
            <w:tcW w:w="1361" w:type="dxa"/>
          </w:tcPr>
          <w:p w14:paraId="5EF4DEE9" w14:textId="0B631AF2" w:rsidR="00D17310" w:rsidRDefault="00D17310" w:rsidP="00D17310">
            <w:pPr>
              <w:pStyle w:val="TableText"/>
              <w:jc w:val="right"/>
              <w:cnfStyle w:val="000000000000" w:firstRow="0" w:lastRow="0" w:firstColumn="0" w:lastColumn="0" w:oddVBand="0" w:evenVBand="0" w:oddHBand="0" w:evenHBand="0" w:firstRowFirstColumn="0" w:firstRowLastColumn="0" w:lastRowFirstColumn="0" w:lastRowLastColumn="0"/>
            </w:pPr>
            <w:r w:rsidRPr="00C42432">
              <w:t>_ (259)</w:t>
            </w:r>
          </w:p>
        </w:tc>
        <w:tc>
          <w:tcPr>
            <w:tcW w:w="1361" w:type="dxa"/>
          </w:tcPr>
          <w:p w14:paraId="73187233" w14:textId="3F748B50" w:rsidR="00D17310" w:rsidRDefault="00D17310" w:rsidP="00D17310">
            <w:pPr>
              <w:pStyle w:val="TableText"/>
              <w:jc w:val="right"/>
              <w:cnfStyle w:val="000000000000" w:firstRow="0" w:lastRow="0" w:firstColumn="0" w:lastColumn="0" w:oddVBand="0" w:evenVBand="0" w:oddHBand="0" w:evenHBand="0" w:firstRowFirstColumn="0" w:firstRowLastColumn="0" w:lastRowFirstColumn="0" w:lastRowLastColumn="0"/>
            </w:pPr>
            <w:r w:rsidRPr="00C42432">
              <w:t>_ (304)</w:t>
            </w:r>
          </w:p>
        </w:tc>
        <w:tc>
          <w:tcPr>
            <w:tcW w:w="1361" w:type="dxa"/>
          </w:tcPr>
          <w:p w14:paraId="0BE1FB67" w14:textId="362D442D" w:rsidR="00D17310" w:rsidRDefault="00D17310" w:rsidP="00D17310">
            <w:pPr>
              <w:pStyle w:val="TableText"/>
              <w:jc w:val="right"/>
              <w:cnfStyle w:val="000000000000" w:firstRow="0" w:lastRow="0" w:firstColumn="0" w:lastColumn="0" w:oddVBand="0" w:evenVBand="0" w:oddHBand="0" w:evenHBand="0" w:firstRowFirstColumn="0" w:firstRowLastColumn="0" w:lastRowFirstColumn="0" w:lastRowLastColumn="0"/>
            </w:pPr>
            <w:r w:rsidRPr="00C42432">
              <w:t>_ (566)</w:t>
            </w:r>
          </w:p>
        </w:tc>
      </w:tr>
    </w:tbl>
    <w:p w14:paraId="06921FFB" w14:textId="359D21AC" w:rsidR="001579E1" w:rsidRDefault="001C3D7B" w:rsidP="001C3D7B">
      <w:pPr>
        <w:pStyle w:val="SourceNotesText"/>
      </w:pPr>
      <w:r>
        <w:t>Note: totals sum to more than 100% because multiple options were allowed.</w:t>
      </w:r>
    </w:p>
    <w:p w14:paraId="76BBC397" w14:textId="421BECEF" w:rsidR="00D17310" w:rsidRDefault="00D17310" w:rsidP="008E02A0">
      <w:pPr>
        <w:pStyle w:val="Caption"/>
        <w:keepNext/>
        <w:outlineLvl w:val="4"/>
      </w:pPr>
      <w:r>
        <w:t xml:space="preserve">Table </w:t>
      </w:r>
      <w:fldSimple w:instr=" SEQ Table \* ARABIC ">
        <w:r w:rsidR="00EF09EB">
          <w:t>50</w:t>
        </w:r>
      </w:fldSimple>
      <w:r>
        <w:t>: How important were the following factors in peoples’ decision to make voluntary super contributions? [employed]</w:t>
      </w:r>
      <w:r w:rsidR="00E7180A">
        <w:t xml:space="preserve"> Q6.4(a)</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17310" w:rsidRPr="006259D8" w14:paraId="17DAF8AF"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1C4B6B2C" w14:textId="372488A7" w:rsidR="00D17310" w:rsidRPr="003647C2" w:rsidRDefault="00C35887" w:rsidP="00D63984">
            <w:pPr>
              <w:pStyle w:val="TableText"/>
              <w:keepNext/>
              <w:rPr>
                <w:b w:val="0"/>
                <w:color w:val="auto"/>
              </w:rPr>
            </w:pPr>
            <w:r w:rsidRPr="00C35887">
              <w:rPr>
                <w:b w:val="0"/>
                <w:color w:val="auto"/>
              </w:rPr>
              <w:t>The tax benefits</w:t>
            </w:r>
          </w:p>
        </w:tc>
        <w:tc>
          <w:tcPr>
            <w:tcW w:w="1323" w:type="dxa"/>
          </w:tcPr>
          <w:p w14:paraId="145B3F71" w14:textId="77777777" w:rsidR="00D17310" w:rsidRPr="003647C2" w:rsidRDefault="00D17310"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0B9D9E55" w14:textId="77777777" w:rsidR="00D17310" w:rsidRPr="003647C2" w:rsidRDefault="00D17310" w:rsidP="00D63984">
            <w:pPr>
              <w:pStyle w:val="TableText"/>
              <w:keepNext/>
              <w:jc w:val="right"/>
              <w:rPr>
                <w:b w:val="0"/>
                <w:color w:val="auto"/>
              </w:rPr>
            </w:pPr>
            <w:r>
              <w:rPr>
                <w:b w:val="0"/>
                <w:color w:val="auto"/>
              </w:rPr>
              <w:t>Male</w:t>
            </w:r>
          </w:p>
        </w:tc>
        <w:tc>
          <w:tcPr>
            <w:tcW w:w="1323" w:type="dxa"/>
          </w:tcPr>
          <w:p w14:paraId="38CFD2E9" w14:textId="77777777" w:rsidR="00D17310" w:rsidRPr="003647C2" w:rsidRDefault="00D17310" w:rsidP="00D63984">
            <w:pPr>
              <w:pStyle w:val="TableText"/>
              <w:keepNext/>
              <w:jc w:val="right"/>
              <w:rPr>
                <w:b w:val="0"/>
                <w:color w:val="auto"/>
              </w:rPr>
            </w:pPr>
            <w:r w:rsidRPr="003647C2">
              <w:rPr>
                <w:b w:val="0"/>
                <w:color w:val="auto"/>
              </w:rPr>
              <w:t>All</w:t>
            </w:r>
          </w:p>
        </w:tc>
      </w:tr>
      <w:tr w:rsidR="00C35887" w14:paraId="59D56007"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683025A" w14:textId="195A2856" w:rsidR="00C35887" w:rsidRDefault="00C35887" w:rsidP="00C35887">
            <w:pPr>
              <w:pStyle w:val="TableText"/>
              <w:keepNext/>
            </w:pPr>
            <w:r w:rsidRPr="001A2825">
              <w:t>Not at all important</w:t>
            </w:r>
          </w:p>
        </w:tc>
        <w:tc>
          <w:tcPr>
            <w:tcW w:w="1323" w:type="dxa"/>
          </w:tcPr>
          <w:p w14:paraId="2AFE1A0D" w14:textId="1B7D2908"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10.8%</w:t>
            </w:r>
            <w:r w:rsidR="00A032E9">
              <w:t xml:space="preserve"> </w:t>
            </w:r>
            <w:r w:rsidRPr="001A2825">
              <w:t>(28)</w:t>
            </w:r>
          </w:p>
        </w:tc>
        <w:tc>
          <w:tcPr>
            <w:tcW w:w="1323" w:type="dxa"/>
          </w:tcPr>
          <w:p w14:paraId="713A3904" w14:textId="17260E9D"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8.2%</w:t>
            </w:r>
            <w:r w:rsidR="00A032E9">
              <w:t xml:space="preserve"> </w:t>
            </w:r>
            <w:r w:rsidRPr="001A2825">
              <w:t>(25)</w:t>
            </w:r>
          </w:p>
        </w:tc>
        <w:tc>
          <w:tcPr>
            <w:tcW w:w="1323" w:type="dxa"/>
          </w:tcPr>
          <w:p w14:paraId="61AA358D" w14:textId="135B1261"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9.5%</w:t>
            </w:r>
            <w:r w:rsidR="00A032E9">
              <w:t xml:space="preserve"> </w:t>
            </w:r>
            <w:r w:rsidRPr="001A2825">
              <w:t>(54)</w:t>
            </w:r>
          </w:p>
        </w:tc>
      </w:tr>
      <w:tr w:rsidR="00C35887" w14:paraId="427DC2E9"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9D1C568" w14:textId="30F24BBF" w:rsidR="00C35887" w:rsidRDefault="00C35887" w:rsidP="00C35887">
            <w:pPr>
              <w:pStyle w:val="TableText"/>
              <w:keepNext/>
            </w:pPr>
            <w:r w:rsidRPr="001A2825">
              <w:t>Slightly important</w:t>
            </w:r>
          </w:p>
        </w:tc>
        <w:tc>
          <w:tcPr>
            <w:tcW w:w="1323" w:type="dxa"/>
          </w:tcPr>
          <w:p w14:paraId="2F8F10F5" w14:textId="5DF392CE"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19.7%</w:t>
            </w:r>
            <w:r w:rsidR="00A032E9">
              <w:t xml:space="preserve"> </w:t>
            </w:r>
            <w:r w:rsidRPr="001A2825">
              <w:t>(51)</w:t>
            </w:r>
          </w:p>
        </w:tc>
        <w:tc>
          <w:tcPr>
            <w:tcW w:w="1323" w:type="dxa"/>
          </w:tcPr>
          <w:p w14:paraId="1E8A493E" w14:textId="7BFE7CE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15.1%</w:t>
            </w:r>
            <w:r w:rsidR="00A032E9">
              <w:t xml:space="preserve"> </w:t>
            </w:r>
            <w:r w:rsidRPr="001A2825">
              <w:t>(46)</w:t>
            </w:r>
          </w:p>
        </w:tc>
        <w:tc>
          <w:tcPr>
            <w:tcW w:w="1323" w:type="dxa"/>
          </w:tcPr>
          <w:p w14:paraId="3A2898E1" w14:textId="5C5B8A29"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17.1%</w:t>
            </w:r>
            <w:r w:rsidR="00A032E9">
              <w:t xml:space="preserve"> </w:t>
            </w:r>
            <w:r w:rsidRPr="001A2825">
              <w:t>(97)</w:t>
            </w:r>
          </w:p>
        </w:tc>
      </w:tr>
      <w:tr w:rsidR="00C35887" w14:paraId="36E30059"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DAB2FF2" w14:textId="14BBF2A3" w:rsidR="00C35887" w:rsidRDefault="00C35887" w:rsidP="00C35887">
            <w:pPr>
              <w:pStyle w:val="TableText"/>
              <w:keepNext/>
            </w:pPr>
            <w:r w:rsidRPr="001A2825">
              <w:t>Moderate importance</w:t>
            </w:r>
          </w:p>
        </w:tc>
        <w:tc>
          <w:tcPr>
            <w:tcW w:w="1323" w:type="dxa"/>
          </w:tcPr>
          <w:p w14:paraId="5B5B45CE" w14:textId="5128A21B"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29.0%</w:t>
            </w:r>
            <w:r w:rsidR="00A032E9">
              <w:t xml:space="preserve"> </w:t>
            </w:r>
            <w:r w:rsidRPr="001A2825">
              <w:t>(75)</w:t>
            </w:r>
          </w:p>
        </w:tc>
        <w:tc>
          <w:tcPr>
            <w:tcW w:w="1323" w:type="dxa"/>
          </w:tcPr>
          <w:p w14:paraId="5791E972" w14:textId="0B3AB8C9"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26.0%</w:t>
            </w:r>
            <w:r w:rsidR="00A032E9">
              <w:t xml:space="preserve"> </w:t>
            </w:r>
            <w:r w:rsidRPr="001A2825">
              <w:t>(79)</w:t>
            </w:r>
          </w:p>
        </w:tc>
        <w:tc>
          <w:tcPr>
            <w:tcW w:w="1323" w:type="dxa"/>
          </w:tcPr>
          <w:p w14:paraId="13B58CB0" w14:textId="2A3EDC77"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27.4% (155)</w:t>
            </w:r>
          </w:p>
        </w:tc>
      </w:tr>
      <w:tr w:rsidR="00C35887" w14:paraId="639882FE"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D9129F4" w14:textId="3A3DDB7D" w:rsidR="00C35887" w:rsidRDefault="00C35887" w:rsidP="00C35887">
            <w:pPr>
              <w:pStyle w:val="TableText"/>
              <w:keepNext/>
            </w:pPr>
            <w:r w:rsidRPr="001A2825">
              <w:t>Very important</w:t>
            </w:r>
          </w:p>
        </w:tc>
        <w:tc>
          <w:tcPr>
            <w:tcW w:w="1323" w:type="dxa"/>
          </w:tcPr>
          <w:p w14:paraId="05034465" w14:textId="4B13F60C"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24.7%</w:t>
            </w:r>
            <w:r w:rsidR="00A032E9">
              <w:t xml:space="preserve"> </w:t>
            </w:r>
            <w:r w:rsidRPr="001A2825">
              <w:t>(64)</w:t>
            </w:r>
          </w:p>
        </w:tc>
        <w:tc>
          <w:tcPr>
            <w:tcW w:w="1323" w:type="dxa"/>
          </w:tcPr>
          <w:p w14:paraId="6963867E" w14:textId="5327434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31.2%</w:t>
            </w:r>
            <w:r w:rsidR="00A032E9">
              <w:t xml:space="preserve"> </w:t>
            </w:r>
            <w:r w:rsidRPr="001A2825">
              <w:t>(95)</w:t>
            </w:r>
          </w:p>
        </w:tc>
        <w:tc>
          <w:tcPr>
            <w:tcW w:w="1323" w:type="dxa"/>
          </w:tcPr>
          <w:p w14:paraId="2A2B8BA2" w14:textId="5D9D4EC7"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28.3% (160)</w:t>
            </w:r>
          </w:p>
        </w:tc>
      </w:tr>
      <w:tr w:rsidR="00C35887" w14:paraId="2DCA827C"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CE62C81" w14:textId="2449A2FE" w:rsidR="00C35887" w:rsidRDefault="00C35887" w:rsidP="00C35887">
            <w:pPr>
              <w:pStyle w:val="TableText"/>
              <w:keepNext/>
            </w:pPr>
            <w:r w:rsidRPr="001A2825">
              <w:t>Extremely important</w:t>
            </w:r>
          </w:p>
        </w:tc>
        <w:tc>
          <w:tcPr>
            <w:tcW w:w="1323" w:type="dxa"/>
          </w:tcPr>
          <w:p w14:paraId="55462FB9" w14:textId="42C86142"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15.8%</w:t>
            </w:r>
            <w:r w:rsidR="00A032E9">
              <w:t xml:space="preserve"> </w:t>
            </w:r>
            <w:r w:rsidRPr="001A2825">
              <w:t>(41)</w:t>
            </w:r>
          </w:p>
        </w:tc>
        <w:tc>
          <w:tcPr>
            <w:tcW w:w="1323" w:type="dxa"/>
          </w:tcPr>
          <w:p w14:paraId="00A1A48D" w14:textId="12F79860"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19.4%</w:t>
            </w:r>
            <w:r w:rsidR="00A032E9">
              <w:t xml:space="preserve"> </w:t>
            </w:r>
            <w:r w:rsidRPr="001A2825">
              <w:t>(59)</w:t>
            </w:r>
          </w:p>
        </w:tc>
        <w:tc>
          <w:tcPr>
            <w:tcW w:w="1323" w:type="dxa"/>
          </w:tcPr>
          <w:p w14:paraId="54326E9E" w14:textId="04294931"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1A2825">
              <w:t>17.7% (100)</w:t>
            </w:r>
          </w:p>
        </w:tc>
      </w:tr>
      <w:tr w:rsidR="00C35887" w14:paraId="5457B562"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CFCA13E" w14:textId="23648D8B" w:rsidR="00C35887" w:rsidRDefault="00C35887" w:rsidP="00C35887">
            <w:pPr>
              <w:pStyle w:val="TableText"/>
            </w:pPr>
            <w:r w:rsidRPr="001A2825">
              <w:t>Total</w:t>
            </w:r>
          </w:p>
        </w:tc>
        <w:tc>
          <w:tcPr>
            <w:tcW w:w="1323" w:type="dxa"/>
          </w:tcPr>
          <w:p w14:paraId="12C2AB55" w14:textId="6396C564"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1A2825">
              <w:t>100.0% (259)</w:t>
            </w:r>
          </w:p>
        </w:tc>
        <w:tc>
          <w:tcPr>
            <w:tcW w:w="1323" w:type="dxa"/>
          </w:tcPr>
          <w:p w14:paraId="51338D42" w14:textId="2A1F7A80"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1A2825">
              <w:t>100.0% (304)</w:t>
            </w:r>
          </w:p>
        </w:tc>
        <w:tc>
          <w:tcPr>
            <w:tcW w:w="1323" w:type="dxa"/>
          </w:tcPr>
          <w:p w14:paraId="41BEEB5A" w14:textId="14AB4CEE"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1A2825">
              <w:t>100.0% (566)</w:t>
            </w:r>
          </w:p>
        </w:tc>
      </w:tr>
    </w:tbl>
    <w:p w14:paraId="43D65AB3" w14:textId="77777777" w:rsidR="00D17310" w:rsidRPr="00CE4D18" w:rsidRDefault="00D17310" w:rsidP="00D17310"/>
    <w:p w14:paraId="6E6DE810" w14:textId="6492E7A6" w:rsidR="00D17310" w:rsidRDefault="00D17310" w:rsidP="008E02A0">
      <w:pPr>
        <w:pStyle w:val="Caption"/>
        <w:keepNext/>
        <w:outlineLvl w:val="4"/>
      </w:pPr>
      <w:r>
        <w:t xml:space="preserve">Table </w:t>
      </w:r>
      <w:fldSimple w:instr=" SEQ Table \* ARABIC ">
        <w:r w:rsidR="00EF09EB">
          <w:t>51</w:t>
        </w:r>
      </w:fldSimple>
      <w:r>
        <w:t>: How important were the following factors in peoples’ decision to make voluntary super contributions? [employed]</w:t>
      </w:r>
      <w:r w:rsidR="00E7180A">
        <w:t xml:space="preserve"> Q6.4(b)</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17310" w:rsidRPr="006259D8" w14:paraId="23A4F0A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096C9990" w14:textId="444C5EC3" w:rsidR="00D17310" w:rsidRPr="003647C2" w:rsidRDefault="00C35887" w:rsidP="00D63984">
            <w:pPr>
              <w:pStyle w:val="TableText"/>
              <w:keepNext/>
              <w:rPr>
                <w:b w:val="0"/>
                <w:color w:val="auto"/>
              </w:rPr>
            </w:pPr>
            <w:r w:rsidRPr="00C35887">
              <w:rPr>
                <w:b w:val="0"/>
                <w:color w:val="auto"/>
              </w:rPr>
              <w:t>Reaching your retirement savings target</w:t>
            </w:r>
          </w:p>
        </w:tc>
        <w:tc>
          <w:tcPr>
            <w:tcW w:w="1323" w:type="dxa"/>
          </w:tcPr>
          <w:p w14:paraId="264BE495" w14:textId="77777777" w:rsidR="00D17310" w:rsidRPr="003647C2" w:rsidRDefault="00D17310"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488CF59B" w14:textId="77777777" w:rsidR="00D17310" w:rsidRPr="003647C2" w:rsidRDefault="00D17310" w:rsidP="00D63984">
            <w:pPr>
              <w:pStyle w:val="TableText"/>
              <w:keepNext/>
              <w:jc w:val="right"/>
              <w:rPr>
                <w:b w:val="0"/>
                <w:color w:val="auto"/>
              </w:rPr>
            </w:pPr>
            <w:r>
              <w:rPr>
                <w:b w:val="0"/>
                <w:color w:val="auto"/>
              </w:rPr>
              <w:t>Male</w:t>
            </w:r>
          </w:p>
        </w:tc>
        <w:tc>
          <w:tcPr>
            <w:tcW w:w="1323" w:type="dxa"/>
          </w:tcPr>
          <w:p w14:paraId="62B70E1A" w14:textId="77777777" w:rsidR="00D17310" w:rsidRPr="003647C2" w:rsidRDefault="00D17310" w:rsidP="00D63984">
            <w:pPr>
              <w:pStyle w:val="TableText"/>
              <w:keepNext/>
              <w:jc w:val="right"/>
              <w:rPr>
                <w:b w:val="0"/>
                <w:color w:val="auto"/>
              </w:rPr>
            </w:pPr>
            <w:r w:rsidRPr="003647C2">
              <w:rPr>
                <w:b w:val="0"/>
                <w:color w:val="auto"/>
              </w:rPr>
              <w:t>All</w:t>
            </w:r>
          </w:p>
        </w:tc>
      </w:tr>
      <w:tr w:rsidR="00C35887" w14:paraId="24026A7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9B053FE" w14:textId="1BDAEDC1" w:rsidR="00C35887" w:rsidRDefault="00C35887" w:rsidP="00C35887">
            <w:pPr>
              <w:pStyle w:val="TableText"/>
              <w:keepNext/>
            </w:pPr>
            <w:r w:rsidRPr="00FB252C">
              <w:t>Not at all important</w:t>
            </w:r>
          </w:p>
        </w:tc>
        <w:tc>
          <w:tcPr>
            <w:tcW w:w="1323" w:type="dxa"/>
          </w:tcPr>
          <w:p w14:paraId="4C92E248" w14:textId="205A27D0"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3.1%</w:t>
            </w:r>
            <w:r w:rsidR="00A032E9">
              <w:t xml:space="preserve"> </w:t>
            </w:r>
            <w:r w:rsidRPr="00FB252C">
              <w:t>(8)</w:t>
            </w:r>
          </w:p>
        </w:tc>
        <w:tc>
          <w:tcPr>
            <w:tcW w:w="1323" w:type="dxa"/>
          </w:tcPr>
          <w:p w14:paraId="39FFC809" w14:textId="0BB772C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2.3%</w:t>
            </w:r>
            <w:r w:rsidR="00A032E9">
              <w:t xml:space="preserve"> </w:t>
            </w:r>
            <w:r w:rsidRPr="00FB252C">
              <w:t>(7)</w:t>
            </w:r>
          </w:p>
        </w:tc>
        <w:tc>
          <w:tcPr>
            <w:tcW w:w="1323" w:type="dxa"/>
          </w:tcPr>
          <w:p w14:paraId="24A9DFFB" w14:textId="0794E82D"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2.7%</w:t>
            </w:r>
            <w:r w:rsidR="00A032E9">
              <w:t xml:space="preserve"> </w:t>
            </w:r>
            <w:r w:rsidRPr="00FB252C">
              <w:t>(15)</w:t>
            </w:r>
          </w:p>
        </w:tc>
      </w:tr>
      <w:tr w:rsidR="00C35887" w14:paraId="2840F805"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0BBA24C1" w14:textId="5A794122" w:rsidR="00C35887" w:rsidRDefault="00C35887" w:rsidP="00C35887">
            <w:pPr>
              <w:pStyle w:val="TableText"/>
              <w:keepNext/>
            </w:pPr>
            <w:r w:rsidRPr="00FB252C">
              <w:t>Slightly important</w:t>
            </w:r>
          </w:p>
        </w:tc>
        <w:tc>
          <w:tcPr>
            <w:tcW w:w="1323" w:type="dxa"/>
          </w:tcPr>
          <w:p w14:paraId="7F20C053" w14:textId="4EFB27E9"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8.1%</w:t>
            </w:r>
            <w:r w:rsidR="00A032E9">
              <w:t xml:space="preserve"> </w:t>
            </w:r>
            <w:r w:rsidRPr="00FB252C">
              <w:t>(21)</w:t>
            </w:r>
          </w:p>
        </w:tc>
        <w:tc>
          <w:tcPr>
            <w:tcW w:w="1323" w:type="dxa"/>
          </w:tcPr>
          <w:p w14:paraId="267F238B" w14:textId="1B5D3069"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9.5%</w:t>
            </w:r>
            <w:r w:rsidR="00A032E9">
              <w:t xml:space="preserve"> </w:t>
            </w:r>
            <w:r w:rsidRPr="00FB252C">
              <w:t>(29)</w:t>
            </w:r>
          </w:p>
        </w:tc>
        <w:tc>
          <w:tcPr>
            <w:tcW w:w="1323" w:type="dxa"/>
          </w:tcPr>
          <w:p w14:paraId="76835AD8" w14:textId="4703579F"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9.0%</w:t>
            </w:r>
            <w:r w:rsidR="00A032E9">
              <w:t xml:space="preserve"> </w:t>
            </w:r>
            <w:r w:rsidRPr="00FB252C">
              <w:t>(51)</w:t>
            </w:r>
          </w:p>
        </w:tc>
      </w:tr>
      <w:tr w:rsidR="00C35887" w14:paraId="6C9466C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5F77B2DA" w14:textId="661D5BAC" w:rsidR="00C35887" w:rsidRDefault="00C35887" w:rsidP="00C35887">
            <w:pPr>
              <w:pStyle w:val="TableText"/>
              <w:keepNext/>
            </w:pPr>
            <w:r w:rsidRPr="00FB252C">
              <w:t>Moderate importance</w:t>
            </w:r>
          </w:p>
        </w:tc>
        <w:tc>
          <w:tcPr>
            <w:tcW w:w="1323" w:type="dxa"/>
          </w:tcPr>
          <w:p w14:paraId="0E1549A3" w14:textId="0B218C12"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27.4%</w:t>
            </w:r>
            <w:r w:rsidR="00A032E9">
              <w:t xml:space="preserve"> </w:t>
            </w:r>
            <w:r w:rsidRPr="00FB252C">
              <w:t>(71)</w:t>
            </w:r>
          </w:p>
        </w:tc>
        <w:tc>
          <w:tcPr>
            <w:tcW w:w="1323" w:type="dxa"/>
          </w:tcPr>
          <w:p w14:paraId="61B6B007" w14:textId="2CC1B90B"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18.4%</w:t>
            </w:r>
            <w:r w:rsidR="00A032E9">
              <w:t xml:space="preserve"> </w:t>
            </w:r>
            <w:r w:rsidRPr="00FB252C">
              <w:t>(56)</w:t>
            </w:r>
          </w:p>
        </w:tc>
        <w:tc>
          <w:tcPr>
            <w:tcW w:w="1323" w:type="dxa"/>
          </w:tcPr>
          <w:p w14:paraId="388BF720" w14:textId="5CF14557"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22.4% (127)</w:t>
            </w:r>
          </w:p>
        </w:tc>
      </w:tr>
      <w:tr w:rsidR="00C35887" w14:paraId="69993BB8"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436FC0B" w14:textId="60440353" w:rsidR="00C35887" w:rsidRDefault="00C35887" w:rsidP="00C35887">
            <w:pPr>
              <w:pStyle w:val="TableText"/>
              <w:keepNext/>
            </w:pPr>
            <w:r w:rsidRPr="00FB252C">
              <w:t>Very important</w:t>
            </w:r>
          </w:p>
        </w:tc>
        <w:tc>
          <w:tcPr>
            <w:tcW w:w="1323" w:type="dxa"/>
          </w:tcPr>
          <w:p w14:paraId="1C6FE447" w14:textId="44486674"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36.7%</w:t>
            </w:r>
            <w:r w:rsidR="00A032E9">
              <w:t xml:space="preserve"> </w:t>
            </w:r>
            <w:r w:rsidRPr="00FB252C">
              <w:t>(95)</w:t>
            </w:r>
          </w:p>
        </w:tc>
        <w:tc>
          <w:tcPr>
            <w:tcW w:w="1323" w:type="dxa"/>
          </w:tcPr>
          <w:p w14:paraId="0B9526B4" w14:textId="3FF4DDFE"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41.1% (125)</w:t>
            </w:r>
          </w:p>
        </w:tc>
        <w:tc>
          <w:tcPr>
            <w:tcW w:w="1323" w:type="dxa"/>
          </w:tcPr>
          <w:p w14:paraId="73FA6FA0" w14:textId="2FF537E9"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39.2% (222)</w:t>
            </w:r>
          </w:p>
        </w:tc>
      </w:tr>
      <w:tr w:rsidR="00C35887" w14:paraId="224AD0C2"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694DF94" w14:textId="495390A5" w:rsidR="00C35887" w:rsidRDefault="00C35887" w:rsidP="00C35887">
            <w:pPr>
              <w:pStyle w:val="TableText"/>
              <w:keepNext/>
            </w:pPr>
            <w:r w:rsidRPr="00FB252C">
              <w:t>Extremely important</w:t>
            </w:r>
          </w:p>
        </w:tc>
        <w:tc>
          <w:tcPr>
            <w:tcW w:w="1323" w:type="dxa"/>
          </w:tcPr>
          <w:p w14:paraId="08521386" w14:textId="1AC2C31E"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24.7%</w:t>
            </w:r>
            <w:r w:rsidR="00A032E9">
              <w:t xml:space="preserve"> </w:t>
            </w:r>
            <w:r w:rsidRPr="00FB252C">
              <w:t>(64)</w:t>
            </w:r>
          </w:p>
        </w:tc>
        <w:tc>
          <w:tcPr>
            <w:tcW w:w="1323" w:type="dxa"/>
          </w:tcPr>
          <w:p w14:paraId="4FC3BE97" w14:textId="4B79CD93"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28.6%</w:t>
            </w:r>
            <w:r w:rsidR="00A032E9">
              <w:t xml:space="preserve"> </w:t>
            </w:r>
            <w:r w:rsidRPr="00FB252C">
              <w:t>(87)</w:t>
            </w:r>
          </w:p>
        </w:tc>
        <w:tc>
          <w:tcPr>
            <w:tcW w:w="1323" w:type="dxa"/>
          </w:tcPr>
          <w:p w14:paraId="23738890" w14:textId="7772B6C1"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FB252C">
              <w:t>26.7% (151)</w:t>
            </w:r>
          </w:p>
        </w:tc>
      </w:tr>
      <w:tr w:rsidR="00C35887" w14:paraId="2AA809D9"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B377127" w14:textId="71DF6461" w:rsidR="00C35887" w:rsidRDefault="00C35887" w:rsidP="00C35887">
            <w:pPr>
              <w:pStyle w:val="TableText"/>
            </w:pPr>
            <w:r w:rsidRPr="00FB252C">
              <w:t>Total</w:t>
            </w:r>
          </w:p>
        </w:tc>
        <w:tc>
          <w:tcPr>
            <w:tcW w:w="1323" w:type="dxa"/>
          </w:tcPr>
          <w:p w14:paraId="08FCB45F" w14:textId="221AD760"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FB252C">
              <w:t>100.0% (259)</w:t>
            </w:r>
          </w:p>
        </w:tc>
        <w:tc>
          <w:tcPr>
            <w:tcW w:w="1323" w:type="dxa"/>
          </w:tcPr>
          <w:p w14:paraId="61A053C3" w14:textId="7AC53458"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FB252C">
              <w:t>100.0% (304)</w:t>
            </w:r>
          </w:p>
        </w:tc>
        <w:tc>
          <w:tcPr>
            <w:tcW w:w="1323" w:type="dxa"/>
          </w:tcPr>
          <w:p w14:paraId="5EBA42F8" w14:textId="7A761631"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FB252C">
              <w:t>100.0% (566)</w:t>
            </w:r>
          </w:p>
        </w:tc>
      </w:tr>
    </w:tbl>
    <w:p w14:paraId="0B8E96F0" w14:textId="77777777" w:rsidR="00D17310" w:rsidRPr="00CE4D18" w:rsidRDefault="00D17310" w:rsidP="00D17310"/>
    <w:p w14:paraId="3A6D39B4" w14:textId="37B07F5A" w:rsidR="00D17310" w:rsidRDefault="00D17310" w:rsidP="008E02A0">
      <w:pPr>
        <w:pStyle w:val="Caption"/>
        <w:keepNext/>
        <w:outlineLvl w:val="4"/>
      </w:pPr>
      <w:r>
        <w:t xml:space="preserve">Table </w:t>
      </w:r>
      <w:fldSimple w:instr=" SEQ Table \* ARABIC ">
        <w:r w:rsidR="00EF09EB">
          <w:t>52</w:t>
        </w:r>
      </w:fldSimple>
      <w:r>
        <w:t>: How important were the following factors in peoples’ decision to make voluntary super contributions? [employed]</w:t>
      </w:r>
      <w:r w:rsidR="00E7180A">
        <w:t xml:space="preserve"> Q6.4(c)</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17310" w:rsidRPr="006259D8" w14:paraId="781E5FD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0B4B7E45" w14:textId="6D3D7482" w:rsidR="00D17310" w:rsidRPr="003647C2" w:rsidRDefault="00C35887" w:rsidP="00D63984">
            <w:pPr>
              <w:pStyle w:val="TableText"/>
              <w:keepNext/>
              <w:rPr>
                <w:b w:val="0"/>
                <w:color w:val="auto"/>
              </w:rPr>
            </w:pPr>
            <w:r w:rsidRPr="00C35887">
              <w:rPr>
                <w:b w:val="0"/>
                <w:color w:val="auto"/>
              </w:rPr>
              <w:t>Advice from a financial adviser</w:t>
            </w:r>
          </w:p>
        </w:tc>
        <w:tc>
          <w:tcPr>
            <w:tcW w:w="1323" w:type="dxa"/>
          </w:tcPr>
          <w:p w14:paraId="6A37C24E" w14:textId="77777777" w:rsidR="00D17310" w:rsidRPr="003647C2" w:rsidRDefault="00D17310"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78260EBD" w14:textId="77777777" w:rsidR="00D17310" w:rsidRPr="003647C2" w:rsidRDefault="00D17310" w:rsidP="00D63984">
            <w:pPr>
              <w:pStyle w:val="TableText"/>
              <w:keepNext/>
              <w:jc w:val="right"/>
              <w:rPr>
                <w:b w:val="0"/>
                <w:color w:val="auto"/>
              </w:rPr>
            </w:pPr>
            <w:r>
              <w:rPr>
                <w:b w:val="0"/>
                <w:color w:val="auto"/>
              </w:rPr>
              <w:t>Male</w:t>
            </w:r>
          </w:p>
        </w:tc>
        <w:tc>
          <w:tcPr>
            <w:tcW w:w="1323" w:type="dxa"/>
          </w:tcPr>
          <w:p w14:paraId="671051C8" w14:textId="77777777" w:rsidR="00D17310" w:rsidRPr="003647C2" w:rsidRDefault="00D17310" w:rsidP="00D63984">
            <w:pPr>
              <w:pStyle w:val="TableText"/>
              <w:keepNext/>
              <w:jc w:val="right"/>
              <w:rPr>
                <w:b w:val="0"/>
                <w:color w:val="auto"/>
              </w:rPr>
            </w:pPr>
            <w:r w:rsidRPr="003647C2">
              <w:rPr>
                <w:b w:val="0"/>
                <w:color w:val="auto"/>
              </w:rPr>
              <w:t>All</w:t>
            </w:r>
          </w:p>
        </w:tc>
      </w:tr>
      <w:tr w:rsidR="00C35887" w14:paraId="627F494E"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05084F1" w14:textId="24E999CE" w:rsidR="00C35887" w:rsidRDefault="00C35887" w:rsidP="00C35887">
            <w:pPr>
              <w:pStyle w:val="TableText"/>
              <w:keepNext/>
            </w:pPr>
            <w:r w:rsidRPr="008F6977">
              <w:t>Not at all important</w:t>
            </w:r>
          </w:p>
        </w:tc>
        <w:tc>
          <w:tcPr>
            <w:tcW w:w="1323" w:type="dxa"/>
          </w:tcPr>
          <w:p w14:paraId="6C08DB81" w14:textId="48CEEF6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17.4%</w:t>
            </w:r>
            <w:r w:rsidR="00A032E9">
              <w:t xml:space="preserve"> </w:t>
            </w:r>
            <w:r w:rsidRPr="008F6977">
              <w:t>(45)</w:t>
            </w:r>
          </w:p>
        </w:tc>
        <w:tc>
          <w:tcPr>
            <w:tcW w:w="1323" w:type="dxa"/>
          </w:tcPr>
          <w:p w14:paraId="2AD9C86B" w14:textId="7CCBFF11"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22.7%</w:t>
            </w:r>
            <w:r w:rsidR="00A032E9">
              <w:t xml:space="preserve"> </w:t>
            </w:r>
            <w:r w:rsidRPr="008F6977">
              <w:t>(69)</w:t>
            </w:r>
          </w:p>
        </w:tc>
        <w:tc>
          <w:tcPr>
            <w:tcW w:w="1323" w:type="dxa"/>
          </w:tcPr>
          <w:p w14:paraId="7FEA81B7" w14:textId="2F536236"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20.1% (114)</w:t>
            </w:r>
          </w:p>
        </w:tc>
      </w:tr>
      <w:tr w:rsidR="00C35887" w14:paraId="2E841039"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82C310B" w14:textId="5F91C45E" w:rsidR="00C35887" w:rsidRDefault="00C35887" w:rsidP="00C35887">
            <w:pPr>
              <w:pStyle w:val="TableText"/>
              <w:keepNext/>
            </w:pPr>
            <w:r w:rsidRPr="008F6977">
              <w:t>Slightly important</w:t>
            </w:r>
          </w:p>
        </w:tc>
        <w:tc>
          <w:tcPr>
            <w:tcW w:w="1323" w:type="dxa"/>
          </w:tcPr>
          <w:p w14:paraId="62624890" w14:textId="15BB3C37"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18.1%</w:t>
            </w:r>
            <w:r w:rsidR="00A032E9">
              <w:t xml:space="preserve"> </w:t>
            </w:r>
            <w:r w:rsidRPr="008F6977">
              <w:t>(47)</w:t>
            </w:r>
          </w:p>
        </w:tc>
        <w:tc>
          <w:tcPr>
            <w:tcW w:w="1323" w:type="dxa"/>
          </w:tcPr>
          <w:p w14:paraId="6F86A6C8" w14:textId="1CB9E415"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13.8%</w:t>
            </w:r>
            <w:r w:rsidR="00A032E9">
              <w:t xml:space="preserve"> </w:t>
            </w:r>
            <w:r w:rsidRPr="008F6977">
              <w:t>(42)</w:t>
            </w:r>
          </w:p>
        </w:tc>
        <w:tc>
          <w:tcPr>
            <w:tcW w:w="1323" w:type="dxa"/>
          </w:tcPr>
          <w:p w14:paraId="1BB94B22" w14:textId="35922578"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15.9%</w:t>
            </w:r>
            <w:r w:rsidR="00A032E9">
              <w:t xml:space="preserve"> </w:t>
            </w:r>
            <w:r w:rsidRPr="008F6977">
              <w:t>(90)</w:t>
            </w:r>
          </w:p>
        </w:tc>
      </w:tr>
      <w:tr w:rsidR="00C35887" w14:paraId="72687C88"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1B6F2F61" w14:textId="6765D6DD" w:rsidR="00C35887" w:rsidRDefault="00C35887" w:rsidP="00C35887">
            <w:pPr>
              <w:pStyle w:val="TableText"/>
              <w:keepNext/>
            </w:pPr>
            <w:r w:rsidRPr="008F6977">
              <w:t>Moderate importance</w:t>
            </w:r>
          </w:p>
        </w:tc>
        <w:tc>
          <w:tcPr>
            <w:tcW w:w="1323" w:type="dxa"/>
          </w:tcPr>
          <w:p w14:paraId="13795975" w14:textId="14D471FB"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35.5%</w:t>
            </w:r>
            <w:r w:rsidR="00A032E9">
              <w:t xml:space="preserve"> </w:t>
            </w:r>
            <w:r w:rsidRPr="008F6977">
              <w:t>(92)</w:t>
            </w:r>
          </w:p>
        </w:tc>
        <w:tc>
          <w:tcPr>
            <w:tcW w:w="1323" w:type="dxa"/>
          </w:tcPr>
          <w:p w14:paraId="3169A057" w14:textId="749E188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27.6%</w:t>
            </w:r>
            <w:r w:rsidR="00A032E9">
              <w:t xml:space="preserve"> </w:t>
            </w:r>
            <w:r w:rsidRPr="008F6977">
              <w:t>(84)</w:t>
            </w:r>
          </w:p>
        </w:tc>
        <w:tc>
          <w:tcPr>
            <w:tcW w:w="1323" w:type="dxa"/>
          </w:tcPr>
          <w:p w14:paraId="3C390458" w14:textId="51040DB8"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31.4% (178)</w:t>
            </w:r>
          </w:p>
        </w:tc>
      </w:tr>
      <w:tr w:rsidR="00C35887" w14:paraId="4AB0506F"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D7E6212" w14:textId="492EF382" w:rsidR="00C35887" w:rsidRDefault="00C35887" w:rsidP="00C35887">
            <w:pPr>
              <w:pStyle w:val="TableText"/>
              <w:keepNext/>
            </w:pPr>
            <w:r w:rsidRPr="008F6977">
              <w:t>Very important</w:t>
            </w:r>
          </w:p>
        </w:tc>
        <w:tc>
          <w:tcPr>
            <w:tcW w:w="1323" w:type="dxa"/>
          </w:tcPr>
          <w:p w14:paraId="64851F55" w14:textId="2439B77B"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17.4%</w:t>
            </w:r>
            <w:r w:rsidR="00A032E9">
              <w:t xml:space="preserve"> </w:t>
            </w:r>
            <w:r w:rsidRPr="008F6977">
              <w:t>(45)</w:t>
            </w:r>
          </w:p>
        </w:tc>
        <w:tc>
          <w:tcPr>
            <w:tcW w:w="1323" w:type="dxa"/>
          </w:tcPr>
          <w:p w14:paraId="620FF511" w14:textId="2B417AE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23.7%</w:t>
            </w:r>
            <w:r w:rsidR="00A032E9">
              <w:t xml:space="preserve"> </w:t>
            </w:r>
            <w:r w:rsidRPr="008F6977">
              <w:t>(72)</w:t>
            </w:r>
          </w:p>
        </w:tc>
        <w:tc>
          <w:tcPr>
            <w:tcW w:w="1323" w:type="dxa"/>
          </w:tcPr>
          <w:p w14:paraId="19396A50" w14:textId="5DA47CCD"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20.7% (117)</w:t>
            </w:r>
          </w:p>
        </w:tc>
      </w:tr>
      <w:tr w:rsidR="00C35887" w14:paraId="22C65E6F"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90A9634" w14:textId="6DDF56FD" w:rsidR="00C35887" w:rsidRDefault="00C35887" w:rsidP="00C35887">
            <w:pPr>
              <w:pStyle w:val="TableText"/>
              <w:keepNext/>
            </w:pPr>
            <w:r w:rsidRPr="008F6977">
              <w:t>Extremely important</w:t>
            </w:r>
          </w:p>
        </w:tc>
        <w:tc>
          <w:tcPr>
            <w:tcW w:w="1323" w:type="dxa"/>
          </w:tcPr>
          <w:p w14:paraId="56312799" w14:textId="66BE9CB3"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11.6%</w:t>
            </w:r>
            <w:r w:rsidR="00A032E9">
              <w:t xml:space="preserve"> </w:t>
            </w:r>
            <w:r w:rsidRPr="008F6977">
              <w:t>(30)</w:t>
            </w:r>
          </w:p>
        </w:tc>
        <w:tc>
          <w:tcPr>
            <w:tcW w:w="1323" w:type="dxa"/>
          </w:tcPr>
          <w:p w14:paraId="36C90933" w14:textId="26D6F898"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12.2%</w:t>
            </w:r>
            <w:r w:rsidR="00A032E9">
              <w:t xml:space="preserve"> </w:t>
            </w:r>
            <w:r w:rsidRPr="008F6977">
              <w:t>(37)</w:t>
            </w:r>
          </w:p>
        </w:tc>
        <w:tc>
          <w:tcPr>
            <w:tcW w:w="1323" w:type="dxa"/>
          </w:tcPr>
          <w:p w14:paraId="5972C397" w14:textId="7C7109FF"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8F6977">
              <w:t>11.8%</w:t>
            </w:r>
            <w:r w:rsidR="00A032E9">
              <w:t xml:space="preserve"> </w:t>
            </w:r>
            <w:r w:rsidRPr="008F6977">
              <w:t>(67)</w:t>
            </w:r>
          </w:p>
        </w:tc>
      </w:tr>
      <w:tr w:rsidR="00C35887" w14:paraId="7FD8BCE3"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2F21955A" w14:textId="063871CA" w:rsidR="00C35887" w:rsidRDefault="00C35887" w:rsidP="00C35887">
            <w:pPr>
              <w:pStyle w:val="TableText"/>
            </w:pPr>
            <w:r w:rsidRPr="008F6977">
              <w:t>Total</w:t>
            </w:r>
          </w:p>
        </w:tc>
        <w:tc>
          <w:tcPr>
            <w:tcW w:w="1323" w:type="dxa"/>
          </w:tcPr>
          <w:p w14:paraId="366B6D0C" w14:textId="3E721931"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8F6977">
              <w:t>100.0% (259)</w:t>
            </w:r>
          </w:p>
        </w:tc>
        <w:tc>
          <w:tcPr>
            <w:tcW w:w="1323" w:type="dxa"/>
          </w:tcPr>
          <w:p w14:paraId="5243268C" w14:textId="3A3D393A"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8F6977">
              <w:t>100.0% (304)</w:t>
            </w:r>
          </w:p>
        </w:tc>
        <w:tc>
          <w:tcPr>
            <w:tcW w:w="1323" w:type="dxa"/>
          </w:tcPr>
          <w:p w14:paraId="752AA3BF" w14:textId="59C94A66"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8F6977">
              <w:t>100.0% (566)</w:t>
            </w:r>
          </w:p>
        </w:tc>
      </w:tr>
    </w:tbl>
    <w:p w14:paraId="38D33CE3" w14:textId="77777777" w:rsidR="00D17310" w:rsidRPr="00CE4D18" w:rsidRDefault="00D17310" w:rsidP="00D17310"/>
    <w:p w14:paraId="0BAED096" w14:textId="28E1E5AC" w:rsidR="00D17310" w:rsidRDefault="00D17310" w:rsidP="008E02A0">
      <w:pPr>
        <w:pStyle w:val="Caption"/>
        <w:keepNext/>
        <w:outlineLvl w:val="4"/>
      </w:pPr>
      <w:r>
        <w:lastRenderedPageBreak/>
        <w:t xml:space="preserve">Table </w:t>
      </w:r>
      <w:fldSimple w:instr=" SEQ Table \* ARABIC ">
        <w:r w:rsidR="00EF09EB">
          <w:t>53</w:t>
        </w:r>
      </w:fldSimple>
      <w:r>
        <w:t>: How important were the following factors in peoples’ decision to make voluntary super contributions? [employed]</w:t>
      </w:r>
      <w:r w:rsidR="00E7180A">
        <w:t xml:space="preserve"> Q6.4(d)</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17310" w:rsidRPr="006259D8" w14:paraId="5B6821BC"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279" w:type="dxa"/>
          </w:tcPr>
          <w:p w14:paraId="4C84CF21" w14:textId="51879ABB" w:rsidR="00D17310" w:rsidRPr="003647C2" w:rsidRDefault="00C35887" w:rsidP="00D63984">
            <w:pPr>
              <w:pStyle w:val="TableText"/>
              <w:keepNext/>
              <w:rPr>
                <w:b w:val="0"/>
                <w:color w:val="auto"/>
              </w:rPr>
            </w:pPr>
            <w:r w:rsidRPr="00C35887">
              <w:rPr>
                <w:b w:val="0"/>
                <w:color w:val="auto"/>
              </w:rPr>
              <w:t>It stops me spending the money now - super is locked away until retirement</w:t>
            </w:r>
          </w:p>
        </w:tc>
        <w:tc>
          <w:tcPr>
            <w:tcW w:w="1323" w:type="dxa"/>
          </w:tcPr>
          <w:p w14:paraId="1E0AF2A7" w14:textId="77777777" w:rsidR="00D17310" w:rsidRPr="003647C2" w:rsidRDefault="00D17310" w:rsidP="00D63984">
            <w:pPr>
              <w:pStyle w:val="TableText"/>
              <w:keepNext/>
              <w:jc w:val="right"/>
              <w:rPr>
                <w:b w:val="0"/>
                <w:color w:val="auto"/>
              </w:rPr>
            </w:pPr>
            <w:r>
              <w:rPr>
                <w:b w:val="0"/>
                <w:color w:val="auto"/>
              </w:rPr>
              <w:t>Female</w:t>
            </w:r>
            <w:r w:rsidRPr="003647C2">
              <w:rPr>
                <w:b w:val="0"/>
                <w:color w:val="auto"/>
              </w:rPr>
              <w:t xml:space="preserve"> </w:t>
            </w:r>
          </w:p>
        </w:tc>
        <w:tc>
          <w:tcPr>
            <w:tcW w:w="1323" w:type="dxa"/>
          </w:tcPr>
          <w:p w14:paraId="250BC1BE" w14:textId="77777777" w:rsidR="00D17310" w:rsidRPr="003647C2" w:rsidRDefault="00D17310" w:rsidP="00D63984">
            <w:pPr>
              <w:pStyle w:val="TableText"/>
              <w:keepNext/>
              <w:jc w:val="right"/>
              <w:rPr>
                <w:b w:val="0"/>
                <w:color w:val="auto"/>
              </w:rPr>
            </w:pPr>
            <w:r>
              <w:rPr>
                <w:b w:val="0"/>
                <w:color w:val="auto"/>
              </w:rPr>
              <w:t>Male</w:t>
            </w:r>
          </w:p>
        </w:tc>
        <w:tc>
          <w:tcPr>
            <w:tcW w:w="1323" w:type="dxa"/>
          </w:tcPr>
          <w:p w14:paraId="4F145E07" w14:textId="77777777" w:rsidR="00D17310" w:rsidRPr="003647C2" w:rsidRDefault="00D17310" w:rsidP="00D63984">
            <w:pPr>
              <w:pStyle w:val="TableText"/>
              <w:keepNext/>
              <w:jc w:val="right"/>
              <w:rPr>
                <w:b w:val="0"/>
                <w:color w:val="auto"/>
              </w:rPr>
            </w:pPr>
            <w:r w:rsidRPr="003647C2">
              <w:rPr>
                <w:b w:val="0"/>
                <w:color w:val="auto"/>
              </w:rPr>
              <w:t>All</w:t>
            </w:r>
          </w:p>
        </w:tc>
      </w:tr>
      <w:tr w:rsidR="00C35887" w14:paraId="4C3BE01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4E3186A" w14:textId="1A298B44" w:rsidR="00C35887" w:rsidRDefault="00C35887" w:rsidP="00C35887">
            <w:pPr>
              <w:pStyle w:val="TableText"/>
              <w:keepNext/>
            </w:pPr>
            <w:r w:rsidRPr="003E3B81">
              <w:t>Not at all important</w:t>
            </w:r>
          </w:p>
        </w:tc>
        <w:tc>
          <w:tcPr>
            <w:tcW w:w="1323" w:type="dxa"/>
          </w:tcPr>
          <w:p w14:paraId="572C82A8" w14:textId="77672AE2"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11.6%</w:t>
            </w:r>
            <w:r w:rsidR="00A032E9">
              <w:t xml:space="preserve"> </w:t>
            </w:r>
            <w:r w:rsidRPr="003E3B81">
              <w:t>(30)</w:t>
            </w:r>
          </w:p>
        </w:tc>
        <w:tc>
          <w:tcPr>
            <w:tcW w:w="1323" w:type="dxa"/>
          </w:tcPr>
          <w:p w14:paraId="619D534D" w14:textId="2D99DEBD"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14.8%</w:t>
            </w:r>
            <w:r w:rsidR="00A032E9">
              <w:t xml:space="preserve"> </w:t>
            </w:r>
            <w:r w:rsidRPr="003E3B81">
              <w:t>(45)</w:t>
            </w:r>
          </w:p>
        </w:tc>
        <w:tc>
          <w:tcPr>
            <w:tcW w:w="1323" w:type="dxa"/>
          </w:tcPr>
          <w:p w14:paraId="6B919CDE" w14:textId="1ED96419"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13.3%</w:t>
            </w:r>
            <w:r w:rsidR="00A032E9">
              <w:t xml:space="preserve"> </w:t>
            </w:r>
            <w:r w:rsidRPr="003E3B81">
              <w:t>(75)</w:t>
            </w:r>
          </w:p>
        </w:tc>
      </w:tr>
      <w:tr w:rsidR="00C35887" w14:paraId="310C5327"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300FC9EA" w14:textId="18F2AA3B" w:rsidR="00C35887" w:rsidRDefault="00C35887" w:rsidP="00C35887">
            <w:pPr>
              <w:pStyle w:val="TableText"/>
              <w:keepNext/>
            </w:pPr>
            <w:r w:rsidRPr="003E3B81">
              <w:t>Slightly important</w:t>
            </w:r>
          </w:p>
        </w:tc>
        <w:tc>
          <w:tcPr>
            <w:tcW w:w="1323" w:type="dxa"/>
          </w:tcPr>
          <w:p w14:paraId="68C1D266" w14:textId="343228A2"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10.8%</w:t>
            </w:r>
            <w:r w:rsidR="00A032E9">
              <w:t xml:space="preserve"> </w:t>
            </w:r>
            <w:r w:rsidRPr="003E3B81">
              <w:t>(28)</w:t>
            </w:r>
          </w:p>
        </w:tc>
        <w:tc>
          <w:tcPr>
            <w:tcW w:w="1323" w:type="dxa"/>
          </w:tcPr>
          <w:p w14:paraId="6EB17C54" w14:textId="55C61A8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9.9%</w:t>
            </w:r>
            <w:r w:rsidR="00A032E9">
              <w:t xml:space="preserve"> </w:t>
            </w:r>
            <w:r w:rsidRPr="003E3B81">
              <w:t>(30)</w:t>
            </w:r>
          </w:p>
        </w:tc>
        <w:tc>
          <w:tcPr>
            <w:tcW w:w="1323" w:type="dxa"/>
          </w:tcPr>
          <w:p w14:paraId="29FB8439" w14:textId="72E40E93"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10.4%</w:t>
            </w:r>
            <w:r w:rsidR="00A032E9">
              <w:t xml:space="preserve"> </w:t>
            </w:r>
            <w:r w:rsidRPr="003E3B81">
              <w:t>(59)</w:t>
            </w:r>
          </w:p>
        </w:tc>
      </w:tr>
      <w:tr w:rsidR="00C35887" w14:paraId="3535ED5A"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40DECDD8" w14:textId="3CABE982" w:rsidR="00C35887" w:rsidRDefault="00C35887" w:rsidP="00C35887">
            <w:pPr>
              <w:pStyle w:val="TableText"/>
              <w:keepNext/>
            </w:pPr>
            <w:r w:rsidRPr="003E3B81">
              <w:t>Moderate importance</w:t>
            </w:r>
          </w:p>
        </w:tc>
        <w:tc>
          <w:tcPr>
            <w:tcW w:w="1323" w:type="dxa"/>
          </w:tcPr>
          <w:p w14:paraId="3E8BA6AB" w14:textId="2CA91360"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28.6%</w:t>
            </w:r>
            <w:r w:rsidR="00A032E9">
              <w:t xml:space="preserve"> </w:t>
            </w:r>
            <w:r w:rsidRPr="003E3B81">
              <w:t>(74)</w:t>
            </w:r>
          </w:p>
        </w:tc>
        <w:tc>
          <w:tcPr>
            <w:tcW w:w="1323" w:type="dxa"/>
          </w:tcPr>
          <w:p w14:paraId="0E85C7BD" w14:textId="0B5247FB"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30.3%</w:t>
            </w:r>
            <w:r w:rsidR="00A032E9">
              <w:t xml:space="preserve"> </w:t>
            </w:r>
            <w:r w:rsidRPr="003E3B81">
              <w:t>(92)</w:t>
            </w:r>
          </w:p>
        </w:tc>
        <w:tc>
          <w:tcPr>
            <w:tcW w:w="1323" w:type="dxa"/>
          </w:tcPr>
          <w:p w14:paraId="3D4C5A6D" w14:textId="1B3602B4"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29.3% (166)</w:t>
            </w:r>
          </w:p>
        </w:tc>
      </w:tr>
      <w:tr w:rsidR="00C35887" w14:paraId="536F77D1"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0DF62CB" w14:textId="1ADDF7D6" w:rsidR="00C35887" w:rsidRDefault="00C35887" w:rsidP="00C35887">
            <w:pPr>
              <w:pStyle w:val="TableText"/>
              <w:keepNext/>
            </w:pPr>
            <w:r w:rsidRPr="003E3B81">
              <w:t>Very important</w:t>
            </w:r>
          </w:p>
        </w:tc>
        <w:tc>
          <w:tcPr>
            <w:tcW w:w="1323" w:type="dxa"/>
          </w:tcPr>
          <w:p w14:paraId="44DE026D" w14:textId="1082A65C"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32.4%</w:t>
            </w:r>
            <w:r w:rsidR="00A032E9">
              <w:t xml:space="preserve"> </w:t>
            </w:r>
            <w:r w:rsidRPr="003E3B81">
              <w:t>(84)</w:t>
            </w:r>
          </w:p>
        </w:tc>
        <w:tc>
          <w:tcPr>
            <w:tcW w:w="1323" w:type="dxa"/>
          </w:tcPr>
          <w:p w14:paraId="140FF308" w14:textId="2ACE0365"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28.6%</w:t>
            </w:r>
            <w:r w:rsidR="00A032E9">
              <w:t xml:space="preserve"> </w:t>
            </w:r>
            <w:r w:rsidRPr="003E3B81">
              <w:t>(87)</w:t>
            </w:r>
          </w:p>
        </w:tc>
        <w:tc>
          <w:tcPr>
            <w:tcW w:w="1323" w:type="dxa"/>
          </w:tcPr>
          <w:p w14:paraId="42EB2ECE" w14:textId="3F117B2C"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30.4% (172)</w:t>
            </w:r>
          </w:p>
        </w:tc>
      </w:tr>
      <w:tr w:rsidR="00C35887" w14:paraId="0664C3CB"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765464BD" w14:textId="04EFD750" w:rsidR="00C35887" w:rsidRDefault="00C35887" w:rsidP="00C35887">
            <w:pPr>
              <w:pStyle w:val="TableText"/>
              <w:keepNext/>
            </w:pPr>
            <w:r w:rsidRPr="003E3B81">
              <w:t>Extremely important</w:t>
            </w:r>
          </w:p>
        </w:tc>
        <w:tc>
          <w:tcPr>
            <w:tcW w:w="1323" w:type="dxa"/>
          </w:tcPr>
          <w:p w14:paraId="1EA9A25E" w14:textId="0C21204A"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16.6%</w:t>
            </w:r>
            <w:r w:rsidR="00A032E9">
              <w:t xml:space="preserve"> </w:t>
            </w:r>
            <w:r w:rsidRPr="003E3B81">
              <w:t>(43)</w:t>
            </w:r>
          </w:p>
        </w:tc>
        <w:tc>
          <w:tcPr>
            <w:tcW w:w="1323" w:type="dxa"/>
          </w:tcPr>
          <w:p w14:paraId="6CC6C5CA" w14:textId="5631D386"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16.4%</w:t>
            </w:r>
            <w:r w:rsidR="00A032E9">
              <w:t xml:space="preserve"> </w:t>
            </w:r>
            <w:r w:rsidRPr="003E3B81">
              <w:t>(50)</w:t>
            </w:r>
          </w:p>
        </w:tc>
        <w:tc>
          <w:tcPr>
            <w:tcW w:w="1323" w:type="dxa"/>
          </w:tcPr>
          <w:p w14:paraId="209EC7D4" w14:textId="3C8A5E67" w:rsidR="00C35887" w:rsidRDefault="00C35887" w:rsidP="00C35887">
            <w:pPr>
              <w:pStyle w:val="TableText"/>
              <w:keepNext/>
              <w:jc w:val="right"/>
              <w:cnfStyle w:val="000000000000" w:firstRow="0" w:lastRow="0" w:firstColumn="0" w:lastColumn="0" w:oddVBand="0" w:evenVBand="0" w:oddHBand="0" w:evenHBand="0" w:firstRowFirstColumn="0" w:firstRowLastColumn="0" w:lastRowFirstColumn="0" w:lastRowLastColumn="0"/>
            </w:pPr>
            <w:r w:rsidRPr="003E3B81">
              <w:t>16.6%</w:t>
            </w:r>
            <w:r w:rsidR="00A032E9">
              <w:t xml:space="preserve"> </w:t>
            </w:r>
            <w:r w:rsidRPr="003E3B81">
              <w:t>(94)</w:t>
            </w:r>
          </w:p>
        </w:tc>
      </w:tr>
      <w:tr w:rsidR="00C35887" w14:paraId="47728447" w14:textId="77777777" w:rsidTr="00D63984">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279" w:type="dxa"/>
          </w:tcPr>
          <w:p w14:paraId="62B809ED" w14:textId="0101EB8E" w:rsidR="00C35887" w:rsidRDefault="00C35887" w:rsidP="00C35887">
            <w:pPr>
              <w:pStyle w:val="TableText"/>
            </w:pPr>
            <w:r w:rsidRPr="003E3B81">
              <w:t>Total</w:t>
            </w:r>
          </w:p>
        </w:tc>
        <w:tc>
          <w:tcPr>
            <w:tcW w:w="1323" w:type="dxa"/>
          </w:tcPr>
          <w:p w14:paraId="4961B85E" w14:textId="41B656C4"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3E3B81">
              <w:t>100.0% (259)</w:t>
            </w:r>
          </w:p>
        </w:tc>
        <w:tc>
          <w:tcPr>
            <w:tcW w:w="1323" w:type="dxa"/>
          </w:tcPr>
          <w:p w14:paraId="44EABDDF" w14:textId="0B2B6F2E"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3E3B81">
              <w:t>100.0% (304)</w:t>
            </w:r>
          </w:p>
        </w:tc>
        <w:tc>
          <w:tcPr>
            <w:tcW w:w="1323" w:type="dxa"/>
          </w:tcPr>
          <w:p w14:paraId="7C82F80A" w14:textId="1C54EBB7" w:rsidR="00C35887" w:rsidRDefault="00C35887" w:rsidP="00C35887">
            <w:pPr>
              <w:pStyle w:val="TableText"/>
              <w:jc w:val="right"/>
              <w:cnfStyle w:val="000000000000" w:firstRow="0" w:lastRow="0" w:firstColumn="0" w:lastColumn="0" w:oddVBand="0" w:evenVBand="0" w:oddHBand="0" w:evenHBand="0" w:firstRowFirstColumn="0" w:firstRowLastColumn="0" w:lastRowFirstColumn="0" w:lastRowLastColumn="0"/>
            </w:pPr>
            <w:r w:rsidRPr="003E3B81">
              <w:t>100.0% (566)</w:t>
            </w:r>
          </w:p>
        </w:tc>
      </w:tr>
    </w:tbl>
    <w:p w14:paraId="0F498052" w14:textId="77777777" w:rsidR="00D17310" w:rsidRPr="00CE4D18" w:rsidRDefault="00D17310" w:rsidP="00D17310"/>
    <w:p w14:paraId="4894C377" w14:textId="3284CDF2" w:rsidR="00DA323E" w:rsidRDefault="002A7C46" w:rsidP="008E02A0">
      <w:pPr>
        <w:pStyle w:val="Caption"/>
        <w:keepNext/>
        <w:outlineLvl w:val="4"/>
      </w:pPr>
      <w:r>
        <w:t xml:space="preserve">Table </w:t>
      </w:r>
      <w:fldSimple w:instr=" SEQ Table \* ARABIC ">
        <w:r w:rsidR="00EF09EB">
          <w:t>54</w:t>
        </w:r>
      </w:fldSimple>
      <w:r>
        <w:t>: Which of the following best describe your voluntary contributions? [employed]</w:t>
      </w:r>
      <w:r w:rsidR="00E7180A">
        <w:t xml:space="preserve"> Q6.5</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2A7C46" w:rsidRPr="006259D8" w14:paraId="1A8094B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0C2410B8" w14:textId="15F63A89" w:rsidR="002A7C46" w:rsidRPr="003647C2" w:rsidRDefault="002A7C46" w:rsidP="00590EE4">
            <w:pPr>
              <w:pStyle w:val="TableText"/>
              <w:keepNext/>
              <w:rPr>
                <w:b w:val="0"/>
                <w:color w:val="auto"/>
              </w:rPr>
            </w:pPr>
            <w:r w:rsidRPr="002A7C46">
              <w:rPr>
                <w:b w:val="0"/>
                <w:color w:val="auto"/>
              </w:rPr>
              <w:t>Which of the following best describes your voluntary superannuation contributions</w:t>
            </w:r>
          </w:p>
        </w:tc>
        <w:tc>
          <w:tcPr>
            <w:tcW w:w="1474" w:type="dxa"/>
          </w:tcPr>
          <w:p w14:paraId="09760E07" w14:textId="11B04590" w:rsidR="002A7C46" w:rsidRPr="003647C2" w:rsidRDefault="00D45715" w:rsidP="00590EE4">
            <w:pPr>
              <w:pStyle w:val="TableText"/>
              <w:keepNext/>
              <w:jc w:val="right"/>
              <w:rPr>
                <w:b w:val="0"/>
                <w:color w:val="auto"/>
              </w:rPr>
            </w:pPr>
            <w:r>
              <w:rPr>
                <w:b w:val="0"/>
                <w:color w:val="auto"/>
              </w:rPr>
              <w:t>Female</w:t>
            </w:r>
            <w:r w:rsidR="002A7C46" w:rsidRPr="003647C2">
              <w:rPr>
                <w:b w:val="0"/>
                <w:color w:val="auto"/>
              </w:rPr>
              <w:t xml:space="preserve"> </w:t>
            </w:r>
          </w:p>
        </w:tc>
        <w:tc>
          <w:tcPr>
            <w:tcW w:w="1474" w:type="dxa"/>
          </w:tcPr>
          <w:p w14:paraId="01F7EAF7" w14:textId="6B31BCB0" w:rsidR="002A7C46" w:rsidRPr="003647C2" w:rsidRDefault="00D45715" w:rsidP="00590EE4">
            <w:pPr>
              <w:pStyle w:val="TableText"/>
              <w:keepNext/>
              <w:jc w:val="right"/>
              <w:rPr>
                <w:b w:val="0"/>
                <w:color w:val="auto"/>
              </w:rPr>
            </w:pPr>
            <w:r>
              <w:rPr>
                <w:b w:val="0"/>
                <w:color w:val="auto"/>
              </w:rPr>
              <w:t>Male</w:t>
            </w:r>
          </w:p>
        </w:tc>
        <w:tc>
          <w:tcPr>
            <w:tcW w:w="1474" w:type="dxa"/>
          </w:tcPr>
          <w:p w14:paraId="080748CD" w14:textId="53446809" w:rsidR="002A7C46" w:rsidRPr="003647C2" w:rsidRDefault="002A7C46" w:rsidP="00590EE4">
            <w:pPr>
              <w:pStyle w:val="TableText"/>
              <w:keepNext/>
              <w:jc w:val="right"/>
              <w:rPr>
                <w:b w:val="0"/>
                <w:color w:val="auto"/>
              </w:rPr>
            </w:pPr>
            <w:r w:rsidRPr="003647C2">
              <w:rPr>
                <w:b w:val="0"/>
                <w:color w:val="auto"/>
              </w:rPr>
              <w:t>All</w:t>
            </w:r>
          </w:p>
        </w:tc>
      </w:tr>
      <w:tr w:rsidR="000A6417" w14:paraId="69341509"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51D561A8" w14:textId="4A3E998F" w:rsidR="000A6417" w:rsidRDefault="000A6417" w:rsidP="000A6417">
            <w:pPr>
              <w:pStyle w:val="TableText"/>
              <w:keepNext/>
            </w:pPr>
            <w:r w:rsidRPr="00195245">
              <w:t>I make before-tax contributions of less than $25,000 per year, and I also make post-tax contributions</w:t>
            </w:r>
          </w:p>
        </w:tc>
        <w:tc>
          <w:tcPr>
            <w:tcW w:w="1474" w:type="dxa"/>
          </w:tcPr>
          <w:p w14:paraId="02104094" w14:textId="716839DD"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30.1%</w:t>
            </w:r>
            <w:r>
              <w:t xml:space="preserve"> </w:t>
            </w:r>
            <w:r w:rsidRPr="00195245">
              <w:t>(78)</w:t>
            </w:r>
          </w:p>
        </w:tc>
        <w:tc>
          <w:tcPr>
            <w:tcW w:w="1474" w:type="dxa"/>
          </w:tcPr>
          <w:p w14:paraId="448A1960" w14:textId="55444AE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27.3%</w:t>
            </w:r>
            <w:r>
              <w:t xml:space="preserve"> </w:t>
            </w:r>
            <w:r w:rsidRPr="00195245">
              <w:t>(83)</w:t>
            </w:r>
          </w:p>
        </w:tc>
        <w:tc>
          <w:tcPr>
            <w:tcW w:w="1474" w:type="dxa"/>
          </w:tcPr>
          <w:p w14:paraId="00FC46C8" w14:textId="2D6DB6E5"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28.6% (162)</w:t>
            </w:r>
          </w:p>
        </w:tc>
      </w:tr>
      <w:tr w:rsidR="000A6417" w14:paraId="285747DE"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E17E4D2" w14:textId="650E2EF4" w:rsidR="000A6417" w:rsidRDefault="000A6417" w:rsidP="000A6417">
            <w:pPr>
              <w:pStyle w:val="TableText"/>
              <w:keepNext/>
            </w:pPr>
            <w:r w:rsidRPr="00195245">
              <w:t>I make before-tax contributions of less than $25,000 per year, and I do not make post-tax contributions</w:t>
            </w:r>
          </w:p>
        </w:tc>
        <w:tc>
          <w:tcPr>
            <w:tcW w:w="1474" w:type="dxa"/>
          </w:tcPr>
          <w:p w14:paraId="45B21678" w14:textId="6C2C3695"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40.5% (105)</w:t>
            </w:r>
          </w:p>
        </w:tc>
        <w:tc>
          <w:tcPr>
            <w:tcW w:w="1474" w:type="dxa"/>
          </w:tcPr>
          <w:p w14:paraId="5C14CCB0" w14:textId="7736DA34"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47.0% (143)</w:t>
            </w:r>
          </w:p>
        </w:tc>
        <w:tc>
          <w:tcPr>
            <w:tcW w:w="1474" w:type="dxa"/>
          </w:tcPr>
          <w:p w14:paraId="24FD66A3" w14:textId="0E5DE246"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44.0% (249)</w:t>
            </w:r>
          </w:p>
        </w:tc>
      </w:tr>
      <w:tr w:rsidR="000A6417" w14:paraId="6FE1FB6E"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76CE285" w14:textId="42BE41C4" w:rsidR="000A6417" w:rsidRDefault="000A6417" w:rsidP="000A6417">
            <w:pPr>
              <w:pStyle w:val="TableText"/>
              <w:keepNext/>
            </w:pPr>
            <w:r w:rsidRPr="00195245">
              <w:t>I make before-tax contributions of roughly $25,000 per year, and I also make after-tax contributions</w:t>
            </w:r>
          </w:p>
        </w:tc>
        <w:tc>
          <w:tcPr>
            <w:tcW w:w="1474" w:type="dxa"/>
          </w:tcPr>
          <w:p w14:paraId="673ADE1B" w14:textId="0792F780"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12.0%</w:t>
            </w:r>
            <w:r>
              <w:t xml:space="preserve"> </w:t>
            </w:r>
            <w:r w:rsidRPr="00195245">
              <w:t>(31)</w:t>
            </w:r>
          </w:p>
        </w:tc>
        <w:tc>
          <w:tcPr>
            <w:tcW w:w="1474" w:type="dxa"/>
          </w:tcPr>
          <w:p w14:paraId="5867B12F" w14:textId="6F83F69E"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11.8%</w:t>
            </w:r>
            <w:r>
              <w:t xml:space="preserve"> </w:t>
            </w:r>
            <w:r w:rsidRPr="00195245">
              <w:t>(36)</w:t>
            </w:r>
          </w:p>
        </w:tc>
        <w:tc>
          <w:tcPr>
            <w:tcW w:w="1474" w:type="dxa"/>
          </w:tcPr>
          <w:p w14:paraId="1D055030" w14:textId="699EFB52"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12.0%</w:t>
            </w:r>
            <w:r>
              <w:t xml:space="preserve"> </w:t>
            </w:r>
            <w:r w:rsidRPr="00195245">
              <w:t>(68)</w:t>
            </w:r>
          </w:p>
        </w:tc>
      </w:tr>
      <w:tr w:rsidR="000A6417" w14:paraId="608096B3"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B779B6E" w14:textId="162C2B17" w:rsidR="000A6417" w:rsidRDefault="000A6417" w:rsidP="000A6417">
            <w:pPr>
              <w:pStyle w:val="TableText"/>
              <w:keepNext/>
            </w:pPr>
            <w:r w:rsidRPr="00195245">
              <w:t>I make before-tax contributions of roughly $25,000 per year, and I do not make post-tax contributions</w:t>
            </w:r>
          </w:p>
        </w:tc>
        <w:tc>
          <w:tcPr>
            <w:tcW w:w="1474" w:type="dxa"/>
          </w:tcPr>
          <w:p w14:paraId="4692972A" w14:textId="552BEC91"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10.4%</w:t>
            </w:r>
            <w:r>
              <w:t xml:space="preserve"> </w:t>
            </w:r>
            <w:r w:rsidRPr="00195245">
              <w:t>(27)</w:t>
            </w:r>
          </w:p>
        </w:tc>
        <w:tc>
          <w:tcPr>
            <w:tcW w:w="1474" w:type="dxa"/>
          </w:tcPr>
          <w:p w14:paraId="00BDF5B0" w14:textId="78AB91C5"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11.5%</w:t>
            </w:r>
            <w:r>
              <w:t xml:space="preserve"> </w:t>
            </w:r>
            <w:r w:rsidRPr="00195245">
              <w:t>(35)</w:t>
            </w:r>
          </w:p>
        </w:tc>
        <w:tc>
          <w:tcPr>
            <w:tcW w:w="1474" w:type="dxa"/>
          </w:tcPr>
          <w:p w14:paraId="128702BC" w14:textId="5FB5318D"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195245">
              <w:t>11.0%</w:t>
            </w:r>
            <w:r>
              <w:t xml:space="preserve"> </w:t>
            </w:r>
            <w:r w:rsidRPr="00195245">
              <w:t>(62)</w:t>
            </w:r>
          </w:p>
        </w:tc>
      </w:tr>
      <w:tr w:rsidR="000A6417" w14:paraId="12A52D43"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0224368" w14:textId="38C0F5B3" w:rsidR="000A6417" w:rsidRDefault="000A6417" w:rsidP="000A6417">
            <w:pPr>
              <w:pStyle w:val="TableText"/>
            </w:pPr>
            <w:r w:rsidRPr="00195245">
              <w:t>Other (please specify)</w:t>
            </w:r>
          </w:p>
        </w:tc>
        <w:tc>
          <w:tcPr>
            <w:tcW w:w="1474" w:type="dxa"/>
          </w:tcPr>
          <w:p w14:paraId="7D80BE00" w14:textId="01F5337E"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195245">
              <w:t>6.6%</w:t>
            </w:r>
            <w:r>
              <w:t xml:space="preserve"> </w:t>
            </w:r>
            <w:r w:rsidRPr="00195245">
              <w:t>(17)</w:t>
            </w:r>
          </w:p>
        </w:tc>
        <w:tc>
          <w:tcPr>
            <w:tcW w:w="1474" w:type="dxa"/>
          </w:tcPr>
          <w:p w14:paraId="4F06024E" w14:textId="784D69C6"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195245">
              <w:t>2.3%</w:t>
            </w:r>
            <w:r>
              <w:t xml:space="preserve"> </w:t>
            </w:r>
            <w:r w:rsidRPr="00195245">
              <w:t>(7)</w:t>
            </w:r>
          </w:p>
        </w:tc>
        <w:tc>
          <w:tcPr>
            <w:tcW w:w="1474" w:type="dxa"/>
          </w:tcPr>
          <w:p w14:paraId="3493515D" w14:textId="7E51AE78"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195245">
              <w:t>4.2%</w:t>
            </w:r>
            <w:r>
              <w:t xml:space="preserve"> </w:t>
            </w:r>
            <w:r w:rsidRPr="00195245">
              <w:t>(24)</w:t>
            </w:r>
          </w:p>
        </w:tc>
      </w:tr>
    </w:tbl>
    <w:p w14:paraId="27B64721" w14:textId="4415D8F0" w:rsidR="002A7C46" w:rsidRDefault="002A7C46" w:rsidP="002A7C46"/>
    <w:p w14:paraId="15303BB1" w14:textId="2E18F633" w:rsidR="00A7404E" w:rsidRDefault="00A7404E" w:rsidP="008E02A0">
      <w:pPr>
        <w:pStyle w:val="Caption"/>
        <w:keepNext/>
        <w:outlineLvl w:val="4"/>
      </w:pPr>
      <w:r>
        <w:lastRenderedPageBreak/>
        <w:t xml:space="preserve">Table </w:t>
      </w:r>
      <w:fldSimple w:instr=" SEQ Table \* ARABIC ">
        <w:r w:rsidR="00EF09EB">
          <w:t>55</w:t>
        </w:r>
      </w:fldSimple>
      <w:r>
        <w:t>: What rate of superannuation are people paid by employers?</w:t>
      </w:r>
      <w:r w:rsidR="00CE5D39">
        <w:t xml:space="preserve"> [employed]</w:t>
      </w:r>
      <w:r w:rsidR="00E7180A">
        <w:t xml:space="preserve"> Q6.6</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A7404E" w:rsidRPr="006259D8" w14:paraId="67E72F76"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785BE456" w14:textId="37566984" w:rsidR="00A7404E" w:rsidRPr="003647C2" w:rsidRDefault="00A7404E" w:rsidP="00590EE4">
            <w:pPr>
              <w:pStyle w:val="TableText"/>
              <w:keepNext/>
              <w:rPr>
                <w:b w:val="0"/>
                <w:color w:val="auto"/>
              </w:rPr>
            </w:pPr>
            <w:r w:rsidRPr="00A7404E">
              <w:rPr>
                <w:b w:val="0"/>
                <w:color w:val="auto"/>
              </w:rPr>
              <w:t>What rate of superannuation does your employer pay you?</w:t>
            </w:r>
          </w:p>
        </w:tc>
        <w:tc>
          <w:tcPr>
            <w:tcW w:w="1474" w:type="dxa"/>
          </w:tcPr>
          <w:p w14:paraId="3F1BBD4D" w14:textId="228B8966" w:rsidR="00A7404E" w:rsidRPr="003647C2" w:rsidRDefault="00D45715" w:rsidP="00590EE4">
            <w:pPr>
              <w:pStyle w:val="TableText"/>
              <w:keepNext/>
              <w:jc w:val="right"/>
              <w:rPr>
                <w:b w:val="0"/>
                <w:color w:val="auto"/>
              </w:rPr>
            </w:pPr>
            <w:r>
              <w:rPr>
                <w:b w:val="0"/>
                <w:color w:val="auto"/>
              </w:rPr>
              <w:t>Female</w:t>
            </w:r>
            <w:r w:rsidR="00A7404E" w:rsidRPr="003647C2">
              <w:rPr>
                <w:b w:val="0"/>
                <w:color w:val="auto"/>
              </w:rPr>
              <w:t xml:space="preserve"> </w:t>
            </w:r>
          </w:p>
        </w:tc>
        <w:tc>
          <w:tcPr>
            <w:tcW w:w="1474" w:type="dxa"/>
          </w:tcPr>
          <w:p w14:paraId="1C215834" w14:textId="5C72547A" w:rsidR="00A7404E" w:rsidRPr="003647C2" w:rsidRDefault="00D45715" w:rsidP="00590EE4">
            <w:pPr>
              <w:pStyle w:val="TableText"/>
              <w:keepNext/>
              <w:jc w:val="right"/>
              <w:rPr>
                <w:b w:val="0"/>
                <w:color w:val="auto"/>
              </w:rPr>
            </w:pPr>
            <w:r>
              <w:rPr>
                <w:b w:val="0"/>
                <w:color w:val="auto"/>
              </w:rPr>
              <w:t>Male</w:t>
            </w:r>
          </w:p>
        </w:tc>
        <w:tc>
          <w:tcPr>
            <w:tcW w:w="1474" w:type="dxa"/>
          </w:tcPr>
          <w:p w14:paraId="59247D49" w14:textId="55F630B4" w:rsidR="00A7404E" w:rsidRPr="003647C2" w:rsidRDefault="00A7404E" w:rsidP="00590EE4">
            <w:pPr>
              <w:pStyle w:val="TableText"/>
              <w:keepNext/>
              <w:jc w:val="right"/>
              <w:rPr>
                <w:b w:val="0"/>
                <w:color w:val="auto"/>
              </w:rPr>
            </w:pPr>
            <w:r w:rsidRPr="003647C2">
              <w:rPr>
                <w:b w:val="0"/>
                <w:color w:val="auto"/>
              </w:rPr>
              <w:t>All</w:t>
            </w:r>
          </w:p>
        </w:tc>
      </w:tr>
      <w:tr w:rsidR="000A6417" w14:paraId="67E07A1D"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B14A8D2" w14:textId="197A131C" w:rsidR="000A6417" w:rsidRDefault="000A6417" w:rsidP="000A6417">
            <w:pPr>
              <w:pStyle w:val="TableText"/>
              <w:keepNext/>
            </w:pPr>
            <w:r w:rsidRPr="00864544">
              <w:t>9.50%</w:t>
            </w:r>
          </w:p>
        </w:tc>
        <w:tc>
          <w:tcPr>
            <w:tcW w:w="1474" w:type="dxa"/>
          </w:tcPr>
          <w:p w14:paraId="529D49CB" w14:textId="7B3BE3B9"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59.8% (155)</w:t>
            </w:r>
          </w:p>
        </w:tc>
        <w:tc>
          <w:tcPr>
            <w:tcW w:w="1474" w:type="dxa"/>
          </w:tcPr>
          <w:p w14:paraId="7724D1DA" w14:textId="439C2625"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63.8% (194)</w:t>
            </w:r>
          </w:p>
        </w:tc>
        <w:tc>
          <w:tcPr>
            <w:tcW w:w="1474" w:type="dxa"/>
          </w:tcPr>
          <w:p w14:paraId="5A93819E" w14:textId="58702FAF"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61.8% (350)</w:t>
            </w:r>
          </w:p>
        </w:tc>
      </w:tr>
      <w:tr w:rsidR="000A6417" w14:paraId="04CFDE29"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9B9A412" w14:textId="0D8B0338" w:rsidR="000A6417" w:rsidRDefault="001C3D7B" w:rsidP="000A6417">
            <w:pPr>
              <w:pStyle w:val="TableText"/>
              <w:keepNext/>
            </w:pPr>
            <w:r>
              <w:t>M</w:t>
            </w:r>
            <w:r w:rsidR="000A6417" w:rsidRPr="00864544">
              <w:t>ore than 9.5% but less than 15%</w:t>
            </w:r>
          </w:p>
        </w:tc>
        <w:tc>
          <w:tcPr>
            <w:tcW w:w="1474" w:type="dxa"/>
          </w:tcPr>
          <w:p w14:paraId="51D811D7" w14:textId="4C069218"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24.3%</w:t>
            </w:r>
            <w:r>
              <w:t xml:space="preserve"> </w:t>
            </w:r>
            <w:r w:rsidRPr="00864544">
              <w:t>(63)</w:t>
            </w:r>
          </w:p>
        </w:tc>
        <w:tc>
          <w:tcPr>
            <w:tcW w:w="1474" w:type="dxa"/>
          </w:tcPr>
          <w:p w14:paraId="693153FF" w14:textId="5AEEA0A1"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22.0%</w:t>
            </w:r>
            <w:r>
              <w:t xml:space="preserve"> </w:t>
            </w:r>
            <w:r w:rsidRPr="00864544">
              <w:t>(67)</w:t>
            </w:r>
          </w:p>
        </w:tc>
        <w:tc>
          <w:tcPr>
            <w:tcW w:w="1474" w:type="dxa"/>
          </w:tcPr>
          <w:p w14:paraId="2470573F" w14:textId="0767C2C5"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23.1% (131)</w:t>
            </w:r>
          </w:p>
        </w:tc>
      </w:tr>
      <w:tr w:rsidR="000A6417" w14:paraId="4C9BD4A6"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58A8F4E" w14:textId="32A7C327" w:rsidR="000A6417" w:rsidRDefault="000A6417" w:rsidP="000A6417">
            <w:pPr>
              <w:pStyle w:val="TableText"/>
              <w:keepNext/>
            </w:pPr>
            <w:r w:rsidRPr="00864544">
              <w:t>15% or more</w:t>
            </w:r>
          </w:p>
        </w:tc>
        <w:tc>
          <w:tcPr>
            <w:tcW w:w="1474" w:type="dxa"/>
          </w:tcPr>
          <w:p w14:paraId="1FA876F5" w14:textId="5DACD078"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4.2%</w:t>
            </w:r>
            <w:r>
              <w:t xml:space="preserve"> </w:t>
            </w:r>
            <w:r w:rsidRPr="00864544">
              <w:t>(11)</w:t>
            </w:r>
          </w:p>
        </w:tc>
        <w:tc>
          <w:tcPr>
            <w:tcW w:w="1474" w:type="dxa"/>
          </w:tcPr>
          <w:p w14:paraId="1CE863C2" w14:textId="5E1F431C"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5.6%</w:t>
            </w:r>
            <w:r>
              <w:t xml:space="preserve"> </w:t>
            </w:r>
            <w:r w:rsidRPr="00864544">
              <w:t>(17)</w:t>
            </w:r>
          </w:p>
        </w:tc>
        <w:tc>
          <w:tcPr>
            <w:tcW w:w="1474" w:type="dxa"/>
          </w:tcPr>
          <w:p w14:paraId="1A47B949" w14:textId="74E303E4"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4.9%</w:t>
            </w:r>
            <w:r>
              <w:t xml:space="preserve"> </w:t>
            </w:r>
            <w:r w:rsidRPr="00864544">
              <w:t>(28)</w:t>
            </w:r>
          </w:p>
        </w:tc>
      </w:tr>
      <w:tr w:rsidR="000A6417" w14:paraId="122BB440"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139C7D0" w14:textId="6FC8CC92" w:rsidR="000A6417" w:rsidRDefault="001C3D7B" w:rsidP="000A6417">
            <w:pPr>
              <w:pStyle w:val="TableText"/>
              <w:keepNext/>
            </w:pPr>
            <w:r>
              <w:t>N</w:t>
            </w:r>
            <w:r w:rsidR="000A6417" w:rsidRPr="00864544">
              <w:t>ot sure</w:t>
            </w:r>
          </w:p>
        </w:tc>
        <w:tc>
          <w:tcPr>
            <w:tcW w:w="1474" w:type="dxa"/>
          </w:tcPr>
          <w:p w14:paraId="70B3326D" w14:textId="709D659D"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11.6%</w:t>
            </w:r>
            <w:r>
              <w:t xml:space="preserve"> </w:t>
            </w:r>
            <w:r w:rsidRPr="00864544">
              <w:t>(30)</w:t>
            </w:r>
          </w:p>
        </w:tc>
        <w:tc>
          <w:tcPr>
            <w:tcW w:w="1474" w:type="dxa"/>
          </w:tcPr>
          <w:p w14:paraId="25A284D2" w14:textId="597F7C77"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8.6%</w:t>
            </w:r>
            <w:r>
              <w:t xml:space="preserve"> </w:t>
            </w:r>
            <w:r w:rsidRPr="00864544">
              <w:t>(26)</w:t>
            </w:r>
          </w:p>
        </w:tc>
        <w:tc>
          <w:tcPr>
            <w:tcW w:w="1474" w:type="dxa"/>
          </w:tcPr>
          <w:p w14:paraId="66CE44A1" w14:textId="69EA9DAF"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864544">
              <w:t>10.1%</w:t>
            </w:r>
            <w:r>
              <w:t xml:space="preserve"> </w:t>
            </w:r>
            <w:r w:rsidRPr="00864544">
              <w:t>(57)</w:t>
            </w:r>
          </w:p>
        </w:tc>
      </w:tr>
      <w:tr w:rsidR="000A6417" w14:paraId="6C78AE87"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1AEB3F9" w14:textId="09ED5377" w:rsidR="000A6417" w:rsidRDefault="000A6417" w:rsidP="000A6417">
            <w:pPr>
              <w:pStyle w:val="TableText"/>
            </w:pPr>
            <w:r w:rsidRPr="00864544">
              <w:t>Total</w:t>
            </w:r>
          </w:p>
        </w:tc>
        <w:tc>
          <w:tcPr>
            <w:tcW w:w="1474" w:type="dxa"/>
          </w:tcPr>
          <w:p w14:paraId="163B1E31" w14:textId="6EF2230F"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864544">
              <w:t>100.0% (259)</w:t>
            </w:r>
          </w:p>
        </w:tc>
        <w:tc>
          <w:tcPr>
            <w:tcW w:w="1474" w:type="dxa"/>
          </w:tcPr>
          <w:p w14:paraId="75020342" w14:textId="2BD0E687"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864544">
              <w:t>100.0% (304)</w:t>
            </w:r>
          </w:p>
        </w:tc>
        <w:tc>
          <w:tcPr>
            <w:tcW w:w="1474" w:type="dxa"/>
          </w:tcPr>
          <w:p w14:paraId="6943E36D" w14:textId="14FE6354"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864544">
              <w:t>100.0% (566)</w:t>
            </w:r>
          </w:p>
        </w:tc>
      </w:tr>
    </w:tbl>
    <w:p w14:paraId="474501A5" w14:textId="33BCB6DA" w:rsidR="00A7404E" w:rsidRDefault="00A7404E" w:rsidP="00A7404E"/>
    <w:p w14:paraId="69BF9C70" w14:textId="74382ADA" w:rsidR="00A7404E" w:rsidRDefault="00A7404E" w:rsidP="008E02A0">
      <w:pPr>
        <w:pStyle w:val="Caption"/>
        <w:keepNext/>
        <w:outlineLvl w:val="4"/>
      </w:pPr>
      <w:r>
        <w:t xml:space="preserve">Table </w:t>
      </w:r>
      <w:fldSimple w:instr=" SEQ Table \* ARABIC ">
        <w:r w:rsidR="00EF09EB">
          <w:t>56</w:t>
        </w:r>
      </w:fldSimple>
      <w:r>
        <w:t>: What percentage of your pay are your voluntary contributions? [employed]</w:t>
      </w:r>
      <w:r w:rsidR="00E7180A">
        <w:t xml:space="preserve"> Q6.7</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A7404E" w:rsidRPr="006259D8" w14:paraId="464C911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055C0A42" w14:textId="299344F9" w:rsidR="00A7404E" w:rsidRPr="003647C2" w:rsidRDefault="00A7404E" w:rsidP="00590EE4">
            <w:pPr>
              <w:pStyle w:val="TableText"/>
              <w:keepNext/>
              <w:rPr>
                <w:b w:val="0"/>
                <w:color w:val="auto"/>
              </w:rPr>
            </w:pPr>
            <w:r w:rsidRPr="00A7404E">
              <w:rPr>
                <w:b w:val="0"/>
                <w:color w:val="auto"/>
              </w:rPr>
              <w:t>Approximately how much of your pay do you estimate that your voluntary contributions represent?</w:t>
            </w:r>
          </w:p>
        </w:tc>
        <w:tc>
          <w:tcPr>
            <w:tcW w:w="1474" w:type="dxa"/>
          </w:tcPr>
          <w:p w14:paraId="6CBBD94A" w14:textId="565AFB48" w:rsidR="00A7404E" w:rsidRPr="003647C2" w:rsidRDefault="00D45715" w:rsidP="00590EE4">
            <w:pPr>
              <w:pStyle w:val="TableText"/>
              <w:keepNext/>
              <w:jc w:val="right"/>
              <w:rPr>
                <w:b w:val="0"/>
                <w:color w:val="auto"/>
              </w:rPr>
            </w:pPr>
            <w:r>
              <w:rPr>
                <w:b w:val="0"/>
                <w:color w:val="auto"/>
              </w:rPr>
              <w:t>Female</w:t>
            </w:r>
            <w:r w:rsidR="00A7404E" w:rsidRPr="003647C2">
              <w:rPr>
                <w:b w:val="0"/>
                <w:color w:val="auto"/>
              </w:rPr>
              <w:t xml:space="preserve"> </w:t>
            </w:r>
          </w:p>
        </w:tc>
        <w:tc>
          <w:tcPr>
            <w:tcW w:w="1474" w:type="dxa"/>
          </w:tcPr>
          <w:p w14:paraId="7C7C9345" w14:textId="5995D75C" w:rsidR="00A7404E" w:rsidRPr="003647C2" w:rsidRDefault="00D45715" w:rsidP="00590EE4">
            <w:pPr>
              <w:pStyle w:val="TableText"/>
              <w:keepNext/>
              <w:jc w:val="right"/>
              <w:rPr>
                <w:b w:val="0"/>
                <w:color w:val="auto"/>
              </w:rPr>
            </w:pPr>
            <w:r>
              <w:rPr>
                <w:b w:val="0"/>
                <w:color w:val="auto"/>
              </w:rPr>
              <w:t>Male</w:t>
            </w:r>
          </w:p>
        </w:tc>
        <w:tc>
          <w:tcPr>
            <w:tcW w:w="1474" w:type="dxa"/>
          </w:tcPr>
          <w:p w14:paraId="4BACFC01" w14:textId="331E918A" w:rsidR="00A7404E" w:rsidRPr="003647C2" w:rsidRDefault="00A7404E" w:rsidP="00590EE4">
            <w:pPr>
              <w:pStyle w:val="TableText"/>
              <w:keepNext/>
              <w:jc w:val="right"/>
              <w:rPr>
                <w:b w:val="0"/>
                <w:color w:val="auto"/>
              </w:rPr>
            </w:pPr>
            <w:r w:rsidRPr="003647C2">
              <w:rPr>
                <w:b w:val="0"/>
                <w:color w:val="auto"/>
              </w:rPr>
              <w:t>All</w:t>
            </w:r>
          </w:p>
        </w:tc>
      </w:tr>
      <w:tr w:rsidR="000A6417" w14:paraId="0DF1665D"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2665029" w14:textId="0AB78AD1" w:rsidR="000A6417" w:rsidRDefault="000A6417" w:rsidP="000A6417">
            <w:pPr>
              <w:pStyle w:val="TableText"/>
              <w:keepNext/>
            </w:pPr>
            <w:r w:rsidRPr="00C75EEE">
              <w:t>Less than 2%</w:t>
            </w:r>
          </w:p>
        </w:tc>
        <w:tc>
          <w:tcPr>
            <w:tcW w:w="1474" w:type="dxa"/>
          </w:tcPr>
          <w:p w14:paraId="2A1DE899" w14:textId="3ED99FF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23.9%</w:t>
            </w:r>
            <w:r>
              <w:t xml:space="preserve"> </w:t>
            </w:r>
            <w:r w:rsidRPr="00C75EEE">
              <w:t>(62)</w:t>
            </w:r>
          </w:p>
        </w:tc>
        <w:tc>
          <w:tcPr>
            <w:tcW w:w="1474" w:type="dxa"/>
          </w:tcPr>
          <w:p w14:paraId="5870F5CC" w14:textId="1ECF3B0A"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17.4%</w:t>
            </w:r>
            <w:r>
              <w:t xml:space="preserve"> </w:t>
            </w:r>
            <w:r w:rsidRPr="00C75EEE">
              <w:t>(53)</w:t>
            </w:r>
          </w:p>
        </w:tc>
        <w:tc>
          <w:tcPr>
            <w:tcW w:w="1474" w:type="dxa"/>
          </w:tcPr>
          <w:p w14:paraId="00927725" w14:textId="38347B45"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20.3% (115)</w:t>
            </w:r>
          </w:p>
        </w:tc>
      </w:tr>
      <w:tr w:rsidR="000A6417" w14:paraId="0FE58442"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0F0BFCD" w14:textId="5069DF3B" w:rsidR="000A6417" w:rsidRDefault="000A6417" w:rsidP="000A6417">
            <w:pPr>
              <w:pStyle w:val="TableText"/>
              <w:keepNext/>
            </w:pPr>
            <w:r w:rsidRPr="00C75EEE">
              <w:t>2% to less than 5%</w:t>
            </w:r>
          </w:p>
        </w:tc>
        <w:tc>
          <w:tcPr>
            <w:tcW w:w="1474" w:type="dxa"/>
          </w:tcPr>
          <w:p w14:paraId="2EFADB6D" w14:textId="58779ED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31.3%</w:t>
            </w:r>
            <w:r>
              <w:t xml:space="preserve"> </w:t>
            </w:r>
            <w:r w:rsidRPr="00C75EEE">
              <w:t>(81)</w:t>
            </w:r>
          </w:p>
        </w:tc>
        <w:tc>
          <w:tcPr>
            <w:tcW w:w="1474" w:type="dxa"/>
          </w:tcPr>
          <w:p w14:paraId="68C0AC6A" w14:textId="58E1E903"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39.1% (119)</w:t>
            </w:r>
          </w:p>
        </w:tc>
        <w:tc>
          <w:tcPr>
            <w:tcW w:w="1474" w:type="dxa"/>
          </w:tcPr>
          <w:p w14:paraId="42A35AF7" w14:textId="6DB5094E"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35.5% (201)</w:t>
            </w:r>
          </w:p>
        </w:tc>
      </w:tr>
      <w:tr w:rsidR="000A6417" w14:paraId="79C87413"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30F993C" w14:textId="5532E0C8" w:rsidR="000A6417" w:rsidRDefault="000A6417" w:rsidP="000A6417">
            <w:pPr>
              <w:pStyle w:val="TableText"/>
              <w:keepNext/>
            </w:pPr>
            <w:r w:rsidRPr="00C75EEE">
              <w:t>5% to less than 10%</w:t>
            </w:r>
          </w:p>
        </w:tc>
        <w:tc>
          <w:tcPr>
            <w:tcW w:w="1474" w:type="dxa"/>
          </w:tcPr>
          <w:p w14:paraId="38769B04" w14:textId="0123C5E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21.2%</w:t>
            </w:r>
            <w:r>
              <w:t xml:space="preserve"> </w:t>
            </w:r>
            <w:r w:rsidRPr="00C75EEE">
              <w:t>(55)</w:t>
            </w:r>
          </w:p>
        </w:tc>
        <w:tc>
          <w:tcPr>
            <w:tcW w:w="1474" w:type="dxa"/>
          </w:tcPr>
          <w:p w14:paraId="3925CAFC" w14:textId="6139C11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20.1%</w:t>
            </w:r>
            <w:r>
              <w:t xml:space="preserve"> </w:t>
            </w:r>
            <w:r w:rsidRPr="00C75EEE">
              <w:t>(61)</w:t>
            </w:r>
          </w:p>
        </w:tc>
        <w:tc>
          <w:tcPr>
            <w:tcW w:w="1474" w:type="dxa"/>
          </w:tcPr>
          <w:p w14:paraId="79E8F9EA" w14:textId="73B7E2E8"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20.8% (118)</w:t>
            </w:r>
          </w:p>
        </w:tc>
      </w:tr>
      <w:tr w:rsidR="000A6417" w14:paraId="6685C535"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A19F6AA" w14:textId="7088E1A1" w:rsidR="000A6417" w:rsidRDefault="000A6417" w:rsidP="000A6417">
            <w:pPr>
              <w:pStyle w:val="TableText"/>
              <w:keepNext/>
            </w:pPr>
            <w:r w:rsidRPr="00C75EEE">
              <w:t>More than 10%</w:t>
            </w:r>
          </w:p>
        </w:tc>
        <w:tc>
          <w:tcPr>
            <w:tcW w:w="1474" w:type="dxa"/>
          </w:tcPr>
          <w:p w14:paraId="711891AD" w14:textId="1D53FB60"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9.3%</w:t>
            </w:r>
            <w:r>
              <w:t xml:space="preserve"> </w:t>
            </w:r>
            <w:r w:rsidRPr="00C75EEE">
              <w:t>(24)</w:t>
            </w:r>
          </w:p>
        </w:tc>
        <w:tc>
          <w:tcPr>
            <w:tcW w:w="1474" w:type="dxa"/>
          </w:tcPr>
          <w:p w14:paraId="56998358" w14:textId="4549414F"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11.8%</w:t>
            </w:r>
            <w:r>
              <w:t xml:space="preserve"> </w:t>
            </w:r>
            <w:r w:rsidRPr="00C75EEE">
              <w:t>(36)</w:t>
            </w:r>
          </w:p>
        </w:tc>
        <w:tc>
          <w:tcPr>
            <w:tcW w:w="1474" w:type="dxa"/>
          </w:tcPr>
          <w:p w14:paraId="5A50BD94" w14:textId="156D3352"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10.6%</w:t>
            </w:r>
            <w:r>
              <w:t xml:space="preserve"> </w:t>
            </w:r>
            <w:r w:rsidRPr="00C75EEE">
              <w:t>(60)</w:t>
            </w:r>
          </w:p>
        </w:tc>
      </w:tr>
      <w:tr w:rsidR="000A6417" w14:paraId="38BDD7A6"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9B8132A" w14:textId="470BE586" w:rsidR="000A6417" w:rsidRDefault="000A6417" w:rsidP="000A6417">
            <w:pPr>
              <w:pStyle w:val="TableText"/>
              <w:keepNext/>
            </w:pPr>
            <w:r w:rsidRPr="00C75EEE">
              <w:t>Not sure</w:t>
            </w:r>
          </w:p>
        </w:tc>
        <w:tc>
          <w:tcPr>
            <w:tcW w:w="1474" w:type="dxa"/>
          </w:tcPr>
          <w:p w14:paraId="35C420A1" w14:textId="6FCDA67D"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14.3%</w:t>
            </w:r>
            <w:r>
              <w:t xml:space="preserve"> </w:t>
            </w:r>
            <w:r w:rsidRPr="00C75EEE">
              <w:t>(37)</w:t>
            </w:r>
          </w:p>
        </w:tc>
        <w:tc>
          <w:tcPr>
            <w:tcW w:w="1474" w:type="dxa"/>
          </w:tcPr>
          <w:p w14:paraId="40248952" w14:textId="1E2863C0"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11.5%</w:t>
            </w:r>
            <w:r>
              <w:t xml:space="preserve"> </w:t>
            </w:r>
            <w:r w:rsidRPr="00C75EEE">
              <w:t>(35)</w:t>
            </w:r>
          </w:p>
        </w:tc>
        <w:tc>
          <w:tcPr>
            <w:tcW w:w="1474" w:type="dxa"/>
          </w:tcPr>
          <w:p w14:paraId="54B4D78B" w14:textId="01A91C0B" w:rsidR="000A6417" w:rsidRDefault="000A6417" w:rsidP="000A6417">
            <w:pPr>
              <w:pStyle w:val="TableText"/>
              <w:keepNext/>
              <w:jc w:val="right"/>
              <w:cnfStyle w:val="000000000000" w:firstRow="0" w:lastRow="0" w:firstColumn="0" w:lastColumn="0" w:oddVBand="0" w:evenVBand="0" w:oddHBand="0" w:evenHBand="0" w:firstRowFirstColumn="0" w:firstRowLastColumn="0" w:lastRowFirstColumn="0" w:lastRowLastColumn="0"/>
            </w:pPr>
            <w:r w:rsidRPr="00C75EEE">
              <w:t>12.7%</w:t>
            </w:r>
            <w:r>
              <w:t xml:space="preserve"> </w:t>
            </w:r>
            <w:r w:rsidRPr="00C75EEE">
              <w:t>(72)</w:t>
            </w:r>
          </w:p>
        </w:tc>
      </w:tr>
      <w:tr w:rsidR="000A6417" w14:paraId="1F0627C6" w14:textId="77777777" w:rsidTr="000A641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4EB786B" w14:textId="32DCB5FD" w:rsidR="000A6417" w:rsidRDefault="000A6417" w:rsidP="000A6417">
            <w:pPr>
              <w:pStyle w:val="TableText"/>
            </w:pPr>
            <w:r w:rsidRPr="00C75EEE">
              <w:t>Total</w:t>
            </w:r>
          </w:p>
        </w:tc>
        <w:tc>
          <w:tcPr>
            <w:tcW w:w="1474" w:type="dxa"/>
          </w:tcPr>
          <w:p w14:paraId="48776581" w14:textId="6DC5D5F8"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C75EEE">
              <w:t>100.0% (259)</w:t>
            </w:r>
          </w:p>
        </w:tc>
        <w:tc>
          <w:tcPr>
            <w:tcW w:w="1474" w:type="dxa"/>
          </w:tcPr>
          <w:p w14:paraId="277DEE64" w14:textId="1448C0A5"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C75EEE">
              <w:t>100.0% (304)</w:t>
            </w:r>
          </w:p>
        </w:tc>
        <w:tc>
          <w:tcPr>
            <w:tcW w:w="1474" w:type="dxa"/>
          </w:tcPr>
          <w:p w14:paraId="252F34B7" w14:textId="67CDDE89" w:rsidR="000A6417" w:rsidRDefault="000A6417" w:rsidP="000A6417">
            <w:pPr>
              <w:pStyle w:val="TableText"/>
              <w:jc w:val="right"/>
              <w:cnfStyle w:val="000000000000" w:firstRow="0" w:lastRow="0" w:firstColumn="0" w:lastColumn="0" w:oddVBand="0" w:evenVBand="0" w:oddHBand="0" w:evenHBand="0" w:firstRowFirstColumn="0" w:firstRowLastColumn="0" w:lastRowFirstColumn="0" w:lastRowLastColumn="0"/>
            </w:pPr>
            <w:r w:rsidRPr="00C75EEE">
              <w:t>100.0% (566)</w:t>
            </w:r>
          </w:p>
        </w:tc>
      </w:tr>
    </w:tbl>
    <w:p w14:paraId="25558C7D" w14:textId="1431FF2F" w:rsidR="0041183E" w:rsidRPr="007A4AA9" w:rsidRDefault="0041183E" w:rsidP="007A4AA9"/>
    <w:p w14:paraId="4A2B4990" w14:textId="0894E17D" w:rsidR="00C5060B" w:rsidRDefault="00C5060B">
      <w:pPr>
        <w:spacing w:before="0" w:after="0" w:line="240" w:lineRule="auto"/>
      </w:pPr>
      <w:r>
        <w:br w:type="page"/>
      </w:r>
    </w:p>
    <w:p w14:paraId="4854CEA4" w14:textId="77777777" w:rsidR="00DD3E38" w:rsidRDefault="00DD3E38" w:rsidP="008E02A0">
      <w:pPr>
        <w:pStyle w:val="h3teal"/>
      </w:pPr>
      <w:bookmarkStart w:id="14" w:name="_Toc36215774"/>
      <w:bookmarkStart w:id="15" w:name="_Toc46896765"/>
      <w:r>
        <w:lastRenderedPageBreak/>
        <w:t>Financial advice</w:t>
      </w:r>
      <w:bookmarkEnd w:id="14"/>
      <w:bookmarkEnd w:id="15"/>
    </w:p>
    <w:p w14:paraId="788841C4" w14:textId="4773FF62" w:rsidR="00DD3E38" w:rsidRDefault="00DD3E38" w:rsidP="00F928DA">
      <w:pPr>
        <w:pStyle w:val="ListParagraph"/>
        <w:numPr>
          <w:ilvl w:val="0"/>
          <w:numId w:val="25"/>
        </w:numPr>
      </w:pPr>
      <w:r>
        <w:t xml:space="preserve">Less than half (40%) of respondents had ever received financial advice. Of those, </w:t>
      </w:r>
      <w:r w:rsidR="0028325A">
        <w:t xml:space="preserve">about half </w:t>
      </w:r>
      <w:r>
        <w:t>(5</w:t>
      </w:r>
      <w:r w:rsidR="002330F5">
        <w:t>3</w:t>
      </w:r>
      <w:r>
        <w:t>%) first received advice before they were 35 years old.</w:t>
      </w:r>
      <w:r w:rsidR="00F928DA">
        <w:t xml:space="preserve"> </w:t>
      </w:r>
    </w:p>
    <w:p w14:paraId="4FBECF0C" w14:textId="4E542364" w:rsidR="00093A6F" w:rsidRPr="00093A6F" w:rsidRDefault="00093A6F" w:rsidP="003E1891">
      <w:pPr>
        <w:pStyle w:val="ListParagraph"/>
        <w:numPr>
          <w:ilvl w:val="1"/>
          <w:numId w:val="25"/>
        </w:numPr>
      </w:pPr>
      <w:r w:rsidRPr="003E1891">
        <w:t>Female</w:t>
      </w:r>
      <w:r w:rsidR="003E1891">
        <w:t xml:space="preserve"> respondent</w:t>
      </w:r>
      <w:r w:rsidRPr="003E1891">
        <w:t>s were less likely to have received financial advice than males (35% v</w:t>
      </w:r>
      <w:r w:rsidR="003E1891">
        <w:t>ersus</w:t>
      </w:r>
      <w:r w:rsidRPr="003E1891">
        <w:t xml:space="preserve"> 45%). </w:t>
      </w:r>
      <w:r w:rsidR="003E1891">
        <w:t>However, t</w:t>
      </w:r>
      <w:r w:rsidRPr="003E1891">
        <w:t xml:space="preserve">his appears to be mostly </w:t>
      </w:r>
      <w:r w:rsidR="003E1891">
        <w:t xml:space="preserve">due to </w:t>
      </w:r>
      <w:r w:rsidRPr="003E1891">
        <w:t>the younger age profile of our female respondents.</w:t>
      </w:r>
    </w:p>
    <w:p w14:paraId="2918E5DB" w14:textId="70A25DE3" w:rsidR="00F928DA" w:rsidRDefault="00F928DA" w:rsidP="00F928DA">
      <w:pPr>
        <w:pStyle w:val="ListParagraph"/>
        <w:numPr>
          <w:ilvl w:val="0"/>
          <w:numId w:val="25"/>
        </w:numPr>
      </w:pPr>
      <w:r>
        <w:t xml:space="preserve">Financial advice was important for a minority of </w:t>
      </w:r>
      <w:r w:rsidR="00234777">
        <w:t>respondents who make superannuation contributions</w:t>
      </w:r>
      <w:r>
        <w:t xml:space="preserve"> (from tables in earlier sections</w:t>
      </w:r>
      <w:r w:rsidR="004A4F9D">
        <w:t>)</w:t>
      </w:r>
      <w:r w:rsidR="0028325A">
        <w:rPr>
          <w:rStyle w:val="FootnoteReference"/>
        </w:rPr>
        <w:footnoteReference w:id="3"/>
      </w:r>
      <w:r>
        <w:t xml:space="preserve">: </w:t>
      </w:r>
    </w:p>
    <w:p w14:paraId="6A377FFB" w14:textId="555E5A64" w:rsidR="00234777" w:rsidRDefault="00F928DA" w:rsidP="00F928DA">
      <w:pPr>
        <w:pStyle w:val="ListParagraph"/>
        <w:numPr>
          <w:ilvl w:val="1"/>
          <w:numId w:val="25"/>
        </w:numPr>
      </w:pPr>
      <w:r>
        <w:t>O</w:t>
      </w:r>
      <w:r w:rsidR="00234777">
        <w:t>ne</w:t>
      </w:r>
      <w:r w:rsidR="00234777">
        <w:noBreakHyphen/>
        <w:t xml:space="preserve">third </w:t>
      </w:r>
      <w:r w:rsidR="0028325A">
        <w:t xml:space="preserve">of all respondents </w:t>
      </w:r>
      <w:r w:rsidR="00234777">
        <w:t xml:space="preserve">rated the advice from a financial adviser as very or extremely important in </w:t>
      </w:r>
      <w:r w:rsidR="00234777" w:rsidRPr="00234777">
        <w:t>deciding to make contributions</w:t>
      </w:r>
      <w:r>
        <w:t xml:space="preserve"> and 23</w:t>
      </w:r>
      <w:r>
        <w:noBreakHyphen/>
        <w:t>30% said it was important in deciding how much to contribute</w:t>
      </w:r>
      <w:r w:rsidR="00234777">
        <w:t>.</w:t>
      </w:r>
      <w:r>
        <w:t xml:space="preserve"> </w:t>
      </w:r>
    </w:p>
    <w:p w14:paraId="639BBF74" w14:textId="27611F8D" w:rsidR="00F928DA" w:rsidRDefault="00F928DA" w:rsidP="00F928DA">
      <w:pPr>
        <w:pStyle w:val="ListParagraph"/>
        <w:numPr>
          <w:ilvl w:val="1"/>
          <w:numId w:val="25"/>
        </w:numPr>
      </w:pPr>
      <w:r>
        <w:t>By contrast, only 3% said financial advice was a reason why they did not make super contributions.</w:t>
      </w:r>
    </w:p>
    <w:p w14:paraId="7C5F614A" w14:textId="1FDAD15D" w:rsidR="00DD3E38" w:rsidRDefault="00DD3E38" w:rsidP="008E02A0">
      <w:pPr>
        <w:pStyle w:val="Caption"/>
        <w:keepNext/>
        <w:outlineLvl w:val="3"/>
      </w:pPr>
      <w:r>
        <w:t xml:space="preserve">Table </w:t>
      </w:r>
      <w:fldSimple w:instr=" SEQ Table \* ARABIC ">
        <w:r w:rsidR="00EF09EB">
          <w:rPr>
            <w:noProof/>
          </w:rPr>
          <w:t>57</w:t>
        </w:r>
      </w:fldSimple>
      <w:r>
        <w:t>: Financial advice Q2.21</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23F4C80B"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7224403A" w14:textId="77777777" w:rsidR="00DD3E38" w:rsidRPr="003647C2" w:rsidRDefault="00DD3E38" w:rsidP="00390F10">
            <w:pPr>
              <w:pStyle w:val="TableText"/>
              <w:keepNext/>
              <w:rPr>
                <w:b w:val="0"/>
                <w:color w:val="auto"/>
              </w:rPr>
            </w:pPr>
            <w:r w:rsidRPr="00A72EDD">
              <w:rPr>
                <w:b w:val="0"/>
                <w:color w:val="auto"/>
              </w:rPr>
              <w:t>Have you ever received professional financial advice?</w:t>
            </w:r>
          </w:p>
        </w:tc>
        <w:tc>
          <w:tcPr>
            <w:tcW w:w="1474" w:type="dxa"/>
          </w:tcPr>
          <w:p w14:paraId="73C0E415"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49FAF2F0" w14:textId="77777777" w:rsidR="00DD3E38" w:rsidRPr="003647C2" w:rsidRDefault="00DD3E38" w:rsidP="00390F10">
            <w:pPr>
              <w:pStyle w:val="TableText"/>
              <w:keepNext/>
              <w:jc w:val="right"/>
              <w:rPr>
                <w:b w:val="0"/>
                <w:color w:val="auto"/>
              </w:rPr>
            </w:pPr>
            <w:r>
              <w:rPr>
                <w:b w:val="0"/>
                <w:color w:val="auto"/>
              </w:rPr>
              <w:t>Male</w:t>
            </w:r>
          </w:p>
        </w:tc>
        <w:tc>
          <w:tcPr>
            <w:tcW w:w="1474" w:type="dxa"/>
          </w:tcPr>
          <w:p w14:paraId="3B46BE06"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6949CE52"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0AB1C00" w14:textId="77777777" w:rsidR="00DD3E38" w:rsidRDefault="00DD3E38" w:rsidP="00390F10">
            <w:pPr>
              <w:pStyle w:val="TableText"/>
              <w:keepNext/>
            </w:pPr>
            <w:r w:rsidRPr="00D93407">
              <w:t>No</w:t>
            </w:r>
          </w:p>
        </w:tc>
        <w:tc>
          <w:tcPr>
            <w:tcW w:w="1474" w:type="dxa"/>
          </w:tcPr>
          <w:p w14:paraId="3F5DE2D9"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93407">
              <w:t>64.9% (519)</w:t>
            </w:r>
          </w:p>
        </w:tc>
        <w:tc>
          <w:tcPr>
            <w:tcW w:w="1474" w:type="dxa"/>
          </w:tcPr>
          <w:p w14:paraId="0FD4772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93407">
              <w:t>54.9% (423)</w:t>
            </w:r>
          </w:p>
        </w:tc>
        <w:tc>
          <w:tcPr>
            <w:tcW w:w="1474" w:type="dxa"/>
          </w:tcPr>
          <w:p w14:paraId="64ECBE3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93407">
              <w:t>60.0%</w:t>
            </w:r>
            <w:r>
              <w:t xml:space="preserve"> </w:t>
            </w:r>
            <w:r w:rsidRPr="00D93407">
              <w:t>(948)</w:t>
            </w:r>
          </w:p>
        </w:tc>
      </w:tr>
      <w:tr w:rsidR="00DD3E38" w14:paraId="4BC87CAF"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4F7CFC2D" w14:textId="77777777" w:rsidR="00DD3E38" w:rsidRDefault="00DD3E38" w:rsidP="00390F10">
            <w:pPr>
              <w:pStyle w:val="TableText"/>
              <w:keepNext/>
            </w:pPr>
            <w:r w:rsidRPr="00D93407">
              <w:t>Yes</w:t>
            </w:r>
          </w:p>
        </w:tc>
        <w:tc>
          <w:tcPr>
            <w:tcW w:w="1474" w:type="dxa"/>
          </w:tcPr>
          <w:p w14:paraId="08E322C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93407">
              <w:t>35.1% (281)</w:t>
            </w:r>
          </w:p>
        </w:tc>
        <w:tc>
          <w:tcPr>
            <w:tcW w:w="1474" w:type="dxa"/>
          </w:tcPr>
          <w:p w14:paraId="0CB97992"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93407">
              <w:t>45.1% (348)</w:t>
            </w:r>
          </w:p>
        </w:tc>
        <w:tc>
          <w:tcPr>
            <w:tcW w:w="1474" w:type="dxa"/>
          </w:tcPr>
          <w:p w14:paraId="42798AA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D93407">
              <w:t>40.0%</w:t>
            </w:r>
            <w:r>
              <w:t xml:space="preserve"> </w:t>
            </w:r>
            <w:r w:rsidRPr="00D93407">
              <w:t>(632)</w:t>
            </w:r>
          </w:p>
        </w:tc>
      </w:tr>
      <w:tr w:rsidR="00DD3E38" w14:paraId="4137F87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65642DDF" w14:textId="77777777" w:rsidR="00DD3E38" w:rsidRDefault="00DD3E38" w:rsidP="00390F10">
            <w:pPr>
              <w:pStyle w:val="TableText"/>
            </w:pPr>
            <w:r w:rsidRPr="00D93407">
              <w:t>Total</w:t>
            </w:r>
          </w:p>
        </w:tc>
        <w:tc>
          <w:tcPr>
            <w:tcW w:w="1474" w:type="dxa"/>
          </w:tcPr>
          <w:p w14:paraId="4F40BE38"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D93407">
              <w:t>100.0% (800)</w:t>
            </w:r>
          </w:p>
        </w:tc>
        <w:tc>
          <w:tcPr>
            <w:tcW w:w="1474" w:type="dxa"/>
          </w:tcPr>
          <w:p w14:paraId="01CE4E01"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D93407">
              <w:t>100.0% (771)</w:t>
            </w:r>
          </w:p>
        </w:tc>
        <w:tc>
          <w:tcPr>
            <w:tcW w:w="1474" w:type="dxa"/>
          </w:tcPr>
          <w:p w14:paraId="62931FCD"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D93407">
              <w:t>100.0% (1580)</w:t>
            </w:r>
          </w:p>
        </w:tc>
      </w:tr>
    </w:tbl>
    <w:p w14:paraId="1B436A16" w14:textId="77777777" w:rsidR="00DD3E38" w:rsidRPr="00A72EDD" w:rsidRDefault="00DD3E38" w:rsidP="00DD3E38"/>
    <w:p w14:paraId="04498FB5" w14:textId="49314077" w:rsidR="00DD3E38" w:rsidRDefault="00DD3E38" w:rsidP="008E02A0">
      <w:pPr>
        <w:pStyle w:val="Caption"/>
        <w:keepNext/>
        <w:outlineLvl w:val="3"/>
      </w:pPr>
      <w:r>
        <w:lastRenderedPageBreak/>
        <w:t xml:space="preserve">Table </w:t>
      </w:r>
      <w:fldSimple w:instr=" SEQ Table \* ARABIC ">
        <w:r w:rsidR="00EF09EB">
          <w:rPr>
            <w:noProof/>
          </w:rPr>
          <w:t>58</w:t>
        </w:r>
      </w:fldSimple>
      <w:r>
        <w:t>: Age when first received professional advice Q2.22</w:t>
      </w:r>
    </w:p>
    <w:tbl>
      <w:tblPr>
        <w:tblStyle w:val="DefaultTable"/>
        <w:tblW w:w="8248" w:type="dxa"/>
        <w:tblLayout w:type="fixed"/>
        <w:tblLook w:val="0420" w:firstRow="1" w:lastRow="0" w:firstColumn="0" w:lastColumn="0" w:noHBand="0" w:noVBand="1"/>
        <w:tblDescription w:val="Example table with Alt Text for accessibility"/>
      </w:tblPr>
      <w:tblGrid>
        <w:gridCol w:w="4279"/>
        <w:gridCol w:w="1323"/>
        <w:gridCol w:w="1323"/>
        <w:gridCol w:w="1323"/>
      </w:tblGrid>
      <w:tr w:rsidR="00DD3E38" w:rsidRPr="006259D8" w14:paraId="03F29953" w14:textId="77777777" w:rsidTr="009F5FF4">
        <w:trPr>
          <w:cnfStyle w:val="100000000000" w:firstRow="1" w:lastRow="0" w:firstColumn="0" w:lastColumn="0" w:oddVBand="0" w:evenVBand="0" w:oddHBand="0" w:evenHBand="0" w:firstRowFirstColumn="0" w:firstRowLastColumn="0" w:lastRowFirstColumn="0" w:lastRowLastColumn="0"/>
          <w:cantSplit w:val="0"/>
          <w:tblHeader/>
        </w:trPr>
        <w:tc>
          <w:tcPr>
            <w:tcW w:w="4846" w:type="dxa"/>
          </w:tcPr>
          <w:p w14:paraId="151AD1B2" w14:textId="77777777" w:rsidR="00DD3E38" w:rsidRPr="003647C2" w:rsidRDefault="00DD3E38" w:rsidP="00390F10">
            <w:pPr>
              <w:pStyle w:val="TableText"/>
              <w:keepNext/>
              <w:rPr>
                <w:b w:val="0"/>
                <w:color w:val="auto"/>
              </w:rPr>
            </w:pPr>
            <w:r w:rsidRPr="00A72EDD">
              <w:rPr>
                <w:b w:val="0"/>
                <w:color w:val="auto"/>
              </w:rPr>
              <w:t>Roughly</w:t>
            </w:r>
            <w:r>
              <w:rPr>
                <w:b w:val="0"/>
                <w:color w:val="auto"/>
              </w:rPr>
              <w:t>,</w:t>
            </w:r>
            <w:r w:rsidRPr="00A72EDD">
              <w:rPr>
                <w:b w:val="0"/>
                <w:color w:val="auto"/>
              </w:rPr>
              <w:t xml:space="preserve"> what age were you when you first received professional financial advice?</w:t>
            </w:r>
          </w:p>
        </w:tc>
        <w:tc>
          <w:tcPr>
            <w:tcW w:w="1474" w:type="dxa"/>
          </w:tcPr>
          <w:p w14:paraId="40EB6352" w14:textId="77777777" w:rsidR="00DD3E38" w:rsidRPr="003647C2" w:rsidRDefault="00DD3E38" w:rsidP="00390F10">
            <w:pPr>
              <w:pStyle w:val="TableText"/>
              <w:keepNext/>
              <w:jc w:val="right"/>
              <w:rPr>
                <w:b w:val="0"/>
                <w:color w:val="auto"/>
              </w:rPr>
            </w:pPr>
            <w:r>
              <w:rPr>
                <w:b w:val="0"/>
                <w:color w:val="auto"/>
              </w:rPr>
              <w:t>Female</w:t>
            </w:r>
            <w:r w:rsidRPr="003647C2">
              <w:rPr>
                <w:b w:val="0"/>
                <w:color w:val="auto"/>
              </w:rPr>
              <w:t xml:space="preserve"> </w:t>
            </w:r>
          </w:p>
        </w:tc>
        <w:tc>
          <w:tcPr>
            <w:tcW w:w="1474" w:type="dxa"/>
          </w:tcPr>
          <w:p w14:paraId="214E0979" w14:textId="77777777" w:rsidR="00DD3E38" w:rsidRPr="003647C2" w:rsidRDefault="00DD3E38" w:rsidP="00390F10">
            <w:pPr>
              <w:pStyle w:val="TableText"/>
              <w:keepNext/>
              <w:jc w:val="right"/>
              <w:rPr>
                <w:b w:val="0"/>
                <w:color w:val="auto"/>
              </w:rPr>
            </w:pPr>
            <w:r>
              <w:rPr>
                <w:b w:val="0"/>
                <w:color w:val="auto"/>
              </w:rPr>
              <w:t>Male</w:t>
            </w:r>
          </w:p>
        </w:tc>
        <w:tc>
          <w:tcPr>
            <w:tcW w:w="1474" w:type="dxa"/>
          </w:tcPr>
          <w:p w14:paraId="49CE21C7" w14:textId="77777777" w:rsidR="00DD3E38" w:rsidRPr="003647C2" w:rsidRDefault="00DD3E38" w:rsidP="00390F10">
            <w:pPr>
              <w:pStyle w:val="TableText"/>
              <w:keepNext/>
              <w:jc w:val="right"/>
              <w:rPr>
                <w:b w:val="0"/>
                <w:color w:val="auto"/>
              </w:rPr>
            </w:pPr>
            <w:r w:rsidRPr="003647C2">
              <w:rPr>
                <w:b w:val="0"/>
                <w:color w:val="auto"/>
              </w:rPr>
              <w:t>All</w:t>
            </w:r>
          </w:p>
        </w:tc>
      </w:tr>
      <w:tr w:rsidR="00DD3E38" w14:paraId="240A5C39"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CF0CA51" w14:textId="77777777" w:rsidR="00DD3E38" w:rsidRDefault="00DD3E38" w:rsidP="00390F10">
            <w:pPr>
              <w:pStyle w:val="TableText"/>
              <w:keepNext/>
            </w:pPr>
            <w:r w:rsidRPr="00244D20">
              <w:t>18 - 24</w:t>
            </w:r>
          </w:p>
        </w:tc>
        <w:tc>
          <w:tcPr>
            <w:tcW w:w="1474" w:type="dxa"/>
          </w:tcPr>
          <w:p w14:paraId="0C8E2BA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21.7%</w:t>
            </w:r>
            <w:r>
              <w:t xml:space="preserve"> </w:t>
            </w:r>
            <w:r w:rsidRPr="00244D20">
              <w:t>(61)</w:t>
            </w:r>
          </w:p>
        </w:tc>
        <w:tc>
          <w:tcPr>
            <w:tcW w:w="1474" w:type="dxa"/>
          </w:tcPr>
          <w:p w14:paraId="452CFE7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15.8%</w:t>
            </w:r>
            <w:r>
              <w:t xml:space="preserve"> </w:t>
            </w:r>
            <w:r w:rsidRPr="00244D20">
              <w:t>(55)</w:t>
            </w:r>
          </w:p>
        </w:tc>
        <w:tc>
          <w:tcPr>
            <w:tcW w:w="1474" w:type="dxa"/>
          </w:tcPr>
          <w:p w14:paraId="6A2B8E9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18.5% (117)</w:t>
            </w:r>
          </w:p>
        </w:tc>
      </w:tr>
      <w:tr w:rsidR="00DD3E38" w14:paraId="3C939390"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C80CBFA" w14:textId="77777777" w:rsidR="00DD3E38" w:rsidRDefault="00DD3E38" w:rsidP="00390F10">
            <w:pPr>
              <w:pStyle w:val="TableText"/>
              <w:keepNext/>
            </w:pPr>
            <w:r w:rsidRPr="00244D20">
              <w:t>25 - 29</w:t>
            </w:r>
          </w:p>
        </w:tc>
        <w:tc>
          <w:tcPr>
            <w:tcW w:w="1474" w:type="dxa"/>
          </w:tcPr>
          <w:p w14:paraId="341E046C"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19.9%</w:t>
            </w:r>
            <w:r>
              <w:t xml:space="preserve"> </w:t>
            </w:r>
            <w:r w:rsidRPr="00244D20">
              <w:t>(56)</w:t>
            </w:r>
          </w:p>
        </w:tc>
        <w:tc>
          <w:tcPr>
            <w:tcW w:w="1474" w:type="dxa"/>
          </w:tcPr>
          <w:p w14:paraId="7E9C6B76"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14.7%</w:t>
            </w:r>
            <w:r>
              <w:t xml:space="preserve"> </w:t>
            </w:r>
            <w:r w:rsidRPr="00244D20">
              <w:t>(51)</w:t>
            </w:r>
          </w:p>
        </w:tc>
        <w:tc>
          <w:tcPr>
            <w:tcW w:w="1474" w:type="dxa"/>
          </w:tcPr>
          <w:p w14:paraId="51D391F7"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17.1% (108)</w:t>
            </w:r>
          </w:p>
        </w:tc>
      </w:tr>
      <w:tr w:rsidR="00DD3E38" w14:paraId="7CE1D2F0"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0490C532" w14:textId="77777777" w:rsidR="00DD3E38" w:rsidRDefault="00DD3E38" w:rsidP="00390F10">
            <w:pPr>
              <w:pStyle w:val="TableText"/>
              <w:keepNext/>
            </w:pPr>
            <w:r w:rsidRPr="00244D20">
              <w:t>30 - 34</w:t>
            </w:r>
          </w:p>
        </w:tc>
        <w:tc>
          <w:tcPr>
            <w:tcW w:w="1474" w:type="dxa"/>
          </w:tcPr>
          <w:p w14:paraId="40E9C663"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16.0%</w:t>
            </w:r>
            <w:r>
              <w:t xml:space="preserve"> </w:t>
            </w:r>
            <w:r w:rsidRPr="00244D20">
              <w:t>(45)</w:t>
            </w:r>
          </w:p>
        </w:tc>
        <w:tc>
          <w:tcPr>
            <w:tcW w:w="1474" w:type="dxa"/>
          </w:tcPr>
          <w:p w14:paraId="636C98C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17.5%</w:t>
            </w:r>
            <w:r>
              <w:t xml:space="preserve"> </w:t>
            </w:r>
            <w:r w:rsidRPr="00244D20">
              <w:t>(61)</w:t>
            </w:r>
          </w:p>
        </w:tc>
        <w:tc>
          <w:tcPr>
            <w:tcW w:w="1474" w:type="dxa"/>
          </w:tcPr>
          <w:p w14:paraId="582E222C"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16.9% (107)</w:t>
            </w:r>
          </w:p>
        </w:tc>
      </w:tr>
      <w:tr w:rsidR="00DD3E38" w14:paraId="3804298D"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E664309" w14:textId="77777777" w:rsidR="00DD3E38" w:rsidRDefault="00DD3E38" w:rsidP="00390F10">
            <w:pPr>
              <w:pStyle w:val="TableText"/>
              <w:keepNext/>
            </w:pPr>
            <w:r w:rsidRPr="00244D20">
              <w:t>35 - 39</w:t>
            </w:r>
          </w:p>
        </w:tc>
        <w:tc>
          <w:tcPr>
            <w:tcW w:w="1474" w:type="dxa"/>
          </w:tcPr>
          <w:p w14:paraId="3426A83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9.6%</w:t>
            </w:r>
            <w:r>
              <w:t xml:space="preserve"> </w:t>
            </w:r>
            <w:r w:rsidRPr="00244D20">
              <w:t>(27)</w:t>
            </w:r>
          </w:p>
        </w:tc>
        <w:tc>
          <w:tcPr>
            <w:tcW w:w="1474" w:type="dxa"/>
          </w:tcPr>
          <w:p w14:paraId="4A10B1E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9.5%</w:t>
            </w:r>
            <w:r>
              <w:t xml:space="preserve"> </w:t>
            </w:r>
            <w:r w:rsidRPr="00244D20">
              <w:t>(33)</w:t>
            </w:r>
          </w:p>
        </w:tc>
        <w:tc>
          <w:tcPr>
            <w:tcW w:w="1474" w:type="dxa"/>
          </w:tcPr>
          <w:p w14:paraId="7D86D0C6"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9.5%</w:t>
            </w:r>
            <w:r>
              <w:t xml:space="preserve"> </w:t>
            </w:r>
            <w:r w:rsidRPr="00244D20">
              <w:t>(60)</w:t>
            </w:r>
          </w:p>
        </w:tc>
      </w:tr>
      <w:tr w:rsidR="00DD3E38" w14:paraId="3A1C9F0E"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12BAD62D" w14:textId="77777777" w:rsidR="00DD3E38" w:rsidRPr="00620083" w:rsidRDefault="00DD3E38" w:rsidP="00390F10">
            <w:pPr>
              <w:pStyle w:val="TableText"/>
              <w:keepNext/>
            </w:pPr>
            <w:r w:rsidRPr="00244D20">
              <w:t>40 - 44</w:t>
            </w:r>
          </w:p>
        </w:tc>
        <w:tc>
          <w:tcPr>
            <w:tcW w:w="1474" w:type="dxa"/>
          </w:tcPr>
          <w:p w14:paraId="24B7288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7.8%</w:t>
            </w:r>
            <w:r>
              <w:t xml:space="preserve"> </w:t>
            </w:r>
            <w:r w:rsidRPr="00244D20">
              <w:t>(22)</w:t>
            </w:r>
          </w:p>
        </w:tc>
        <w:tc>
          <w:tcPr>
            <w:tcW w:w="1474" w:type="dxa"/>
          </w:tcPr>
          <w:p w14:paraId="219BAFDF"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7.8%</w:t>
            </w:r>
            <w:r>
              <w:t xml:space="preserve"> </w:t>
            </w:r>
            <w:r w:rsidRPr="00244D20">
              <w:t>(27)</w:t>
            </w:r>
          </w:p>
        </w:tc>
        <w:tc>
          <w:tcPr>
            <w:tcW w:w="1474" w:type="dxa"/>
          </w:tcPr>
          <w:p w14:paraId="6CB6C12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7.8%</w:t>
            </w:r>
            <w:r>
              <w:t xml:space="preserve"> </w:t>
            </w:r>
            <w:r w:rsidRPr="00244D20">
              <w:t>(49)</w:t>
            </w:r>
          </w:p>
        </w:tc>
      </w:tr>
      <w:tr w:rsidR="00DD3E38" w14:paraId="6AEF78E2"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70EA43D" w14:textId="77777777" w:rsidR="00DD3E38" w:rsidRPr="00620083" w:rsidRDefault="00DD3E38" w:rsidP="00390F10">
            <w:pPr>
              <w:pStyle w:val="TableText"/>
              <w:keepNext/>
            </w:pPr>
            <w:r w:rsidRPr="00244D20">
              <w:t>45 - 49</w:t>
            </w:r>
          </w:p>
        </w:tc>
        <w:tc>
          <w:tcPr>
            <w:tcW w:w="1474" w:type="dxa"/>
          </w:tcPr>
          <w:p w14:paraId="07BFB54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5.0%</w:t>
            </w:r>
            <w:r>
              <w:t xml:space="preserve"> </w:t>
            </w:r>
            <w:r w:rsidRPr="00244D20">
              <w:t>(14)</w:t>
            </w:r>
          </w:p>
        </w:tc>
        <w:tc>
          <w:tcPr>
            <w:tcW w:w="1474" w:type="dxa"/>
          </w:tcPr>
          <w:p w14:paraId="609ABEE8"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8.9%</w:t>
            </w:r>
            <w:r>
              <w:t xml:space="preserve"> </w:t>
            </w:r>
            <w:r w:rsidRPr="00244D20">
              <w:t>(31)</w:t>
            </w:r>
          </w:p>
        </w:tc>
        <w:tc>
          <w:tcPr>
            <w:tcW w:w="1474" w:type="dxa"/>
          </w:tcPr>
          <w:p w14:paraId="2B9AC11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7.1%</w:t>
            </w:r>
            <w:r>
              <w:t xml:space="preserve"> </w:t>
            </w:r>
            <w:r w:rsidRPr="00244D20">
              <w:t>(45)</w:t>
            </w:r>
          </w:p>
        </w:tc>
      </w:tr>
      <w:tr w:rsidR="00DD3E38" w14:paraId="0A062518"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FFD5FE6" w14:textId="77777777" w:rsidR="00DD3E38" w:rsidRPr="00620083" w:rsidRDefault="00DD3E38" w:rsidP="00390F10">
            <w:pPr>
              <w:pStyle w:val="TableText"/>
              <w:keepNext/>
            </w:pPr>
            <w:r w:rsidRPr="00244D20">
              <w:t>50 - 54</w:t>
            </w:r>
          </w:p>
        </w:tc>
        <w:tc>
          <w:tcPr>
            <w:tcW w:w="1474" w:type="dxa"/>
          </w:tcPr>
          <w:p w14:paraId="3654E6AD"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5.0%</w:t>
            </w:r>
            <w:r>
              <w:t xml:space="preserve"> </w:t>
            </w:r>
            <w:r w:rsidRPr="00244D20">
              <w:t>(14)</w:t>
            </w:r>
          </w:p>
        </w:tc>
        <w:tc>
          <w:tcPr>
            <w:tcW w:w="1474" w:type="dxa"/>
          </w:tcPr>
          <w:p w14:paraId="722258E1"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11.2%</w:t>
            </w:r>
            <w:r>
              <w:t xml:space="preserve"> </w:t>
            </w:r>
            <w:r w:rsidRPr="00244D20">
              <w:t>(39)</w:t>
            </w:r>
          </w:p>
        </w:tc>
        <w:tc>
          <w:tcPr>
            <w:tcW w:w="1474" w:type="dxa"/>
          </w:tcPr>
          <w:p w14:paraId="2AB8AE5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8.4%</w:t>
            </w:r>
            <w:r>
              <w:t xml:space="preserve"> </w:t>
            </w:r>
            <w:r w:rsidRPr="00244D20">
              <w:t>(53)</w:t>
            </w:r>
          </w:p>
        </w:tc>
      </w:tr>
      <w:tr w:rsidR="00DD3E38" w14:paraId="531DC959"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28C9AE23" w14:textId="77777777" w:rsidR="00DD3E38" w:rsidRPr="00620083" w:rsidRDefault="00DD3E38" w:rsidP="00390F10">
            <w:pPr>
              <w:pStyle w:val="TableText"/>
              <w:keepNext/>
            </w:pPr>
            <w:r w:rsidRPr="00244D20">
              <w:t>55 - 59</w:t>
            </w:r>
          </w:p>
        </w:tc>
        <w:tc>
          <w:tcPr>
            <w:tcW w:w="1474" w:type="dxa"/>
          </w:tcPr>
          <w:p w14:paraId="5C2A32D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6.8%</w:t>
            </w:r>
            <w:r>
              <w:t xml:space="preserve"> </w:t>
            </w:r>
            <w:r w:rsidRPr="00244D20">
              <w:t>(19)</w:t>
            </w:r>
          </w:p>
        </w:tc>
        <w:tc>
          <w:tcPr>
            <w:tcW w:w="1474" w:type="dxa"/>
          </w:tcPr>
          <w:p w14:paraId="59ECDF1B"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7.8%</w:t>
            </w:r>
            <w:r>
              <w:t xml:space="preserve"> </w:t>
            </w:r>
            <w:r w:rsidRPr="00244D20">
              <w:t>(27)</w:t>
            </w:r>
          </w:p>
        </w:tc>
        <w:tc>
          <w:tcPr>
            <w:tcW w:w="1474" w:type="dxa"/>
          </w:tcPr>
          <w:p w14:paraId="6F3804D1"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7.3%</w:t>
            </w:r>
            <w:r>
              <w:t xml:space="preserve"> </w:t>
            </w:r>
            <w:r w:rsidRPr="00244D20">
              <w:t>(46)</w:t>
            </w:r>
          </w:p>
        </w:tc>
      </w:tr>
      <w:tr w:rsidR="00DD3E38" w14:paraId="6F498945"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8C24C40" w14:textId="77777777" w:rsidR="00DD3E38" w:rsidRPr="00620083" w:rsidRDefault="00DD3E38" w:rsidP="00390F10">
            <w:pPr>
              <w:pStyle w:val="TableText"/>
              <w:keepNext/>
            </w:pPr>
            <w:r w:rsidRPr="00244D20">
              <w:t>60 - 64</w:t>
            </w:r>
          </w:p>
        </w:tc>
        <w:tc>
          <w:tcPr>
            <w:tcW w:w="1474" w:type="dxa"/>
          </w:tcPr>
          <w:p w14:paraId="10F402D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7.1%</w:t>
            </w:r>
            <w:r>
              <w:t xml:space="preserve"> </w:t>
            </w:r>
            <w:r w:rsidRPr="00244D20">
              <w:t>(20)</w:t>
            </w:r>
          </w:p>
        </w:tc>
        <w:tc>
          <w:tcPr>
            <w:tcW w:w="1474" w:type="dxa"/>
          </w:tcPr>
          <w:p w14:paraId="7C1D2EBE"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6.0%</w:t>
            </w:r>
            <w:r>
              <w:t xml:space="preserve"> </w:t>
            </w:r>
            <w:r w:rsidRPr="00244D20">
              <w:t>(21)</w:t>
            </w:r>
          </w:p>
        </w:tc>
        <w:tc>
          <w:tcPr>
            <w:tcW w:w="1474" w:type="dxa"/>
          </w:tcPr>
          <w:p w14:paraId="069723E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6.5%</w:t>
            </w:r>
            <w:r>
              <w:t xml:space="preserve"> </w:t>
            </w:r>
            <w:r w:rsidRPr="00244D20">
              <w:t>(41)</w:t>
            </w:r>
          </w:p>
        </w:tc>
      </w:tr>
      <w:tr w:rsidR="00DD3E38" w14:paraId="43B977E2"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7323FDEC" w14:textId="77777777" w:rsidR="00DD3E38" w:rsidRPr="00620083" w:rsidRDefault="00DD3E38" w:rsidP="00390F10">
            <w:pPr>
              <w:pStyle w:val="TableText"/>
              <w:keepNext/>
            </w:pPr>
            <w:r w:rsidRPr="00244D20">
              <w:t>65 or older</w:t>
            </w:r>
          </w:p>
        </w:tc>
        <w:tc>
          <w:tcPr>
            <w:tcW w:w="1474" w:type="dxa"/>
          </w:tcPr>
          <w:p w14:paraId="46D12944"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1.1%</w:t>
            </w:r>
            <w:r>
              <w:t xml:space="preserve"> </w:t>
            </w:r>
            <w:r w:rsidRPr="00244D20">
              <w:t>(3)</w:t>
            </w:r>
          </w:p>
        </w:tc>
        <w:tc>
          <w:tcPr>
            <w:tcW w:w="1474" w:type="dxa"/>
          </w:tcPr>
          <w:p w14:paraId="6128EA25"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0.9%</w:t>
            </w:r>
            <w:r>
              <w:t xml:space="preserve"> </w:t>
            </w:r>
            <w:r w:rsidRPr="00244D20">
              <w:t>(3)</w:t>
            </w:r>
          </w:p>
        </w:tc>
        <w:tc>
          <w:tcPr>
            <w:tcW w:w="1474" w:type="dxa"/>
          </w:tcPr>
          <w:p w14:paraId="79AB827A" w14:textId="77777777" w:rsidR="00DD3E38" w:rsidRDefault="00DD3E38" w:rsidP="00390F10">
            <w:pPr>
              <w:pStyle w:val="TableText"/>
              <w:keepNext/>
              <w:jc w:val="right"/>
              <w:cnfStyle w:val="000000000000" w:firstRow="0" w:lastRow="0" w:firstColumn="0" w:lastColumn="0" w:oddVBand="0" w:evenVBand="0" w:oddHBand="0" w:evenHBand="0" w:firstRowFirstColumn="0" w:firstRowLastColumn="0" w:lastRowFirstColumn="0" w:lastRowLastColumn="0"/>
            </w:pPr>
            <w:r w:rsidRPr="00244D20">
              <w:t>0.9%</w:t>
            </w:r>
            <w:r>
              <w:t xml:space="preserve"> </w:t>
            </w:r>
            <w:r w:rsidRPr="00244D20">
              <w:t>(6)</w:t>
            </w:r>
          </w:p>
        </w:tc>
      </w:tr>
      <w:tr w:rsidR="00DD3E38" w14:paraId="66EFEDB6" w14:textId="77777777" w:rsidTr="00390F10">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4846" w:type="dxa"/>
          </w:tcPr>
          <w:p w14:paraId="3D38F2CB" w14:textId="77777777" w:rsidR="00DD3E38" w:rsidRDefault="00DD3E38" w:rsidP="00390F10">
            <w:pPr>
              <w:pStyle w:val="TableText"/>
            </w:pPr>
            <w:r w:rsidRPr="00244D20">
              <w:t>Total</w:t>
            </w:r>
          </w:p>
        </w:tc>
        <w:tc>
          <w:tcPr>
            <w:tcW w:w="1474" w:type="dxa"/>
          </w:tcPr>
          <w:p w14:paraId="4CC7197B"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244D20">
              <w:t>100.0% (281)</w:t>
            </w:r>
          </w:p>
        </w:tc>
        <w:tc>
          <w:tcPr>
            <w:tcW w:w="1474" w:type="dxa"/>
          </w:tcPr>
          <w:p w14:paraId="0D296552"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244D20">
              <w:t>100.0% (348)</w:t>
            </w:r>
          </w:p>
        </w:tc>
        <w:tc>
          <w:tcPr>
            <w:tcW w:w="1474" w:type="dxa"/>
          </w:tcPr>
          <w:p w14:paraId="0820A1E8" w14:textId="77777777" w:rsidR="00DD3E38" w:rsidRDefault="00DD3E38" w:rsidP="00390F10">
            <w:pPr>
              <w:pStyle w:val="TableText"/>
              <w:jc w:val="right"/>
              <w:cnfStyle w:val="000000000000" w:firstRow="0" w:lastRow="0" w:firstColumn="0" w:lastColumn="0" w:oddVBand="0" w:evenVBand="0" w:oddHBand="0" w:evenHBand="0" w:firstRowFirstColumn="0" w:firstRowLastColumn="0" w:lastRowFirstColumn="0" w:lastRowLastColumn="0"/>
            </w:pPr>
            <w:r w:rsidRPr="00244D20">
              <w:t>100.0% (632)</w:t>
            </w:r>
          </w:p>
        </w:tc>
      </w:tr>
    </w:tbl>
    <w:p w14:paraId="1D7F544F" w14:textId="77777777" w:rsidR="00DD3E38" w:rsidRDefault="00DD3E38" w:rsidP="00DD3E38">
      <w:pPr>
        <w:pStyle w:val="Caption"/>
      </w:pPr>
    </w:p>
    <w:p w14:paraId="38D21179" w14:textId="77777777" w:rsidR="00DD3E38" w:rsidRDefault="00DD3E38" w:rsidP="008E02A0">
      <w:pPr>
        <w:rPr>
          <w:rFonts w:asciiTheme="majorHAnsi" w:hAnsiTheme="majorHAnsi"/>
          <w:color w:val="auto"/>
          <w:sz w:val="80"/>
          <w:szCs w:val="44"/>
        </w:rPr>
      </w:pPr>
      <w:r>
        <w:br w:type="page"/>
      </w:r>
    </w:p>
    <w:p w14:paraId="529B3447" w14:textId="08FB3C00" w:rsidR="00D617A4" w:rsidRDefault="00D617A4" w:rsidP="008E02A0">
      <w:pPr>
        <w:pStyle w:val="h2a"/>
      </w:pPr>
      <w:bookmarkStart w:id="16" w:name="_Toc36215775"/>
      <w:bookmarkStart w:id="17" w:name="_Toc46896766"/>
      <w:r>
        <w:lastRenderedPageBreak/>
        <w:t>Appendices</w:t>
      </w:r>
      <w:bookmarkEnd w:id="16"/>
      <w:bookmarkEnd w:id="17"/>
    </w:p>
    <w:p w14:paraId="25835608" w14:textId="050B3C3B" w:rsidR="00D617A4" w:rsidRDefault="00712D5E" w:rsidP="008E02A0">
      <w:pPr>
        <w:pStyle w:val="AppendixHeading"/>
        <w:outlineLvl w:val="2"/>
      </w:pPr>
      <w:bookmarkStart w:id="18" w:name="_Toc36215776"/>
      <w:bookmarkStart w:id="19" w:name="_Toc46896767"/>
      <w:r>
        <w:t xml:space="preserve">Technical </w:t>
      </w:r>
      <w:r w:rsidR="00A24D71">
        <w:t>details</w:t>
      </w:r>
      <w:bookmarkEnd w:id="18"/>
      <w:bookmarkEnd w:id="19"/>
    </w:p>
    <w:p w14:paraId="09AA5D2E" w14:textId="3BBF86AD" w:rsidR="00712D5E" w:rsidRDefault="00712D5E" w:rsidP="008E02A0">
      <w:pPr>
        <w:pStyle w:val="h4bold"/>
      </w:pPr>
      <w:r>
        <w:t>Survey details</w:t>
      </w:r>
    </w:p>
    <w:p w14:paraId="51D76334" w14:textId="49EADB53" w:rsidR="00CE2439" w:rsidRDefault="00A416EC" w:rsidP="00CE2439">
      <w:r>
        <w:t xml:space="preserve">Survey participants were sourced from the Qualtrics online panel. Participants were invited to participate in research via email and were compensated upon completion (once the data has been assessed). </w:t>
      </w:r>
      <w:r w:rsidR="00CE2439">
        <w:t xml:space="preserve">The survey ran between 6 and 11 March 2020. </w:t>
      </w:r>
    </w:p>
    <w:p w14:paraId="757EC179" w14:textId="34A05F8F" w:rsidR="00390F10" w:rsidRDefault="00A533A4" w:rsidP="00A416EC">
      <w:r>
        <w:t>The</w:t>
      </w:r>
      <w:r w:rsidR="00390F10">
        <w:t xml:space="preserve"> following </w:t>
      </w:r>
      <w:r>
        <w:t>groups</w:t>
      </w:r>
      <w:r w:rsidR="00390F10">
        <w:t xml:space="preserve"> were excluded from participating: </w:t>
      </w:r>
    </w:p>
    <w:p w14:paraId="231C785D" w14:textId="77777777" w:rsidR="00390F10" w:rsidRDefault="00390F10" w:rsidP="00390F10">
      <w:pPr>
        <w:pStyle w:val="ListParagraph"/>
        <w:numPr>
          <w:ilvl w:val="0"/>
          <w:numId w:val="27"/>
        </w:numPr>
      </w:pPr>
      <w:r>
        <w:t xml:space="preserve">people who were neither Australian citizens nor permanent residents, </w:t>
      </w:r>
    </w:p>
    <w:p w14:paraId="28D68325" w14:textId="77777777" w:rsidR="00390F10" w:rsidRDefault="00390F10" w:rsidP="00390F10">
      <w:pPr>
        <w:pStyle w:val="ListParagraph"/>
        <w:numPr>
          <w:ilvl w:val="0"/>
          <w:numId w:val="27"/>
        </w:numPr>
      </w:pPr>
      <w:r>
        <w:t xml:space="preserve">retirees, and </w:t>
      </w:r>
    </w:p>
    <w:p w14:paraId="334AE12E" w14:textId="703DF9EB" w:rsidR="00390F10" w:rsidRDefault="00390F10" w:rsidP="00390F10">
      <w:pPr>
        <w:pStyle w:val="ListParagraph"/>
        <w:numPr>
          <w:ilvl w:val="0"/>
          <w:numId w:val="27"/>
        </w:numPr>
      </w:pPr>
      <w:r>
        <w:t xml:space="preserve">people who were unemployed or not in the labour force (that is, they did not ‘do any work at all in the last month’). </w:t>
      </w:r>
    </w:p>
    <w:p w14:paraId="32210E83" w14:textId="6C8E1BC0" w:rsidR="00CE2439" w:rsidRDefault="00A24D71" w:rsidP="00A24D71">
      <w:r>
        <w:t xml:space="preserve">Overall, we received 1,580 responses, all of which were used in the analysis presented in this report. </w:t>
      </w:r>
      <w:r w:rsidR="00A416EC">
        <w:t>The make-up of the survey participants approximated the make-up of Australian population across key demographi</w:t>
      </w:r>
      <w:r w:rsidR="00390F10">
        <w:t>c indicators with one exception</w:t>
      </w:r>
      <w:r w:rsidR="001858B0">
        <w:t>—</w:t>
      </w:r>
      <w:r w:rsidR="00A416EC">
        <w:t>we included a higher proportion of self-employed people than we would typical</w:t>
      </w:r>
      <w:r w:rsidR="008234FC">
        <w:t>ly</w:t>
      </w:r>
      <w:r w:rsidR="00A416EC">
        <w:t xml:space="preserve"> expect to find in </w:t>
      </w:r>
      <w:r w:rsidR="008234FC">
        <w:t xml:space="preserve">the </w:t>
      </w:r>
      <w:r w:rsidR="00A416EC">
        <w:t>general population.</w:t>
      </w:r>
      <w:r w:rsidR="00390F10">
        <w:t xml:space="preserve"> </w:t>
      </w:r>
      <w:r w:rsidR="00A416EC">
        <w:t xml:space="preserve">Balance checks </w:t>
      </w:r>
      <w:r w:rsidR="008234FC">
        <w:t xml:space="preserve">on nationally representative quotas </w:t>
      </w:r>
      <w:r w:rsidR="00A416EC">
        <w:t>ensured people were evenly spread across gender, age and locality indicators</w:t>
      </w:r>
      <w:r w:rsidR="00B4080F">
        <w:t xml:space="preserve"> (table 59)</w:t>
      </w:r>
      <w:r w:rsidR="00A416EC">
        <w:t xml:space="preserve">. </w:t>
      </w:r>
    </w:p>
    <w:p w14:paraId="74DE61B5" w14:textId="77777777" w:rsidR="00091595" w:rsidRDefault="009F44D3" w:rsidP="008E02A0">
      <w:pPr>
        <w:pStyle w:val="Caption"/>
        <w:keepNext/>
        <w:outlineLvl w:val="4"/>
        <w:sectPr w:rsidR="00091595" w:rsidSect="008253C4">
          <w:headerReference w:type="default" r:id="rId24"/>
          <w:footerReference w:type="default" r:id="rId25"/>
          <w:pgSz w:w="11906" w:h="16838" w:code="9"/>
          <w:pgMar w:top="2041" w:right="2381" w:bottom="1247" w:left="1247" w:header="720" w:footer="851" w:gutter="0"/>
          <w:cols w:space="708"/>
          <w:docGrid w:linePitch="360"/>
        </w:sectPr>
      </w:pPr>
      <w:r>
        <w:t xml:space="preserve">Table </w:t>
      </w:r>
      <w:fldSimple w:instr=" SEQ Table \* ARABIC ">
        <w:r w:rsidR="00EF09EB">
          <w:rPr>
            <w:noProof/>
          </w:rPr>
          <w:t>59</w:t>
        </w:r>
      </w:fldSimple>
      <w:r>
        <w:t>: Survey balance constraints</w:t>
      </w:r>
      <w:r w:rsidR="000B5B7D">
        <w:t xml:space="preserve"> and actual survey distribution</w:t>
      </w:r>
    </w:p>
    <w:tbl>
      <w:tblPr>
        <w:tblStyle w:val="DefaultTable"/>
        <w:tblW w:w="5529" w:type="dxa"/>
        <w:tblLook w:val="04A0" w:firstRow="1" w:lastRow="0" w:firstColumn="1" w:lastColumn="0" w:noHBand="0" w:noVBand="1"/>
      </w:tblPr>
      <w:tblGrid>
        <w:gridCol w:w="1276"/>
        <w:gridCol w:w="1701"/>
        <w:gridCol w:w="2552"/>
      </w:tblGrid>
      <w:tr w:rsidR="00091595" w:rsidRPr="00E1742D" w14:paraId="6D4D77E0" w14:textId="77777777" w:rsidTr="0063454D">
        <w:trPr>
          <w:cnfStyle w:val="100000000000" w:firstRow="1" w:lastRow="0" w:firstColumn="0" w:lastColumn="0" w:oddVBand="0" w:evenVBand="0" w:oddHBand="0" w:evenHBand="0" w:firstRowFirstColumn="0" w:firstRowLastColumn="0" w:lastRowFirstColumn="0" w:lastRowLastColumn="0"/>
          <w:cantSplit w:val="0"/>
          <w:trHeight w:val="624"/>
          <w:tblHeader/>
        </w:trPr>
        <w:tc>
          <w:tcPr>
            <w:cnfStyle w:val="001000000000" w:firstRow="0" w:lastRow="0" w:firstColumn="1" w:lastColumn="0" w:oddVBand="0" w:evenVBand="0" w:oddHBand="0" w:evenHBand="0" w:firstRowFirstColumn="0" w:firstRowLastColumn="0" w:lastRowFirstColumn="0" w:lastRowLastColumn="0"/>
            <w:tcW w:w="1276" w:type="dxa"/>
          </w:tcPr>
          <w:p w14:paraId="5042BB75" w14:textId="77777777" w:rsidR="00091595" w:rsidRPr="00E1742D" w:rsidRDefault="00091595" w:rsidP="00091595">
            <w:pPr>
              <w:pStyle w:val="TableText"/>
              <w:keepNext/>
              <w:rPr>
                <w:b w:val="0"/>
                <w:color w:val="auto"/>
              </w:rPr>
            </w:pPr>
            <w:r w:rsidRPr="00E1742D">
              <w:rPr>
                <w:b w:val="0"/>
                <w:color w:val="auto"/>
              </w:rPr>
              <w:t>Age</w:t>
            </w:r>
          </w:p>
        </w:tc>
        <w:tc>
          <w:tcPr>
            <w:tcW w:w="1701" w:type="dxa"/>
          </w:tcPr>
          <w:p w14:paraId="2B1E5BAF" w14:textId="77777777" w:rsidR="00091595" w:rsidRPr="00E1742D" w:rsidRDefault="00091595" w:rsidP="00091595">
            <w:pPr>
              <w:pStyle w:val="TableText"/>
              <w:keepNext/>
              <w:cnfStyle w:val="100000000000" w:firstRow="1" w:lastRow="0" w:firstColumn="0" w:lastColumn="0" w:oddVBand="0" w:evenVBand="0" w:oddHBand="0" w:evenHBand="0" w:firstRowFirstColumn="0" w:firstRowLastColumn="0" w:lastRowFirstColumn="0" w:lastRowLastColumn="0"/>
              <w:rPr>
                <w:b w:val="0"/>
                <w:color w:val="auto"/>
              </w:rPr>
            </w:pPr>
            <w:r>
              <w:rPr>
                <w:b w:val="0"/>
                <w:color w:val="FFFFFF" w:themeColor="background1"/>
              </w:rPr>
              <w:t>B</w:t>
            </w:r>
            <w:r w:rsidRPr="00897B66">
              <w:rPr>
                <w:b w:val="0"/>
                <w:color w:val="FFFFFF" w:themeColor="background1"/>
              </w:rPr>
              <w:t>alance constraints</w:t>
            </w:r>
          </w:p>
        </w:tc>
        <w:tc>
          <w:tcPr>
            <w:tcW w:w="2552" w:type="dxa"/>
          </w:tcPr>
          <w:p w14:paraId="46B01CCB" w14:textId="77777777" w:rsidR="00091595" w:rsidRPr="00E1742D" w:rsidRDefault="00091595" w:rsidP="00091595">
            <w:pPr>
              <w:pStyle w:val="TableText"/>
              <w:keepNext/>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Survey</w:t>
            </w:r>
          </w:p>
        </w:tc>
      </w:tr>
      <w:tr w:rsidR="00091595" w14:paraId="1C54E2F0"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276" w:type="dxa"/>
          </w:tcPr>
          <w:p w14:paraId="4FFCCE4D" w14:textId="77777777" w:rsidR="00091595" w:rsidRDefault="00091595" w:rsidP="00095D8B">
            <w:pPr>
              <w:keepNext/>
            </w:pPr>
            <w:r>
              <w:t>18-24</w:t>
            </w:r>
          </w:p>
        </w:tc>
        <w:tc>
          <w:tcPr>
            <w:tcW w:w="1701" w:type="dxa"/>
          </w:tcPr>
          <w:p w14:paraId="3083389D"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15.7%</w:t>
            </w:r>
          </w:p>
        </w:tc>
        <w:tc>
          <w:tcPr>
            <w:tcW w:w="2552" w:type="dxa"/>
          </w:tcPr>
          <w:p w14:paraId="351FB44E"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13.9%</w:t>
            </w:r>
          </w:p>
        </w:tc>
      </w:tr>
      <w:tr w:rsidR="00091595" w14:paraId="1F638AF6"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276" w:type="dxa"/>
          </w:tcPr>
          <w:p w14:paraId="7F92D96A" w14:textId="77777777" w:rsidR="00091595" w:rsidRDefault="00091595" w:rsidP="00095D8B">
            <w:pPr>
              <w:keepNext/>
            </w:pPr>
            <w:r>
              <w:t>25-34</w:t>
            </w:r>
          </w:p>
        </w:tc>
        <w:tc>
          <w:tcPr>
            <w:tcW w:w="1701" w:type="dxa"/>
          </w:tcPr>
          <w:p w14:paraId="3FABBB9B"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17.7%</w:t>
            </w:r>
          </w:p>
        </w:tc>
        <w:tc>
          <w:tcPr>
            <w:tcW w:w="2552" w:type="dxa"/>
          </w:tcPr>
          <w:p w14:paraId="3A490C24"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19.1%</w:t>
            </w:r>
          </w:p>
        </w:tc>
      </w:tr>
      <w:tr w:rsidR="00091595" w14:paraId="2B072409" w14:textId="77777777" w:rsidTr="00091595">
        <w:trPr>
          <w:trHeight w:val="538"/>
        </w:trPr>
        <w:tc>
          <w:tcPr>
            <w:cnfStyle w:val="001000000000" w:firstRow="0" w:lastRow="0" w:firstColumn="1" w:lastColumn="0" w:oddVBand="0" w:evenVBand="0" w:oddHBand="0" w:evenHBand="0" w:firstRowFirstColumn="0" w:firstRowLastColumn="0" w:lastRowFirstColumn="0" w:lastRowLastColumn="0"/>
            <w:tcW w:w="1276" w:type="dxa"/>
          </w:tcPr>
          <w:p w14:paraId="48D6B697" w14:textId="77777777" w:rsidR="00091595" w:rsidRDefault="00091595" w:rsidP="00095D8B">
            <w:pPr>
              <w:keepNext/>
            </w:pPr>
            <w:r>
              <w:t>35-44</w:t>
            </w:r>
          </w:p>
        </w:tc>
        <w:tc>
          <w:tcPr>
            <w:tcW w:w="1701" w:type="dxa"/>
          </w:tcPr>
          <w:p w14:paraId="702793AC"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16.5%</w:t>
            </w:r>
          </w:p>
        </w:tc>
        <w:tc>
          <w:tcPr>
            <w:tcW w:w="2552" w:type="dxa"/>
          </w:tcPr>
          <w:p w14:paraId="39591F00"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19.9%</w:t>
            </w:r>
          </w:p>
        </w:tc>
      </w:tr>
      <w:tr w:rsidR="00091595" w14:paraId="486E1EA6"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276" w:type="dxa"/>
          </w:tcPr>
          <w:p w14:paraId="4BFE295D" w14:textId="77777777" w:rsidR="00091595" w:rsidRDefault="00091595" w:rsidP="00095D8B">
            <w:pPr>
              <w:keepNext/>
            </w:pPr>
            <w:r>
              <w:t>45-54</w:t>
            </w:r>
          </w:p>
        </w:tc>
        <w:tc>
          <w:tcPr>
            <w:tcW w:w="1701" w:type="dxa"/>
          </w:tcPr>
          <w:p w14:paraId="7085A22F"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16.3%</w:t>
            </w:r>
          </w:p>
        </w:tc>
        <w:tc>
          <w:tcPr>
            <w:tcW w:w="2552" w:type="dxa"/>
          </w:tcPr>
          <w:p w14:paraId="51ABD744"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16.8%</w:t>
            </w:r>
          </w:p>
        </w:tc>
      </w:tr>
      <w:tr w:rsidR="00091595" w14:paraId="306E7C3B"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276" w:type="dxa"/>
          </w:tcPr>
          <w:p w14:paraId="439AA311" w14:textId="77777777" w:rsidR="00091595" w:rsidRDefault="00091595" w:rsidP="00095D8B">
            <w:pPr>
              <w:keepNext/>
            </w:pPr>
            <w:r>
              <w:t>55-64</w:t>
            </w:r>
          </w:p>
        </w:tc>
        <w:tc>
          <w:tcPr>
            <w:tcW w:w="1701" w:type="dxa"/>
            <w:tcBorders>
              <w:bottom w:val="single" w:sz="4" w:space="0" w:color="808080" w:themeColor="background1" w:themeShade="80"/>
            </w:tcBorders>
          </w:tcPr>
          <w:p w14:paraId="1E6E9812"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14.5%</w:t>
            </w:r>
          </w:p>
        </w:tc>
        <w:tc>
          <w:tcPr>
            <w:tcW w:w="2552" w:type="dxa"/>
            <w:tcBorders>
              <w:bottom w:val="single" w:sz="4" w:space="0" w:color="808080" w:themeColor="background1" w:themeShade="80"/>
            </w:tcBorders>
          </w:tcPr>
          <w:p w14:paraId="13CCBCAA"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15.1%</w:t>
            </w:r>
          </w:p>
        </w:tc>
      </w:tr>
      <w:tr w:rsidR="00091595" w14:paraId="0BEE1372"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276" w:type="dxa"/>
            <w:tcBorders>
              <w:bottom w:val="double" w:sz="4" w:space="0" w:color="auto"/>
            </w:tcBorders>
          </w:tcPr>
          <w:p w14:paraId="19A0BF4C" w14:textId="77777777" w:rsidR="00091595" w:rsidRDefault="00091595" w:rsidP="00095D8B">
            <w:pPr>
              <w:keepNext/>
            </w:pPr>
            <w:r>
              <w:t>65+</w:t>
            </w:r>
          </w:p>
        </w:tc>
        <w:tc>
          <w:tcPr>
            <w:tcW w:w="1701" w:type="dxa"/>
            <w:tcBorders>
              <w:top w:val="single" w:sz="4" w:space="0" w:color="808080" w:themeColor="background1" w:themeShade="80"/>
              <w:bottom w:val="double" w:sz="4" w:space="0" w:color="000000" w:themeColor="text2"/>
            </w:tcBorders>
          </w:tcPr>
          <w:p w14:paraId="46D7949C"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19.3%</w:t>
            </w:r>
          </w:p>
        </w:tc>
        <w:tc>
          <w:tcPr>
            <w:tcW w:w="2552" w:type="dxa"/>
            <w:tcBorders>
              <w:top w:val="single" w:sz="4" w:space="0" w:color="808080" w:themeColor="background1" w:themeShade="80"/>
              <w:bottom w:val="double" w:sz="4" w:space="0" w:color="000000" w:themeColor="text2"/>
            </w:tcBorders>
          </w:tcPr>
          <w:p w14:paraId="576D01E2"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15.3%</w:t>
            </w:r>
          </w:p>
        </w:tc>
      </w:tr>
      <w:tr w:rsidR="00091595" w:rsidRPr="00897B66" w14:paraId="522F8B12" w14:textId="77777777" w:rsidTr="00091595">
        <w:trPr>
          <w:trHeight w:val="538"/>
        </w:trPr>
        <w:tc>
          <w:tcPr>
            <w:cnfStyle w:val="001000000000" w:firstRow="0" w:lastRow="0" w:firstColumn="1" w:lastColumn="0" w:oddVBand="0" w:evenVBand="0" w:oddHBand="0" w:evenHBand="0" w:firstRowFirstColumn="0" w:firstRowLastColumn="0" w:lastRowFirstColumn="0" w:lastRowLastColumn="0"/>
            <w:tcW w:w="1276" w:type="dxa"/>
            <w:tcBorders>
              <w:top w:val="double" w:sz="4" w:space="0" w:color="auto"/>
            </w:tcBorders>
          </w:tcPr>
          <w:p w14:paraId="476CB5CF" w14:textId="77777777" w:rsidR="00091595" w:rsidRPr="00E1742D" w:rsidRDefault="00091595" w:rsidP="00095D8B">
            <w:pPr>
              <w:rPr>
                <w:b/>
              </w:rPr>
            </w:pPr>
            <w:r>
              <w:rPr>
                <w:b/>
              </w:rPr>
              <w:t>Total</w:t>
            </w:r>
          </w:p>
        </w:tc>
        <w:tc>
          <w:tcPr>
            <w:tcW w:w="1701" w:type="dxa"/>
            <w:tcBorders>
              <w:top w:val="double" w:sz="4" w:space="0" w:color="000000" w:themeColor="text2"/>
            </w:tcBorders>
          </w:tcPr>
          <w:p w14:paraId="3087A549" w14:textId="77777777" w:rsidR="00091595" w:rsidRPr="00E1742D" w:rsidRDefault="00091595" w:rsidP="00095D8B">
            <w:pPr>
              <w:cnfStyle w:val="000000000000" w:firstRow="0" w:lastRow="0" w:firstColumn="0" w:lastColumn="0" w:oddVBand="0" w:evenVBand="0" w:oddHBand="0" w:evenHBand="0" w:firstRowFirstColumn="0" w:firstRowLastColumn="0" w:lastRowFirstColumn="0" w:lastRowLastColumn="0"/>
              <w:rPr>
                <w:b/>
              </w:rPr>
            </w:pPr>
            <w:r w:rsidRPr="00E1742D">
              <w:rPr>
                <w:b/>
              </w:rPr>
              <w:t>100%</w:t>
            </w:r>
          </w:p>
        </w:tc>
        <w:tc>
          <w:tcPr>
            <w:tcW w:w="2552" w:type="dxa"/>
            <w:tcBorders>
              <w:top w:val="double" w:sz="4" w:space="0" w:color="000000" w:themeColor="text2"/>
            </w:tcBorders>
          </w:tcPr>
          <w:p w14:paraId="5EDCA840" w14:textId="77777777" w:rsidR="00091595" w:rsidRPr="00897B66" w:rsidRDefault="00091595" w:rsidP="00095D8B">
            <w:pPr>
              <w:cnfStyle w:val="000000000000" w:firstRow="0" w:lastRow="0" w:firstColumn="0" w:lastColumn="0" w:oddVBand="0" w:evenVBand="0" w:oddHBand="0" w:evenHBand="0" w:firstRowFirstColumn="0" w:firstRowLastColumn="0" w:lastRowFirstColumn="0" w:lastRowLastColumn="0"/>
              <w:rPr>
                <w:b/>
              </w:rPr>
            </w:pPr>
            <w:r w:rsidRPr="00897B66">
              <w:rPr>
                <w:b/>
              </w:rPr>
              <w:t>100%</w:t>
            </w:r>
          </w:p>
        </w:tc>
      </w:tr>
    </w:tbl>
    <w:p w14:paraId="495A1E6D" w14:textId="77777777" w:rsidR="00091595" w:rsidRPr="00091595" w:rsidRDefault="00091595" w:rsidP="00091595">
      <w:pPr>
        <w:spacing w:before="0" w:after="0"/>
      </w:pPr>
    </w:p>
    <w:tbl>
      <w:tblPr>
        <w:tblStyle w:val="DefaultTable"/>
        <w:tblW w:w="4395" w:type="dxa"/>
        <w:tblLook w:val="04A0" w:firstRow="1" w:lastRow="0" w:firstColumn="1" w:lastColumn="0" w:noHBand="0" w:noVBand="1"/>
      </w:tblPr>
      <w:tblGrid>
        <w:gridCol w:w="1560"/>
        <w:gridCol w:w="1701"/>
        <w:gridCol w:w="1134"/>
      </w:tblGrid>
      <w:tr w:rsidR="00091595" w:rsidRPr="00E1742D" w14:paraId="7DCC5D33" w14:textId="77777777" w:rsidTr="0063454D">
        <w:trPr>
          <w:cnfStyle w:val="100000000000" w:firstRow="1" w:lastRow="0" w:firstColumn="0" w:lastColumn="0" w:oddVBand="0" w:evenVBand="0" w:oddHBand="0" w:evenHBand="0" w:firstRowFirstColumn="0" w:firstRowLastColumn="0" w:lastRowFirstColumn="0" w:lastRowLastColumn="0"/>
          <w:cantSplit w:val="0"/>
          <w:trHeight w:val="624"/>
          <w:tblHeader/>
        </w:trPr>
        <w:tc>
          <w:tcPr>
            <w:cnfStyle w:val="001000000000" w:firstRow="0" w:lastRow="0" w:firstColumn="1" w:lastColumn="0" w:oddVBand="0" w:evenVBand="0" w:oddHBand="0" w:evenHBand="0" w:firstRowFirstColumn="0" w:firstRowLastColumn="0" w:lastRowFirstColumn="0" w:lastRowLastColumn="0"/>
            <w:tcW w:w="1560" w:type="dxa"/>
          </w:tcPr>
          <w:p w14:paraId="246E4B7C" w14:textId="77777777" w:rsidR="00091595" w:rsidRPr="00E1742D" w:rsidRDefault="00091595" w:rsidP="00095D8B">
            <w:pPr>
              <w:pStyle w:val="TableText"/>
              <w:keepNext/>
              <w:rPr>
                <w:b w:val="0"/>
                <w:color w:val="auto"/>
              </w:rPr>
            </w:pPr>
            <w:r>
              <w:rPr>
                <w:b w:val="0"/>
                <w:color w:val="auto"/>
              </w:rPr>
              <w:t>State</w:t>
            </w:r>
          </w:p>
        </w:tc>
        <w:tc>
          <w:tcPr>
            <w:tcW w:w="1701" w:type="dxa"/>
          </w:tcPr>
          <w:p w14:paraId="36529AA1" w14:textId="77777777" w:rsidR="00091595" w:rsidRPr="00E1742D" w:rsidRDefault="00091595" w:rsidP="00095D8B">
            <w:pPr>
              <w:pStyle w:val="TableText"/>
              <w:keepNext/>
              <w:cnfStyle w:val="100000000000" w:firstRow="1" w:lastRow="0" w:firstColumn="0" w:lastColumn="0" w:oddVBand="0" w:evenVBand="0" w:oddHBand="0" w:evenHBand="0" w:firstRowFirstColumn="0" w:firstRowLastColumn="0" w:lastRowFirstColumn="0" w:lastRowLastColumn="0"/>
              <w:rPr>
                <w:b w:val="0"/>
                <w:color w:val="auto"/>
              </w:rPr>
            </w:pPr>
            <w:r>
              <w:rPr>
                <w:b w:val="0"/>
                <w:color w:val="FFFFFF" w:themeColor="background1"/>
              </w:rPr>
              <w:t>B</w:t>
            </w:r>
            <w:r w:rsidRPr="00897B66">
              <w:rPr>
                <w:b w:val="0"/>
                <w:color w:val="FFFFFF" w:themeColor="background1"/>
              </w:rPr>
              <w:t>alance constraints</w:t>
            </w:r>
          </w:p>
        </w:tc>
        <w:tc>
          <w:tcPr>
            <w:tcW w:w="1134" w:type="dxa"/>
          </w:tcPr>
          <w:p w14:paraId="1A02F060" w14:textId="77777777" w:rsidR="00091595" w:rsidRPr="00E1742D" w:rsidRDefault="00091595" w:rsidP="00095D8B">
            <w:pPr>
              <w:pStyle w:val="TableText"/>
              <w:keepNext/>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Survey</w:t>
            </w:r>
          </w:p>
        </w:tc>
      </w:tr>
      <w:tr w:rsidR="00091595" w14:paraId="408EF59C"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560" w:type="dxa"/>
          </w:tcPr>
          <w:p w14:paraId="242074ED" w14:textId="77777777" w:rsidR="00091595" w:rsidRDefault="00091595" w:rsidP="00095D8B">
            <w:pPr>
              <w:keepNext/>
            </w:pPr>
            <w:r>
              <w:t>NSW</w:t>
            </w:r>
          </w:p>
        </w:tc>
        <w:tc>
          <w:tcPr>
            <w:tcW w:w="1701" w:type="dxa"/>
          </w:tcPr>
          <w:p w14:paraId="0C326445"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32%</w:t>
            </w:r>
          </w:p>
        </w:tc>
        <w:tc>
          <w:tcPr>
            <w:tcW w:w="1134" w:type="dxa"/>
          </w:tcPr>
          <w:p w14:paraId="043D5914"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30.8%</w:t>
            </w:r>
          </w:p>
        </w:tc>
      </w:tr>
      <w:tr w:rsidR="00091595" w14:paraId="43EB7B85"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560" w:type="dxa"/>
          </w:tcPr>
          <w:p w14:paraId="477134FE" w14:textId="77777777" w:rsidR="00091595" w:rsidRDefault="00091595" w:rsidP="00095D8B">
            <w:pPr>
              <w:keepNext/>
            </w:pPr>
            <w:r>
              <w:t>VIC</w:t>
            </w:r>
          </w:p>
        </w:tc>
        <w:tc>
          <w:tcPr>
            <w:tcW w:w="1701" w:type="dxa"/>
          </w:tcPr>
          <w:p w14:paraId="5D0ACD83"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25%</w:t>
            </w:r>
          </w:p>
        </w:tc>
        <w:tc>
          <w:tcPr>
            <w:tcW w:w="1134" w:type="dxa"/>
          </w:tcPr>
          <w:p w14:paraId="027B013F"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26.1%</w:t>
            </w:r>
          </w:p>
        </w:tc>
      </w:tr>
      <w:tr w:rsidR="00091595" w14:paraId="2034B447" w14:textId="77777777" w:rsidTr="00091595">
        <w:trPr>
          <w:trHeight w:val="538"/>
        </w:trPr>
        <w:tc>
          <w:tcPr>
            <w:cnfStyle w:val="001000000000" w:firstRow="0" w:lastRow="0" w:firstColumn="1" w:lastColumn="0" w:oddVBand="0" w:evenVBand="0" w:oddHBand="0" w:evenHBand="0" w:firstRowFirstColumn="0" w:firstRowLastColumn="0" w:lastRowFirstColumn="0" w:lastRowLastColumn="0"/>
            <w:tcW w:w="1560" w:type="dxa"/>
          </w:tcPr>
          <w:p w14:paraId="3BEE688C" w14:textId="77777777" w:rsidR="00091595" w:rsidRDefault="00091595" w:rsidP="00095D8B">
            <w:pPr>
              <w:keepNext/>
            </w:pPr>
            <w:r>
              <w:t>QLD</w:t>
            </w:r>
          </w:p>
        </w:tc>
        <w:tc>
          <w:tcPr>
            <w:tcW w:w="1701" w:type="dxa"/>
          </w:tcPr>
          <w:p w14:paraId="442D9B6D"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20%</w:t>
            </w:r>
          </w:p>
        </w:tc>
        <w:tc>
          <w:tcPr>
            <w:tcW w:w="1134" w:type="dxa"/>
          </w:tcPr>
          <w:p w14:paraId="24B072E6"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20.9%</w:t>
            </w:r>
          </w:p>
        </w:tc>
      </w:tr>
      <w:tr w:rsidR="00091595" w14:paraId="4437032D"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560" w:type="dxa"/>
          </w:tcPr>
          <w:p w14:paraId="20F4CFA7" w14:textId="77777777" w:rsidR="00091595" w:rsidRDefault="00091595" w:rsidP="00095D8B">
            <w:pPr>
              <w:keepNext/>
            </w:pPr>
            <w:r>
              <w:t>SA</w:t>
            </w:r>
          </w:p>
        </w:tc>
        <w:tc>
          <w:tcPr>
            <w:tcW w:w="1701" w:type="dxa"/>
          </w:tcPr>
          <w:p w14:paraId="6ACEF48F"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7%</w:t>
            </w:r>
          </w:p>
        </w:tc>
        <w:tc>
          <w:tcPr>
            <w:tcW w:w="1134" w:type="dxa"/>
          </w:tcPr>
          <w:p w14:paraId="20890950"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7.8%</w:t>
            </w:r>
          </w:p>
        </w:tc>
      </w:tr>
      <w:tr w:rsidR="00091595" w14:paraId="0A966786"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560" w:type="dxa"/>
          </w:tcPr>
          <w:p w14:paraId="0D81A945" w14:textId="77777777" w:rsidR="00091595" w:rsidRDefault="00091595" w:rsidP="00095D8B">
            <w:pPr>
              <w:keepNext/>
            </w:pPr>
            <w:r>
              <w:t>WA</w:t>
            </w:r>
          </w:p>
        </w:tc>
        <w:tc>
          <w:tcPr>
            <w:tcW w:w="1701" w:type="dxa"/>
          </w:tcPr>
          <w:p w14:paraId="42478054"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11%</w:t>
            </w:r>
          </w:p>
        </w:tc>
        <w:tc>
          <w:tcPr>
            <w:tcW w:w="1134" w:type="dxa"/>
            <w:tcBorders>
              <w:bottom w:val="single" w:sz="4" w:space="0" w:color="808080" w:themeColor="background1" w:themeShade="80"/>
            </w:tcBorders>
          </w:tcPr>
          <w:p w14:paraId="4C12DC33"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9.7%</w:t>
            </w:r>
          </w:p>
        </w:tc>
      </w:tr>
      <w:tr w:rsidR="00091595" w14:paraId="18CCFF6C" w14:textId="77777777" w:rsidTr="00091595">
        <w:trPr>
          <w:trHeight w:val="522"/>
        </w:trPr>
        <w:tc>
          <w:tcPr>
            <w:cnfStyle w:val="001000000000" w:firstRow="0" w:lastRow="0" w:firstColumn="1" w:lastColumn="0" w:oddVBand="0" w:evenVBand="0" w:oddHBand="0" w:evenHBand="0" w:firstRowFirstColumn="0" w:firstRowLastColumn="0" w:lastRowFirstColumn="0" w:lastRowLastColumn="0"/>
            <w:tcW w:w="1560" w:type="dxa"/>
            <w:tcBorders>
              <w:bottom w:val="double" w:sz="4" w:space="0" w:color="auto"/>
            </w:tcBorders>
          </w:tcPr>
          <w:p w14:paraId="470E2EBC" w14:textId="77777777" w:rsidR="00091595" w:rsidRDefault="00091595" w:rsidP="00095D8B">
            <w:pPr>
              <w:keepNext/>
            </w:pPr>
            <w:r>
              <w:t>TAS, ACT, NT</w:t>
            </w:r>
          </w:p>
        </w:tc>
        <w:tc>
          <w:tcPr>
            <w:tcW w:w="1701" w:type="dxa"/>
            <w:tcBorders>
              <w:bottom w:val="double" w:sz="4" w:space="0" w:color="auto"/>
            </w:tcBorders>
          </w:tcPr>
          <w:p w14:paraId="0623BED6"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5%</w:t>
            </w:r>
          </w:p>
        </w:tc>
        <w:tc>
          <w:tcPr>
            <w:tcW w:w="1134" w:type="dxa"/>
            <w:tcBorders>
              <w:top w:val="single" w:sz="4" w:space="0" w:color="808080" w:themeColor="background1" w:themeShade="80"/>
              <w:bottom w:val="double" w:sz="4" w:space="0" w:color="000000" w:themeColor="text2"/>
            </w:tcBorders>
          </w:tcPr>
          <w:p w14:paraId="245CD7BC" w14:textId="77777777" w:rsidR="00091595" w:rsidRDefault="00091595" w:rsidP="00095D8B">
            <w:pPr>
              <w:keepNext/>
              <w:cnfStyle w:val="000000000000" w:firstRow="0" w:lastRow="0" w:firstColumn="0" w:lastColumn="0" w:oddVBand="0" w:evenVBand="0" w:oddHBand="0" w:evenHBand="0" w:firstRowFirstColumn="0" w:firstRowLastColumn="0" w:lastRowFirstColumn="0" w:lastRowLastColumn="0"/>
            </w:pPr>
            <w:r>
              <w:t>4.7%</w:t>
            </w:r>
          </w:p>
        </w:tc>
      </w:tr>
      <w:tr w:rsidR="00091595" w:rsidRPr="0064108C" w14:paraId="3F46DD39" w14:textId="77777777" w:rsidTr="00091595">
        <w:trPr>
          <w:trHeight w:val="538"/>
        </w:trPr>
        <w:tc>
          <w:tcPr>
            <w:cnfStyle w:val="001000000000" w:firstRow="0" w:lastRow="0" w:firstColumn="1" w:lastColumn="0" w:oddVBand="0" w:evenVBand="0" w:oddHBand="0" w:evenHBand="0" w:firstRowFirstColumn="0" w:firstRowLastColumn="0" w:lastRowFirstColumn="0" w:lastRowLastColumn="0"/>
            <w:tcW w:w="1560" w:type="dxa"/>
            <w:tcBorders>
              <w:top w:val="double" w:sz="4" w:space="0" w:color="auto"/>
            </w:tcBorders>
          </w:tcPr>
          <w:p w14:paraId="0B6F8796" w14:textId="77777777" w:rsidR="00091595" w:rsidRPr="00E1742D" w:rsidRDefault="00091595" w:rsidP="00095D8B">
            <w:pPr>
              <w:rPr>
                <w:b/>
              </w:rPr>
            </w:pPr>
            <w:r>
              <w:rPr>
                <w:b/>
              </w:rPr>
              <w:t>Total</w:t>
            </w:r>
          </w:p>
        </w:tc>
        <w:tc>
          <w:tcPr>
            <w:tcW w:w="1701" w:type="dxa"/>
            <w:tcBorders>
              <w:top w:val="double" w:sz="4" w:space="0" w:color="auto"/>
            </w:tcBorders>
          </w:tcPr>
          <w:p w14:paraId="50B1458E" w14:textId="77777777" w:rsidR="00091595" w:rsidRPr="00E1742D" w:rsidRDefault="00091595" w:rsidP="00095D8B">
            <w:pPr>
              <w:cnfStyle w:val="000000000000" w:firstRow="0" w:lastRow="0" w:firstColumn="0" w:lastColumn="0" w:oddVBand="0" w:evenVBand="0" w:oddHBand="0" w:evenHBand="0" w:firstRowFirstColumn="0" w:firstRowLastColumn="0" w:lastRowFirstColumn="0" w:lastRowLastColumn="0"/>
              <w:rPr>
                <w:b/>
              </w:rPr>
            </w:pPr>
            <w:r w:rsidRPr="00E1742D">
              <w:rPr>
                <w:b/>
              </w:rPr>
              <w:t>100%</w:t>
            </w:r>
          </w:p>
        </w:tc>
        <w:tc>
          <w:tcPr>
            <w:tcW w:w="1134" w:type="dxa"/>
            <w:tcBorders>
              <w:top w:val="double" w:sz="4" w:space="0" w:color="000000" w:themeColor="text2"/>
            </w:tcBorders>
          </w:tcPr>
          <w:p w14:paraId="3BC63E0A" w14:textId="77777777" w:rsidR="00091595" w:rsidRPr="0064108C" w:rsidRDefault="00091595" w:rsidP="00095D8B">
            <w:pPr>
              <w:cnfStyle w:val="000000000000" w:firstRow="0" w:lastRow="0" w:firstColumn="0" w:lastColumn="0" w:oddVBand="0" w:evenVBand="0" w:oddHBand="0" w:evenHBand="0" w:firstRowFirstColumn="0" w:firstRowLastColumn="0" w:lastRowFirstColumn="0" w:lastRowLastColumn="0"/>
              <w:rPr>
                <w:b/>
              </w:rPr>
            </w:pPr>
            <w:r w:rsidRPr="0064108C">
              <w:rPr>
                <w:b/>
              </w:rPr>
              <w:t>100%</w:t>
            </w:r>
          </w:p>
        </w:tc>
      </w:tr>
    </w:tbl>
    <w:p w14:paraId="692C1D8F" w14:textId="77777777" w:rsidR="00091595" w:rsidRDefault="00091595" w:rsidP="00091595">
      <w:pPr>
        <w:sectPr w:rsidR="00091595" w:rsidSect="00091595">
          <w:type w:val="continuous"/>
          <w:pgSz w:w="11906" w:h="16838" w:code="9"/>
          <w:pgMar w:top="2041" w:right="2381" w:bottom="1247" w:left="1247" w:header="720" w:footer="851" w:gutter="0"/>
          <w:cols w:num="2" w:space="566"/>
          <w:docGrid w:linePitch="360"/>
        </w:sectPr>
      </w:pPr>
    </w:p>
    <w:p w14:paraId="1AC2EBB8" w14:textId="0855E8F1" w:rsidR="001C27C3" w:rsidRDefault="001C27C3" w:rsidP="008E02A0">
      <w:pPr>
        <w:pStyle w:val="Caption"/>
        <w:keepNext/>
        <w:outlineLvl w:val="4"/>
      </w:pPr>
      <w:r>
        <w:lastRenderedPageBreak/>
        <w:t xml:space="preserve">Table </w:t>
      </w:r>
      <w:fldSimple w:instr=" SEQ Table \* ARABIC ">
        <w:r>
          <w:rPr>
            <w:noProof/>
          </w:rPr>
          <w:t>59</w:t>
        </w:r>
      </w:fldSimple>
      <w:r>
        <w:rPr>
          <w:noProof/>
        </w:rPr>
        <w:t xml:space="preserve"> (continued)</w:t>
      </w:r>
      <w:r>
        <w:t>: Survey balance constraints and actual survey distribution</w:t>
      </w:r>
    </w:p>
    <w:tbl>
      <w:tblPr>
        <w:tblStyle w:val="DefaultTable"/>
        <w:tblW w:w="4761" w:type="dxa"/>
        <w:tblLook w:val="04A0" w:firstRow="1" w:lastRow="0" w:firstColumn="1" w:lastColumn="0" w:noHBand="0" w:noVBand="1"/>
      </w:tblPr>
      <w:tblGrid>
        <w:gridCol w:w="1587"/>
        <w:gridCol w:w="1587"/>
        <w:gridCol w:w="1587"/>
      </w:tblGrid>
      <w:tr w:rsidR="001C27C3" w:rsidRPr="00E1742D" w14:paraId="75D2DE9B" w14:textId="77777777" w:rsidTr="009F5FF4">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1587" w:type="dxa"/>
          </w:tcPr>
          <w:p w14:paraId="1615DAE4" w14:textId="7E36129A" w:rsidR="001C27C3" w:rsidRPr="00E1742D" w:rsidRDefault="001C27C3" w:rsidP="00B752F2">
            <w:pPr>
              <w:pStyle w:val="TableText"/>
              <w:keepNext/>
              <w:rPr>
                <w:b w:val="0"/>
                <w:color w:val="auto"/>
              </w:rPr>
            </w:pPr>
            <w:r w:rsidRPr="00E1742D">
              <w:rPr>
                <w:b w:val="0"/>
                <w:color w:val="auto"/>
              </w:rPr>
              <w:t>Gender</w:t>
            </w:r>
          </w:p>
        </w:tc>
        <w:tc>
          <w:tcPr>
            <w:tcW w:w="1587" w:type="dxa"/>
          </w:tcPr>
          <w:p w14:paraId="5F7B2069" w14:textId="77777777" w:rsidR="001C27C3" w:rsidRPr="00E1742D" w:rsidRDefault="001C27C3" w:rsidP="00B752F2">
            <w:pPr>
              <w:pStyle w:val="TableText"/>
              <w:keepNext/>
              <w:cnfStyle w:val="100000000000" w:firstRow="1" w:lastRow="0" w:firstColumn="0" w:lastColumn="0" w:oddVBand="0" w:evenVBand="0" w:oddHBand="0" w:evenHBand="0" w:firstRowFirstColumn="0" w:firstRowLastColumn="0" w:lastRowFirstColumn="0" w:lastRowLastColumn="0"/>
              <w:rPr>
                <w:b w:val="0"/>
                <w:color w:val="auto"/>
              </w:rPr>
            </w:pPr>
            <w:r>
              <w:rPr>
                <w:b w:val="0"/>
                <w:color w:val="FFFFFF" w:themeColor="background1"/>
              </w:rPr>
              <w:t>B</w:t>
            </w:r>
            <w:r w:rsidRPr="00897B66">
              <w:rPr>
                <w:b w:val="0"/>
                <w:color w:val="FFFFFF" w:themeColor="background1"/>
              </w:rPr>
              <w:t>alance constraints</w:t>
            </w:r>
          </w:p>
        </w:tc>
        <w:tc>
          <w:tcPr>
            <w:tcW w:w="1587" w:type="dxa"/>
          </w:tcPr>
          <w:p w14:paraId="11975635" w14:textId="77777777" w:rsidR="001C27C3" w:rsidRPr="00E1742D" w:rsidRDefault="001C27C3" w:rsidP="00B752F2">
            <w:pPr>
              <w:pStyle w:val="TableText"/>
              <w:keepNext/>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Survey</w:t>
            </w:r>
          </w:p>
        </w:tc>
      </w:tr>
      <w:tr w:rsidR="001C27C3" w14:paraId="6950CAF6" w14:textId="77777777" w:rsidTr="001C27C3">
        <w:trPr>
          <w:trHeight w:val="522"/>
        </w:trPr>
        <w:tc>
          <w:tcPr>
            <w:cnfStyle w:val="001000000000" w:firstRow="0" w:lastRow="0" w:firstColumn="1" w:lastColumn="0" w:oddVBand="0" w:evenVBand="0" w:oddHBand="0" w:evenHBand="0" w:firstRowFirstColumn="0" w:firstRowLastColumn="0" w:lastRowFirstColumn="0" w:lastRowLastColumn="0"/>
            <w:tcW w:w="1587" w:type="dxa"/>
          </w:tcPr>
          <w:p w14:paraId="35B2D8B8" w14:textId="77777777" w:rsidR="001C27C3" w:rsidRDefault="001C27C3" w:rsidP="00B752F2">
            <w:pPr>
              <w:keepNext/>
            </w:pPr>
            <w:r>
              <w:t>Female</w:t>
            </w:r>
          </w:p>
        </w:tc>
        <w:tc>
          <w:tcPr>
            <w:tcW w:w="1587" w:type="dxa"/>
          </w:tcPr>
          <w:p w14:paraId="2930E0CA" w14:textId="77777777" w:rsidR="001C27C3" w:rsidRDefault="001C27C3" w:rsidP="00B752F2">
            <w:pPr>
              <w:keepNext/>
              <w:cnfStyle w:val="000000000000" w:firstRow="0" w:lastRow="0" w:firstColumn="0" w:lastColumn="0" w:oddVBand="0" w:evenVBand="0" w:oddHBand="0" w:evenHBand="0" w:firstRowFirstColumn="0" w:firstRowLastColumn="0" w:lastRowFirstColumn="0" w:lastRowLastColumn="0"/>
            </w:pPr>
            <w:r>
              <w:t>51%</w:t>
            </w:r>
          </w:p>
        </w:tc>
        <w:tc>
          <w:tcPr>
            <w:tcW w:w="1587" w:type="dxa"/>
          </w:tcPr>
          <w:p w14:paraId="532C65F8" w14:textId="77777777" w:rsidR="001C27C3" w:rsidRDefault="001C27C3" w:rsidP="00B752F2">
            <w:pPr>
              <w:keepNext/>
              <w:cnfStyle w:val="000000000000" w:firstRow="0" w:lastRow="0" w:firstColumn="0" w:lastColumn="0" w:oddVBand="0" w:evenVBand="0" w:oddHBand="0" w:evenHBand="0" w:firstRowFirstColumn="0" w:firstRowLastColumn="0" w:lastRowFirstColumn="0" w:lastRowLastColumn="0"/>
            </w:pPr>
            <w:r>
              <w:t>50.6%</w:t>
            </w:r>
          </w:p>
        </w:tc>
      </w:tr>
      <w:tr w:rsidR="001C27C3" w14:paraId="2E1B854E" w14:textId="77777777" w:rsidTr="001C27C3">
        <w:trPr>
          <w:trHeight w:val="522"/>
        </w:trPr>
        <w:tc>
          <w:tcPr>
            <w:cnfStyle w:val="001000000000" w:firstRow="0" w:lastRow="0" w:firstColumn="1" w:lastColumn="0" w:oddVBand="0" w:evenVBand="0" w:oddHBand="0" w:evenHBand="0" w:firstRowFirstColumn="0" w:firstRowLastColumn="0" w:lastRowFirstColumn="0" w:lastRowLastColumn="0"/>
            <w:tcW w:w="1587" w:type="dxa"/>
            <w:tcBorders>
              <w:bottom w:val="double" w:sz="4" w:space="0" w:color="auto"/>
            </w:tcBorders>
          </w:tcPr>
          <w:p w14:paraId="5B872079" w14:textId="77777777" w:rsidR="001C27C3" w:rsidRDefault="001C27C3" w:rsidP="00B752F2">
            <w:pPr>
              <w:keepNext/>
            </w:pPr>
            <w:r>
              <w:t>Male</w:t>
            </w:r>
          </w:p>
        </w:tc>
        <w:tc>
          <w:tcPr>
            <w:tcW w:w="1587" w:type="dxa"/>
            <w:tcBorders>
              <w:bottom w:val="double" w:sz="4" w:space="0" w:color="auto"/>
            </w:tcBorders>
          </w:tcPr>
          <w:p w14:paraId="69F5AB61" w14:textId="77777777" w:rsidR="001C27C3" w:rsidRDefault="001C27C3" w:rsidP="00B752F2">
            <w:pPr>
              <w:keepNext/>
              <w:cnfStyle w:val="000000000000" w:firstRow="0" w:lastRow="0" w:firstColumn="0" w:lastColumn="0" w:oddVBand="0" w:evenVBand="0" w:oddHBand="0" w:evenHBand="0" w:firstRowFirstColumn="0" w:firstRowLastColumn="0" w:lastRowFirstColumn="0" w:lastRowLastColumn="0"/>
            </w:pPr>
            <w:r>
              <w:t>49%</w:t>
            </w:r>
          </w:p>
        </w:tc>
        <w:tc>
          <w:tcPr>
            <w:tcW w:w="1587" w:type="dxa"/>
            <w:tcBorders>
              <w:bottom w:val="double" w:sz="4" w:space="0" w:color="auto"/>
            </w:tcBorders>
          </w:tcPr>
          <w:p w14:paraId="10BC97E2" w14:textId="77777777" w:rsidR="001C27C3" w:rsidRDefault="001C27C3" w:rsidP="00B752F2">
            <w:pPr>
              <w:keepNext/>
              <w:cnfStyle w:val="000000000000" w:firstRow="0" w:lastRow="0" w:firstColumn="0" w:lastColumn="0" w:oddVBand="0" w:evenVBand="0" w:oddHBand="0" w:evenHBand="0" w:firstRowFirstColumn="0" w:firstRowLastColumn="0" w:lastRowFirstColumn="0" w:lastRowLastColumn="0"/>
            </w:pPr>
            <w:r>
              <w:t>48.8%</w:t>
            </w:r>
          </w:p>
        </w:tc>
      </w:tr>
      <w:tr w:rsidR="001C27C3" w:rsidRPr="00E1742D" w14:paraId="153FFF2B" w14:textId="77777777" w:rsidTr="001C27C3">
        <w:trPr>
          <w:trHeight w:val="538"/>
        </w:trPr>
        <w:tc>
          <w:tcPr>
            <w:cnfStyle w:val="001000000000" w:firstRow="0" w:lastRow="0" w:firstColumn="1" w:lastColumn="0" w:oddVBand="0" w:evenVBand="0" w:oddHBand="0" w:evenHBand="0" w:firstRowFirstColumn="0" w:firstRowLastColumn="0" w:lastRowFirstColumn="0" w:lastRowLastColumn="0"/>
            <w:tcW w:w="1587" w:type="dxa"/>
            <w:tcBorders>
              <w:top w:val="double" w:sz="4" w:space="0" w:color="auto"/>
              <w:bottom w:val="single" w:sz="4" w:space="0" w:color="auto"/>
            </w:tcBorders>
          </w:tcPr>
          <w:p w14:paraId="70D5D0C2" w14:textId="77777777" w:rsidR="001C27C3" w:rsidRPr="00E1742D" w:rsidRDefault="001C27C3" w:rsidP="00B752F2">
            <w:pPr>
              <w:keepNext/>
              <w:rPr>
                <w:b/>
              </w:rPr>
            </w:pPr>
            <w:r>
              <w:rPr>
                <w:b/>
              </w:rPr>
              <w:t>Total</w:t>
            </w:r>
          </w:p>
        </w:tc>
        <w:tc>
          <w:tcPr>
            <w:tcW w:w="1587" w:type="dxa"/>
            <w:tcBorders>
              <w:top w:val="double" w:sz="4" w:space="0" w:color="auto"/>
              <w:bottom w:val="single" w:sz="4" w:space="0" w:color="auto"/>
            </w:tcBorders>
          </w:tcPr>
          <w:p w14:paraId="55B690FF" w14:textId="77777777" w:rsidR="001C27C3" w:rsidRPr="00E1742D" w:rsidRDefault="001C27C3" w:rsidP="00B752F2">
            <w:pPr>
              <w:keepNext/>
              <w:cnfStyle w:val="000000000000" w:firstRow="0" w:lastRow="0" w:firstColumn="0" w:lastColumn="0" w:oddVBand="0" w:evenVBand="0" w:oddHBand="0" w:evenHBand="0" w:firstRowFirstColumn="0" w:firstRowLastColumn="0" w:lastRowFirstColumn="0" w:lastRowLastColumn="0"/>
              <w:rPr>
                <w:b/>
              </w:rPr>
            </w:pPr>
            <w:r w:rsidRPr="00E1742D">
              <w:rPr>
                <w:b/>
              </w:rPr>
              <w:t>100%</w:t>
            </w:r>
          </w:p>
        </w:tc>
        <w:tc>
          <w:tcPr>
            <w:tcW w:w="1587" w:type="dxa"/>
            <w:tcBorders>
              <w:top w:val="double" w:sz="4" w:space="0" w:color="auto"/>
              <w:bottom w:val="single" w:sz="4" w:space="0" w:color="auto"/>
            </w:tcBorders>
          </w:tcPr>
          <w:p w14:paraId="57E55D7A" w14:textId="77777777" w:rsidR="001C27C3" w:rsidRPr="00E1742D" w:rsidRDefault="001C27C3" w:rsidP="00B752F2">
            <w:pPr>
              <w:keepNext/>
              <w:cnfStyle w:val="000000000000" w:firstRow="0" w:lastRow="0" w:firstColumn="0" w:lastColumn="0" w:oddVBand="0" w:evenVBand="0" w:oddHBand="0" w:evenHBand="0" w:firstRowFirstColumn="0" w:firstRowLastColumn="0" w:lastRowFirstColumn="0" w:lastRowLastColumn="0"/>
              <w:rPr>
                <w:b/>
              </w:rPr>
            </w:pPr>
            <w:r>
              <w:rPr>
                <w:b/>
              </w:rPr>
              <w:t>100%</w:t>
            </w:r>
          </w:p>
        </w:tc>
      </w:tr>
    </w:tbl>
    <w:p w14:paraId="1B422562" w14:textId="49F26FBA" w:rsidR="00A36FD0" w:rsidRPr="00B4080F" w:rsidRDefault="001C27C3" w:rsidP="00B4080F">
      <w:pPr>
        <w:rPr>
          <w:sz w:val="16"/>
        </w:rPr>
      </w:pPr>
      <w:r w:rsidRPr="00B4080F">
        <w:rPr>
          <w:sz w:val="16"/>
        </w:rPr>
        <w:t>Note: The total in the actual survey includes 0.6% for respondents who did not identify as female or male.</w:t>
      </w:r>
    </w:p>
    <w:p w14:paraId="4C7D7649" w14:textId="77777777" w:rsidR="00B4080F" w:rsidRDefault="00B4080F" w:rsidP="00B4080F">
      <w:r>
        <w:t>We specified the following balance constraints in advance however we were unable to attain the 19.3 per cent quota for the 65+ age bracket. This is likely because many 65+ people had already retired and hence were excluded from the survey. See table 59.</w:t>
      </w:r>
    </w:p>
    <w:p w14:paraId="74C86823" w14:textId="77777777" w:rsidR="004B0498" w:rsidRDefault="004B0498" w:rsidP="004B0498">
      <w:r>
        <w:t xml:space="preserve">As noted earlier, people completing our survey opted-in to participate in research and were compensated for their time. Qualtrics provides the following general advice about this compensation: </w:t>
      </w:r>
    </w:p>
    <w:p w14:paraId="474FFED3" w14:textId="77777777" w:rsidR="004B0498" w:rsidRDefault="004B0498" w:rsidP="004B0498">
      <w:pPr>
        <w:ind w:left="720"/>
      </w:pPr>
      <w:r>
        <w:t>Respondents will receive an incentive based on the length of the survey, their specific panellist profile, and target acquisition difficulty, amongst other factors. The specific type of rewards vary and may include cash, airline miles, gift cards, redeemable points, charitable donations, sweepstakes entrance, and vouchers. (Qualtrics 2019, p4)</w:t>
      </w:r>
    </w:p>
    <w:p w14:paraId="62EFC515" w14:textId="77777777" w:rsidR="004B0498" w:rsidRDefault="004B0498" w:rsidP="004B0498">
      <w:r>
        <w:t>We estimate the value of the average incentive payment for this survey was no more than five dollars.</w:t>
      </w:r>
    </w:p>
    <w:p w14:paraId="0583E5C4" w14:textId="77777777" w:rsidR="004B0498" w:rsidRDefault="004B0498" w:rsidP="004B0498">
      <w:r>
        <w:t>These incentives may mean survey respondents slightly differ from the broader Australian population of interest. For example, people who do opt in to participate in research may have fewer constraints on their time. People who completed the survey also did so during the time of the Coronavirus (COVID</w:t>
      </w:r>
      <w:r>
        <w:noBreakHyphen/>
        <w:t>19) pandemic. As a result, people may have exhibited more pessimistic views associated with the economy and long</w:t>
      </w:r>
      <w:r>
        <w:noBreakHyphen/>
        <w:t>term planning.</w:t>
      </w:r>
    </w:p>
    <w:p w14:paraId="5667EDD4" w14:textId="0DCEB37E" w:rsidR="009C22C5" w:rsidRDefault="009C22C5" w:rsidP="004B0498">
      <w:r>
        <w:t>We compared the income distribution in our survey with ABS data. Specifically, we compared ABS figures on employee earnings from employment with incomes reported by employee respondents in our survey.</w:t>
      </w:r>
      <w:r w:rsidRPr="009C22C5">
        <w:t xml:space="preserve"> </w:t>
      </w:r>
      <w:r>
        <w:t xml:space="preserve">As our income data was in bands, we matched these as closely as possible to the income thresholds for each decile in the ABS data, and then compared the percentage of survey respondents below that threshold with the relevant decile (see table 60). The income definitions are similar but not a perfect match: the ABS asked about total cash </w:t>
      </w:r>
      <w:r w:rsidRPr="00141070">
        <w:rPr>
          <w:i/>
        </w:rPr>
        <w:t>earnings</w:t>
      </w:r>
      <w:r>
        <w:t xml:space="preserve"> whereas our survey asked for income </w:t>
      </w:r>
      <w:r w:rsidRPr="00141070">
        <w:rPr>
          <w:i/>
        </w:rPr>
        <w:t>from all sources</w:t>
      </w:r>
      <w:r>
        <w:t xml:space="preserve">, so the incomes of our survey respondents should be higher than the corresponding earnings reported to the ABS. </w:t>
      </w:r>
    </w:p>
    <w:p w14:paraId="20C7FAA8" w14:textId="7BADB98B" w:rsidR="009C22C5" w:rsidRDefault="009C22C5" w:rsidP="009C22C5">
      <w:r>
        <w:t>Overall, we consider there was a reasonable correspondence between the two income distributions, suggesting our sample was roughly representative of the population of interest in terms of income. The main difference was that we had fewer on low incomes</w:t>
      </w:r>
      <w:r w:rsidR="004B0498">
        <w:t xml:space="preserve">. For example, while 20% of employees in the ABS data reported earnings up to $30,400, only 15% of our survey respondents fell below this threshold. This may be due to the difference in income </w:t>
      </w:r>
      <w:r w:rsidR="004B0498">
        <w:lastRenderedPageBreak/>
        <w:t>d</w:t>
      </w:r>
      <w:r w:rsidR="00EB4B2E">
        <w:t>efinitions (that is, survey respondents included</w:t>
      </w:r>
      <w:r w:rsidR="004B0498">
        <w:t xml:space="preserve"> non-earnings income in their answers) or it could be due to a moderate skew away from low</w:t>
      </w:r>
      <w:r w:rsidR="004B0498">
        <w:noBreakHyphen/>
        <w:t xml:space="preserve">income employees in our sample. </w:t>
      </w:r>
    </w:p>
    <w:p w14:paraId="12397D24" w14:textId="6FA0DD8C" w:rsidR="004B0498" w:rsidRDefault="004B0498" w:rsidP="00035CBD">
      <w:pPr>
        <w:pStyle w:val="Caption"/>
        <w:keepNext/>
        <w:outlineLvl w:val="4"/>
      </w:pPr>
      <w:r>
        <w:t xml:space="preserve">Table </w:t>
      </w:r>
      <w:fldSimple w:instr=" SEQ Table \* ARABIC ">
        <w:r>
          <w:rPr>
            <w:noProof/>
          </w:rPr>
          <w:t>60</w:t>
        </w:r>
      </w:fldSimple>
      <w:r>
        <w:t xml:space="preserve">: Income distribution, comparison of survey respondents to ABS figures on worker earnings </w:t>
      </w:r>
    </w:p>
    <w:tbl>
      <w:tblPr>
        <w:tblStyle w:val="DefaultTable"/>
        <w:tblW w:w="8072" w:type="dxa"/>
        <w:tblLayout w:type="fixed"/>
        <w:tblLook w:val="0420" w:firstRow="1" w:lastRow="0" w:firstColumn="0" w:lastColumn="0" w:noHBand="0" w:noVBand="1"/>
      </w:tblPr>
      <w:tblGrid>
        <w:gridCol w:w="2268"/>
        <w:gridCol w:w="1701"/>
        <w:gridCol w:w="1958"/>
        <w:gridCol w:w="2139"/>
        <w:gridCol w:w="6"/>
      </w:tblGrid>
      <w:tr w:rsidR="00141070" w:rsidRPr="003647C2" w14:paraId="1E7A8CA5" w14:textId="77777777" w:rsidTr="00E24723">
        <w:trPr>
          <w:cnfStyle w:val="100000000000" w:firstRow="1" w:lastRow="0" w:firstColumn="0" w:lastColumn="0" w:oddVBand="0" w:evenVBand="0" w:oddHBand="0" w:evenHBand="0" w:firstRowFirstColumn="0" w:firstRowLastColumn="0" w:lastRowFirstColumn="0" w:lastRowLastColumn="0"/>
          <w:cantSplit w:val="0"/>
          <w:trHeight w:val="448"/>
          <w:tblHeader/>
        </w:trPr>
        <w:tc>
          <w:tcPr>
            <w:tcW w:w="3969" w:type="dxa"/>
            <w:gridSpan w:val="2"/>
            <w:tcBorders>
              <w:right w:val="double" w:sz="4" w:space="0" w:color="142E3B" w:themeColor="accent6"/>
            </w:tcBorders>
          </w:tcPr>
          <w:p w14:paraId="3B5F0B3A" w14:textId="77777777" w:rsidR="00141070" w:rsidRPr="00EB4216" w:rsidRDefault="00141070" w:rsidP="004B0498">
            <w:pPr>
              <w:pStyle w:val="TableText"/>
              <w:keepNext/>
              <w:jc w:val="center"/>
              <w:rPr>
                <w:color w:val="auto"/>
              </w:rPr>
            </w:pPr>
            <w:r w:rsidRPr="00EB4216">
              <w:rPr>
                <w:color w:val="auto"/>
              </w:rPr>
              <w:t>ABS</w:t>
            </w:r>
            <w:r>
              <w:rPr>
                <w:color w:val="auto"/>
              </w:rPr>
              <w:t>: total cash earnings for employees</w:t>
            </w:r>
          </w:p>
        </w:tc>
        <w:tc>
          <w:tcPr>
            <w:tcW w:w="4103" w:type="dxa"/>
            <w:gridSpan w:val="3"/>
            <w:tcBorders>
              <w:left w:val="double" w:sz="4" w:space="0" w:color="142E3B" w:themeColor="accent6"/>
            </w:tcBorders>
          </w:tcPr>
          <w:p w14:paraId="483E70CF" w14:textId="77777777" w:rsidR="00141070" w:rsidRPr="00EB4216" w:rsidRDefault="00141070" w:rsidP="004B0498">
            <w:pPr>
              <w:pStyle w:val="TableText"/>
              <w:keepNext/>
              <w:jc w:val="center"/>
              <w:rPr>
                <w:color w:val="auto"/>
              </w:rPr>
            </w:pPr>
            <w:r w:rsidRPr="00EB4216">
              <w:rPr>
                <w:color w:val="auto"/>
              </w:rPr>
              <w:t>Survey</w:t>
            </w:r>
            <w:r>
              <w:rPr>
                <w:color w:val="auto"/>
              </w:rPr>
              <w:t>:</w:t>
            </w:r>
            <w:r w:rsidRPr="00EB4216">
              <w:rPr>
                <w:color w:val="auto"/>
              </w:rPr>
              <w:t xml:space="preserve"> </w:t>
            </w:r>
            <w:r>
              <w:rPr>
                <w:color w:val="auto"/>
              </w:rPr>
              <w:t>income from all sources (employees only)</w:t>
            </w:r>
          </w:p>
        </w:tc>
      </w:tr>
      <w:tr w:rsidR="00141070" w:rsidRPr="003647C2" w14:paraId="4BE15C42" w14:textId="77777777" w:rsidTr="00E24723">
        <w:trPr>
          <w:gridAfter w:val="1"/>
          <w:cnfStyle w:val="100000000000" w:firstRow="1" w:lastRow="0" w:firstColumn="0" w:lastColumn="0" w:oddVBand="0" w:evenVBand="0" w:oddHBand="0" w:evenHBand="0" w:firstRowFirstColumn="0" w:firstRowLastColumn="0" w:lastRowFirstColumn="0" w:lastRowLastColumn="0"/>
          <w:wAfter w:w="6" w:type="dxa"/>
          <w:cantSplit w:val="0"/>
          <w:trHeight w:val="418"/>
          <w:tblHeader/>
        </w:trPr>
        <w:tc>
          <w:tcPr>
            <w:tcW w:w="2268" w:type="dxa"/>
          </w:tcPr>
          <w:p w14:paraId="5E724871" w14:textId="313992CD" w:rsidR="00141070" w:rsidRPr="00EB4216" w:rsidRDefault="009C22C5" w:rsidP="004B0498">
            <w:pPr>
              <w:pStyle w:val="TableText"/>
              <w:keepNext/>
              <w:rPr>
                <w:color w:val="FFFFFF" w:themeColor="background1"/>
              </w:rPr>
            </w:pPr>
            <w:r>
              <w:rPr>
                <w:color w:val="FFFFFF" w:themeColor="background1"/>
              </w:rPr>
              <w:t>De</w:t>
            </w:r>
            <w:r w:rsidR="00141070" w:rsidRPr="00EB4216">
              <w:rPr>
                <w:color w:val="FFFFFF" w:themeColor="background1"/>
              </w:rPr>
              <w:t>cile</w:t>
            </w:r>
          </w:p>
        </w:tc>
        <w:tc>
          <w:tcPr>
            <w:tcW w:w="1701" w:type="dxa"/>
            <w:tcBorders>
              <w:top w:val="single" w:sz="4" w:space="0" w:color="808080" w:themeColor="background1" w:themeShade="80"/>
              <w:bottom w:val="single" w:sz="4" w:space="0" w:color="808080" w:themeColor="background1" w:themeShade="80"/>
              <w:right w:val="double" w:sz="4" w:space="0" w:color="142E3B" w:themeColor="accent6"/>
            </w:tcBorders>
          </w:tcPr>
          <w:p w14:paraId="61520139" w14:textId="77777777" w:rsidR="00141070" w:rsidRPr="00EB4216" w:rsidRDefault="00141070" w:rsidP="004B0498">
            <w:pPr>
              <w:pStyle w:val="TableText"/>
              <w:keepNext/>
              <w:jc w:val="right"/>
              <w:rPr>
                <w:color w:val="FFFFFF" w:themeColor="background1"/>
              </w:rPr>
            </w:pPr>
            <w:r w:rsidRPr="00EB4216">
              <w:rPr>
                <w:color w:val="FFFFFF" w:themeColor="background1"/>
              </w:rPr>
              <w:t>Annual income</w:t>
            </w:r>
          </w:p>
        </w:tc>
        <w:tc>
          <w:tcPr>
            <w:tcW w:w="1958" w:type="dxa"/>
            <w:tcBorders>
              <w:top w:val="single" w:sz="4" w:space="0" w:color="808080" w:themeColor="background1" w:themeShade="80"/>
              <w:left w:val="double" w:sz="4" w:space="0" w:color="142E3B" w:themeColor="accent6"/>
            </w:tcBorders>
          </w:tcPr>
          <w:p w14:paraId="2205D04F" w14:textId="77777777" w:rsidR="00141070" w:rsidRPr="00B4080F" w:rsidRDefault="00141070" w:rsidP="004B0498">
            <w:pPr>
              <w:pStyle w:val="TableText"/>
              <w:keepNext/>
              <w:jc w:val="right"/>
              <w:rPr>
                <w:color w:val="FFFFFF" w:themeColor="background1"/>
              </w:rPr>
            </w:pPr>
            <w:r w:rsidRPr="00B4080F">
              <w:rPr>
                <w:color w:val="FFFFFF" w:themeColor="background1"/>
              </w:rPr>
              <w:t>Percentage</w:t>
            </w:r>
          </w:p>
        </w:tc>
        <w:tc>
          <w:tcPr>
            <w:tcW w:w="2139" w:type="dxa"/>
            <w:tcBorders>
              <w:top w:val="single" w:sz="4" w:space="0" w:color="808080" w:themeColor="background1" w:themeShade="80"/>
            </w:tcBorders>
          </w:tcPr>
          <w:p w14:paraId="5415300E" w14:textId="77777777" w:rsidR="00141070" w:rsidRPr="00B4080F" w:rsidRDefault="00141070" w:rsidP="004B0498">
            <w:pPr>
              <w:pStyle w:val="TableText"/>
              <w:keepNext/>
              <w:jc w:val="right"/>
              <w:rPr>
                <w:color w:val="FFFFFF" w:themeColor="background1"/>
              </w:rPr>
            </w:pPr>
            <w:r w:rsidRPr="00B4080F">
              <w:rPr>
                <w:color w:val="FFFFFF" w:themeColor="background1"/>
              </w:rPr>
              <w:t>Annual income</w:t>
            </w:r>
          </w:p>
        </w:tc>
      </w:tr>
      <w:tr w:rsidR="00141070" w14:paraId="603353BD" w14:textId="77777777" w:rsidTr="004B0498">
        <w:trPr>
          <w:gridAfter w:val="1"/>
          <w:wAfter w:w="6" w:type="dxa"/>
          <w:cantSplit w:val="0"/>
          <w:trHeight w:val="494"/>
        </w:trPr>
        <w:tc>
          <w:tcPr>
            <w:tcW w:w="2268" w:type="dxa"/>
          </w:tcPr>
          <w:p w14:paraId="1F9D1B48" w14:textId="77777777" w:rsidR="00141070" w:rsidRDefault="00141070" w:rsidP="004B0498">
            <w:pPr>
              <w:pStyle w:val="TableText"/>
              <w:keepNext/>
            </w:pPr>
            <w:r w:rsidRPr="00EB4216">
              <w:t>10%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692C61AF" w14:textId="77777777" w:rsidR="00141070" w:rsidRPr="004924B0" w:rsidRDefault="00141070" w:rsidP="004B0498">
            <w:pPr>
              <w:pStyle w:val="TableText"/>
              <w:keepNext/>
              <w:jc w:val="right"/>
            </w:pPr>
            <w:r w:rsidRPr="004924B0">
              <w:t>$16,930</w:t>
            </w:r>
          </w:p>
        </w:tc>
        <w:tc>
          <w:tcPr>
            <w:tcW w:w="1958" w:type="dxa"/>
            <w:tcBorders>
              <w:top w:val="single" w:sz="4" w:space="0" w:color="808080" w:themeColor="background1" w:themeShade="80"/>
              <w:left w:val="double" w:sz="4" w:space="0" w:color="142E3B" w:themeColor="accent6"/>
            </w:tcBorders>
          </w:tcPr>
          <w:p w14:paraId="66AC702E" w14:textId="77777777" w:rsidR="00141070" w:rsidRDefault="00141070" w:rsidP="004B0498">
            <w:pPr>
              <w:pStyle w:val="TableText"/>
              <w:keepNext/>
              <w:jc w:val="right"/>
            </w:pPr>
            <w:r>
              <w:t>7.0%</w:t>
            </w:r>
          </w:p>
        </w:tc>
        <w:tc>
          <w:tcPr>
            <w:tcW w:w="2139" w:type="dxa"/>
            <w:tcBorders>
              <w:top w:val="single" w:sz="4" w:space="0" w:color="808080" w:themeColor="background1" w:themeShade="80"/>
            </w:tcBorders>
          </w:tcPr>
          <w:p w14:paraId="00588D5A" w14:textId="77777777" w:rsidR="00141070" w:rsidRDefault="00141070" w:rsidP="004B0498">
            <w:pPr>
              <w:pStyle w:val="TableText"/>
              <w:keepNext/>
              <w:jc w:val="right"/>
            </w:pPr>
            <w:r>
              <w:t>Less than $20,000</w:t>
            </w:r>
          </w:p>
        </w:tc>
      </w:tr>
      <w:tr w:rsidR="00141070" w14:paraId="6D1BCA3E" w14:textId="77777777" w:rsidTr="004B0498">
        <w:trPr>
          <w:gridAfter w:val="1"/>
          <w:wAfter w:w="6" w:type="dxa"/>
          <w:cantSplit w:val="0"/>
          <w:trHeight w:val="418"/>
        </w:trPr>
        <w:tc>
          <w:tcPr>
            <w:tcW w:w="2268" w:type="dxa"/>
          </w:tcPr>
          <w:p w14:paraId="2C2073A5" w14:textId="77777777" w:rsidR="00141070" w:rsidRDefault="00141070" w:rsidP="004B0498">
            <w:pPr>
              <w:pStyle w:val="TableText"/>
              <w:keepNext/>
            </w:pPr>
            <w:r w:rsidRPr="00EB4216">
              <w:t>20%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74015E13" w14:textId="77777777" w:rsidR="00141070" w:rsidRPr="004924B0" w:rsidRDefault="00141070" w:rsidP="004B0498">
            <w:pPr>
              <w:pStyle w:val="TableText"/>
              <w:keepNext/>
              <w:jc w:val="right"/>
            </w:pPr>
            <w:r w:rsidRPr="004924B0">
              <w:t>$30,387</w:t>
            </w:r>
          </w:p>
        </w:tc>
        <w:tc>
          <w:tcPr>
            <w:tcW w:w="1958" w:type="dxa"/>
            <w:tcBorders>
              <w:top w:val="single" w:sz="4" w:space="0" w:color="808080" w:themeColor="background1" w:themeShade="80"/>
              <w:left w:val="double" w:sz="4" w:space="0" w:color="142E3B" w:themeColor="accent6"/>
            </w:tcBorders>
          </w:tcPr>
          <w:p w14:paraId="7382F6A3" w14:textId="77777777" w:rsidR="00141070" w:rsidRDefault="00141070" w:rsidP="004B0498">
            <w:pPr>
              <w:pStyle w:val="TableText"/>
              <w:keepNext/>
              <w:jc w:val="right"/>
            </w:pPr>
            <w:r>
              <w:t>15.3%</w:t>
            </w:r>
          </w:p>
        </w:tc>
        <w:tc>
          <w:tcPr>
            <w:tcW w:w="2139" w:type="dxa"/>
            <w:tcBorders>
              <w:top w:val="single" w:sz="4" w:space="0" w:color="808080" w:themeColor="background1" w:themeShade="80"/>
            </w:tcBorders>
          </w:tcPr>
          <w:p w14:paraId="023CAF40" w14:textId="77777777" w:rsidR="00141070" w:rsidRDefault="00141070" w:rsidP="004B0498">
            <w:pPr>
              <w:pStyle w:val="TableText"/>
              <w:keepNext/>
              <w:jc w:val="right"/>
            </w:pPr>
            <w:r w:rsidRPr="009D6E0F">
              <w:t>Less than $29,999</w:t>
            </w:r>
          </w:p>
        </w:tc>
      </w:tr>
      <w:tr w:rsidR="00141070" w14:paraId="355D5CFA" w14:textId="77777777" w:rsidTr="004B0498">
        <w:trPr>
          <w:gridAfter w:val="1"/>
          <w:wAfter w:w="6" w:type="dxa"/>
          <w:cantSplit w:val="0"/>
          <w:trHeight w:val="418"/>
        </w:trPr>
        <w:tc>
          <w:tcPr>
            <w:tcW w:w="2268" w:type="dxa"/>
          </w:tcPr>
          <w:p w14:paraId="5E2A9BDE" w14:textId="77777777" w:rsidR="00141070" w:rsidRPr="00EB4216" w:rsidRDefault="00141070" w:rsidP="004B0498">
            <w:pPr>
              <w:pStyle w:val="TableText"/>
              <w:keepNext/>
            </w:pPr>
            <w:r>
              <w:t>3</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23AA816C" w14:textId="77777777" w:rsidR="00141070" w:rsidRPr="004924B0" w:rsidRDefault="00141070" w:rsidP="004B0498">
            <w:pPr>
              <w:pStyle w:val="TableText"/>
              <w:keepNext/>
              <w:jc w:val="right"/>
            </w:pPr>
            <w:r w:rsidRPr="004924B0">
              <w:t>$42,379</w:t>
            </w:r>
          </w:p>
        </w:tc>
        <w:tc>
          <w:tcPr>
            <w:tcW w:w="1958" w:type="dxa"/>
            <w:tcBorders>
              <w:top w:val="single" w:sz="4" w:space="0" w:color="808080" w:themeColor="background1" w:themeShade="80"/>
              <w:left w:val="double" w:sz="4" w:space="0" w:color="142E3B" w:themeColor="accent6"/>
            </w:tcBorders>
          </w:tcPr>
          <w:p w14:paraId="5F33C3AE" w14:textId="77777777" w:rsidR="00141070" w:rsidRPr="00D93407" w:rsidRDefault="00141070" w:rsidP="004B0498">
            <w:pPr>
              <w:pStyle w:val="TableText"/>
              <w:keepNext/>
              <w:jc w:val="right"/>
            </w:pPr>
            <w:r>
              <w:t>24.6%</w:t>
            </w:r>
          </w:p>
        </w:tc>
        <w:tc>
          <w:tcPr>
            <w:tcW w:w="2139" w:type="dxa"/>
            <w:tcBorders>
              <w:top w:val="single" w:sz="4" w:space="0" w:color="808080" w:themeColor="background1" w:themeShade="80"/>
            </w:tcBorders>
          </w:tcPr>
          <w:p w14:paraId="5FE6D3EF" w14:textId="77777777" w:rsidR="00141070" w:rsidRPr="00D93407" w:rsidRDefault="00141070" w:rsidP="004B0498">
            <w:pPr>
              <w:pStyle w:val="TableText"/>
              <w:keepNext/>
              <w:jc w:val="right"/>
            </w:pPr>
            <w:r>
              <w:t>Less than $3</w:t>
            </w:r>
            <w:r w:rsidRPr="009D6E0F">
              <w:t>9,999</w:t>
            </w:r>
          </w:p>
        </w:tc>
      </w:tr>
      <w:tr w:rsidR="00141070" w14:paraId="2C99BE22" w14:textId="77777777" w:rsidTr="004B0498">
        <w:trPr>
          <w:gridAfter w:val="1"/>
          <w:wAfter w:w="6" w:type="dxa"/>
          <w:cantSplit w:val="0"/>
          <w:trHeight w:val="418"/>
        </w:trPr>
        <w:tc>
          <w:tcPr>
            <w:tcW w:w="2268" w:type="dxa"/>
          </w:tcPr>
          <w:p w14:paraId="59C4C4E6" w14:textId="77777777" w:rsidR="00141070" w:rsidRDefault="00141070" w:rsidP="004B0498">
            <w:pPr>
              <w:pStyle w:val="TableText"/>
              <w:keepNext/>
            </w:pPr>
            <w:r>
              <w:t>4</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6CC2A2D7" w14:textId="77777777" w:rsidR="00141070" w:rsidRPr="004924B0" w:rsidRDefault="00141070" w:rsidP="004B0498">
            <w:pPr>
              <w:pStyle w:val="TableText"/>
              <w:keepNext/>
              <w:jc w:val="right"/>
            </w:pPr>
            <w:r w:rsidRPr="004924B0">
              <w:t>$51,767</w:t>
            </w:r>
          </w:p>
        </w:tc>
        <w:tc>
          <w:tcPr>
            <w:tcW w:w="1958" w:type="dxa"/>
            <w:tcBorders>
              <w:top w:val="single" w:sz="4" w:space="0" w:color="808080" w:themeColor="background1" w:themeShade="80"/>
              <w:left w:val="double" w:sz="4" w:space="0" w:color="142E3B" w:themeColor="accent6"/>
            </w:tcBorders>
          </w:tcPr>
          <w:p w14:paraId="01EDF28B" w14:textId="77777777" w:rsidR="00141070" w:rsidRPr="00D93407" w:rsidRDefault="00141070" w:rsidP="004B0498">
            <w:pPr>
              <w:pStyle w:val="TableText"/>
              <w:keepNext/>
              <w:jc w:val="right"/>
            </w:pPr>
            <w:r>
              <w:t>35.7%</w:t>
            </w:r>
          </w:p>
        </w:tc>
        <w:tc>
          <w:tcPr>
            <w:tcW w:w="2139" w:type="dxa"/>
            <w:tcBorders>
              <w:top w:val="single" w:sz="4" w:space="0" w:color="808080" w:themeColor="background1" w:themeShade="80"/>
            </w:tcBorders>
          </w:tcPr>
          <w:p w14:paraId="207E6948" w14:textId="77777777" w:rsidR="00141070" w:rsidRPr="00D93407" w:rsidRDefault="00141070" w:rsidP="004B0498">
            <w:pPr>
              <w:pStyle w:val="TableText"/>
              <w:keepNext/>
              <w:jc w:val="right"/>
            </w:pPr>
            <w:r>
              <w:t>Less than $4</w:t>
            </w:r>
            <w:r w:rsidRPr="009D6E0F">
              <w:t>9,999</w:t>
            </w:r>
          </w:p>
        </w:tc>
      </w:tr>
      <w:tr w:rsidR="00141070" w14:paraId="649EADED" w14:textId="77777777" w:rsidTr="004B0498">
        <w:trPr>
          <w:gridAfter w:val="1"/>
          <w:wAfter w:w="6" w:type="dxa"/>
          <w:cantSplit w:val="0"/>
          <w:trHeight w:val="418"/>
        </w:trPr>
        <w:tc>
          <w:tcPr>
            <w:tcW w:w="2268" w:type="dxa"/>
          </w:tcPr>
          <w:p w14:paraId="211FFA11" w14:textId="77777777" w:rsidR="00141070" w:rsidRDefault="00141070" w:rsidP="004B0498">
            <w:pPr>
              <w:pStyle w:val="TableText"/>
              <w:keepNext/>
            </w:pPr>
            <w:r>
              <w:t>5</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62C91E3D" w14:textId="77777777" w:rsidR="00141070" w:rsidRPr="004924B0" w:rsidRDefault="00141070" w:rsidP="004B0498">
            <w:pPr>
              <w:pStyle w:val="TableText"/>
              <w:keepNext/>
              <w:jc w:val="right"/>
            </w:pPr>
            <w:r w:rsidRPr="004924B0">
              <w:t>$60,232</w:t>
            </w:r>
          </w:p>
        </w:tc>
        <w:tc>
          <w:tcPr>
            <w:tcW w:w="1958" w:type="dxa"/>
            <w:tcBorders>
              <w:top w:val="single" w:sz="4" w:space="0" w:color="808080" w:themeColor="background1" w:themeShade="80"/>
              <w:left w:val="double" w:sz="4" w:space="0" w:color="142E3B" w:themeColor="accent6"/>
            </w:tcBorders>
          </w:tcPr>
          <w:p w14:paraId="5899EF9D" w14:textId="77777777" w:rsidR="00141070" w:rsidRPr="00D93407" w:rsidRDefault="00141070" w:rsidP="004B0498">
            <w:pPr>
              <w:pStyle w:val="TableText"/>
              <w:keepNext/>
              <w:jc w:val="right"/>
            </w:pPr>
            <w:r>
              <w:t>49.2%</w:t>
            </w:r>
          </w:p>
        </w:tc>
        <w:tc>
          <w:tcPr>
            <w:tcW w:w="2139" w:type="dxa"/>
            <w:tcBorders>
              <w:top w:val="single" w:sz="4" w:space="0" w:color="808080" w:themeColor="background1" w:themeShade="80"/>
            </w:tcBorders>
          </w:tcPr>
          <w:p w14:paraId="248A31A1" w14:textId="77777777" w:rsidR="00141070" w:rsidRPr="00D93407" w:rsidRDefault="00141070" w:rsidP="004B0498">
            <w:pPr>
              <w:pStyle w:val="TableText"/>
              <w:keepNext/>
              <w:jc w:val="right"/>
            </w:pPr>
            <w:r w:rsidRPr="009D6E0F">
              <w:t>Less than $59,999</w:t>
            </w:r>
          </w:p>
        </w:tc>
      </w:tr>
      <w:tr w:rsidR="00141070" w14:paraId="0E69947D" w14:textId="77777777" w:rsidTr="004B0498">
        <w:trPr>
          <w:gridAfter w:val="1"/>
          <w:wAfter w:w="6" w:type="dxa"/>
          <w:cantSplit w:val="0"/>
          <w:trHeight w:val="418"/>
        </w:trPr>
        <w:tc>
          <w:tcPr>
            <w:tcW w:w="2268" w:type="dxa"/>
          </w:tcPr>
          <w:p w14:paraId="36833F08" w14:textId="77777777" w:rsidR="00141070" w:rsidRDefault="00141070" w:rsidP="004B0498">
            <w:pPr>
              <w:pStyle w:val="TableText"/>
              <w:keepNext/>
            </w:pPr>
            <w:r>
              <w:t>6</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6415D8E4" w14:textId="77777777" w:rsidR="00141070" w:rsidRPr="004924B0" w:rsidRDefault="00141070" w:rsidP="004B0498">
            <w:pPr>
              <w:pStyle w:val="TableText"/>
              <w:keepNext/>
              <w:jc w:val="right"/>
            </w:pPr>
            <w:r w:rsidRPr="004924B0">
              <w:t>$70,325</w:t>
            </w:r>
          </w:p>
        </w:tc>
        <w:tc>
          <w:tcPr>
            <w:tcW w:w="1958" w:type="dxa"/>
            <w:tcBorders>
              <w:top w:val="single" w:sz="4" w:space="0" w:color="808080" w:themeColor="background1" w:themeShade="80"/>
              <w:left w:val="double" w:sz="4" w:space="0" w:color="142E3B" w:themeColor="accent6"/>
            </w:tcBorders>
          </w:tcPr>
          <w:p w14:paraId="352E8B81" w14:textId="77777777" w:rsidR="00141070" w:rsidRPr="00D93407" w:rsidRDefault="00141070" w:rsidP="004B0498">
            <w:pPr>
              <w:pStyle w:val="TableText"/>
              <w:keepNext/>
              <w:jc w:val="right"/>
            </w:pPr>
            <w:r>
              <w:t>60.6%</w:t>
            </w:r>
          </w:p>
        </w:tc>
        <w:tc>
          <w:tcPr>
            <w:tcW w:w="2139" w:type="dxa"/>
            <w:tcBorders>
              <w:top w:val="single" w:sz="4" w:space="0" w:color="808080" w:themeColor="background1" w:themeShade="80"/>
            </w:tcBorders>
          </w:tcPr>
          <w:p w14:paraId="55AAA42F" w14:textId="77777777" w:rsidR="00141070" w:rsidRPr="00D93407" w:rsidRDefault="00141070" w:rsidP="004B0498">
            <w:pPr>
              <w:pStyle w:val="TableText"/>
              <w:keepNext/>
              <w:jc w:val="right"/>
            </w:pPr>
            <w:r>
              <w:t>Less than $6</w:t>
            </w:r>
            <w:r w:rsidRPr="009D6E0F">
              <w:t>9,999</w:t>
            </w:r>
          </w:p>
        </w:tc>
      </w:tr>
      <w:tr w:rsidR="00141070" w14:paraId="55D8EB35" w14:textId="77777777" w:rsidTr="004B0498">
        <w:trPr>
          <w:gridAfter w:val="1"/>
          <w:wAfter w:w="6" w:type="dxa"/>
          <w:cantSplit w:val="0"/>
          <w:trHeight w:val="418"/>
        </w:trPr>
        <w:tc>
          <w:tcPr>
            <w:tcW w:w="2268" w:type="dxa"/>
          </w:tcPr>
          <w:p w14:paraId="03724B17" w14:textId="77777777" w:rsidR="00141070" w:rsidRDefault="00141070" w:rsidP="004B0498">
            <w:pPr>
              <w:pStyle w:val="TableText"/>
              <w:keepNext/>
            </w:pPr>
            <w:r>
              <w:t>7</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52B7765D" w14:textId="77777777" w:rsidR="00141070" w:rsidRPr="004924B0" w:rsidRDefault="00141070" w:rsidP="004B0498">
            <w:pPr>
              <w:pStyle w:val="TableText"/>
              <w:keepNext/>
              <w:jc w:val="right"/>
            </w:pPr>
            <w:r w:rsidRPr="004924B0">
              <w:t>$83,456</w:t>
            </w:r>
          </w:p>
        </w:tc>
        <w:tc>
          <w:tcPr>
            <w:tcW w:w="1958" w:type="dxa"/>
            <w:tcBorders>
              <w:top w:val="single" w:sz="4" w:space="0" w:color="808080" w:themeColor="background1" w:themeShade="80"/>
              <w:left w:val="double" w:sz="4" w:space="0" w:color="142E3B" w:themeColor="accent6"/>
            </w:tcBorders>
          </w:tcPr>
          <w:p w14:paraId="6344B2C9" w14:textId="77777777" w:rsidR="00141070" w:rsidRPr="00D93407" w:rsidRDefault="00141070" w:rsidP="004B0498">
            <w:pPr>
              <w:pStyle w:val="TableText"/>
              <w:keepNext/>
              <w:jc w:val="right"/>
            </w:pPr>
            <w:r>
              <w:t>68.4%</w:t>
            </w:r>
          </w:p>
        </w:tc>
        <w:tc>
          <w:tcPr>
            <w:tcW w:w="2139" w:type="dxa"/>
            <w:tcBorders>
              <w:top w:val="single" w:sz="4" w:space="0" w:color="808080" w:themeColor="background1" w:themeShade="80"/>
            </w:tcBorders>
          </w:tcPr>
          <w:p w14:paraId="5D8BC387" w14:textId="77777777" w:rsidR="00141070" w:rsidRPr="00D93407" w:rsidRDefault="00141070" w:rsidP="004B0498">
            <w:pPr>
              <w:pStyle w:val="TableText"/>
              <w:keepNext/>
              <w:jc w:val="right"/>
            </w:pPr>
            <w:r>
              <w:t>Less than $7</w:t>
            </w:r>
            <w:r w:rsidRPr="009D6E0F">
              <w:t>9,999</w:t>
            </w:r>
          </w:p>
        </w:tc>
      </w:tr>
      <w:tr w:rsidR="00141070" w14:paraId="4E6BF313" w14:textId="77777777" w:rsidTr="004B0498">
        <w:trPr>
          <w:gridAfter w:val="1"/>
          <w:wAfter w:w="6" w:type="dxa"/>
          <w:cantSplit w:val="0"/>
          <w:trHeight w:val="418"/>
        </w:trPr>
        <w:tc>
          <w:tcPr>
            <w:tcW w:w="2268" w:type="dxa"/>
          </w:tcPr>
          <w:p w14:paraId="7DC42FEF" w14:textId="77777777" w:rsidR="00141070" w:rsidRDefault="00141070" w:rsidP="004B0498">
            <w:pPr>
              <w:pStyle w:val="TableText"/>
              <w:keepNext/>
            </w:pPr>
            <w:r>
              <w:t>8</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6A6FE24D" w14:textId="77777777" w:rsidR="00141070" w:rsidRPr="004924B0" w:rsidRDefault="00141070" w:rsidP="004B0498">
            <w:pPr>
              <w:pStyle w:val="TableText"/>
              <w:keepNext/>
              <w:jc w:val="right"/>
            </w:pPr>
            <w:r w:rsidRPr="004924B0">
              <w:t>$101,743</w:t>
            </w:r>
          </w:p>
        </w:tc>
        <w:tc>
          <w:tcPr>
            <w:tcW w:w="1958" w:type="dxa"/>
            <w:tcBorders>
              <w:top w:val="single" w:sz="4" w:space="0" w:color="808080" w:themeColor="background1" w:themeShade="80"/>
              <w:left w:val="double" w:sz="4" w:space="0" w:color="142E3B" w:themeColor="accent6"/>
            </w:tcBorders>
          </w:tcPr>
          <w:p w14:paraId="61499530" w14:textId="77777777" w:rsidR="00141070" w:rsidRPr="00D93407" w:rsidRDefault="00141070" w:rsidP="004B0498">
            <w:pPr>
              <w:pStyle w:val="TableText"/>
              <w:keepNext/>
              <w:jc w:val="right"/>
            </w:pPr>
            <w:r>
              <w:t>81.2%</w:t>
            </w:r>
          </w:p>
        </w:tc>
        <w:tc>
          <w:tcPr>
            <w:tcW w:w="2139" w:type="dxa"/>
            <w:tcBorders>
              <w:top w:val="single" w:sz="4" w:space="0" w:color="808080" w:themeColor="background1" w:themeShade="80"/>
            </w:tcBorders>
          </w:tcPr>
          <w:p w14:paraId="5EED3DE2" w14:textId="77777777" w:rsidR="00141070" w:rsidRPr="00D93407" w:rsidRDefault="00141070" w:rsidP="004B0498">
            <w:pPr>
              <w:pStyle w:val="TableText"/>
              <w:keepNext/>
              <w:jc w:val="right"/>
            </w:pPr>
            <w:r w:rsidRPr="009D6E0F">
              <w:t>Less than $99,999</w:t>
            </w:r>
          </w:p>
        </w:tc>
      </w:tr>
      <w:tr w:rsidR="00141070" w14:paraId="35E56F8D" w14:textId="77777777" w:rsidTr="004B0498">
        <w:trPr>
          <w:gridAfter w:val="1"/>
          <w:wAfter w:w="6" w:type="dxa"/>
          <w:cantSplit w:val="0"/>
          <w:trHeight w:val="433"/>
        </w:trPr>
        <w:tc>
          <w:tcPr>
            <w:tcW w:w="2268" w:type="dxa"/>
          </w:tcPr>
          <w:p w14:paraId="1E58EFEE" w14:textId="77777777" w:rsidR="00141070" w:rsidRDefault="00141070" w:rsidP="004B0498">
            <w:pPr>
              <w:pStyle w:val="TableText"/>
              <w:keepNext/>
            </w:pPr>
            <w:r>
              <w:t>9</w:t>
            </w:r>
            <w:r w:rsidRPr="00EB4216">
              <w:t>0% make less than</w:t>
            </w:r>
          </w:p>
        </w:tc>
        <w:tc>
          <w:tcPr>
            <w:tcW w:w="1701" w:type="dxa"/>
            <w:tcBorders>
              <w:top w:val="single" w:sz="4" w:space="0" w:color="808080" w:themeColor="background1" w:themeShade="80"/>
              <w:left w:val="nil"/>
              <w:bottom w:val="single" w:sz="4" w:space="0" w:color="808080" w:themeColor="background1" w:themeShade="80"/>
              <w:right w:val="nil"/>
            </w:tcBorders>
            <w:vAlign w:val="bottom"/>
          </w:tcPr>
          <w:p w14:paraId="54F930A3" w14:textId="77777777" w:rsidR="00141070" w:rsidRPr="004924B0" w:rsidRDefault="00141070" w:rsidP="004B0498">
            <w:pPr>
              <w:pStyle w:val="TableText"/>
              <w:keepNext/>
              <w:jc w:val="right"/>
            </w:pPr>
            <w:r w:rsidRPr="004924B0">
              <w:t>$128,440</w:t>
            </w:r>
          </w:p>
        </w:tc>
        <w:tc>
          <w:tcPr>
            <w:tcW w:w="1958" w:type="dxa"/>
            <w:tcBorders>
              <w:top w:val="single" w:sz="4" w:space="0" w:color="808080" w:themeColor="background1" w:themeShade="80"/>
              <w:left w:val="double" w:sz="4" w:space="0" w:color="142E3B" w:themeColor="accent6"/>
            </w:tcBorders>
          </w:tcPr>
          <w:p w14:paraId="76CBB960" w14:textId="77777777" w:rsidR="00141070" w:rsidRPr="00D93407" w:rsidRDefault="00141070" w:rsidP="004B0498">
            <w:pPr>
              <w:pStyle w:val="TableText"/>
              <w:keepNext/>
              <w:jc w:val="right"/>
            </w:pPr>
            <w:r>
              <w:t>88.9%</w:t>
            </w:r>
          </w:p>
        </w:tc>
        <w:tc>
          <w:tcPr>
            <w:tcW w:w="2139" w:type="dxa"/>
            <w:tcBorders>
              <w:top w:val="single" w:sz="4" w:space="0" w:color="808080" w:themeColor="background1" w:themeShade="80"/>
            </w:tcBorders>
          </w:tcPr>
          <w:p w14:paraId="009381C1" w14:textId="77777777" w:rsidR="00141070" w:rsidRPr="00D93407" w:rsidRDefault="00141070" w:rsidP="004B0498">
            <w:pPr>
              <w:pStyle w:val="TableText"/>
              <w:keepNext/>
              <w:jc w:val="right"/>
            </w:pPr>
            <w:r w:rsidRPr="009D6E0F">
              <w:t>Less than $119,999</w:t>
            </w:r>
          </w:p>
        </w:tc>
      </w:tr>
    </w:tbl>
    <w:p w14:paraId="73E755AB" w14:textId="5373AE7A" w:rsidR="0001452F" w:rsidRDefault="00B4080F" w:rsidP="001C27C3">
      <w:pPr>
        <w:rPr>
          <w:sz w:val="16"/>
        </w:rPr>
      </w:pPr>
      <w:r>
        <w:rPr>
          <w:sz w:val="16"/>
        </w:rPr>
        <w:t xml:space="preserve">Note: </w:t>
      </w:r>
      <w:r w:rsidR="00AC261B">
        <w:rPr>
          <w:sz w:val="16"/>
        </w:rPr>
        <w:t xml:space="preserve">The </w:t>
      </w:r>
      <w:r w:rsidR="00141070">
        <w:rPr>
          <w:sz w:val="16"/>
        </w:rPr>
        <w:t xml:space="preserve">original </w:t>
      </w:r>
      <w:r w:rsidR="00AC261B">
        <w:rPr>
          <w:sz w:val="16"/>
        </w:rPr>
        <w:t xml:space="preserve">ABS figures </w:t>
      </w:r>
      <w:r w:rsidR="00141070">
        <w:rPr>
          <w:sz w:val="16"/>
        </w:rPr>
        <w:t xml:space="preserve">were for </w:t>
      </w:r>
      <w:r w:rsidR="0001452F">
        <w:rPr>
          <w:sz w:val="16"/>
        </w:rPr>
        <w:t>weekly total (that is, before tax) cash</w:t>
      </w:r>
      <w:r w:rsidR="00AC261B">
        <w:rPr>
          <w:sz w:val="16"/>
        </w:rPr>
        <w:t xml:space="preserve"> earnings for employees in May 2018. These figures were converted into annual </w:t>
      </w:r>
      <w:r w:rsidR="00AC261B" w:rsidRPr="004924B0">
        <w:rPr>
          <w:sz w:val="16"/>
        </w:rPr>
        <w:t xml:space="preserve">amounts and inflated using </w:t>
      </w:r>
      <w:r w:rsidR="004924B0">
        <w:rPr>
          <w:sz w:val="16"/>
        </w:rPr>
        <w:t xml:space="preserve">the change in </w:t>
      </w:r>
      <w:r w:rsidR="00AC261B" w:rsidRPr="004924B0">
        <w:rPr>
          <w:sz w:val="16"/>
        </w:rPr>
        <w:t>the wage price index</w:t>
      </w:r>
      <w:r w:rsidR="004924B0">
        <w:rPr>
          <w:sz w:val="16"/>
        </w:rPr>
        <w:t xml:space="preserve"> between June 2018 and March 2020 (4.1%)</w:t>
      </w:r>
      <w:r w:rsidR="00AC261B" w:rsidRPr="004924B0">
        <w:rPr>
          <w:sz w:val="16"/>
        </w:rPr>
        <w:t>.</w:t>
      </w:r>
      <w:r w:rsidR="00AC261B">
        <w:rPr>
          <w:sz w:val="16"/>
        </w:rPr>
        <w:t xml:space="preserve"> </w:t>
      </w:r>
      <w:r>
        <w:rPr>
          <w:sz w:val="16"/>
        </w:rPr>
        <w:t xml:space="preserve">The survey </w:t>
      </w:r>
      <w:r w:rsidR="00AC261B">
        <w:rPr>
          <w:sz w:val="16"/>
        </w:rPr>
        <w:t>figures reflect ‘</w:t>
      </w:r>
      <w:r w:rsidR="0001452F">
        <w:rPr>
          <w:sz w:val="16"/>
        </w:rPr>
        <w:t>c</w:t>
      </w:r>
      <w:r w:rsidR="00AC261B" w:rsidRPr="00AC261B">
        <w:rPr>
          <w:sz w:val="16"/>
        </w:rPr>
        <w:t>urrent annual income from all sources,</w:t>
      </w:r>
      <w:r w:rsidR="0001452F">
        <w:rPr>
          <w:sz w:val="16"/>
        </w:rPr>
        <w:t xml:space="preserve"> before tax or other deductions’</w:t>
      </w:r>
      <w:r w:rsidR="004924B0">
        <w:rPr>
          <w:sz w:val="16"/>
        </w:rPr>
        <w:t xml:space="preserve"> for employees only (n=</w:t>
      </w:r>
      <w:r w:rsidR="004924B0" w:rsidRPr="004924B0">
        <w:rPr>
          <w:sz w:val="16"/>
        </w:rPr>
        <w:t>1</w:t>
      </w:r>
      <w:r w:rsidR="004924B0">
        <w:rPr>
          <w:sz w:val="16"/>
        </w:rPr>
        <w:t>,</w:t>
      </w:r>
      <w:r w:rsidR="004924B0" w:rsidRPr="004924B0">
        <w:rPr>
          <w:sz w:val="16"/>
        </w:rPr>
        <w:t>235</w:t>
      </w:r>
      <w:r w:rsidR="004924B0">
        <w:rPr>
          <w:sz w:val="16"/>
        </w:rPr>
        <w:t>)</w:t>
      </w:r>
      <w:r w:rsidR="0001452F">
        <w:rPr>
          <w:sz w:val="16"/>
        </w:rPr>
        <w:t>.</w:t>
      </w:r>
    </w:p>
    <w:p w14:paraId="14311A0B" w14:textId="2B98F583" w:rsidR="001C27C3" w:rsidRPr="00B4080F" w:rsidRDefault="001C27C3" w:rsidP="001C27C3">
      <w:pPr>
        <w:rPr>
          <w:sz w:val="16"/>
        </w:rPr>
      </w:pPr>
      <w:r w:rsidRPr="001C27C3">
        <w:rPr>
          <w:sz w:val="16"/>
        </w:rPr>
        <w:t>Source: ABS Employee Earnings and Hours, Australia, May 2018 (cat. no. 6306.0)</w:t>
      </w:r>
      <w:r w:rsidR="00B4080F">
        <w:rPr>
          <w:sz w:val="16"/>
        </w:rPr>
        <w:t>.</w:t>
      </w:r>
    </w:p>
    <w:p w14:paraId="09E1AFF6" w14:textId="0D912E7A" w:rsidR="00712D5E" w:rsidRDefault="00712D5E" w:rsidP="008E02A0">
      <w:pPr>
        <w:pStyle w:val="h4bold"/>
      </w:pPr>
      <w:r>
        <w:t>Reweighted results to correct for oversampling of the self</w:t>
      </w:r>
      <w:r>
        <w:noBreakHyphen/>
        <w:t>employed</w:t>
      </w:r>
    </w:p>
    <w:p w14:paraId="39471E22" w14:textId="6C1EB135" w:rsidR="000D6C9D" w:rsidRDefault="00483123" w:rsidP="00712D5E">
      <w:r>
        <w:t>We deliberately oversampled the self</w:t>
      </w:r>
      <w:r>
        <w:noBreakHyphen/>
        <w:t xml:space="preserve">employed as </w:t>
      </w:r>
      <w:r w:rsidR="00103EBC">
        <w:t xml:space="preserve">we </w:t>
      </w:r>
      <w:r>
        <w:t xml:space="preserve">were interested in understanding their decisions about superannuation contributions. </w:t>
      </w:r>
      <w:r w:rsidR="00AF2250">
        <w:t xml:space="preserve">To assess the impact of </w:t>
      </w:r>
      <w:r>
        <w:t xml:space="preserve">this oversampling, </w:t>
      </w:r>
      <w:r w:rsidR="00AF2250">
        <w:t xml:space="preserve">we </w:t>
      </w:r>
      <w:r>
        <w:t>re</w:t>
      </w:r>
      <w:r>
        <w:noBreakHyphen/>
        <w:t>ran the raw results reported above after reweighting to match the general population</w:t>
      </w:r>
      <w:r w:rsidR="00AF2250">
        <w:t xml:space="preserve">. </w:t>
      </w:r>
      <w:r w:rsidR="00CA7178">
        <w:t xml:space="preserve">This </w:t>
      </w:r>
      <w:r>
        <w:t xml:space="preserve">reweighting </w:t>
      </w:r>
      <w:r w:rsidR="00CA7178">
        <w:t>effectively reduced the</w:t>
      </w:r>
      <w:r w:rsidR="00AF2250">
        <w:t xml:space="preserve"> proportion of the survey respondents</w:t>
      </w:r>
      <w:r w:rsidR="00CA7178">
        <w:t xml:space="preserve"> who were self</w:t>
      </w:r>
      <w:r w:rsidR="00CA7178">
        <w:noBreakHyphen/>
        <w:t>employed from 21.8%</w:t>
      </w:r>
      <w:r w:rsidR="007F6F2B">
        <w:t xml:space="preserve"> (the actual proportion in our </w:t>
      </w:r>
      <w:r w:rsidR="00CC12A5">
        <w:t>sample</w:t>
      </w:r>
      <w:r w:rsidR="007F6F2B">
        <w:t>)</w:t>
      </w:r>
      <w:r w:rsidR="00CA7178">
        <w:t xml:space="preserve"> to 17%</w:t>
      </w:r>
      <w:r w:rsidR="007F6F2B">
        <w:t xml:space="preserve"> (the proportion of the working population who are self-employed</w:t>
      </w:r>
      <w:r w:rsidR="00B4080F">
        <w:t xml:space="preserve">; </w:t>
      </w:r>
      <w:r w:rsidR="007F6F2B">
        <w:t>Department of Employment, 2019)</w:t>
      </w:r>
      <w:r w:rsidR="00CA7178">
        <w:t>.</w:t>
      </w:r>
    </w:p>
    <w:p w14:paraId="205E8222" w14:textId="12016A82" w:rsidR="00AF2250" w:rsidRDefault="00AA6B92" w:rsidP="00712D5E">
      <w:r>
        <w:t>Based on an assessment of several key metrics, t</w:t>
      </w:r>
      <w:r w:rsidR="00483123">
        <w:t xml:space="preserve">he reweighting does not change our </w:t>
      </w:r>
      <w:r>
        <w:t>conclusions, as illustrated in the table below</w:t>
      </w:r>
      <w:r w:rsidR="00483123">
        <w:t>.</w:t>
      </w:r>
      <w:r>
        <w:t xml:space="preserve"> Gender differences also remain largely the same after reweighting.</w:t>
      </w:r>
    </w:p>
    <w:p w14:paraId="4F9C95D0" w14:textId="51188346" w:rsidR="00E73F1B" w:rsidRDefault="00E73F1B" w:rsidP="008E02A0">
      <w:pPr>
        <w:pStyle w:val="Caption"/>
        <w:keepNext/>
        <w:outlineLvl w:val="4"/>
      </w:pPr>
      <w:r>
        <w:lastRenderedPageBreak/>
        <w:t xml:space="preserve">Table </w:t>
      </w:r>
      <w:fldSimple w:instr=" SEQ Table \* ARABIC ">
        <w:r w:rsidR="00EF09EB">
          <w:rPr>
            <w:noProof/>
          </w:rPr>
          <w:t>61</w:t>
        </w:r>
      </w:fldSimple>
      <w:r>
        <w:t>: Comparison of raw and reweighted results for a selection of key metrics</w:t>
      </w:r>
    </w:p>
    <w:tbl>
      <w:tblPr>
        <w:tblStyle w:val="DefaultTable"/>
        <w:tblW w:w="8249" w:type="dxa"/>
        <w:tblLayout w:type="fixed"/>
        <w:tblLook w:val="0420" w:firstRow="1" w:lastRow="0" w:firstColumn="0" w:lastColumn="0" w:noHBand="0" w:noVBand="1"/>
        <w:tblDescription w:val="Example table with Alt Text for accessibility"/>
      </w:tblPr>
      <w:tblGrid>
        <w:gridCol w:w="4139"/>
        <w:gridCol w:w="1842"/>
        <w:gridCol w:w="2268"/>
      </w:tblGrid>
      <w:tr w:rsidR="00975ED1" w:rsidRPr="006259D8" w14:paraId="45FC6C2B" w14:textId="77777777" w:rsidTr="00E24723">
        <w:trPr>
          <w:cnfStyle w:val="100000000000" w:firstRow="1" w:lastRow="0" w:firstColumn="0" w:lastColumn="0" w:oddVBand="0" w:evenVBand="0" w:oddHBand="0" w:evenHBand="0" w:firstRowFirstColumn="0" w:firstRowLastColumn="0" w:lastRowFirstColumn="0" w:lastRowLastColumn="0"/>
          <w:cantSplit w:val="0"/>
          <w:trHeight w:val="444"/>
          <w:tblHeader/>
        </w:trPr>
        <w:tc>
          <w:tcPr>
            <w:tcW w:w="4139" w:type="dxa"/>
          </w:tcPr>
          <w:p w14:paraId="3FE6B8F4" w14:textId="5EAD4B09" w:rsidR="00975ED1" w:rsidRPr="003647C2" w:rsidRDefault="00975ED1" w:rsidP="00E73F1B">
            <w:pPr>
              <w:pStyle w:val="TableText"/>
              <w:keepNext/>
              <w:rPr>
                <w:b w:val="0"/>
                <w:color w:val="auto"/>
              </w:rPr>
            </w:pPr>
            <w:r>
              <w:rPr>
                <w:b w:val="0"/>
                <w:color w:val="auto"/>
              </w:rPr>
              <w:t>Key results</w:t>
            </w:r>
          </w:p>
        </w:tc>
        <w:tc>
          <w:tcPr>
            <w:tcW w:w="1842" w:type="dxa"/>
          </w:tcPr>
          <w:p w14:paraId="1C79B299" w14:textId="507CA77D" w:rsidR="00975ED1" w:rsidRPr="003647C2" w:rsidRDefault="00975ED1" w:rsidP="00E73F1B">
            <w:pPr>
              <w:pStyle w:val="TableText"/>
              <w:keepNext/>
              <w:jc w:val="right"/>
              <w:rPr>
                <w:b w:val="0"/>
                <w:color w:val="auto"/>
              </w:rPr>
            </w:pPr>
            <w:r>
              <w:rPr>
                <w:b w:val="0"/>
                <w:color w:val="auto"/>
              </w:rPr>
              <w:t>Raw data</w:t>
            </w:r>
          </w:p>
        </w:tc>
        <w:tc>
          <w:tcPr>
            <w:tcW w:w="2268" w:type="dxa"/>
          </w:tcPr>
          <w:p w14:paraId="03C55FE4" w14:textId="556B61C7" w:rsidR="00975ED1" w:rsidRPr="003647C2" w:rsidRDefault="00975ED1" w:rsidP="00E73F1B">
            <w:pPr>
              <w:pStyle w:val="TableText"/>
              <w:keepNext/>
              <w:jc w:val="right"/>
              <w:rPr>
                <w:b w:val="0"/>
                <w:color w:val="auto"/>
              </w:rPr>
            </w:pPr>
            <w:r>
              <w:rPr>
                <w:b w:val="0"/>
                <w:color w:val="auto"/>
              </w:rPr>
              <w:t>Reweighted data</w:t>
            </w:r>
          </w:p>
        </w:tc>
      </w:tr>
      <w:tr w:rsidR="00BA2F7E" w14:paraId="09DB6CCF" w14:textId="77777777" w:rsidTr="00B4080F">
        <w:tblPrEx>
          <w:tblLook w:val="04A0" w:firstRow="1" w:lastRow="0" w:firstColumn="1" w:lastColumn="0" w:noHBand="0" w:noVBand="1"/>
        </w:tblPrEx>
        <w:trPr>
          <w:cantSplit w:val="0"/>
          <w:trHeight w:val="678"/>
        </w:trPr>
        <w:tc>
          <w:tcPr>
            <w:cnfStyle w:val="001000000000" w:firstRow="0" w:lastRow="0" w:firstColumn="1" w:lastColumn="0" w:oddVBand="0" w:evenVBand="0" w:oddHBand="0" w:evenHBand="0" w:firstRowFirstColumn="0" w:firstRowLastColumn="0" w:lastRowFirstColumn="0" w:lastRowLastColumn="0"/>
            <w:tcW w:w="4139" w:type="dxa"/>
          </w:tcPr>
          <w:p w14:paraId="32709864" w14:textId="7A493310" w:rsidR="00BA2F7E" w:rsidRPr="00C20A76" w:rsidRDefault="00BA2F7E" w:rsidP="00E73F1B">
            <w:pPr>
              <w:pStyle w:val="TableText"/>
              <w:keepNext/>
              <w:rPr>
                <w:b/>
              </w:rPr>
            </w:pPr>
            <w:r w:rsidRPr="00C20A76">
              <w:rPr>
                <w:b/>
              </w:rPr>
              <w:t>Lifestyle in retirement, compared to one’s parents – expect worse</w:t>
            </w:r>
          </w:p>
        </w:tc>
        <w:tc>
          <w:tcPr>
            <w:tcW w:w="1842" w:type="dxa"/>
          </w:tcPr>
          <w:p w14:paraId="24930BFF" w14:textId="5C69E164" w:rsidR="00BA2F7E" w:rsidRPr="003E3B81" w:rsidRDefault="00BA2F7E"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25.3% (400)</w:t>
            </w:r>
          </w:p>
        </w:tc>
        <w:tc>
          <w:tcPr>
            <w:tcW w:w="2268" w:type="dxa"/>
          </w:tcPr>
          <w:p w14:paraId="383FFD0B" w14:textId="5907F983" w:rsidR="00BA2F7E" w:rsidRPr="003E3B81" w:rsidRDefault="006A314B"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25.4</w:t>
            </w:r>
            <w:r w:rsidRPr="000F6324">
              <w:t>% (</w:t>
            </w:r>
            <w:r>
              <w:t>401</w:t>
            </w:r>
            <w:r w:rsidRPr="000F6324">
              <w:t>)</w:t>
            </w:r>
          </w:p>
        </w:tc>
      </w:tr>
      <w:tr w:rsidR="00B57895" w14:paraId="11D24D86"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Pr>
          <w:p w14:paraId="4D5385A7" w14:textId="2F5B8B83" w:rsidR="00B57895" w:rsidRPr="00BA2F7E" w:rsidRDefault="00AA6B92" w:rsidP="00483123">
            <w:pPr>
              <w:pStyle w:val="TableText"/>
              <w:keepNext/>
              <w:ind w:firstLine="597"/>
            </w:pPr>
            <w:r>
              <w:t>Female</w:t>
            </w:r>
          </w:p>
        </w:tc>
        <w:tc>
          <w:tcPr>
            <w:tcW w:w="1842" w:type="dxa"/>
          </w:tcPr>
          <w:p w14:paraId="183B2DB0" w14:textId="079CBE29" w:rsidR="00B57895" w:rsidRDefault="00C20A76"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29.5</w:t>
            </w:r>
            <w:r w:rsidR="00B57895" w:rsidRPr="00573AF3">
              <w:t>% (</w:t>
            </w:r>
            <w:r>
              <w:t>236</w:t>
            </w:r>
            <w:r w:rsidR="00B57895" w:rsidRPr="00573AF3">
              <w:t>)</w:t>
            </w:r>
          </w:p>
        </w:tc>
        <w:tc>
          <w:tcPr>
            <w:tcW w:w="2268" w:type="dxa"/>
          </w:tcPr>
          <w:p w14:paraId="3154807F" w14:textId="755AE0D5" w:rsidR="00B57895" w:rsidRDefault="00C20A76"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29.4</w:t>
            </w:r>
            <w:r w:rsidR="00B57895" w:rsidRPr="00B57895">
              <w:t>% (</w:t>
            </w:r>
            <w:r>
              <w:t>236</w:t>
            </w:r>
            <w:r w:rsidR="00B57895" w:rsidRPr="00B57895">
              <w:t>)</w:t>
            </w:r>
          </w:p>
        </w:tc>
      </w:tr>
      <w:tr w:rsidR="00B57895" w14:paraId="5DF62954"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Borders>
              <w:bottom w:val="double" w:sz="4" w:space="0" w:color="808080" w:themeColor="background1" w:themeShade="80"/>
            </w:tcBorders>
          </w:tcPr>
          <w:p w14:paraId="2D65F8AA" w14:textId="1C764582" w:rsidR="00B57895" w:rsidRDefault="00AA6B92" w:rsidP="00483123">
            <w:pPr>
              <w:pStyle w:val="TableText"/>
              <w:keepNext/>
              <w:ind w:firstLine="597"/>
            </w:pPr>
            <w:r>
              <w:t>Male</w:t>
            </w:r>
          </w:p>
        </w:tc>
        <w:tc>
          <w:tcPr>
            <w:tcW w:w="1842" w:type="dxa"/>
            <w:tcBorders>
              <w:bottom w:val="double" w:sz="4" w:space="0" w:color="808080" w:themeColor="background1" w:themeShade="80"/>
            </w:tcBorders>
          </w:tcPr>
          <w:p w14:paraId="3C014A7B" w14:textId="77479160" w:rsidR="00B57895" w:rsidRDefault="00C20A76"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20.8</w:t>
            </w:r>
            <w:r w:rsidR="00B57895" w:rsidRPr="00573AF3">
              <w:t>% (</w:t>
            </w:r>
            <w:r>
              <w:t>160</w:t>
            </w:r>
            <w:r w:rsidR="00B57895" w:rsidRPr="00573AF3">
              <w:t>)</w:t>
            </w:r>
          </w:p>
        </w:tc>
        <w:tc>
          <w:tcPr>
            <w:tcW w:w="2268" w:type="dxa"/>
            <w:tcBorders>
              <w:bottom w:val="double" w:sz="4" w:space="0" w:color="808080" w:themeColor="background1" w:themeShade="80"/>
            </w:tcBorders>
          </w:tcPr>
          <w:p w14:paraId="1893176B" w14:textId="0676FFDE" w:rsidR="00B57895" w:rsidRDefault="00C20A76"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21.0</w:t>
            </w:r>
            <w:r w:rsidR="00B57895" w:rsidRPr="00B57895">
              <w:t>% (</w:t>
            </w:r>
            <w:r>
              <w:t>161</w:t>
            </w:r>
            <w:r w:rsidR="00B57895" w:rsidRPr="00B57895">
              <w:t>)</w:t>
            </w:r>
          </w:p>
        </w:tc>
      </w:tr>
      <w:tr w:rsidR="00B57895" w14:paraId="4EF40B6E" w14:textId="77777777" w:rsidTr="00B4080F">
        <w:tblPrEx>
          <w:tblLook w:val="04A0" w:firstRow="1" w:lastRow="0" w:firstColumn="1" w:lastColumn="0" w:noHBand="0" w:noVBand="1"/>
        </w:tblPrEx>
        <w:trPr>
          <w:cantSplit w:val="0"/>
          <w:trHeight w:val="658"/>
        </w:trPr>
        <w:tc>
          <w:tcPr>
            <w:cnfStyle w:val="001000000000" w:firstRow="0" w:lastRow="0" w:firstColumn="1" w:lastColumn="0" w:oddVBand="0" w:evenVBand="0" w:oddHBand="0" w:evenHBand="0" w:firstRowFirstColumn="0" w:firstRowLastColumn="0" w:lastRowFirstColumn="0" w:lastRowLastColumn="0"/>
            <w:tcW w:w="4139" w:type="dxa"/>
            <w:tcBorders>
              <w:top w:val="double" w:sz="4" w:space="0" w:color="808080" w:themeColor="background1" w:themeShade="80"/>
            </w:tcBorders>
          </w:tcPr>
          <w:p w14:paraId="7FCE8C41" w14:textId="5CE04E99" w:rsidR="00B57895" w:rsidRPr="00C20A76" w:rsidRDefault="00B57895" w:rsidP="00E73F1B">
            <w:pPr>
              <w:pStyle w:val="TableText"/>
              <w:keepNext/>
              <w:rPr>
                <w:b/>
              </w:rPr>
            </w:pPr>
            <w:r w:rsidRPr="00C20A76">
              <w:rPr>
                <w:b/>
              </w:rPr>
              <w:t xml:space="preserve">Have </w:t>
            </w:r>
            <w:r w:rsidRPr="00C20A76">
              <w:rPr>
                <w:b/>
                <w:u w:val="single"/>
              </w:rPr>
              <w:t>not</w:t>
            </w:r>
            <w:r w:rsidRPr="00C20A76">
              <w:rPr>
                <w:b/>
              </w:rPr>
              <w:t xml:space="preserve"> estimated retirement savings needs.</w:t>
            </w:r>
          </w:p>
        </w:tc>
        <w:tc>
          <w:tcPr>
            <w:tcW w:w="1842" w:type="dxa"/>
            <w:tcBorders>
              <w:top w:val="double" w:sz="4" w:space="0" w:color="808080" w:themeColor="background1" w:themeShade="80"/>
            </w:tcBorders>
          </w:tcPr>
          <w:p w14:paraId="19A37FAD" w14:textId="533D8003" w:rsidR="00B57895"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A456A2">
              <w:t>67.8% (1071)</w:t>
            </w:r>
          </w:p>
        </w:tc>
        <w:tc>
          <w:tcPr>
            <w:tcW w:w="2268" w:type="dxa"/>
            <w:tcBorders>
              <w:top w:val="double" w:sz="4" w:space="0" w:color="808080" w:themeColor="background1" w:themeShade="80"/>
            </w:tcBorders>
          </w:tcPr>
          <w:p w14:paraId="3065DDA0" w14:textId="7F4F2C27"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t>67.9</w:t>
            </w:r>
            <w:r w:rsidRPr="006A314B">
              <w:t xml:space="preserve">% </w:t>
            </w:r>
            <w:r w:rsidRPr="00573AF3">
              <w:t>(</w:t>
            </w:r>
            <w:r>
              <w:t>1073</w:t>
            </w:r>
            <w:r w:rsidRPr="006A314B">
              <w:t>)</w:t>
            </w:r>
          </w:p>
        </w:tc>
      </w:tr>
      <w:tr w:rsidR="00B57895" w14:paraId="3BE0AEAA"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Pr>
          <w:p w14:paraId="6C5D0363" w14:textId="31E29367" w:rsidR="00B57895" w:rsidRDefault="00AA6B92" w:rsidP="00483123">
            <w:pPr>
              <w:pStyle w:val="TableText"/>
              <w:keepNext/>
              <w:ind w:firstLine="597"/>
            </w:pPr>
            <w:r>
              <w:t>Female</w:t>
            </w:r>
          </w:p>
        </w:tc>
        <w:tc>
          <w:tcPr>
            <w:tcW w:w="1842" w:type="dxa"/>
          </w:tcPr>
          <w:p w14:paraId="4757D869" w14:textId="11035093" w:rsidR="00B57895" w:rsidRPr="00A456A2"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74.0</w:t>
            </w:r>
            <w:r w:rsidRPr="00573AF3">
              <w:t>% (</w:t>
            </w:r>
            <w:r>
              <w:t>592</w:t>
            </w:r>
            <w:r w:rsidRPr="00573AF3">
              <w:t>)</w:t>
            </w:r>
          </w:p>
        </w:tc>
        <w:tc>
          <w:tcPr>
            <w:tcW w:w="2268" w:type="dxa"/>
          </w:tcPr>
          <w:p w14:paraId="10162045" w14:textId="3F86C64D" w:rsidR="00B57895" w:rsidRPr="00B57895"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B57895">
              <w:t>73.9% (593)</w:t>
            </w:r>
          </w:p>
        </w:tc>
      </w:tr>
      <w:tr w:rsidR="00B57895" w14:paraId="7EFE29F9"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Borders>
              <w:bottom w:val="double" w:sz="4" w:space="0" w:color="808080" w:themeColor="background1" w:themeShade="80"/>
            </w:tcBorders>
          </w:tcPr>
          <w:p w14:paraId="57A7B04D" w14:textId="69CCA078" w:rsidR="00B57895" w:rsidRDefault="00AA6B92" w:rsidP="00483123">
            <w:pPr>
              <w:pStyle w:val="TableText"/>
              <w:keepNext/>
              <w:ind w:firstLine="597"/>
            </w:pPr>
            <w:r>
              <w:t>Male</w:t>
            </w:r>
          </w:p>
        </w:tc>
        <w:tc>
          <w:tcPr>
            <w:tcW w:w="1842" w:type="dxa"/>
            <w:tcBorders>
              <w:bottom w:val="double" w:sz="4" w:space="0" w:color="808080" w:themeColor="background1" w:themeShade="80"/>
            </w:tcBorders>
          </w:tcPr>
          <w:p w14:paraId="57236259" w14:textId="1BB71842" w:rsidR="00B57895" w:rsidRPr="00A456A2"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61.2</w:t>
            </w:r>
            <w:r w:rsidRPr="00573AF3">
              <w:t>% (</w:t>
            </w:r>
            <w:r>
              <w:t>472</w:t>
            </w:r>
            <w:r w:rsidRPr="00573AF3">
              <w:t>)</w:t>
            </w:r>
          </w:p>
        </w:tc>
        <w:tc>
          <w:tcPr>
            <w:tcW w:w="2268" w:type="dxa"/>
            <w:tcBorders>
              <w:bottom w:val="double" w:sz="4" w:space="0" w:color="808080" w:themeColor="background1" w:themeShade="80"/>
            </w:tcBorders>
          </w:tcPr>
          <w:p w14:paraId="0380CB26" w14:textId="6ED8AB01" w:rsidR="00B57895" w:rsidRPr="00B57895"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B57895">
              <w:t>61.2% (473)</w:t>
            </w:r>
          </w:p>
        </w:tc>
      </w:tr>
      <w:tr w:rsidR="00B57895" w14:paraId="74090190" w14:textId="77777777" w:rsidTr="00B4080F">
        <w:tblPrEx>
          <w:tblLook w:val="04A0" w:firstRow="1" w:lastRow="0" w:firstColumn="1" w:lastColumn="0" w:noHBand="0" w:noVBand="1"/>
        </w:tblPrEx>
        <w:trPr>
          <w:cantSplit w:val="0"/>
          <w:trHeight w:val="678"/>
        </w:trPr>
        <w:tc>
          <w:tcPr>
            <w:cnfStyle w:val="001000000000" w:firstRow="0" w:lastRow="0" w:firstColumn="1" w:lastColumn="0" w:oddVBand="0" w:evenVBand="0" w:oddHBand="0" w:evenHBand="0" w:firstRowFirstColumn="0" w:firstRowLastColumn="0" w:lastRowFirstColumn="0" w:lastRowLastColumn="0"/>
            <w:tcW w:w="4139" w:type="dxa"/>
            <w:tcBorders>
              <w:top w:val="double" w:sz="4" w:space="0" w:color="808080" w:themeColor="background1" w:themeShade="80"/>
            </w:tcBorders>
          </w:tcPr>
          <w:p w14:paraId="03675FAB" w14:textId="3C61FBE3" w:rsidR="00B57895" w:rsidRPr="00C20A76" w:rsidRDefault="00B57895" w:rsidP="00E73F1B">
            <w:pPr>
              <w:pStyle w:val="TableText"/>
              <w:keepNext/>
              <w:rPr>
                <w:b/>
              </w:rPr>
            </w:pPr>
            <w:r w:rsidRPr="00C20A76">
              <w:rPr>
                <w:b/>
              </w:rPr>
              <w:t>Aware of superannuation tax concessions and have a good sense of what they are</w:t>
            </w:r>
          </w:p>
        </w:tc>
        <w:tc>
          <w:tcPr>
            <w:tcW w:w="1842" w:type="dxa"/>
            <w:tcBorders>
              <w:top w:val="double" w:sz="4" w:space="0" w:color="808080" w:themeColor="background1" w:themeShade="80"/>
            </w:tcBorders>
          </w:tcPr>
          <w:p w14:paraId="076674FB" w14:textId="3E10AB20"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44.9% (709)</w:t>
            </w:r>
          </w:p>
        </w:tc>
        <w:tc>
          <w:tcPr>
            <w:tcW w:w="2268" w:type="dxa"/>
            <w:tcBorders>
              <w:top w:val="double" w:sz="4" w:space="0" w:color="808080" w:themeColor="background1" w:themeShade="80"/>
            </w:tcBorders>
          </w:tcPr>
          <w:p w14:paraId="00A27902" w14:textId="09D7F1C0"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44.4% (702)</w:t>
            </w:r>
          </w:p>
        </w:tc>
      </w:tr>
      <w:tr w:rsidR="00B57895" w14:paraId="111F975F"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Pr>
          <w:p w14:paraId="03AAFB76" w14:textId="4597C2D1" w:rsidR="00B57895" w:rsidRDefault="00AA6B92" w:rsidP="00483123">
            <w:pPr>
              <w:pStyle w:val="TableText"/>
              <w:keepNext/>
              <w:ind w:firstLine="597"/>
            </w:pPr>
            <w:r>
              <w:t>Female</w:t>
            </w:r>
          </w:p>
        </w:tc>
        <w:tc>
          <w:tcPr>
            <w:tcW w:w="1842" w:type="dxa"/>
          </w:tcPr>
          <w:p w14:paraId="517D861A" w14:textId="77FEED06"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35.9% (287)</w:t>
            </w:r>
          </w:p>
        </w:tc>
        <w:tc>
          <w:tcPr>
            <w:tcW w:w="2268" w:type="dxa"/>
          </w:tcPr>
          <w:p w14:paraId="578E820A" w14:textId="62BC357B"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35.5% (285)</w:t>
            </w:r>
          </w:p>
        </w:tc>
      </w:tr>
      <w:tr w:rsidR="00B57895" w14:paraId="05547C73"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Borders>
              <w:bottom w:val="double" w:sz="4" w:space="0" w:color="808080" w:themeColor="background1" w:themeShade="80"/>
            </w:tcBorders>
          </w:tcPr>
          <w:p w14:paraId="4410852C" w14:textId="428BD8E0" w:rsidR="00B57895" w:rsidRDefault="00AA6B92" w:rsidP="00483123">
            <w:pPr>
              <w:pStyle w:val="TableText"/>
              <w:keepNext/>
              <w:ind w:left="601"/>
            </w:pPr>
            <w:r>
              <w:t>Male</w:t>
            </w:r>
          </w:p>
        </w:tc>
        <w:tc>
          <w:tcPr>
            <w:tcW w:w="1842" w:type="dxa"/>
            <w:tcBorders>
              <w:bottom w:val="double" w:sz="4" w:space="0" w:color="808080" w:themeColor="background1" w:themeShade="80"/>
            </w:tcBorders>
          </w:tcPr>
          <w:p w14:paraId="48D1B9FB" w14:textId="0356B7A6"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54.5</w:t>
            </w:r>
            <w:r w:rsidRPr="00573AF3">
              <w:t>% (420)</w:t>
            </w:r>
          </w:p>
        </w:tc>
        <w:tc>
          <w:tcPr>
            <w:tcW w:w="2268" w:type="dxa"/>
            <w:tcBorders>
              <w:bottom w:val="double" w:sz="4" w:space="0" w:color="808080" w:themeColor="background1" w:themeShade="80"/>
            </w:tcBorders>
          </w:tcPr>
          <w:p w14:paraId="30D8B996" w14:textId="11610D28"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53.9% (414)</w:t>
            </w:r>
          </w:p>
        </w:tc>
      </w:tr>
      <w:tr w:rsidR="00B57895" w14:paraId="642ED523"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Borders>
              <w:top w:val="double" w:sz="4" w:space="0" w:color="808080" w:themeColor="background1" w:themeShade="80"/>
            </w:tcBorders>
          </w:tcPr>
          <w:p w14:paraId="188DE83A" w14:textId="2B951E0F" w:rsidR="00B57895" w:rsidRPr="00C20A76" w:rsidRDefault="00B57895" w:rsidP="00E73F1B">
            <w:pPr>
              <w:pStyle w:val="TableText"/>
              <w:keepNext/>
              <w:rPr>
                <w:b/>
              </w:rPr>
            </w:pPr>
            <w:r w:rsidRPr="00C20A76">
              <w:rPr>
                <w:b/>
              </w:rPr>
              <w:t>Make voluntary contributions</w:t>
            </w:r>
          </w:p>
        </w:tc>
        <w:tc>
          <w:tcPr>
            <w:tcW w:w="1842" w:type="dxa"/>
            <w:tcBorders>
              <w:top w:val="double" w:sz="4" w:space="0" w:color="808080" w:themeColor="background1" w:themeShade="80"/>
            </w:tcBorders>
          </w:tcPr>
          <w:p w14:paraId="45B3E307" w14:textId="44A17809"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46.8% (740)</w:t>
            </w:r>
          </w:p>
        </w:tc>
        <w:tc>
          <w:tcPr>
            <w:tcW w:w="2268" w:type="dxa"/>
            <w:tcBorders>
              <w:top w:val="double" w:sz="4" w:space="0" w:color="808080" w:themeColor="background1" w:themeShade="80"/>
            </w:tcBorders>
          </w:tcPr>
          <w:p w14:paraId="21195717" w14:textId="53790B0E"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573AF3">
              <w:t>47.5% (750</w:t>
            </w:r>
            <w:r w:rsidRPr="00626F09">
              <w:t>)</w:t>
            </w:r>
          </w:p>
        </w:tc>
      </w:tr>
      <w:tr w:rsidR="00B57895" w14:paraId="54407DB8"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Pr>
          <w:p w14:paraId="2E5B202C" w14:textId="3B9653DB" w:rsidR="00B57895" w:rsidRDefault="00AA6B92" w:rsidP="00483123">
            <w:pPr>
              <w:pStyle w:val="TableText"/>
              <w:keepNext/>
              <w:ind w:firstLine="597"/>
            </w:pPr>
            <w:r>
              <w:t>Female</w:t>
            </w:r>
          </w:p>
        </w:tc>
        <w:tc>
          <w:tcPr>
            <w:tcW w:w="1842" w:type="dxa"/>
          </w:tcPr>
          <w:p w14:paraId="78EE035C" w14:textId="7FF7ADCB"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43.4% (347)</w:t>
            </w:r>
          </w:p>
        </w:tc>
        <w:tc>
          <w:tcPr>
            <w:tcW w:w="2268" w:type="dxa"/>
          </w:tcPr>
          <w:p w14:paraId="5E03D648" w14:textId="400AE00A" w:rsidR="00B57895" w:rsidRPr="00626F09"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42.9</w:t>
            </w:r>
            <w:r w:rsidRPr="000F6324">
              <w:t>% (</w:t>
            </w:r>
            <w:r>
              <w:t>344</w:t>
            </w:r>
            <w:r w:rsidRPr="000F6324">
              <w:t>)</w:t>
            </w:r>
          </w:p>
        </w:tc>
      </w:tr>
      <w:tr w:rsidR="00B57895" w14:paraId="6704C528"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Borders>
              <w:bottom w:val="double" w:sz="4" w:space="0" w:color="808080" w:themeColor="background1" w:themeShade="80"/>
            </w:tcBorders>
          </w:tcPr>
          <w:p w14:paraId="336BD656" w14:textId="354A9D64" w:rsidR="00B57895" w:rsidRDefault="00AA6B92" w:rsidP="00483123">
            <w:pPr>
              <w:pStyle w:val="TableText"/>
              <w:keepNext/>
              <w:ind w:firstLine="597"/>
            </w:pPr>
            <w:r>
              <w:t>Male</w:t>
            </w:r>
          </w:p>
        </w:tc>
        <w:tc>
          <w:tcPr>
            <w:tcW w:w="1842" w:type="dxa"/>
            <w:tcBorders>
              <w:bottom w:val="double" w:sz="4" w:space="0" w:color="808080" w:themeColor="background1" w:themeShade="80"/>
            </w:tcBorders>
          </w:tcPr>
          <w:p w14:paraId="4B0A771C" w14:textId="712657D3"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573AF3">
              <w:t>50.7% (391)</w:t>
            </w:r>
          </w:p>
        </w:tc>
        <w:tc>
          <w:tcPr>
            <w:tcW w:w="2268" w:type="dxa"/>
            <w:tcBorders>
              <w:bottom w:val="double" w:sz="4" w:space="0" w:color="808080" w:themeColor="background1" w:themeShade="80"/>
            </w:tcBorders>
          </w:tcPr>
          <w:p w14:paraId="6B884D27" w14:textId="6433C74C" w:rsidR="00B57895" w:rsidRPr="00626F09"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t>52.6</w:t>
            </w:r>
            <w:r w:rsidRPr="000F6324">
              <w:t>% (</w:t>
            </w:r>
            <w:r>
              <w:t>404</w:t>
            </w:r>
            <w:r w:rsidRPr="000F6324">
              <w:t>)</w:t>
            </w:r>
          </w:p>
        </w:tc>
      </w:tr>
      <w:tr w:rsidR="00B57895" w14:paraId="3C47B9D8" w14:textId="77777777" w:rsidTr="00B4080F">
        <w:tblPrEx>
          <w:tblLook w:val="04A0" w:firstRow="1" w:lastRow="0" w:firstColumn="1" w:lastColumn="0" w:noHBand="0" w:noVBand="1"/>
        </w:tblPrEx>
        <w:trPr>
          <w:cantSplit w:val="0"/>
          <w:trHeight w:val="678"/>
        </w:trPr>
        <w:tc>
          <w:tcPr>
            <w:cnfStyle w:val="001000000000" w:firstRow="0" w:lastRow="0" w:firstColumn="1" w:lastColumn="0" w:oddVBand="0" w:evenVBand="0" w:oddHBand="0" w:evenHBand="0" w:firstRowFirstColumn="0" w:firstRowLastColumn="0" w:lastRowFirstColumn="0" w:lastRowLastColumn="0"/>
            <w:tcW w:w="4139" w:type="dxa"/>
            <w:tcBorders>
              <w:top w:val="double" w:sz="4" w:space="0" w:color="808080" w:themeColor="background1" w:themeShade="80"/>
            </w:tcBorders>
          </w:tcPr>
          <w:p w14:paraId="73B37A00" w14:textId="7E2E41B9" w:rsidR="00B57895" w:rsidRPr="00C20A76" w:rsidRDefault="00B57895" w:rsidP="00E73F1B">
            <w:pPr>
              <w:pStyle w:val="TableText"/>
              <w:keepNext/>
              <w:rPr>
                <w:b/>
              </w:rPr>
            </w:pPr>
            <w:r w:rsidRPr="00C20A76">
              <w:rPr>
                <w:b/>
              </w:rPr>
              <w:t>Have received professional financial advice</w:t>
            </w:r>
          </w:p>
        </w:tc>
        <w:tc>
          <w:tcPr>
            <w:tcW w:w="1842" w:type="dxa"/>
            <w:tcBorders>
              <w:top w:val="double" w:sz="4" w:space="0" w:color="808080" w:themeColor="background1" w:themeShade="80"/>
            </w:tcBorders>
          </w:tcPr>
          <w:p w14:paraId="3B154EB6" w14:textId="522F5C2B" w:rsidR="00B57895"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BA2F7E">
              <w:t>40.0% (632)</w:t>
            </w:r>
          </w:p>
        </w:tc>
        <w:tc>
          <w:tcPr>
            <w:tcW w:w="2268" w:type="dxa"/>
            <w:tcBorders>
              <w:top w:val="double" w:sz="4" w:space="0" w:color="808080" w:themeColor="background1" w:themeShade="80"/>
            </w:tcBorders>
          </w:tcPr>
          <w:p w14:paraId="3B796C97" w14:textId="02226FF8" w:rsidR="00B57895" w:rsidRPr="00573AF3"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rPr>
                <w:highlight w:val="yellow"/>
              </w:rPr>
            </w:pPr>
            <w:r w:rsidRPr="006A314B">
              <w:t>3</w:t>
            </w:r>
            <w:r w:rsidRPr="00573AF3">
              <w:t>9</w:t>
            </w:r>
            <w:r w:rsidRPr="006A314B">
              <w:t>.</w:t>
            </w:r>
            <w:r w:rsidRPr="00573AF3">
              <w:t>5</w:t>
            </w:r>
            <w:r w:rsidRPr="006A314B">
              <w:t>% (</w:t>
            </w:r>
            <w:r w:rsidRPr="00573AF3">
              <w:t>624</w:t>
            </w:r>
            <w:r w:rsidRPr="006A314B">
              <w:t>)</w:t>
            </w:r>
          </w:p>
        </w:tc>
      </w:tr>
      <w:tr w:rsidR="00B57895" w14:paraId="7B4C87F2"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Pr>
          <w:p w14:paraId="09E3C56E" w14:textId="6C869340" w:rsidR="00B57895" w:rsidRDefault="00AA6B92" w:rsidP="00483123">
            <w:pPr>
              <w:pStyle w:val="TableText"/>
              <w:keepNext/>
              <w:ind w:firstLine="597"/>
            </w:pPr>
            <w:r>
              <w:t>Female</w:t>
            </w:r>
          </w:p>
        </w:tc>
        <w:tc>
          <w:tcPr>
            <w:tcW w:w="1842" w:type="dxa"/>
          </w:tcPr>
          <w:p w14:paraId="0219D439" w14:textId="47F2B342" w:rsidR="00B57895" w:rsidRPr="002B09BF"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2B09BF">
              <w:t>35.1% (281)</w:t>
            </w:r>
          </w:p>
        </w:tc>
        <w:tc>
          <w:tcPr>
            <w:tcW w:w="2268" w:type="dxa"/>
          </w:tcPr>
          <w:p w14:paraId="33EF3838" w14:textId="4AC8D6B8" w:rsidR="00B57895" w:rsidRPr="002B09BF"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2B09BF">
              <w:t>34.8% (279)</w:t>
            </w:r>
          </w:p>
        </w:tc>
      </w:tr>
      <w:tr w:rsidR="00B57895" w14:paraId="0F9BCFEE" w14:textId="77777777" w:rsidTr="00B4080F">
        <w:tblPrEx>
          <w:tblLook w:val="04A0" w:firstRow="1" w:lastRow="0" w:firstColumn="1" w:lastColumn="0" w:noHBand="0" w:noVBand="1"/>
        </w:tblPrEx>
        <w:trPr>
          <w:cantSplit w:val="0"/>
          <w:trHeight w:val="425"/>
        </w:trPr>
        <w:tc>
          <w:tcPr>
            <w:cnfStyle w:val="001000000000" w:firstRow="0" w:lastRow="0" w:firstColumn="1" w:lastColumn="0" w:oddVBand="0" w:evenVBand="0" w:oddHBand="0" w:evenHBand="0" w:firstRowFirstColumn="0" w:firstRowLastColumn="0" w:lastRowFirstColumn="0" w:lastRowLastColumn="0"/>
            <w:tcW w:w="4139" w:type="dxa"/>
          </w:tcPr>
          <w:p w14:paraId="7B917E9F" w14:textId="4ACD0762" w:rsidR="00B57895" w:rsidRDefault="00AA6B92" w:rsidP="00483123">
            <w:pPr>
              <w:pStyle w:val="TableText"/>
              <w:keepNext/>
              <w:ind w:firstLine="597"/>
            </w:pPr>
            <w:r>
              <w:t>Male</w:t>
            </w:r>
          </w:p>
        </w:tc>
        <w:tc>
          <w:tcPr>
            <w:tcW w:w="1842" w:type="dxa"/>
          </w:tcPr>
          <w:p w14:paraId="17B3965F" w14:textId="2C75A39B" w:rsidR="00B57895" w:rsidRPr="002B09BF"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2B09BF">
              <w:t>45.1% (348)</w:t>
            </w:r>
          </w:p>
        </w:tc>
        <w:tc>
          <w:tcPr>
            <w:tcW w:w="2268" w:type="dxa"/>
          </w:tcPr>
          <w:p w14:paraId="5F9C70AF" w14:textId="10A53338" w:rsidR="00B57895" w:rsidRPr="002B09BF" w:rsidRDefault="00B57895" w:rsidP="00E73F1B">
            <w:pPr>
              <w:pStyle w:val="TableText"/>
              <w:keepNext/>
              <w:jc w:val="right"/>
              <w:cnfStyle w:val="000000000000" w:firstRow="0" w:lastRow="0" w:firstColumn="0" w:lastColumn="0" w:oddVBand="0" w:evenVBand="0" w:oddHBand="0" w:evenHBand="0" w:firstRowFirstColumn="0" w:firstRowLastColumn="0" w:lastRowFirstColumn="0" w:lastRowLastColumn="0"/>
            </w:pPr>
            <w:r w:rsidRPr="002B09BF">
              <w:t>44.4% (341)</w:t>
            </w:r>
          </w:p>
        </w:tc>
      </w:tr>
    </w:tbl>
    <w:p w14:paraId="61E36D40" w14:textId="1042ABE4" w:rsidR="004C439D" w:rsidRDefault="004C439D" w:rsidP="008E02A0">
      <w:pPr>
        <w:pStyle w:val="h4bold"/>
      </w:pPr>
      <w:r>
        <w:t xml:space="preserve">Voluntary contributions of the self-employed: </w:t>
      </w:r>
      <w:r w:rsidR="00712D5E">
        <w:t xml:space="preserve">estimates from </w:t>
      </w:r>
      <w:r>
        <w:t>SEARs 2007</w:t>
      </w:r>
    </w:p>
    <w:p w14:paraId="15A2C8D1" w14:textId="3CEC71AD" w:rsidR="007C7914" w:rsidRDefault="000F0D41" w:rsidP="000F0D41">
      <w:r>
        <w:t xml:space="preserve">The </w:t>
      </w:r>
      <w:r w:rsidRPr="004C439D">
        <w:t>ABS’ Survey of Employment Arrangements, Retirement and Superannuation (SEARs)</w:t>
      </w:r>
      <w:r>
        <w:t xml:space="preserve"> includes estimates of voluntary superannuation contributions. However, estimates of voluntary contributions </w:t>
      </w:r>
      <w:r w:rsidRPr="000F0D41">
        <w:rPr>
          <w:i/>
        </w:rPr>
        <w:t>for the self</w:t>
      </w:r>
      <w:r w:rsidRPr="000F0D41">
        <w:rPr>
          <w:i/>
        </w:rPr>
        <w:noBreakHyphen/>
        <w:t>employed</w:t>
      </w:r>
      <w:r>
        <w:t xml:space="preserve"> </w:t>
      </w:r>
      <w:r w:rsidR="00E705AB">
        <w:t>(‘</w:t>
      </w:r>
      <w:r w:rsidR="00E705AB" w:rsidRPr="000F0D41">
        <w:t>owner manager</w:t>
      </w:r>
      <w:r w:rsidR="00E705AB">
        <w:t xml:space="preserve">s of unincorporated enterprises’) </w:t>
      </w:r>
      <w:r>
        <w:t xml:space="preserve">are complicated by ambiguities in the </w:t>
      </w:r>
      <w:r w:rsidR="00E705AB">
        <w:t>response options</w:t>
      </w:r>
      <w:r w:rsidR="007C7914">
        <w:t>. The superannuation coverage figures for the self</w:t>
      </w:r>
      <w:r w:rsidR="007C7914">
        <w:noBreakHyphen/>
        <w:t xml:space="preserve">employed are shown in </w:t>
      </w:r>
      <w:r w:rsidR="009F44D3">
        <w:t>Table 61</w:t>
      </w:r>
      <w:r w:rsidR="007C7914">
        <w:t xml:space="preserve">. </w:t>
      </w:r>
    </w:p>
    <w:p w14:paraId="0B2974D1" w14:textId="6F1E4B9B" w:rsidR="009F44D3" w:rsidRDefault="009F44D3" w:rsidP="008E02A0">
      <w:pPr>
        <w:pStyle w:val="Caption"/>
        <w:keepNext/>
        <w:outlineLvl w:val="4"/>
      </w:pPr>
      <w:r>
        <w:lastRenderedPageBreak/>
        <w:t xml:space="preserve">Table </w:t>
      </w:r>
      <w:fldSimple w:instr=" SEQ Table \* ARABIC ">
        <w:r w:rsidR="00EF09EB">
          <w:rPr>
            <w:noProof/>
          </w:rPr>
          <w:t>62</w:t>
        </w:r>
      </w:fldSimple>
      <w:r>
        <w:t>: Superannuation coverage for the self</w:t>
      </w:r>
      <w:r>
        <w:noBreakHyphen/>
        <w:t>employed</w:t>
      </w:r>
    </w:p>
    <w:tbl>
      <w:tblPr>
        <w:tblW w:w="5560" w:type="dxa"/>
        <w:tblLook w:val="04A0" w:firstRow="1" w:lastRow="0" w:firstColumn="1" w:lastColumn="0" w:noHBand="0" w:noVBand="1"/>
      </w:tblPr>
      <w:tblGrid>
        <w:gridCol w:w="4111"/>
        <w:gridCol w:w="1449"/>
      </w:tblGrid>
      <w:tr w:rsidR="007C7914" w:rsidRPr="007C7914" w14:paraId="7524A3D7" w14:textId="77777777" w:rsidTr="006E4FD2">
        <w:trPr>
          <w:trHeight w:val="288"/>
          <w:tblHeader/>
        </w:trPr>
        <w:tc>
          <w:tcPr>
            <w:tcW w:w="4111" w:type="dxa"/>
            <w:tcBorders>
              <w:top w:val="nil"/>
              <w:left w:val="nil"/>
              <w:bottom w:val="nil"/>
              <w:right w:val="nil"/>
            </w:tcBorders>
            <w:shd w:val="clear" w:color="000000" w:fill="142E3A"/>
            <w:vAlign w:val="center"/>
            <w:hideMark/>
          </w:tcPr>
          <w:p w14:paraId="6EC6605B" w14:textId="77777777" w:rsidR="007C7914" w:rsidRPr="007C7914" w:rsidRDefault="007C7914" w:rsidP="001858B0">
            <w:pPr>
              <w:keepNext/>
              <w:spacing w:before="0" w:after="0" w:line="240" w:lineRule="auto"/>
              <w:rPr>
                <w:rFonts w:ascii="Arial" w:hAnsi="Arial" w:cs="Arial"/>
                <w:b/>
                <w:bCs/>
                <w:color w:val="FFFFFF"/>
                <w:szCs w:val="20"/>
              </w:rPr>
            </w:pPr>
            <w:r w:rsidRPr="007C7914">
              <w:rPr>
                <w:rFonts w:ascii="Arial" w:hAnsi="Arial" w:cs="Arial"/>
                <w:b/>
                <w:bCs/>
                <w:color w:val="FFFFFF"/>
                <w:szCs w:val="20"/>
              </w:rPr>
              <w:t>Superannuation coverage</w:t>
            </w:r>
          </w:p>
        </w:tc>
        <w:tc>
          <w:tcPr>
            <w:tcW w:w="1449" w:type="dxa"/>
            <w:tcBorders>
              <w:top w:val="nil"/>
              <w:left w:val="nil"/>
              <w:bottom w:val="nil"/>
              <w:right w:val="nil"/>
            </w:tcBorders>
            <w:shd w:val="clear" w:color="000000" w:fill="142E3A"/>
            <w:vAlign w:val="center"/>
            <w:hideMark/>
          </w:tcPr>
          <w:p w14:paraId="4B6B7998" w14:textId="77777777" w:rsidR="007C7914" w:rsidRPr="007C7914" w:rsidRDefault="007C7914" w:rsidP="001858B0">
            <w:pPr>
              <w:keepNext/>
              <w:spacing w:before="0" w:after="0" w:line="240" w:lineRule="auto"/>
              <w:jc w:val="right"/>
              <w:rPr>
                <w:rFonts w:ascii="Arial" w:hAnsi="Arial" w:cs="Arial"/>
                <w:b/>
                <w:bCs/>
                <w:color w:val="FFFFFF"/>
                <w:szCs w:val="20"/>
              </w:rPr>
            </w:pPr>
            <w:r w:rsidRPr="007C7914">
              <w:rPr>
                <w:rFonts w:ascii="Arial" w:hAnsi="Arial" w:cs="Arial"/>
                <w:b/>
                <w:bCs/>
                <w:color w:val="FFFFFF"/>
                <w:szCs w:val="20"/>
              </w:rPr>
              <w:t>%</w:t>
            </w:r>
          </w:p>
        </w:tc>
      </w:tr>
      <w:tr w:rsidR="007C7914" w:rsidRPr="007C7914" w14:paraId="765C46F1" w14:textId="77777777" w:rsidTr="007C7914">
        <w:trPr>
          <w:trHeight w:val="288"/>
        </w:trPr>
        <w:tc>
          <w:tcPr>
            <w:tcW w:w="4111" w:type="dxa"/>
            <w:tcBorders>
              <w:top w:val="nil"/>
              <w:left w:val="nil"/>
              <w:bottom w:val="nil"/>
              <w:right w:val="nil"/>
            </w:tcBorders>
            <w:shd w:val="clear" w:color="000000" w:fill="F2F2F2"/>
            <w:noWrap/>
            <w:vAlign w:val="center"/>
            <w:hideMark/>
          </w:tcPr>
          <w:p w14:paraId="19AE7754" w14:textId="6655D2BD" w:rsidR="007C7914" w:rsidRPr="00483123" w:rsidRDefault="007C7914" w:rsidP="001858B0">
            <w:pPr>
              <w:keepNext/>
              <w:spacing w:before="0" w:after="0" w:line="240" w:lineRule="auto"/>
              <w:rPr>
                <w:rFonts w:ascii="Arial" w:hAnsi="Arial" w:cs="Arial"/>
                <w:bCs/>
                <w:i/>
                <w:color w:val="000000"/>
                <w:szCs w:val="20"/>
              </w:rPr>
            </w:pPr>
            <w:r w:rsidRPr="00483123">
              <w:rPr>
                <w:rFonts w:ascii="Arial" w:hAnsi="Arial" w:cs="Arial"/>
                <w:bCs/>
                <w:i/>
                <w:color w:val="000000"/>
                <w:szCs w:val="20"/>
              </w:rPr>
              <w:t> </w:t>
            </w:r>
            <w:r w:rsidR="00483123" w:rsidRPr="00483123">
              <w:rPr>
                <w:rFonts w:ascii="Arial" w:hAnsi="Arial" w:cs="Arial"/>
                <w:bCs/>
                <w:i/>
                <w:color w:val="000000"/>
                <w:szCs w:val="20"/>
              </w:rPr>
              <w:t>Voluntary contributions</w:t>
            </w:r>
          </w:p>
        </w:tc>
        <w:tc>
          <w:tcPr>
            <w:tcW w:w="1449" w:type="dxa"/>
            <w:tcBorders>
              <w:top w:val="nil"/>
              <w:left w:val="nil"/>
              <w:bottom w:val="nil"/>
              <w:right w:val="nil"/>
            </w:tcBorders>
            <w:shd w:val="clear" w:color="000000" w:fill="F2F2F2"/>
            <w:noWrap/>
            <w:vAlign w:val="center"/>
            <w:hideMark/>
          </w:tcPr>
          <w:p w14:paraId="55248DAF" w14:textId="77777777" w:rsidR="007C7914" w:rsidRPr="007C7914" w:rsidRDefault="007C7914" w:rsidP="001858B0">
            <w:pPr>
              <w:keepNext/>
              <w:spacing w:before="0" w:after="0" w:line="240" w:lineRule="auto"/>
              <w:rPr>
                <w:rFonts w:ascii="Arial" w:hAnsi="Arial" w:cs="Arial"/>
                <w:color w:val="000000"/>
                <w:szCs w:val="20"/>
              </w:rPr>
            </w:pPr>
            <w:r w:rsidRPr="007C7914">
              <w:rPr>
                <w:rFonts w:ascii="Arial" w:hAnsi="Arial" w:cs="Arial"/>
                <w:color w:val="000000"/>
                <w:szCs w:val="20"/>
              </w:rPr>
              <w:t> </w:t>
            </w:r>
          </w:p>
        </w:tc>
      </w:tr>
      <w:tr w:rsidR="007C7914" w:rsidRPr="007C7914" w14:paraId="444B8ABD" w14:textId="77777777" w:rsidTr="007C7914">
        <w:trPr>
          <w:trHeight w:val="288"/>
        </w:trPr>
        <w:tc>
          <w:tcPr>
            <w:tcW w:w="4111" w:type="dxa"/>
            <w:tcBorders>
              <w:top w:val="nil"/>
              <w:left w:val="nil"/>
              <w:bottom w:val="nil"/>
              <w:right w:val="nil"/>
            </w:tcBorders>
            <w:shd w:val="clear" w:color="000000" w:fill="F2F2F2"/>
            <w:noWrap/>
            <w:vAlign w:val="center"/>
            <w:hideMark/>
          </w:tcPr>
          <w:p w14:paraId="4D1A799F" w14:textId="77777777" w:rsidR="007C7914" w:rsidRPr="007C7914" w:rsidRDefault="007C7914" w:rsidP="001858B0">
            <w:pPr>
              <w:keepNext/>
              <w:spacing w:before="0" w:after="0" w:line="240" w:lineRule="auto"/>
              <w:rPr>
                <w:rFonts w:ascii="Arial" w:hAnsi="Arial" w:cs="Arial"/>
                <w:color w:val="000000"/>
                <w:szCs w:val="20"/>
              </w:rPr>
            </w:pPr>
            <w:r w:rsidRPr="007C7914">
              <w:rPr>
                <w:rFonts w:ascii="Arial" w:hAnsi="Arial" w:cs="Arial"/>
                <w:color w:val="000000"/>
                <w:szCs w:val="20"/>
              </w:rPr>
              <w:t>1. Pre-tax contributions only</w:t>
            </w:r>
          </w:p>
        </w:tc>
        <w:tc>
          <w:tcPr>
            <w:tcW w:w="1449" w:type="dxa"/>
            <w:tcBorders>
              <w:top w:val="nil"/>
              <w:left w:val="nil"/>
              <w:bottom w:val="nil"/>
              <w:right w:val="nil"/>
            </w:tcBorders>
            <w:shd w:val="clear" w:color="000000" w:fill="F2F2F2"/>
            <w:noWrap/>
            <w:vAlign w:val="center"/>
            <w:hideMark/>
          </w:tcPr>
          <w:p w14:paraId="0BB89C29" w14:textId="77777777" w:rsidR="007C7914" w:rsidRPr="007C7914" w:rsidRDefault="007C7914" w:rsidP="001858B0">
            <w:pPr>
              <w:keepNext/>
              <w:spacing w:before="0" w:after="0" w:line="240" w:lineRule="auto"/>
              <w:rPr>
                <w:rFonts w:ascii="Arial" w:hAnsi="Arial" w:cs="Arial"/>
                <w:color w:val="000000"/>
                <w:szCs w:val="20"/>
              </w:rPr>
            </w:pPr>
            <w:r w:rsidRPr="007C7914">
              <w:rPr>
                <w:rFonts w:ascii="Arial" w:hAnsi="Arial" w:cs="Arial"/>
                <w:color w:val="000000"/>
                <w:szCs w:val="20"/>
              </w:rPr>
              <w:t> </w:t>
            </w:r>
          </w:p>
        </w:tc>
      </w:tr>
      <w:tr w:rsidR="007C7914" w:rsidRPr="007C7914" w14:paraId="51B4AAB1" w14:textId="77777777" w:rsidTr="007C7914">
        <w:trPr>
          <w:trHeight w:val="288"/>
        </w:trPr>
        <w:tc>
          <w:tcPr>
            <w:tcW w:w="4111" w:type="dxa"/>
            <w:tcBorders>
              <w:top w:val="nil"/>
              <w:left w:val="nil"/>
              <w:bottom w:val="nil"/>
              <w:right w:val="nil"/>
            </w:tcBorders>
            <w:shd w:val="clear" w:color="000000" w:fill="F2F2F2"/>
            <w:noWrap/>
            <w:vAlign w:val="center"/>
            <w:hideMark/>
          </w:tcPr>
          <w:p w14:paraId="21165731" w14:textId="77777777" w:rsidR="007C7914" w:rsidRPr="007C7914" w:rsidRDefault="007C7914" w:rsidP="001858B0">
            <w:pPr>
              <w:keepNext/>
              <w:spacing w:before="0" w:after="0" w:line="240" w:lineRule="auto"/>
              <w:ind w:firstLineChars="200" w:firstLine="400"/>
              <w:rPr>
                <w:rFonts w:ascii="Arial" w:hAnsi="Arial" w:cs="Arial"/>
                <w:color w:val="000000"/>
                <w:szCs w:val="20"/>
              </w:rPr>
            </w:pPr>
            <w:r w:rsidRPr="007C7914">
              <w:rPr>
                <w:rFonts w:ascii="Arial" w:hAnsi="Arial" w:cs="Arial"/>
                <w:color w:val="000000"/>
                <w:szCs w:val="20"/>
              </w:rPr>
              <w:t>a. With salary sacrifice</w:t>
            </w:r>
          </w:p>
        </w:tc>
        <w:tc>
          <w:tcPr>
            <w:tcW w:w="1449" w:type="dxa"/>
            <w:tcBorders>
              <w:top w:val="nil"/>
              <w:left w:val="nil"/>
              <w:bottom w:val="nil"/>
              <w:right w:val="nil"/>
            </w:tcBorders>
            <w:shd w:val="clear" w:color="000000" w:fill="F2F2F2"/>
            <w:noWrap/>
            <w:vAlign w:val="center"/>
            <w:hideMark/>
          </w:tcPr>
          <w:p w14:paraId="711BC72B"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3.0</w:t>
            </w:r>
          </w:p>
        </w:tc>
      </w:tr>
      <w:tr w:rsidR="007C7914" w:rsidRPr="007C7914" w14:paraId="78455C8A" w14:textId="77777777" w:rsidTr="007C7914">
        <w:trPr>
          <w:trHeight w:val="288"/>
        </w:trPr>
        <w:tc>
          <w:tcPr>
            <w:tcW w:w="4111" w:type="dxa"/>
            <w:tcBorders>
              <w:top w:val="nil"/>
              <w:left w:val="nil"/>
              <w:bottom w:val="nil"/>
              <w:right w:val="nil"/>
            </w:tcBorders>
            <w:shd w:val="clear" w:color="000000" w:fill="F2F2F2"/>
            <w:noWrap/>
            <w:vAlign w:val="center"/>
            <w:hideMark/>
          </w:tcPr>
          <w:p w14:paraId="1B051BB3" w14:textId="77777777" w:rsidR="007C7914" w:rsidRPr="007C7914" w:rsidRDefault="007C7914" w:rsidP="001858B0">
            <w:pPr>
              <w:keepNext/>
              <w:spacing w:before="0" w:after="0" w:line="240" w:lineRule="auto"/>
              <w:ind w:firstLineChars="200" w:firstLine="400"/>
              <w:rPr>
                <w:rFonts w:ascii="Arial" w:hAnsi="Arial" w:cs="Arial"/>
                <w:color w:val="000000"/>
                <w:szCs w:val="20"/>
              </w:rPr>
            </w:pPr>
            <w:r w:rsidRPr="007C7914">
              <w:rPr>
                <w:rFonts w:ascii="Arial" w:hAnsi="Arial" w:cs="Arial"/>
                <w:color w:val="000000"/>
                <w:szCs w:val="20"/>
              </w:rPr>
              <w:t>b. No salary sacrifice</w:t>
            </w:r>
          </w:p>
        </w:tc>
        <w:tc>
          <w:tcPr>
            <w:tcW w:w="1449" w:type="dxa"/>
            <w:tcBorders>
              <w:top w:val="nil"/>
              <w:left w:val="nil"/>
              <w:bottom w:val="nil"/>
              <w:right w:val="nil"/>
            </w:tcBorders>
            <w:shd w:val="clear" w:color="000000" w:fill="F2F2F2"/>
            <w:noWrap/>
            <w:vAlign w:val="center"/>
            <w:hideMark/>
          </w:tcPr>
          <w:p w14:paraId="2E045BE0"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12.0</w:t>
            </w:r>
          </w:p>
        </w:tc>
      </w:tr>
      <w:tr w:rsidR="007C7914" w:rsidRPr="007C7914" w14:paraId="2C52461F" w14:textId="77777777" w:rsidTr="007C7914">
        <w:trPr>
          <w:trHeight w:val="288"/>
        </w:trPr>
        <w:tc>
          <w:tcPr>
            <w:tcW w:w="4111" w:type="dxa"/>
            <w:tcBorders>
              <w:top w:val="nil"/>
              <w:left w:val="nil"/>
              <w:bottom w:val="nil"/>
              <w:right w:val="nil"/>
            </w:tcBorders>
            <w:shd w:val="clear" w:color="000000" w:fill="F2F2F2"/>
            <w:noWrap/>
            <w:vAlign w:val="center"/>
            <w:hideMark/>
          </w:tcPr>
          <w:p w14:paraId="17FC14DE" w14:textId="77777777" w:rsidR="007C7914" w:rsidRPr="007C7914" w:rsidRDefault="007C7914" w:rsidP="001858B0">
            <w:pPr>
              <w:keepNext/>
              <w:spacing w:before="0" w:after="0" w:line="240" w:lineRule="auto"/>
              <w:rPr>
                <w:rFonts w:ascii="Arial" w:hAnsi="Arial" w:cs="Arial"/>
                <w:color w:val="000000"/>
                <w:szCs w:val="20"/>
              </w:rPr>
            </w:pPr>
            <w:r w:rsidRPr="007C7914">
              <w:rPr>
                <w:rFonts w:ascii="Arial" w:hAnsi="Arial" w:cs="Arial"/>
                <w:color w:val="000000"/>
                <w:szCs w:val="20"/>
              </w:rPr>
              <w:t>2. Pre- and post-tax contributions</w:t>
            </w:r>
          </w:p>
        </w:tc>
        <w:tc>
          <w:tcPr>
            <w:tcW w:w="1449" w:type="dxa"/>
            <w:tcBorders>
              <w:top w:val="nil"/>
              <w:left w:val="nil"/>
              <w:bottom w:val="nil"/>
              <w:right w:val="nil"/>
            </w:tcBorders>
            <w:shd w:val="clear" w:color="000000" w:fill="F2F2F2"/>
            <w:noWrap/>
            <w:vAlign w:val="center"/>
            <w:hideMark/>
          </w:tcPr>
          <w:p w14:paraId="3CB95081" w14:textId="77777777" w:rsidR="007C7914" w:rsidRPr="007C7914" w:rsidRDefault="007C7914" w:rsidP="001858B0">
            <w:pPr>
              <w:keepNext/>
              <w:spacing w:before="0" w:after="0" w:line="240" w:lineRule="auto"/>
              <w:rPr>
                <w:rFonts w:ascii="Arial" w:hAnsi="Arial" w:cs="Arial"/>
                <w:color w:val="000000"/>
                <w:szCs w:val="20"/>
              </w:rPr>
            </w:pPr>
            <w:r w:rsidRPr="007C7914">
              <w:rPr>
                <w:rFonts w:ascii="Arial" w:hAnsi="Arial" w:cs="Arial"/>
                <w:color w:val="000000"/>
                <w:szCs w:val="20"/>
              </w:rPr>
              <w:t> </w:t>
            </w:r>
          </w:p>
        </w:tc>
      </w:tr>
      <w:tr w:rsidR="007C7914" w:rsidRPr="007C7914" w14:paraId="59A41930" w14:textId="77777777" w:rsidTr="007C7914">
        <w:trPr>
          <w:trHeight w:val="288"/>
        </w:trPr>
        <w:tc>
          <w:tcPr>
            <w:tcW w:w="4111" w:type="dxa"/>
            <w:tcBorders>
              <w:top w:val="nil"/>
              <w:left w:val="nil"/>
              <w:bottom w:val="nil"/>
              <w:right w:val="nil"/>
            </w:tcBorders>
            <w:shd w:val="clear" w:color="000000" w:fill="F2F2F2"/>
            <w:noWrap/>
            <w:vAlign w:val="center"/>
            <w:hideMark/>
          </w:tcPr>
          <w:p w14:paraId="6B58E442" w14:textId="77777777" w:rsidR="007C7914" w:rsidRPr="007C7914" w:rsidRDefault="007C7914" w:rsidP="001858B0">
            <w:pPr>
              <w:keepNext/>
              <w:spacing w:before="0" w:after="0" w:line="240" w:lineRule="auto"/>
              <w:ind w:firstLineChars="200" w:firstLine="400"/>
              <w:rPr>
                <w:rFonts w:ascii="Arial" w:hAnsi="Arial" w:cs="Arial"/>
                <w:color w:val="000000"/>
                <w:szCs w:val="20"/>
              </w:rPr>
            </w:pPr>
            <w:r w:rsidRPr="007C7914">
              <w:rPr>
                <w:rFonts w:ascii="Arial" w:hAnsi="Arial" w:cs="Arial"/>
                <w:color w:val="000000"/>
                <w:szCs w:val="20"/>
              </w:rPr>
              <w:t>a. With salary sacrifice</w:t>
            </w:r>
          </w:p>
        </w:tc>
        <w:tc>
          <w:tcPr>
            <w:tcW w:w="1449" w:type="dxa"/>
            <w:tcBorders>
              <w:top w:val="nil"/>
              <w:left w:val="nil"/>
              <w:bottom w:val="nil"/>
              <w:right w:val="nil"/>
            </w:tcBorders>
            <w:shd w:val="clear" w:color="000000" w:fill="F2F2F2"/>
            <w:noWrap/>
            <w:vAlign w:val="center"/>
            <w:hideMark/>
          </w:tcPr>
          <w:p w14:paraId="4C399F61"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1.7</w:t>
            </w:r>
          </w:p>
        </w:tc>
      </w:tr>
      <w:tr w:rsidR="007C7914" w:rsidRPr="007C7914" w14:paraId="6F57B71D" w14:textId="77777777" w:rsidTr="007C7914">
        <w:trPr>
          <w:trHeight w:val="288"/>
        </w:trPr>
        <w:tc>
          <w:tcPr>
            <w:tcW w:w="4111" w:type="dxa"/>
            <w:tcBorders>
              <w:top w:val="nil"/>
              <w:left w:val="nil"/>
              <w:bottom w:val="nil"/>
              <w:right w:val="nil"/>
            </w:tcBorders>
            <w:shd w:val="clear" w:color="000000" w:fill="F2F2F2"/>
            <w:noWrap/>
            <w:vAlign w:val="center"/>
            <w:hideMark/>
          </w:tcPr>
          <w:p w14:paraId="0767352F" w14:textId="77777777" w:rsidR="007C7914" w:rsidRPr="007C7914" w:rsidRDefault="007C7914" w:rsidP="001858B0">
            <w:pPr>
              <w:keepNext/>
              <w:spacing w:before="0" w:after="0" w:line="240" w:lineRule="auto"/>
              <w:ind w:firstLineChars="200" w:firstLine="400"/>
              <w:rPr>
                <w:rFonts w:ascii="Arial" w:hAnsi="Arial" w:cs="Arial"/>
                <w:color w:val="000000"/>
                <w:szCs w:val="20"/>
              </w:rPr>
            </w:pPr>
            <w:r w:rsidRPr="007C7914">
              <w:rPr>
                <w:rFonts w:ascii="Arial" w:hAnsi="Arial" w:cs="Arial"/>
                <w:color w:val="000000"/>
                <w:szCs w:val="20"/>
              </w:rPr>
              <w:t>b. No salary sacrifice</w:t>
            </w:r>
          </w:p>
        </w:tc>
        <w:tc>
          <w:tcPr>
            <w:tcW w:w="1449" w:type="dxa"/>
            <w:tcBorders>
              <w:top w:val="nil"/>
              <w:left w:val="nil"/>
              <w:bottom w:val="nil"/>
              <w:right w:val="nil"/>
            </w:tcBorders>
            <w:shd w:val="clear" w:color="000000" w:fill="F2F2F2"/>
            <w:noWrap/>
            <w:vAlign w:val="center"/>
            <w:hideMark/>
          </w:tcPr>
          <w:p w14:paraId="1D701163"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2.0</w:t>
            </w:r>
          </w:p>
        </w:tc>
      </w:tr>
      <w:tr w:rsidR="007C7914" w:rsidRPr="007C7914" w14:paraId="5240C580" w14:textId="77777777" w:rsidTr="007C7914">
        <w:trPr>
          <w:trHeight w:val="288"/>
        </w:trPr>
        <w:tc>
          <w:tcPr>
            <w:tcW w:w="4111" w:type="dxa"/>
            <w:tcBorders>
              <w:top w:val="nil"/>
              <w:left w:val="nil"/>
              <w:bottom w:val="nil"/>
              <w:right w:val="nil"/>
            </w:tcBorders>
            <w:shd w:val="clear" w:color="000000" w:fill="F2F2F2"/>
            <w:noWrap/>
            <w:vAlign w:val="center"/>
            <w:hideMark/>
          </w:tcPr>
          <w:p w14:paraId="1318BD90" w14:textId="77777777" w:rsidR="007C7914" w:rsidRPr="007C7914" w:rsidRDefault="007C7914" w:rsidP="001858B0">
            <w:pPr>
              <w:keepNext/>
              <w:spacing w:before="0" w:after="0" w:line="240" w:lineRule="auto"/>
              <w:rPr>
                <w:rFonts w:ascii="Arial" w:hAnsi="Arial" w:cs="Arial"/>
                <w:color w:val="000000"/>
                <w:szCs w:val="20"/>
              </w:rPr>
            </w:pPr>
            <w:r w:rsidRPr="007C7914">
              <w:rPr>
                <w:rFonts w:ascii="Arial" w:hAnsi="Arial" w:cs="Arial"/>
                <w:color w:val="000000"/>
                <w:szCs w:val="20"/>
              </w:rPr>
              <w:t>3. Post-tax contributions only</w:t>
            </w:r>
          </w:p>
        </w:tc>
        <w:tc>
          <w:tcPr>
            <w:tcW w:w="1449" w:type="dxa"/>
            <w:tcBorders>
              <w:top w:val="nil"/>
              <w:left w:val="nil"/>
              <w:bottom w:val="nil"/>
              <w:right w:val="nil"/>
            </w:tcBorders>
            <w:shd w:val="clear" w:color="000000" w:fill="F2F2F2"/>
            <w:noWrap/>
            <w:vAlign w:val="center"/>
            <w:hideMark/>
          </w:tcPr>
          <w:p w14:paraId="372CF1B0"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17.2</w:t>
            </w:r>
          </w:p>
        </w:tc>
      </w:tr>
      <w:tr w:rsidR="007C7914" w:rsidRPr="007C7914" w14:paraId="7EB04209" w14:textId="77777777" w:rsidTr="007C7914">
        <w:trPr>
          <w:trHeight w:val="288"/>
        </w:trPr>
        <w:tc>
          <w:tcPr>
            <w:tcW w:w="4111" w:type="dxa"/>
            <w:tcBorders>
              <w:top w:val="nil"/>
              <w:left w:val="nil"/>
              <w:bottom w:val="nil"/>
              <w:right w:val="nil"/>
            </w:tcBorders>
            <w:shd w:val="clear" w:color="000000" w:fill="F2F2F2"/>
            <w:noWrap/>
            <w:vAlign w:val="center"/>
            <w:hideMark/>
          </w:tcPr>
          <w:p w14:paraId="19E5B42A" w14:textId="77777777" w:rsidR="007C7914" w:rsidRPr="007C7914" w:rsidRDefault="007C7914" w:rsidP="001858B0">
            <w:pPr>
              <w:keepNext/>
              <w:spacing w:before="0" w:after="0" w:line="240" w:lineRule="auto"/>
              <w:rPr>
                <w:rFonts w:ascii="Arial" w:hAnsi="Arial" w:cs="Arial"/>
                <w:b/>
                <w:bCs/>
                <w:color w:val="000000"/>
                <w:szCs w:val="20"/>
              </w:rPr>
            </w:pPr>
            <w:r w:rsidRPr="007C7914">
              <w:rPr>
                <w:rFonts w:ascii="Arial" w:hAnsi="Arial" w:cs="Arial"/>
                <w:b/>
                <w:bCs/>
                <w:color w:val="000000"/>
                <w:szCs w:val="20"/>
              </w:rPr>
              <w:t>Sub-total: voluntary contributions</w:t>
            </w:r>
          </w:p>
        </w:tc>
        <w:tc>
          <w:tcPr>
            <w:tcW w:w="1449" w:type="dxa"/>
            <w:tcBorders>
              <w:top w:val="nil"/>
              <w:left w:val="nil"/>
              <w:bottom w:val="nil"/>
              <w:right w:val="nil"/>
            </w:tcBorders>
            <w:shd w:val="clear" w:color="000000" w:fill="F2F2F2"/>
            <w:noWrap/>
            <w:vAlign w:val="center"/>
            <w:hideMark/>
          </w:tcPr>
          <w:p w14:paraId="1C3D81FB" w14:textId="77777777" w:rsidR="007C7914" w:rsidRPr="007C7914" w:rsidRDefault="007C7914" w:rsidP="001858B0">
            <w:pPr>
              <w:keepNext/>
              <w:spacing w:before="0" w:after="0" w:line="240" w:lineRule="auto"/>
              <w:jc w:val="right"/>
              <w:rPr>
                <w:rFonts w:ascii="Arial" w:hAnsi="Arial" w:cs="Arial"/>
                <w:b/>
                <w:bCs/>
                <w:color w:val="000000"/>
                <w:szCs w:val="20"/>
              </w:rPr>
            </w:pPr>
            <w:r w:rsidRPr="007C7914">
              <w:rPr>
                <w:rFonts w:ascii="Arial" w:hAnsi="Arial" w:cs="Arial"/>
                <w:b/>
                <w:bCs/>
                <w:color w:val="000000"/>
                <w:szCs w:val="20"/>
              </w:rPr>
              <w:t>35.9</w:t>
            </w:r>
          </w:p>
        </w:tc>
      </w:tr>
      <w:tr w:rsidR="00483123" w:rsidRPr="007C7914" w14:paraId="6ABAA709" w14:textId="77777777" w:rsidTr="007C7914">
        <w:trPr>
          <w:trHeight w:val="288"/>
        </w:trPr>
        <w:tc>
          <w:tcPr>
            <w:tcW w:w="4111" w:type="dxa"/>
            <w:tcBorders>
              <w:top w:val="nil"/>
              <w:left w:val="nil"/>
              <w:bottom w:val="nil"/>
              <w:right w:val="nil"/>
            </w:tcBorders>
            <w:shd w:val="clear" w:color="000000" w:fill="F2F2F2"/>
            <w:noWrap/>
            <w:vAlign w:val="center"/>
          </w:tcPr>
          <w:p w14:paraId="1D5E5ABC" w14:textId="20ABBB3B" w:rsidR="00483123" w:rsidRPr="00483123" w:rsidRDefault="00483123" w:rsidP="006E4FD2">
            <w:pPr>
              <w:keepNext/>
              <w:spacing w:before="240" w:after="0" w:line="240" w:lineRule="auto"/>
              <w:rPr>
                <w:rFonts w:ascii="Arial" w:hAnsi="Arial" w:cs="Arial"/>
                <w:bCs/>
                <w:i/>
                <w:color w:val="000000"/>
                <w:szCs w:val="20"/>
              </w:rPr>
            </w:pPr>
            <w:r w:rsidRPr="00483123">
              <w:rPr>
                <w:rFonts w:ascii="Arial" w:hAnsi="Arial" w:cs="Arial"/>
                <w:bCs/>
                <w:i/>
                <w:color w:val="000000"/>
                <w:szCs w:val="20"/>
              </w:rPr>
              <w:t>Other coverage status</w:t>
            </w:r>
          </w:p>
        </w:tc>
        <w:tc>
          <w:tcPr>
            <w:tcW w:w="1449" w:type="dxa"/>
            <w:tcBorders>
              <w:top w:val="nil"/>
              <w:left w:val="nil"/>
              <w:bottom w:val="nil"/>
              <w:right w:val="nil"/>
            </w:tcBorders>
            <w:shd w:val="clear" w:color="000000" w:fill="F2F2F2"/>
            <w:noWrap/>
            <w:vAlign w:val="center"/>
          </w:tcPr>
          <w:p w14:paraId="47CBA661" w14:textId="77777777" w:rsidR="00483123" w:rsidRPr="007C7914" w:rsidRDefault="00483123" w:rsidP="001858B0">
            <w:pPr>
              <w:keepNext/>
              <w:spacing w:before="0" w:after="0" w:line="240" w:lineRule="auto"/>
              <w:rPr>
                <w:rFonts w:ascii="Arial" w:hAnsi="Arial" w:cs="Arial"/>
                <w:b/>
                <w:bCs/>
                <w:color w:val="000000"/>
                <w:szCs w:val="20"/>
              </w:rPr>
            </w:pPr>
          </w:p>
        </w:tc>
      </w:tr>
      <w:tr w:rsidR="007C7914" w:rsidRPr="007C7914" w14:paraId="683BBD80" w14:textId="77777777" w:rsidTr="007C7914">
        <w:trPr>
          <w:trHeight w:val="288"/>
        </w:trPr>
        <w:tc>
          <w:tcPr>
            <w:tcW w:w="4111" w:type="dxa"/>
            <w:tcBorders>
              <w:top w:val="nil"/>
              <w:left w:val="nil"/>
              <w:bottom w:val="nil"/>
              <w:right w:val="nil"/>
            </w:tcBorders>
            <w:shd w:val="clear" w:color="000000" w:fill="F2F2F2"/>
            <w:noWrap/>
            <w:vAlign w:val="center"/>
            <w:hideMark/>
          </w:tcPr>
          <w:p w14:paraId="399A3CD2" w14:textId="2B592BCC" w:rsidR="007C7914" w:rsidRPr="007C7914" w:rsidRDefault="007C7914" w:rsidP="001858B0">
            <w:pPr>
              <w:keepNext/>
              <w:spacing w:before="0" w:after="0" w:line="240" w:lineRule="auto"/>
              <w:rPr>
                <w:rFonts w:ascii="Arial" w:hAnsi="Arial" w:cs="Arial"/>
                <w:color w:val="000000"/>
                <w:szCs w:val="20"/>
              </w:rPr>
            </w:pPr>
            <w:r>
              <w:rPr>
                <w:rFonts w:ascii="Arial" w:hAnsi="Arial" w:cs="Arial"/>
                <w:color w:val="000000"/>
                <w:szCs w:val="20"/>
              </w:rPr>
              <w:t xml:space="preserve">4. </w:t>
            </w:r>
            <w:r w:rsidRPr="007C7914">
              <w:rPr>
                <w:rFonts w:ascii="Arial" w:hAnsi="Arial" w:cs="Arial"/>
                <w:color w:val="000000"/>
                <w:szCs w:val="20"/>
              </w:rPr>
              <w:t>No current contributions</w:t>
            </w:r>
          </w:p>
        </w:tc>
        <w:tc>
          <w:tcPr>
            <w:tcW w:w="1449" w:type="dxa"/>
            <w:tcBorders>
              <w:top w:val="nil"/>
              <w:left w:val="nil"/>
              <w:bottom w:val="nil"/>
              <w:right w:val="nil"/>
            </w:tcBorders>
            <w:shd w:val="clear" w:color="000000" w:fill="F2F2F2"/>
            <w:noWrap/>
            <w:vAlign w:val="center"/>
            <w:hideMark/>
          </w:tcPr>
          <w:p w14:paraId="6D1C0D6B"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33.0</w:t>
            </w:r>
          </w:p>
        </w:tc>
      </w:tr>
      <w:tr w:rsidR="007C7914" w:rsidRPr="007C7914" w14:paraId="7BFD9561" w14:textId="77777777" w:rsidTr="007C7914">
        <w:trPr>
          <w:trHeight w:val="288"/>
        </w:trPr>
        <w:tc>
          <w:tcPr>
            <w:tcW w:w="4111" w:type="dxa"/>
            <w:tcBorders>
              <w:top w:val="nil"/>
              <w:left w:val="nil"/>
              <w:bottom w:val="nil"/>
              <w:right w:val="nil"/>
            </w:tcBorders>
            <w:shd w:val="clear" w:color="000000" w:fill="F2F2F2"/>
            <w:noWrap/>
            <w:vAlign w:val="center"/>
            <w:hideMark/>
          </w:tcPr>
          <w:p w14:paraId="56E1CC9D" w14:textId="007FED2E" w:rsidR="007C7914" w:rsidRPr="007C7914" w:rsidRDefault="007C7914" w:rsidP="001858B0">
            <w:pPr>
              <w:keepNext/>
              <w:spacing w:before="0" w:after="0" w:line="240" w:lineRule="auto"/>
              <w:rPr>
                <w:rFonts w:ascii="Arial" w:hAnsi="Arial" w:cs="Arial"/>
                <w:color w:val="000000"/>
                <w:szCs w:val="20"/>
              </w:rPr>
            </w:pPr>
            <w:r>
              <w:rPr>
                <w:rFonts w:ascii="Arial" w:hAnsi="Arial" w:cs="Arial"/>
                <w:color w:val="000000"/>
                <w:szCs w:val="20"/>
              </w:rPr>
              <w:t xml:space="preserve">5. </w:t>
            </w:r>
            <w:r w:rsidRPr="007C7914">
              <w:rPr>
                <w:rFonts w:ascii="Arial" w:hAnsi="Arial" w:cs="Arial"/>
                <w:color w:val="000000"/>
                <w:szCs w:val="20"/>
              </w:rPr>
              <w:t>Drawing on superannuation</w:t>
            </w:r>
          </w:p>
        </w:tc>
        <w:tc>
          <w:tcPr>
            <w:tcW w:w="1449" w:type="dxa"/>
            <w:tcBorders>
              <w:top w:val="nil"/>
              <w:left w:val="nil"/>
              <w:bottom w:val="nil"/>
              <w:right w:val="nil"/>
            </w:tcBorders>
            <w:shd w:val="clear" w:color="000000" w:fill="F2F2F2"/>
            <w:noWrap/>
            <w:vAlign w:val="center"/>
            <w:hideMark/>
          </w:tcPr>
          <w:p w14:paraId="2F737934"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5.2</w:t>
            </w:r>
          </w:p>
        </w:tc>
      </w:tr>
      <w:tr w:rsidR="007C7914" w:rsidRPr="007C7914" w14:paraId="1C12287F" w14:textId="77777777" w:rsidTr="007C7914">
        <w:trPr>
          <w:trHeight w:val="288"/>
        </w:trPr>
        <w:tc>
          <w:tcPr>
            <w:tcW w:w="4111" w:type="dxa"/>
            <w:tcBorders>
              <w:top w:val="nil"/>
              <w:left w:val="nil"/>
              <w:bottom w:val="nil"/>
              <w:right w:val="nil"/>
            </w:tcBorders>
            <w:shd w:val="clear" w:color="000000" w:fill="F2F2F2"/>
            <w:noWrap/>
            <w:vAlign w:val="center"/>
            <w:hideMark/>
          </w:tcPr>
          <w:p w14:paraId="4A58B41B" w14:textId="36023B33" w:rsidR="007C7914" w:rsidRPr="007C7914" w:rsidRDefault="007C7914" w:rsidP="001858B0">
            <w:pPr>
              <w:keepNext/>
              <w:spacing w:before="0" w:after="0" w:line="240" w:lineRule="auto"/>
              <w:rPr>
                <w:rFonts w:ascii="Arial" w:hAnsi="Arial" w:cs="Arial"/>
                <w:color w:val="000000"/>
                <w:szCs w:val="20"/>
              </w:rPr>
            </w:pPr>
            <w:r>
              <w:rPr>
                <w:rFonts w:ascii="Arial" w:hAnsi="Arial" w:cs="Arial"/>
                <w:color w:val="000000"/>
                <w:szCs w:val="20"/>
              </w:rPr>
              <w:t xml:space="preserve">6. </w:t>
            </w:r>
            <w:r w:rsidRPr="007C7914">
              <w:rPr>
                <w:rFonts w:ascii="Arial" w:hAnsi="Arial" w:cs="Arial"/>
                <w:color w:val="000000"/>
                <w:szCs w:val="20"/>
              </w:rPr>
              <w:t>Previously had coverage</w:t>
            </w:r>
          </w:p>
        </w:tc>
        <w:tc>
          <w:tcPr>
            <w:tcW w:w="1449" w:type="dxa"/>
            <w:tcBorders>
              <w:top w:val="nil"/>
              <w:left w:val="nil"/>
              <w:bottom w:val="nil"/>
              <w:right w:val="nil"/>
            </w:tcBorders>
            <w:shd w:val="clear" w:color="000000" w:fill="F2F2F2"/>
            <w:noWrap/>
            <w:vAlign w:val="center"/>
            <w:hideMark/>
          </w:tcPr>
          <w:p w14:paraId="4802520A"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4.4</w:t>
            </w:r>
          </w:p>
        </w:tc>
      </w:tr>
      <w:tr w:rsidR="007C7914" w:rsidRPr="007C7914" w14:paraId="53F2728C" w14:textId="77777777" w:rsidTr="007C7914">
        <w:trPr>
          <w:trHeight w:val="288"/>
        </w:trPr>
        <w:tc>
          <w:tcPr>
            <w:tcW w:w="4111" w:type="dxa"/>
            <w:tcBorders>
              <w:top w:val="nil"/>
              <w:left w:val="nil"/>
              <w:bottom w:val="nil"/>
              <w:right w:val="nil"/>
            </w:tcBorders>
            <w:shd w:val="clear" w:color="000000" w:fill="F2F2F2"/>
            <w:noWrap/>
            <w:vAlign w:val="center"/>
            <w:hideMark/>
          </w:tcPr>
          <w:p w14:paraId="7FA841F6" w14:textId="3154A1DF" w:rsidR="007C7914" w:rsidRPr="007C7914" w:rsidRDefault="007C7914" w:rsidP="001858B0">
            <w:pPr>
              <w:keepNext/>
              <w:spacing w:before="0" w:after="0" w:line="240" w:lineRule="auto"/>
              <w:rPr>
                <w:rFonts w:ascii="Arial" w:hAnsi="Arial" w:cs="Arial"/>
                <w:color w:val="000000"/>
                <w:szCs w:val="20"/>
              </w:rPr>
            </w:pPr>
            <w:r>
              <w:rPr>
                <w:rFonts w:ascii="Arial" w:hAnsi="Arial" w:cs="Arial"/>
                <w:color w:val="000000"/>
                <w:szCs w:val="20"/>
              </w:rPr>
              <w:t xml:space="preserve">7. </w:t>
            </w:r>
            <w:r w:rsidRPr="007C7914">
              <w:rPr>
                <w:rFonts w:ascii="Arial" w:hAnsi="Arial" w:cs="Arial"/>
                <w:color w:val="000000"/>
                <w:szCs w:val="20"/>
              </w:rPr>
              <w:t>Never had coverage</w:t>
            </w:r>
          </w:p>
        </w:tc>
        <w:tc>
          <w:tcPr>
            <w:tcW w:w="1449" w:type="dxa"/>
            <w:tcBorders>
              <w:top w:val="nil"/>
              <w:left w:val="nil"/>
              <w:bottom w:val="nil"/>
              <w:right w:val="nil"/>
            </w:tcBorders>
            <w:shd w:val="clear" w:color="000000" w:fill="F2F2F2"/>
            <w:noWrap/>
            <w:vAlign w:val="center"/>
            <w:hideMark/>
          </w:tcPr>
          <w:p w14:paraId="74F7728D" w14:textId="77777777" w:rsidR="007C7914" w:rsidRPr="007C7914" w:rsidRDefault="007C7914" w:rsidP="001858B0">
            <w:pPr>
              <w:keepNext/>
              <w:spacing w:before="0" w:after="0" w:line="240" w:lineRule="auto"/>
              <w:jc w:val="right"/>
              <w:rPr>
                <w:rFonts w:ascii="Arial" w:hAnsi="Arial" w:cs="Arial"/>
                <w:color w:val="000000"/>
                <w:szCs w:val="20"/>
              </w:rPr>
            </w:pPr>
            <w:r w:rsidRPr="007C7914">
              <w:rPr>
                <w:rFonts w:ascii="Arial" w:hAnsi="Arial" w:cs="Arial"/>
                <w:color w:val="000000"/>
                <w:szCs w:val="20"/>
              </w:rPr>
              <w:t>23.7</w:t>
            </w:r>
          </w:p>
        </w:tc>
      </w:tr>
      <w:tr w:rsidR="007C7914" w:rsidRPr="007C7914" w14:paraId="24FC834E" w14:textId="77777777" w:rsidTr="007C7914">
        <w:trPr>
          <w:trHeight w:val="288"/>
        </w:trPr>
        <w:tc>
          <w:tcPr>
            <w:tcW w:w="4111" w:type="dxa"/>
            <w:tcBorders>
              <w:top w:val="nil"/>
              <w:left w:val="nil"/>
              <w:bottom w:val="nil"/>
              <w:right w:val="nil"/>
            </w:tcBorders>
            <w:shd w:val="clear" w:color="000000" w:fill="F2F2F2"/>
            <w:noWrap/>
            <w:vAlign w:val="center"/>
            <w:hideMark/>
          </w:tcPr>
          <w:p w14:paraId="17215149" w14:textId="77777777" w:rsidR="007C7914" w:rsidRPr="007C7914" w:rsidRDefault="007C7914" w:rsidP="007C7914">
            <w:pPr>
              <w:spacing w:before="0" w:after="0" w:line="240" w:lineRule="auto"/>
              <w:rPr>
                <w:rFonts w:ascii="Arial" w:hAnsi="Arial" w:cs="Arial"/>
                <w:b/>
                <w:bCs/>
                <w:color w:val="000000"/>
                <w:szCs w:val="20"/>
              </w:rPr>
            </w:pPr>
            <w:r w:rsidRPr="007C7914">
              <w:rPr>
                <w:rFonts w:ascii="Arial" w:hAnsi="Arial" w:cs="Arial"/>
                <w:b/>
                <w:bCs/>
                <w:color w:val="000000"/>
                <w:szCs w:val="20"/>
              </w:rPr>
              <w:t>Sub-total: other coverage status</w:t>
            </w:r>
          </w:p>
        </w:tc>
        <w:tc>
          <w:tcPr>
            <w:tcW w:w="1449" w:type="dxa"/>
            <w:tcBorders>
              <w:top w:val="nil"/>
              <w:left w:val="nil"/>
              <w:bottom w:val="nil"/>
              <w:right w:val="nil"/>
            </w:tcBorders>
            <w:shd w:val="clear" w:color="000000" w:fill="F2F2F2"/>
            <w:noWrap/>
            <w:vAlign w:val="center"/>
            <w:hideMark/>
          </w:tcPr>
          <w:p w14:paraId="74380AA0" w14:textId="77777777" w:rsidR="007C7914" w:rsidRPr="007C7914" w:rsidRDefault="007C7914" w:rsidP="007C7914">
            <w:pPr>
              <w:spacing w:before="0" w:after="0" w:line="240" w:lineRule="auto"/>
              <w:jc w:val="right"/>
              <w:rPr>
                <w:rFonts w:ascii="Arial" w:hAnsi="Arial" w:cs="Arial"/>
                <w:b/>
                <w:bCs/>
                <w:color w:val="000000"/>
                <w:szCs w:val="20"/>
              </w:rPr>
            </w:pPr>
            <w:r w:rsidRPr="007C7914">
              <w:rPr>
                <w:rFonts w:ascii="Arial" w:hAnsi="Arial" w:cs="Arial"/>
                <w:b/>
                <w:bCs/>
                <w:color w:val="000000"/>
                <w:szCs w:val="20"/>
              </w:rPr>
              <w:t>66.3</w:t>
            </w:r>
          </w:p>
        </w:tc>
      </w:tr>
    </w:tbl>
    <w:p w14:paraId="636F2B0E" w14:textId="2EF4566E" w:rsidR="007C7914" w:rsidRPr="007C7914" w:rsidRDefault="007C7914" w:rsidP="00712D5E">
      <w:pPr>
        <w:spacing w:line="200" w:lineRule="atLeast"/>
        <w:rPr>
          <w:sz w:val="16"/>
        </w:rPr>
      </w:pPr>
      <w:r w:rsidRPr="007C7914">
        <w:rPr>
          <w:sz w:val="16"/>
        </w:rPr>
        <w:t xml:space="preserve">Note: The </w:t>
      </w:r>
      <w:r w:rsidR="001858B0">
        <w:rPr>
          <w:sz w:val="16"/>
        </w:rPr>
        <w:t xml:space="preserve">total sums </w:t>
      </w:r>
      <w:r w:rsidRPr="007C7914">
        <w:rPr>
          <w:sz w:val="16"/>
        </w:rPr>
        <w:t>to more than 100 per cent</w:t>
      </w:r>
      <w:r w:rsidR="001858B0">
        <w:rPr>
          <w:sz w:val="16"/>
        </w:rPr>
        <w:t xml:space="preserve"> because</w:t>
      </w:r>
      <w:r w:rsidRPr="007C7914">
        <w:rPr>
          <w:sz w:val="16"/>
        </w:rPr>
        <w:t xml:space="preserve"> 417,300 persons were both contributing to superannuation accounts and drawing from superannuation.</w:t>
      </w:r>
    </w:p>
    <w:p w14:paraId="77CA90F6" w14:textId="0E213460" w:rsidR="007C7914" w:rsidRPr="007C7914" w:rsidRDefault="007C7914" w:rsidP="000F0D41">
      <w:pPr>
        <w:rPr>
          <w:sz w:val="16"/>
        </w:rPr>
      </w:pPr>
      <w:r w:rsidRPr="007C7914">
        <w:rPr>
          <w:sz w:val="16"/>
        </w:rPr>
        <w:t xml:space="preserve">Source: ABS 2007 </w:t>
      </w:r>
      <w:r w:rsidR="001C27C3" w:rsidRPr="001C27C3">
        <w:rPr>
          <w:sz w:val="16"/>
        </w:rPr>
        <w:t xml:space="preserve">Employment Arrangements, Retirement and Superannuation Cat. No. 6361.0 </w:t>
      </w:r>
      <w:r w:rsidRPr="007C7914">
        <w:rPr>
          <w:sz w:val="16"/>
        </w:rPr>
        <w:t>(Table 21, pp67-68)</w:t>
      </w:r>
    </w:p>
    <w:p w14:paraId="147B3DF8" w14:textId="54931F6D" w:rsidR="007C7914" w:rsidRDefault="007C7914" w:rsidP="007C7914">
      <w:r>
        <w:t>The ambiguity arises in how to interpret the ‘with salary sacrifice’ responses (1a and 2a in the table above) since, by definition, the self</w:t>
      </w:r>
      <w:r>
        <w:noBreakHyphen/>
        <w:t xml:space="preserve">employed </w:t>
      </w:r>
      <w:r w:rsidR="0064108C">
        <w:t>cannot</w:t>
      </w:r>
      <w:r>
        <w:t xml:space="preserve"> </w:t>
      </w:r>
      <w:r w:rsidR="00712D5E">
        <w:t xml:space="preserve">pay themselves </w:t>
      </w:r>
      <w:r>
        <w:t xml:space="preserve">a ‘salary’. </w:t>
      </w:r>
      <w:r w:rsidR="00712D5E">
        <w:t>The ABS discusses this anomaly and offers three possible explanations:</w:t>
      </w:r>
      <w:r>
        <w:t xml:space="preserve"> </w:t>
      </w:r>
    </w:p>
    <w:p w14:paraId="570503F2" w14:textId="719A8347" w:rsidR="007C7914" w:rsidRDefault="007C7914" w:rsidP="00F27336">
      <w:pPr>
        <w:ind w:left="720"/>
      </w:pPr>
      <w:r w:rsidRPr="000F0D41">
        <w:t>In some cases owner managers of unincorporated enterprises reported making salary sacrificed contributions to superannuation, which, as they are not legally obliged to make superannuation contributions and do not pay themselves a wage or salary, could be seen to be incorrect.</w:t>
      </w:r>
      <w:r w:rsidR="00F27336">
        <w:t xml:space="preserve"> </w:t>
      </w:r>
      <w:r w:rsidR="00F27336">
        <w:br/>
        <w:t xml:space="preserve">[i] </w:t>
      </w:r>
      <w:r w:rsidRPr="000F0D41">
        <w:t xml:space="preserve">These contributions may be pre-tax contributions made by the business. </w:t>
      </w:r>
      <w:r w:rsidR="00F27336">
        <w:br/>
        <w:t xml:space="preserve">[ii] </w:t>
      </w:r>
      <w:r w:rsidRPr="000F0D41">
        <w:t>Alternatively, while a respondent was an owner manager of an unincorporated enterprise in the week preceding the interview in 2007, their reported superannuation contributions were t</w:t>
      </w:r>
      <w:r>
        <w:t>ypically in respect of 2005</w:t>
      </w:r>
      <w:r>
        <w:noBreakHyphen/>
      </w:r>
      <w:r w:rsidRPr="000F0D41">
        <w:t xml:space="preserve">2006 when they may have been working for an employer and making salary sacrificed contributions. </w:t>
      </w:r>
      <w:r w:rsidR="00F27336">
        <w:br/>
        <w:t xml:space="preserve">[iii] </w:t>
      </w:r>
      <w:r w:rsidRPr="000F0D41">
        <w:t>Another possibility is that while the respondent was an owner manager of an unincorporated enterprise in their main job, they may have had a second job from which they were making salary sacrificed contributions.</w:t>
      </w:r>
      <w:r w:rsidR="00F27336">
        <w:br/>
      </w:r>
      <w:r w:rsidR="00712D5E">
        <w:t>(ABS 2007, Appendix 2, p117; numbering added)</w:t>
      </w:r>
    </w:p>
    <w:p w14:paraId="6F204F92" w14:textId="7C25C93F" w:rsidR="00A511B4" w:rsidRDefault="00712D5E" w:rsidP="009B1D30">
      <w:r>
        <w:t>The first and third possibilities both accurately reflect voluntary contributions by the self</w:t>
      </w:r>
      <w:r>
        <w:noBreakHyphen/>
        <w:t xml:space="preserve">employed (even if some of those contributions are coming from a second, salaried job). However, under scenario (ii), it is possible the salary sacrifice amounts reflect voluntary contributions made while the person was still an employee and </w:t>
      </w:r>
      <w:r w:rsidRPr="00712D5E">
        <w:rPr>
          <w:i/>
        </w:rPr>
        <w:t>before</w:t>
      </w:r>
      <w:r>
        <w:t xml:space="preserve"> s/he became self</w:t>
      </w:r>
      <w:r>
        <w:noBreakHyphen/>
        <w:t>employed. To this extent, the total ‘voluntary contributions’ for the self</w:t>
      </w:r>
      <w:r>
        <w:noBreakHyphen/>
        <w:t>employed (35.9%) may be a small overestimate.</w:t>
      </w:r>
      <w:r w:rsidR="00A511B4">
        <w:br w:type="page"/>
      </w:r>
    </w:p>
    <w:p w14:paraId="3E5D4CCB" w14:textId="2DF7D784" w:rsidR="00A416EC" w:rsidRDefault="00A511B4" w:rsidP="008E02A0">
      <w:pPr>
        <w:pStyle w:val="h2a"/>
      </w:pPr>
      <w:bookmarkStart w:id="20" w:name="_Toc46896768"/>
      <w:r>
        <w:lastRenderedPageBreak/>
        <w:t>References</w:t>
      </w:r>
      <w:bookmarkEnd w:id="20"/>
    </w:p>
    <w:p w14:paraId="6B930AAD" w14:textId="72306A73" w:rsidR="00A511B4" w:rsidRDefault="00A511B4" w:rsidP="00A511B4">
      <w:pPr>
        <w:spacing w:before="0" w:after="0" w:line="240" w:lineRule="auto"/>
        <w:rPr>
          <w:sz w:val="18"/>
        </w:rPr>
      </w:pPr>
      <w:r w:rsidRPr="007229F2">
        <w:rPr>
          <w:sz w:val="18"/>
        </w:rPr>
        <w:t xml:space="preserve">Australian </w:t>
      </w:r>
      <w:r w:rsidR="007229F2" w:rsidRPr="007229F2">
        <w:rPr>
          <w:sz w:val="18"/>
        </w:rPr>
        <w:t>Bureau of Statistics (ABS) 2007</w:t>
      </w:r>
      <w:r w:rsidRPr="007229F2">
        <w:rPr>
          <w:sz w:val="18"/>
        </w:rPr>
        <w:t xml:space="preserve"> </w:t>
      </w:r>
      <w:r w:rsidRPr="007229F2">
        <w:rPr>
          <w:i/>
          <w:sz w:val="18"/>
        </w:rPr>
        <w:t>Employment Arrangements, Retirement and Superannuation</w:t>
      </w:r>
      <w:r w:rsidRPr="007229F2">
        <w:rPr>
          <w:sz w:val="18"/>
        </w:rPr>
        <w:t xml:space="preserve"> Cat. No. 6361.0</w:t>
      </w:r>
      <w:r w:rsidR="00095D8B">
        <w:rPr>
          <w:sz w:val="18"/>
        </w:rPr>
        <w:t xml:space="preserve"> </w:t>
      </w:r>
      <w:r w:rsidR="00095D8B" w:rsidRPr="00095D8B">
        <w:rPr>
          <w:sz w:val="18"/>
        </w:rPr>
        <w:t>https://www.abs.gov.au/ausstats/abs@.nsf/mf/6361.0</w:t>
      </w:r>
      <w:r w:rsidRPr="007229F2">
        <w:rPr>
          <w:sz w:val="18"/>
        </w:rPr>
        <w:t xml:space="preserve"> </w:t>
      </w:r>
    </w:p>
    <w:p w14:paraId="5CF0A9ED" w14:textId="04CB28B4" w:rsidR="00A36FD0" w:rsidRDefault="00A36FD0" w:rsidP="00A511B4">
      <w:pPr>
        <w:spacing w:before="0" w:after="0" w:line="240" w:lineRule="auto"/>
        <w:rPr>
          <w:sz w:val="18"/>
        </w:rPr>
      </w:pPr>
    </w:p>
    <w:p w14:paraId="00E543B5" w14:textId="765755A7" w:rsidR="00A36FD0" w:rsidRPr="007229F2" w:rsidRDefault="00A36FD0" w:rsidP="00A511B4">
      <w:pPr>
        <w:spacing w:before="0" w:after="0" w:line="240" w:lineRule="auto"/>
        <w:rPr>
          <w:sz w:val="18"/>
        </w:rPr>
      </w:pPr>
      <w:r w:rsidRPr="007229F2">
        <w:rPr>
          <w:sz w:val="18"/>
        </w:rPr>
        <w:t xml:space="preserve">Australian Bureau of Statistics (ABS) </w:t>
      </w:r>
      <w:r w:rsidR="00EB4216">
        <w:rPr>
          <w:sz w:val="18"/>
        </w:rPr>
        <w:t xml:space="preserve">May </w:t>
      </w:r>
      <w:r>
        <w:rPr>
          <w:sz w:val="18"/>
        </w:rPr>
        <w:t xml:space="preserve">2018 </w:t>
      </w:r>
      <w:r w:rsidRPr="00EB4216">
        <w:rPr>
          <w:i/>
          <w:sz w:val="18"/>
        </w:rPr>
        <w:t>Employee Earnings and Hours, Australia</w:t>
      </w:r>
      <w:r w:rsidRPr="00EB4216">
        <w:rPr>
          <w:sz w:val="18"/>
        </w:rPr>
        <w:t xml:space="preserve">, </w:t>
      </w:r>
      <w:r w:rsidR="00EB4216" w:rsidRPr="00EB4216">
        <w:rPr>
          <w:sz w:val="18"/>
        </w:rPr>
        <w:t>C</w:t>
      </w:r>
      <w:r w:rsidR="00A72C9C">
        <w:rPr>
          <w:sz w:val="18"/>
        </w:rPr>
        <w:t>at. N</w:t>
      </w:r>
      <w:r w:rsidRPr="00EB4216">
        <w:rPr>
          <w:sz w:val="18"/>
        </w:rPr>
        <w:t>o. 6306.0</w:t>
      </w:r>
      <w:r w:rsidR="00EB4216" w:rsidRPr="00EB4216">
        <w:rPr>
          <w:sz w:val="18"/>
        </w:rPr>
        <w:t xml:space="preserve"> </w:t>
      </w:r>
      <w:r w:rsidR="00095D8B" w:rsidRPr="00095D8B">
        <w:rPr>
          <w:sz w:val="18"/>
        </w:rPr>
        <w:t>https://www.abs.gov.au/ausstats/abs@.nsf/mf/6306.0/</w:t>
      </w:r>
      <w:r w:rsidR="00EB4216" w:rsidRPr="00EB4216">
        <w:rPr>
          <w:sz w:val="18"/>
        </w:rPr>
        <w:t xml:space="preserve"> </w:t>
      </w:r>
    </w:p>
    <w:p w14:paraId="34594D35" w14:textId="44503687" w:rsidR="00E44A39" w:rsidRPr="007229F2" w:rsidRDefault="00E44A39" w:rsidP="00A511B4">
      <w:pPr>
        <w:spacing w:before="0" w:after="0" w:line="240" w:lineRule="auto"/>
        <w:rPr>
          <w:sz w:val="18"/>
        </w:rPr>
      </w:pPr>
    </w:p>
    <w:p w14:paraId="5448AB50" w14:textId="5EBBDA5F" w:rsidR="00E44A39" w:rsidRPr="007229F2" w:rsidRDefault="00E44A39" w:rsidP="00A511B4">
      <w:pPr>
        <w:spacing w:before="0" w:after="0" w:line="240" w:lineRule="auto"/>
        <w:rPr>
          <w:sz w:val="18"/>
        </w:rPr>
      </w:pPr>
      <w:r w:rsidRPr="007229F2">
        <w:rPr>
          <w:sz w:val="18"/>
        </w:rPr>
        <w:t xml:space="preserve">Department of Employment 2019, </w:t>
      </w:r>
      <w:r w:rsidRPr="007229F2">
        <w:rPr>
          <w:i/>
          <w:sz w:val="18"/>
        </w:rPr>
        <w:t>Australian Jobs 2019</w:t>
      </w:r>
      <w:r w:rsidRPr="007229F2">
        <w:rPr>
          <w:sz w:val="18"/>
        </w:rPr>
        <w:t>, https://docs.employment.gov.au/system/files/doc/other/australianjobs2019.pdf</w:t>
      </w:r>
    </w:p>
    <w:p w14:paraId="1CF971D8" w14:textId="2B04011B" w:rsidR="00095D8B" w:rsidRDefault="00A35B02" w:rsidP="00A511B4">
      <w:pPr>
        <w:rPr>
          <w:sz w:val="18"/>
        </w:rPr>
      </w:pPr>
      <w:r w:rsidRPr="007229F2">
        <w:rPr>
          <w:sz w:val="18"/>
        </w:rPr>
        <w:t xml:space="preserve">Craston, A 2018 </w:t>
      </w:r>
      <w:r w:rsidR="007229F2" w:rsidRPr="007229F2">
        <w:rPr>
          <w:sz w:val="18"/>
        </w:rPr>
        <w:t>‘</w:t>
      </w:r>
      <w:r w:rsidRPr="007229F2">
        <w:rPr>
          <w:sz w:val="18"/>
        </w:rPr>
        <w:t>Superannuation balances of the self-employed</w:t>
      </w:r>
      <w:r w:rsidR="007229F2" w:rsidRPr="007229F2">
        <w:rPr>
          <w:sz w:val="18"/>
        </w:rPr>
        <w:t>’</w:t>
      </w:r>
      <w:r w:rsidRPr="007229F2">
        <w:rPr>
          <w:sz w:val="18"/>
        </w:rPr>
        <w:t>, ASFA Research and Resource Centre.</w:t>
      </w:r>
      <w:r w:rsidR="00095D8B">
        <w:rPr>
          <w:sz w:val="18"/>
        </w:rPr>
        <w:t xml:space="preserve"> </w:t>
      </w:r>
      <w:r w:rsidR="00095D8B" w:rsidRPr="00095D8B">
        <w:rPr>
          <w:sz w:val="18"/>
        </w:rPr>
        <w:t>https://www.superannuation.asn.au/policy/reports</w:t>
      </w:r>
      <w:r w:rsidRPr="007229F2">
        <w:rPr>
          <w:sz w:val="18"/>
        </w:rPr>
        <w:t xml:space="preserve"> </w:t>
      </w:r>
    </w:p>
    <w:p w14:paraId="207C58BD" w14:textId="619E7678" w:rsidR="00A511B4" w:rsidRPr="007229F2" w:rsidRDefault="00A511B4" w:rsidP="00A511B4">
      <w:pPr>
        <w:rPr>
          <w:sz w:val="18"/>
        </w:rPr>
      </w:pPr>
      <w:r w:rsidRPr="007229F2">
        <w:rPr>
          <w:sz w:val="18"/>
        </w:rPr>
        <w:t>Feng, J, Gerrans, P and Clark, G</w:t>
      </w:r>
      <w:r w:rsidR="007229F2">
        <w:rPr>
          <w:sz w:val="18"/>
        </w:rPr>
        <w:t xml:space="preserve"> 2014</w:t>
      </w:r>
      <w:r w:rsidRPr="007229F2">
        <w:rPr>
          <w:sz w:val="18"/>
        </w:rPr>
        <w:t xml:space="preserve"> ‘Understanding superannuation contribution decisions: Theory and evidence’, CSIRO-Monash Superannuation Research Cluster (Project</w:t>
      </w:r>
      <w:r w:rsidR="00A77AE6" w:rsidRPr="007229F2">
        <w:rPr>
          <w:sz w:val="18"/>
        </w:rPr>
        <w:t> </w:t>
      </w:r>
      <w:r w:rsidRPr="007229F2">
        <w:rPr>
          <w:sz w:val="18"/>
        </w:rPr>
        <w:t>3: Better Superannuation Outcomes). https://www.monash.edu/__data/assets/pdf_file/0014/2052131/WP2014-01.pdf</w:t>
      </w:r>
    </w:p>
    <w:p w14:paraId="121125A7" w14:textId="56DC1319" w:rsidR="009B1D30" w:rsidRPr="007229F2" w:rsidRDefault="009B1D30" w:rsidP="00A511B4">
      <w:pPr>
        <w:rPr>
          <w:sz w:val="18"/>
        </w:rPr>
      </w:pPr>
      <w:r w:rsidRPr="007229F2">
        <w:rPr>
          <w:sz w:val="18"/>
        </w:rPr>
        <w:t>Qualtrics 2019 ‘</w:t>
      </w:r>
      <w:r w:rsidR="007229F2" w:rsidRPr="007229F2">
        <w:rPr>
          <w:sz w:val="18"/>
        </w:rPr>
        <w:t>ESOMAR 28: 28 Questions to help buyers of online samples’ Updated 30 April.</w:t>
      </w:r>
      <w:r w:rsidR="00A72C9C">
        <w:rPr>
          <w:sz w:val="18"/>
        </w:rPr>
        <w:t xml:space="preserve"> Available at: </w:t>
      </w:r>
      <w:r w:rsidR="00A72C9C" w:rsidRPr="00A72C9C">
        <w:rPr>
          <w:sz w:val="18"/>
        </w:rPr>
        <w:t>https://www.iup.edu/arl/qualtrics/</w:t>
      </w:r>
    </w:p>
    <w:p w14:paraId="40016DE7" w14:textId="1C10A63C" w:rsidR="00A511B4" w:rsidRPr="007229F2" w:rsidRDefault="00A511B4" w:rsidP="00A511B4">
      <w:pPr>
        <w:rPr>
          <w:sz w:val="18"/>
        </w:rPr>
      </w:pPr>
      <w:r w:rsidRPr="007229F2">
        <w:rPr>
          <w:sz w:val="18"/>
        </w:rPr>
        <w:t xml:space="preserve">Ralston, D and Feng, J, 2017 </w:t>
      </w:r>
      <w:r w:rsidR="007229F2">
        <w:rPr>
          <w:sz w:val="18"/>
        </w:rPr>
        <w:t>‘</w:t>
      </w:r>
      <w:r w:rsidRPr="007229F2">
        <w:rPr>
          <w:sz w:val="18"/>
        </w:rPr>
        <w:t xml:space="preserve">Towards a </w:t>
      </w:r>
      <w:r w:rsidR="007229F2">
        <w:rPr>
          <w:sz w:val="18"/>
        </w:rPr>
        <w:t>s</w:t>
      </w:r>
      <w:r w:rsidRPr="007229F2">
        <w:rPr>
          <w:sz w:val="18"/>
        </w:rPr>
        <w:t>elf-</w:t>
      </w:r>
      <w:r w:rsidR="007229F2">
        <w:rPr>
          <w:sz w:val="18"/>
        </w:rPr>
        <w:t>f</w:t>
      </w:r>
      <w:r w:rsidRPr="007229F2">
        <w:rPr>
          <w:sz w:val="18"/>
        </w:rPr>
        <w:t xml:space="preserve">unded </w:t>
      </w:r>
      <w:r w:rsidR="007229F2">
        <w:rPr>
          <w:sz w:val="18"/>
        </w:rPr>
        <w:t>r</w:t>
      </w:r>
      <w:r w:rsidRPr="007229F2">
        <w:rPr>
          <w:sz w:val="18"/>
        </w:rPr>
        <w:t xml:space="preserve">etirement: </w:t>
      </w:r>
      <w:r w:rsidR="007229F2">
        <w:rPr>
          <w:sz w:val="18"/>
        </w:rPr>
        <w:t>w</w:t>
      </w:r>
      <w:r w:rsidRPr="007229F2">
        <w:rPr>
          <w:sz w:val="18"/>
        </w:rPr>
        <w:t xml:space="preserve">ill </w:t>
      </w:r>
      <w:r w:rsidR="007229F2">
        <w:rPr>
          <w:sz w:val="18"/>
        </w:rPr>
        <w:t>s</w:t>
      </w:r>
      <w:r w:rsidRPr="007229F2">
        <w:rPr>
          <w:sz w:val="18"/>
        </w:rPr>
        <w:t xml:space="preserve">uperannuation </w:t>
      </w:r>
      <w:r w:rsidR="007229F2">
        <w:rPr>
          <w:sz w:val="18"/>
        </w:rPr>
        <w:t>s</w:t>
      </w:r>
      <w:r w:rsidRPr="007229F2">
        <w:rPr>
          <w:sz w:val="18"/>
        </w:rPr>
        <w:t>ubstitute for the Age Pension</w:t>
      </w:r>
      <w:r w:rsidR="007229F2">
        <w:rPr>
          <w:sz w:val="18"/>
        </w:rPr>
        <w:t xml:space="preserve">?’ </w:t>
      </w:r>
      <w:r w:rsidRPr="007229F2">
        <w:rPr>
          <w:i/>
          <w:sz w:val="18"/>
        </w:rPr>
        <w:t>Austl. Tax F.</w:t>
      </w:r>
      <w:r w:rsidRPr="007229F2">
        <w:rPr>
          <w:sz w:val="18"/>
        </w:rPr>
        <w:t xml:space="preserve">,32, p.607. </w:t>
      </w:r>
      <w:r w:rsidR="00A72C9C" w:rsidRPr="00A72C9C">
        <w:rPr>
          <w:sz w:val="18"/>
        </w:rPr>
        <w:t>https://papers.ssrn.com/sol3/papers.cfm?abstract_id=3054900</w:t>
      </w:r>
    </w:p>
    <w:p w14:paraId="21B7386F" w14:textId="77777777" w:rsidR="00947488" w:rsidRDefault="00947488">
      <w:pPr>
        <w:spacing w:before="0" w:after="0" w:line="240" w:lineRule="auto"/>
      </w:pPr>
      <w:r>
        <w:br w:type="page"/>
      </w:r>
    </w:p>
    <w:p w14:paraId="68C0ED5C" w14:textId="77777777" w:rsidR="00947488" w:rsidRDefault="00947488" w:rsidP="00947488">
      <w:pPr>
        <w:pStyle w:val="DisclaimerH1"/>
      </w:pPr>
    </w:p>
    <w:p w14:paraId="4C5EC51A" w14:textId="3F2FBA09" w:rsidR="00947488" w:rsidRPr="00C711A6" w:rsidRDefault="00947488" w:rsidP="00947488">
      <w:pPr>
        <w:pStyle w:val="DisclaimerH2"/>
      </w:pPr>
      <w:r w:rsidRPr="00C711A6">
        <w:t>© Commonwealth of Australia 20</w:t>
      </w:r>
      <w:r w:rsidR="009C2279">
        <w:t>20</w:t>
      </w:r>
    </w:p>
    <w:p w14:paraId="6ABC58C0" w14:textId="404B09C7" w:rsidR="00947488" w:rsidRDefault="00947488" w:rsidP="00947488">
      <w:r w:rsidRPr="00947488">
        <w:t>978-1-925364-33-0</w:t>
      </w:r>
      <w:r>
        <w:t xml:space="preserve"> </w:t>
      </w:r>
      <w:r w:rsidRPr="00947488">
        <w:t>Retirement planning, saving and attitudes</w:t>
      </w:r>
      <w:r w:rsidR="00095D8B">
        <w:t>: survey report</w:t>
      </w:r>
      <w:r w:rsidRPr="00947488">
        <w:t xml:space="preserve"> </w:t>
      </w:r>
      <w:r>
        <w:t>(DOCX)</w:t>
      </w:r>
    </w:p>
    <w:p w14:paraId="56A5A394" w14:textId="703ECBAC" w:rsidR="00947488" w:rsidRDefault="00947488" w:rsidP="00947488">
      <w:r w:rsidRPr="00947488">
        <w:t>978-1-925364-33-0</w:t>
      </w:r>
      <w:r>
        <w:t xml:space="preserve"> </w:t>
      </w:r>
      <w:r w:rsidRPr="00947488">
        <w:t>Retirement planning, saving and attitudes</w:t>
      </w:r>
      <w:r w:rsidR="00095D8B">
        <w:t>: survey report</w:t>
      </w:r>
      <w:r w:rsidRPr="00947488">
        <w:t xml:space="preserve"> </w:t>
      </w:r>
      <w:r>
        <w:t>(PDF)</w:t>
      </w:r>
    </w:p>
    <w:p w14:paraId="2B8138D6" w14:textId="77777777" w:rsidR="00947488" w:rsidRPr="00C711A6" w:rsidRDefault="00947488" w:rsidP="00947488">
      <w:pPr>
        <w:pStyle w:val="DisclaimerH2"/>
      </w:pPr>
      <w:r w:rsidRPr="00C711A6">
        <w:t>Copyright Notice</w:t>
      </w:r>
    </w:p>
    <w:p w14:paraId="176E3BF1" w14:textId="77777777" w:rsidR="00947488" w:rsidRDefault="00947488" w:rsidP="00947488">
      <w:r>
        <w:t xml:space="preserve">With the exception of the Commonwealth Coat of Arms, this work is licensed under a Creative Commons Attribution 4.0 International license (CC BY 4.0) </w:t>
      </w:r>
      <w:hyperlink r:id="rId26" w:history="1">
        <w:r w:rsidRPr="006911C0">
          <w:rPr>
            <w:rStyle w:val="Hyperlink"/>
          </w:rPr>
          <w:t>http://creativecommons.org/licensesby/4.0/deed.en</w:t>
        </w:r>
      </w:hyperlink>
    </w:p>
    <w:p w14:paraId="7AFE49FD" w14:textId="77777777" w:rsidR="00947488" w:rsidRDefault="00947488" w:rsidP="00947488">
      <w:pPr>
        <w:spacing w:before="240"/>
      </w:pPr>
      <w:r>
        <w:rPr>
          <w:noProof/>
        </w:rPr>
        <w:drawing>
          <wp:inline distT="0" distB="0" distL="0" distR="0" wp14:anchorId="7315A83E" wp14:editId="20E45653">
            <wp:extent cx="771146" cy="307849"/>
            <wp:effectExtent l="0" t="0" r="0" b="0"/>
            <wp:docPr id="11" name="Picture 1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8696D05" w14:textId="77777777" w:rsidR="00947488" w:rsidRDefault="00947488" w:rsidP="00947488">
      <w:pPr>
        <w:pStyle w:val="DisclaimerH2"/>
      </w:pPr>
      <w:r>
        <w:t>Third party copyright</w:t>
      </w:r>
    </w:p>
    <w:p w14:paraId="4F8800E7" w14:textId="77777777" w:rsidR="00947488" w:rsidRDefault="00947488" w:rsidP="00947488">
      <w:r>
        <w:t>Wherever a third party holds copyright in this material, the copyright remains with that party. Their permission may be required to use the material. Please contact them directly.</w:t>
      </w:r>
    </w:p>
    <w:p w14:paraId="2F977E94" w14:textId="77777777" w:rsidR="00947488" w:rsidRDefault="00947488" w:rsidP="00947488">
      <w:pPr>
        <w:pStyle w:val="DisclaimerH2"/>
      </w:pPr>
      <w:r>
        <w:t>Attribution</w:t>
      </w:r>
    </w:p>
    <w:p w14:paraId="61DFB361" w14:textId="20038846" w:rsidR="00947488" w:rsidRDefault="00947488" w:rsidP="00947488">
      <w:r>
        <w:t xml:space="preserve">This publication should be attributed as follows: Commonwealth of Australia, Department of the Prime Minister and Cabinet, </w:t>
      </w:r>
      <w:r w:rsidRPr="00947488">
        <w:t>Retirement planning, saving and attitudes</w:t>
      </w:r>
      <w:r>
        <w:t xml:space="preserve">. </w:t>
      </w:r>
    </w:p>
    <w:p w14:paraId="5DF1723E" w14:textId="77777777" w:rsidR="00947488" w:rsidRDefault="00947488" w:rsidP="00947488">
      <w:pPr>
        <w:pStyle w:val="DisclaimerH2"/>
      </w:pPr>
      <w:r>
        <w:t>Use of the Coat of Arms</w:t>
      </w:r>
    </w:p>
    <w:p w14:paraId="22D1D2A9" w14:textId="4FE3D401" w:rsidR="000A48B2" w:rsidRDefault="00947488" w:rsidP="00F04EF6">
      <w:r>
        <w:t xml:space="preserve">The terms under which the Coat of Arms can be used are detailed on the following website: </w:t>
      </w:r>
      <w:hyperlink r:id="rId28" w:history="1">
        <w:r w:rsidRPr="006911C0">
          <w:rPr>
            <w:rStyle w:val="Hyperlink"/>
          </w:rPr>
          <w:t>http://www.itsanhonour.gov.au/coat-arms</w:t>
        </w:r>
      </w:hyperlink>
    </w:p>
    <w:p w14:paraId="2D8BC427" w14:textId="77777777" w:rsidR="00A511B4" w:rsidRDefault="00A511B4" w:rsidP="00F04EF6"/>
    <w:p w14:paraId="668B56F0" w14:textId="77777777" w:rsidR="009C7EE6" w:rsidRDefault="009C7EE6" w:rsidP="00C6442A">
      <w:pPr>
        <w:sectPr w:rsidR="009C7EE6" w:rsidSect="00091595">
          <w:type w:val="continuous"/>
          <w:pgSz w:w="11906" w:h="16838" w:code="9"/>
          <w:pgMar w:top="2041" w:right="2381" w:bottom="1247" w:left="1247" w:header="720" w:footer="851" w:gutter="0"/>
          <w:cols w:space="708"/>
          <w:docGrid w:linePitch="360"/>
        </w:sectPr>
      </w:pPr>
    </w:p>
    <w:p w14:paraId="0A932236" w14:textId="77777777" w:rsidR="00D10FA1" w:rsidRDefault="00037F3D" w:rsidP="00E320C4">
      <w:pPr>
        <w:ind w:left="-378"/>
      </w:pPr>
      <w:r>
        <w:rPr>
          <w:noProof/>
        </w:rPr>
        <w:lastRenderedPageBreak/>
        <w:drawing>
          <wp:inline distT="0" distB="0" distL="0" distR="0" wp14:anchorId="456B6AC3" wp14:editId="273EEE32">
            <wp:extent cx="2532893" cy="3496063"/>
            <wp:effectExtent l="0" t="0" r="1270" b="0"/>
            <wp:docPr id="9" name="Picture 9" descr="Australian Government BETA" title="Australian Governmen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32893" cy="3496063"/>
                    </a:xfrm>
                    <a:prstGeom prst="rect">
                      <a:avLst/>
                    </a:prstGeom>
                  </pic:spPr>
                </pic:pic>
              </a:graphicData>
            </a:graphic>
          </wp:inline>
        </w:drawing>
      </w:r>
    </w:p>
    <w:p w14:paraId="4994301B" w14:textId="77777777" w:rsidR="001A0BF0" w:rsidRPr="00DF234F" w:rsidRDefault="001A0BF0" w:rsidP="001A0BF0">
      <w:pPr>
        <w:pStyle w:val="BackPageH1"/>
      </w:pPr>
      <w:r w:rsidRPr="00037F3D">
        <w:t xml:space="preserve">Behavioural Economics Team </w:t>
      </w:r>
      <w:r>
        <w:br/>
      </w:r>
      <w:r w:rsidRPr="00037F3D">
        <w:t>of the Australian Government</w:t>
      </w:r>
    </w:p>
    <w:p w14:paraId="55066861" w14:textId="77777777" w:rsidR="001A0BF0" w:rsidRPr="004A4D74" w:rsidRDefault="001A0BF0" w:rsidP="004A4D74">
      <w:pPr>
        <w:pStyle w:val="BackPageH2"/>
      </w:pPr>
      <w:r w:rsidRPr="004A4D74">
        <w:t xml:space="preserve">General enquiries </w:t>
      </w:r>
      <w:hyperlink r:id="rId30" w:history="1">
        <w:r w:rsidRPr="004A4D74">
          <w:rPr>
            <w:rStyle w:val="Hyperlink"/>
          </w:rPr>
          <w:t>beta@pmc.gov.au</w:t>
        </w:r>
      </w:hyperlink>
    </w:p>
    <w:p w14:paraId="71DF32A4" w14:textId="77777777" w:rsidR="001A0BF0" w:rsidRPr="004A4D74" w:rsidRDefault="001A0BF0" w:rsidP="004A4D74">
      <w:pPr>
        <w:pStyle w:val="BackPageH2"/>
      </w:pPr>
      <w:r w:rsidRPr="004A4D74">
        <w:t xml:space="preserve">Media enquiries </w:t>
      </w:r>
      <w:hyperlink r:id="rId31" w:history="1">
        <w:r w:rsidRPr="004A4D74">
          <w:rPr>
            <w:rStyle w:val="Hyperlink"/>
          </w:rPr>
          <w:t>media@pmc.gov.au</w:t>
        </w:r>
      </w:hyperlink>
    </w:p>
    <w:p w14:paraId="1AA6C2E1" w14:textId="77777777" w:rsidR="001A0BF0" w:rsidRPr="004A4D74" w:rsidRDefault="001A0BF0" w:rsidP="004A4D74">
      <w:pPr>
        <w:pStyle w:val="BackPageH2"/>
      </w:pPr>
      <w:r w:rsidRPr="004A4D74">
        <w:t xml:space="preserve">Find out more </w:t>
      </w:r>
      <w:hyperlink r:id="rId32" w:history="1">
        <w:r w:rsidRPr="004A4D74">
          <w:rPr>
            <w:rStyle w:val="Hyperlink"/>
          </w:rPr>
          <w:t>www.pmc.gov.au/beta</w:t>
        </w:r>
      </w:hyperlink>
    </w:p>
    <w:p w14:paraId="0A8EEA9D" w14:textId="77777777" w:rsidR="00037F3D" w:rsidRPr="00037F3D" w:rsidRDefault="00037F3D" w:rsidP="00037F3D">
      <w:pPr>
        <w:spacing w:before="0" w:after="0" w:line="240" w:lineRule="auto"/>
        <w:rPr>
          <w:sz w:val="2"/>
          <w:szCs w:val="2"/>
        </w:rPr>
      </w:pPr>
    </w:p>
    <w:sectPr w:rsidR="00037F3D" w:rsidRPr="00037F3D" w:rsidSect="00F202CA">
      <w:headerReference w:type="default" r:id="rId33"/>
      <w:footerReference w:type="default" r:id="rId34"/>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65FC4" w14:textId="77777777" w:rsidR="00095D8B" w:rsidRDefault="00095D8B">
      <w:r>
        <w:separator/>
      </w:r>
    </w:p>
  </w:endnote>
  <w:endnote w:type="continuationSeparator" w:id="0">
    <w:p w14:paraId="54219D63" w14:textId="77777777" w:rsidR="00095D8B" w:rsidRDefault="00095D8B">
      <w:r>
        <w:continuationSeparator/>
      </w:r>
    </w:p>
  </w:endnote>
  <w:endnote w:type="continuationNotice" w:id="1">
    <w:p w14:paraId="139B3BD6" w14:textId="77777777" w:rsidR="00095D8B" w:rsidRDefault="00095D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2774" w14:textId="247DFC5E" w:rsidR="00095D8B" w:rsidRPr="008253C4" w:rsidRDefault="00095D8B" w:rsidP="00A00EEB">
    <w:pPr>
      <w:pStyle w:val="Footer"/>
      <w:rPr>
        <w:color w:val="FFFFFF" w:themeColor="background1"/>
      </w:rPr>
    </w:pPr>
    <w:r w:rsidRPr="003F31E6">
      <w:rPr>
        <w:noProof/>
      </w:rPr>
      <mc:AlternateContent>
        <mc:Choice Requires="wps">
          <w:drawing>
            <wp:anchor distT="0" distB="0" distL="114300" distR="114300" simplePos="0" relativeHeight="251658240" behindDoc="1" locked="0" layoutInCell="1" allowOverlap="1" wp14:anchorId="043137BE" wp14:editId="6F3428EC">
              <wp:simplePos x="0" y="0"/>
              <wp:positionH relativeFrom="page">
                <wp:posOffset>0</wp:posOffset>
              </wp:positionH>
              <wp:positionV relativeFrom="page">
                <wp:posOffset>0</wp:posOffset>
              </wp:positionV>
              <wp:extent cx="7560000" cy="1069200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17A976">
            <v:rect w14:anchorId="3717958B"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" fillcolor="#142e3b [3209]"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3A5596">
      <w:rPr>
        <w:noProof/>
        <w:color w:val="FFFFFF" w:themeColor="background1"/>
      </w:rPr>
      <w:t>3</w:t>
    </w:r>
    <w:r w:rsidRPr="008253C4">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10DE" w14:textId="414A4F57" w:rsidR="00095D8B" w:rsidRDefault="00095D8B"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A5596">
      <w:rPr>
        <w:noProof/>
      </w:rPr>
      <w:t>20</w:t>
    </w:r>
    <w:r w:rsidRPr="00D91D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E4FF" w14:textId="77777777" w:rsidR="00095D8B" w:rsidRPr="00F202CA" w:rsidRDefault="00095D8B"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9EAE8" w14:textId="77777777" w:rsidR="00095D8B" w:rsidRDefault="00095D8B">
      <w:r>
        <w:separator/>
      </w:r>
    </w:p>
  </w:footnote>
  <w:footnote w:type="continuationSeparator" w:id="0">
    <w:p w14:paraId="59AA24C9" w14:textId="77777777" w:rsidR="00095D8B" w:rsidRDefault="00095D8B">
      <w:r>
        <w:continuationSeparator/>
      </w:r>
    </w:p>
  </w:footnote>
  <w:footnote w:type="continuationNotice" w:id="1">
    <w:p w14:paraId="3D89FA24" w14:textId="77777777" w:rsidR="00095D8B" w:rsidRDefault="00095D8B">
      <w:pPr>
        <w:spacing w:before="0" w:after="0" w:line="240" w:lineRule="auto"/>
      </w:pPr>
    </w:p>
  </w:footnote>
  <w:footnote w:id="2">
    <w:p w14:paraId="128BA013" w14:textId="027E8AED" w:rsidR="00095D8B" w:rsidRDefault="00095D8B">
      <w:pPr>
        <w:pStyle w:val="FootnoteText"/>
      </w:pPr>
      <w:r>
        <w:rPr>
          <w:rStyle w:val="FootnoteReference"/>
        </w:rPr>
        <w:footnoteRef/>
      </w:r>
      <w:r>
        <w:t xml:space="preserve"> The superannuation contribution figures are calculated from ABS (2007, Table 21), where ‘self</w:t>
      </w:r>
      <w:r>
        <w:noBreakHyphen/>
        <w:t>employed’ refers to an ‘owner manager of an unincorporated enterprise’. There is some ambiguity in the measure of voluntary contributions by the self</w:t>
      </w:r>
      <w:r>
        <w:noBreakHyphen/>
        <w:t xml:space="preserve">employed: see the Appendix for further discussion, and also </w:t>
      </w:r>
      <w:r w:rsidRPr="004320D5">
        <w:t xml:space="preserve">Feng, </w:t>
      </w:r>
      <w:r>
        <w:t>Gerrans and Clark (2016, pp4, 15</w:t>
      </w:r>
      <w:r>
        <w:noBreakHyphen/>
      </w:r>
      <w:r w:rsidRPr="004320D5">
        <w:t>16</w:t>
      </w:r>
      <w:r>
        <w:t xml:space="preserve">) and </w:t>
      </w:r>
      <w:r w:rsidRPr="004320D5">
        <w:t>Ralston and Feng (2017, p620)</w:t>
      </w:r>
      <w:r>
        <w:t>.</w:t>
      </w:r>
    </w:p>
  </w:footnote>
  <w:footnote w:id="3">
    <w:p w14:paraId="4812F7C6" w14:textId="2C64F2BE" w:rsidR="00095D8B" w:rsidRDefault="00095D8B">
      <w:pPr>
        <w:pStyle w:val="FootnoteText"/>
      </w:pPr>
      <w:r>
        <w:rPr>
          <w:rStyle w:val="FootnoteReference"/>
        </w:rPr>
        <w:footnoteRef/>
      </w:r>
      <w:r>
        <w:t xml:space="preserve"> These figures are derived from the following questions: Q</w:t>
      </w:r>
      <w:r w:rsidRPr="0028325A">
        <w:t xml:space="preserve">3.5, </w:t>
      </w:r>
      <w:r>
        <w:t>Q</w:t>
      </w:r>
      <w:r w:rsidRPr="0028325A">
        <w:t xml:space="preserve">3.6, </w:t>
      </w:r>
      <w:r>
        <w:t>Q</w:t>
      </w:r>
      <w:r w:rsidRPr="0028325A">
        <w:t xml:space="preserve">3.8, </w:t>
      </w:r>
      <w:r>
        <w:t>Q</w:t>
      </w:r>
      <w:r w:rsidRPr="0028325A">
        <w:t xml:space="preserve">5.2, </w:t>
      </w:r>
      <w:r>
        <w:t>Q</w:t>
      </w:r>
      <w:r w:rsidRPr="0028325A">
        <w:t xml:space="preserve">6.3, </w:t>
      </w:r>
      <w:r>
        <w:t>Q</w:t>
      </w:r>
      <w:r w:rsidRPr="0028325A">
        <w:t>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FC96" w14:textId="51F8487A" w:rsidR="00095D8B" w:rsidRPr="00244C1E" w:rsidRDefault="00095D8B" w:rsidP="00244C1E">
    <w:pPr>
      <w:pStyle w:val="Header"/>
      <w:rPr>
        <w:color w:val="FFFFFF" w:themeColor="background1"/>
      </w:rPr>
    </w:pPr>
    <w:r w:rsidRPr="00244C1E">
      <w:rPr>
        <w:color w:val="FFFFFF" w:themeColor="background1"/>
      </w:rPr>
      <w:t>Retirement planning, saving and attitudes</w:t>
    </w:r>
    <w:r>
      <w:rPr>
        <w:color w:val="FFFFFF" w:themeColor="background1"/>
      </w:rPr>
      <w:t>:</w:t>
    </w:r>
    <w:r w:rsidRPr="00244C1E">
      <w:rPr>
        <w:color w:val="FFFFFF" w:themeColor="background1"/>
      </w:rPr>
      <w:t xml:space="preserve"> survey </w:t>
    </w:r>
    <w:r>
      <w:rPr>
        <w:color w:val="FFFFFF" w:themeColor="background1"/>
      </w:rPr>
      <w:t>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2C0B" w14:textId="56AF02A6" w:rsidR="00095D8B" w:rsidRDefault="00095D8B">
    <w:pPr>
      <w:pStyle w:val="Header"/>
    </w:pPr>
    <w:r>
      <w:t>Retirement planning, saving and attitudes: survey report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9937" w14:textId="77777777" w:rsidR="00095D8B" w:rsidRPr="00F202CA" w:rsidRDefault="00095D8B"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9149B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5679B1"/>
    <w:multiLevelType w:val="hybridMultilevel"/>
    <w:tmpl w:val="5308D1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932137"/>
    <w:multiLevelType w:val="hybridMultilevel"/>
    <w:tmpl w:val="0BF62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8799C"/>
    <w:multiLevelType w:val="hybridMultilevel"/>
    <w:tmpl w:val="37843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E738EF"/>
    <w:multiLevelType w:val="hybridMultilevel"/>
    <w:tmpl w:val="C0F28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B7679A"/>
    <w:multiLevelType w:val="hybridMultilevel"/>
    <w:tmpl w:val="9AC01F6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1A76A29"/>
    <w:multiLevelType w:val="hybridMultilevel"/>
    <w:tmpl w:val="9586B8CA"/>
    <w:lvl w:ilvl="0" w:tplc="A4D02B1E">
      <w:start w:val="1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42B44"/>
    <w:multiLevelType w:val="hybridMultilevel"/>
    <w:tmpl w:val="28440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261B8"/>
    <w:multiLevelType w:val="multilevel"/>
    <w:tmpl w:val="6BA2A006"/>
    <w:lvl w:ilvl="0">
      <w:start w:val="1"/>
      <w:numFmt w:val="decimal"/>
      <w:pStyle w:val="AppendixHeading"/>
      <w:suff w:val="nothing"/>
      <w:lvlText w:val="Appendix %1 - "/>
      <w:lvlJc w:val="left"/>
      <w:pPr>
        <w:ind w:left="0" w:firstLine="0"/>
      </w:pPr>
      <w:rPr>
        <w:rFonts w:hint="default"/>
        <w:b/>
        <w:i w:val="0"/>
        <w:color w:val="117479" w:themeColor="accent3"/>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1E514E"/>
    <w:multiLevelType w:val="hybridMultilevel"/>
    <w:tmpl w:val="ADC6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465B6B"/>
    <w:multiLevelType w:val="hybridMultilevel"/>
    <w:tmpl w:val="CF5A5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03FB5"/>
    <w:multiLevelType w:val="hybridMultilevel"/>
    <w:tmpl w:val="77602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47509A"/>
    <w:multiLevelType w:val="hybridMultilevel"/>
    <w:tmpl w:val="B49E8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2069F"/>
    <w:multiLevelType w:val="multilevel"/>
    <w:tmpl w:val="28FC9A1E"/>
    <w:lvl w:ilvl="0">
      <w:start w:val="1"/>
      <w:numFmt w:val="bullet"/>
      <w:pStyle w:val="List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6087F50"/>
    <w:multiLevelType w:val="multilevel"/>
    <w:tmpl w:val="D368B2FE"/>
    <w:lvl w:ilvl="0">
      <w:numFmt w:val="decimal"/>
      <w:suff w:val="nothing"/>
      <w:lvlText w:val="Appendix %1 -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385E405E"/>
    <w:multiLevelType w:val="hybridMultilevel"/>
    <w:tmpl w:val="45B238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1406DDA"/>
    <w:multiLevelType w:val="hybridMultilevel"/>
    <w:tmpl w:val="B300A050"/>
    <w:lvl w:ilvl="0" w:tplc="804A30C8">
      <w:start w:val="10"/>
      <w:numFmt w:val="bullet"/>
      <w:lvlText w:val="-"/>
      <w:lvlJc w:val="left"/>
      <w:pPr>
        <w:ind w:left="957" w:hanging="360"/>
      </w:pPr>
      <w:rPr>
        <w:rFonts w:ascii="Helvetica" w:eastAsia="Times New Roman" w:hAnsi="Helvetica" w:cs="Helvetica" w:hint="default"/>
      </w:rPr>
    </w:lvl>
    <w:lvl w:ilvl="1" w:tplc="0C090003" w:tentative="1">
      <w:start w:val="1"/>
      <w:numFmt w:val="bullet"/>
      <w:lvlText w:val="o"/>
      <w:lvlJc w:val="left"/>
      <w:pPr>
        <w:ind w:left="1677" w:hanging="360"/>
      </w:pPr>
      <w:rPr>
        <w:rFonts w:ascii="Courier New" w:hAnsi="Courier New" w:cs="Courier New" w:hint="default"/>
      </w:rPr>
    </w:lvl>
    <w:lvl w:ilvl="2" w:tplc="0C090005" w:tentative="1">
      <w:start w:val="1"/>
      <w:numFmt w:val="bullet"/>
      <w:lvlText w:val=""/>
      <w:lvlJc w:val="left"/>
      <w:pPr>
        <w:ind w:left="2397" w:hanging="360"/>
      </w:pPr>
      <w:rPr>
        <w:rFonts w:ascii="Wingdings" w:hAnsi="Wingdings" w:hint="default"/>
      </w:rPr>
    </w:lvl>
    <w:lvl w:ilvl="3" w:tplc="0C090001" w:tentative="1">
      <w:start w:val="1"/>
      <w:numFmt w:val="bullet"/>
      <w:lvlText w:val=""/>
      <w:lvlJc w:val="left"/>
      <w:pPr>
        <w:ind w:left="3117" w:hanging="360"/>
      </w:pPr>
      <w:rPr>
        <w:rFonts w:ascii="Symbol" w:hAnsi="Symbol" w:hint="default"/>
      </w:rPr>
    </w:lvl>
    <w:lvl w:ilvl="4" w:tplc="0C090003" w:tentative="1">
      <w:start w:val="1"/>
      <w:numFmt w:val="bullet"/>
      <w:lvlText w:val="o"/>
      <w:lvlJc w:val="left"/>
      <w:pPr>
        <w:ind w:left="3837" w:hanging="360"/>
      </w:pPr>
      <w:rPr>
        <w:rFonts w:ascii="Courier New" w:hAnsi="Courier New" w:cs="Courier New" w:hint="default"/>
      </w:rPr>
    </w:lvl>
    <w:lvl w:ilvl="5" w:tplc="0C090005" w:tentative="1">
      <w:start w:val="1"/>
      <w:numFmt w:val="bullet"/>
      <w:lvlText w:val=""/>
      <w:lvlJc w:val="left"/>
      <w:pPr>
        <w:ind w:left="4557" w:hanging="360"/>
      </w:pPr>
      <w:rPr>
        <w:rFonts w:ascii="Wingdings" w:hAnsi="Wingdings" w:hint="default"/>
      </w:rPr>
    </w:lvl>
    <w:lvl w:ilvl="6" w:tplc="0C090001" w:tentative="1">
      <w:start w:val="1"/>
      <w:numFmt w:val="bullet"/>
      <w:lvlText w:val=""/>
      <w:lvlJc w:val="left"/>
      <w:pPr>
        <w:ind w:left="5277" w:hanging="360"/>
      </w:pPr>
      <w:rPr>
        <w:rFonts w:ascii="Symbol" w:hAnsi="Symbol" w:hint="default"/>
      </w:rPr>
    </w:lvl>
    <w:lvl w:ilvl="7" w:tplc="0C090003" w:tentative="1">
      <w:start w:val="1"/>
      <w:numFmt w:val="bullet"/>
      <w:lvlText w:val="o"/>
      <w:lvlJc w:val="left"/>
      <w:pPr>
        <w:ind w:left="5997" w:hanging="360"/>
      </w:pPr>
      <w:rPr>
        <w:rFonts w:ascii="Courier New" w:hAnsi="Courier New" w:cs="Courier New" w:hint="default"/>
      </w:rPr>
    </w:lvl>
    <w:lvl w:ilvl="8" w:tplc="0C090005" w:tentative="1">
      <w:start w:val="1"/>
      <w:numFmt w:val="bullet"/>
      <w:lvlText w:val=""/>
      <w:lvlJc w:val="left"/>
      <w:pPr>
        <w:ind w:left="6717" w:hanging="360"/>
      </w:pPr>
      <w:rPr>
        <w:rFonts w:ascii="Wingdings" w:hAnsi="Wingdings" w:hint="default"/>
      </w:rPr>
    </w:lvl>
  </w:abstractNum>
  <w:abstractNum w:abstractNumId="21" w15:restartNumberingAfterBreak="0">
    <w:nsid w:val="43375B22"/>
    <w:multiLevelType w:val="hybridMultilevel"/>
    <w:tmpl w:val="CE60C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966CE"/>
    <w:multiLevelType w:val="hybridMultilevel"/>
    <w:tmpl w:val="89F60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A7891"/>
    <w:multiLevelType w:val="multilevel"/>
    <w:tmpl w:val="F3E073E8"/>
    <w:lvl w:ilvl="0">
      <w:start w:val="1"/>
      <w:numFmt w:val="decimal"/>
      <w:pStyle w:val="FigureHeading"/>
      <w:suff w:val="space"/>
      <w:lvlText w:val="Figure %1:"/>
      <w:lvlJc w:val="left"/>
      <w:pPr>
        <w:ind w:left="1288"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3B191B"/>
    <w:multiLevelType w:val="hybridMultilevel"/>
    <w:tmpl w:val="ABB0F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C50514"/>
    <w:multiLevelType w:val="hybridMultilevel"/>
    <w:tmpl w:val="E890A4B0"/>
    <w:lvl w:ilvl="0" w:tplc="0AC0B36C">
      <w:start w:val="1"/>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1502F"/>
    <w:multiLevelType w:val="hybridMultilevel"/>
    <w:tmpl w:val="A468A344"/>
    <w:lvl w:ilvl="0" w:tplc="0AC0B36C">
      <w:start w:val="1"/>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E13DA6"/>
    <w:multiLevelType w:val="hybridMultilevel"/>
    <w:tmpl w:val="783C1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9" w15:restartNumberingAfterBreak="0">
    <w:nsid w:val="5C6018AA"/>
    <w:multiLevelType w:val="hybridMultilevel"/>
    <w:tmpl w:val="CE7C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F1395"/>
    <w:multiLevelType w:val="hybridMultilevel"/>
    <w:tmpl w:val="04C2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DC7509"/>
    <w:multiLevelType w:val="hybridMultilevel"/>
    <w:tmpl w:val="4212F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464E33"/>
    <w:multiLevelType w:val="hybridMultilevel"/>
    <w:tmpl w:val="A6A809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6E4E05CB"/>
    <w:multiLevelType w:val="hybridMultilevel"/>
    <w:tmpl w:val="B7BEA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2E48B6"/>
    <w:multiLevelType w:val="hybridMultilevel"/>
    <w:tmpl w:val="06986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81609C"/>
    <w:multiLevelType w:val="hybridMultilevel"/>
    <w:tmpl w:val="978A117A"/>
    <w:lvl w:ilvl="0" w:tplc="0AC0B36C">
      <w:start w:val="1"/>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1F0501"/>
    <w:multiLevelType w:val="hybridMultilevel"/>
    <w:tmpl w:val="AE8C9BAE"/>
    <w:lvl w:ilvl="0" w:tplc="451A87C8">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0620C0"/>
    <w:multiLevelType w:val="hybridMultilevel"/>
    <w:tmpl w:val="37BC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366380"/>
    <w:multiLevelType w:val="hybridMultilevel"/>
    <w:tmpl w:val="04B8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3"/>
  </w:num>
  <w:num w:numId="4">
    <w:abstractNumId w:val="12"/>
  </w:num>
  <w:num w:numId="5">
    <w:abstractNumId w:val="3"/>
  </w:num>
  <w:num w:numId="6">
    <w:abstractNumId w:val="2"/>
  </w:num>
  <w:num w:numId="7">
    <w:abstractNumId w:val="1"/>
  </w:num>
  <w:num w:numId="8">
    <w:abstractNumId w:val="0"/>
  </w:num>
  <w:num w:numId="9">
    <w:abstractNumId w:val="5"/>
  </w:num>
  <w:num w:numId="10">
    <w:abstractNumId w:val="26"/>
  </w:num>
  <w:num w:numId="11">
    <w:abstractNumId w:val="25"/>
  </w:num>
  <w:num w:numId="12">
    <w:abstractNumId w:val="3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30"/>
  </w:num>
  <w:num w:numId="17">
    <w:abstractNumId w:val="7"/>
  </w:num>
  <w:num w:numId="18">
    <w:abstractNumId w:val="16"/>
  </w:num>
  <w:num w:numId="19">
    <w:abstractNumId w:val="21"/>
  </w:num>
  <w:num w:numId="20">
    <w:abstractNumId w:val="14"/>
  </w:num>
  <w:num w:numId="21">
    <w:abstractNumId w:val="9"/>
  </w:num>
  <w:num w:numId="22">
    <w:abstractNumId w:val="31"/>
  </w:num>
  <w:num w:numId="23">
    <w:abstractNumId w:val="22"/>
  </w:num>
  <w:num w:numId="24">
    <w:abstractNumId w:val="34"/>
  </w:num>
  <w:num w:numId="25">
    <w:abstractNumId w:val="24"/>
  </w:num>
  <w:num w:numId="26">
    <w:abstractNumId w:val="4"/>
  </w:num>
  <w:num w:numId="27">
    <w:abstractNumId w:val="13"/>
  </w:num>
  <w:num w:numId="28">
    <w:abstractNumId w:val="38"/>
  </w:num>
  <w:num w:numId="29">
    <w:abstractNumId w:val="36"/>
  </w:num>
  <w:num w:numId="30">
    <w:abstractNumId w:val="15"/>
  </w:num>
  <w:num w:numId="31">
    <w:abstractNumId w:val="29"/>
  </w:num>
  <w:num w:numId="32">
    <w:abstractNumId w:val="33"/>
  </w:num>
  <w:num w:numId="33">
    <w:abstractNumId w:val="32"/>
  </w:num>
  <w:num w:numId="34">
    <w:abstractNumId w:val="8"/>
  </w:num>
  <w:num w:numId="35">
    <w:abstractNumId w:val="37"/>
  </w:num>
  <w:num w:numId="36">
    <w:abstractNumId w:val="27"/>
  </w:num>
  <w:num w:numId="37">
    <w:abstractNumId w:val="20"/>
  </w:num>
  <w:num w:numId="38">
    <w:abstractNumId w:val="10"/>
  </w:num>
  <w:num w:numId="39">
    <w:abstractNumId w:val="19"/>
  </w:num>
  <w:num w:numId="40">
    <w:abstractNumId w:val="18"/>
  </w:num>
  <w:num w:numId="41">
    <w:abstractNumId w:val="12"/>
  </w:num>
  <w:num w:numId="42">
    <w:abstractNumId w:val="12"/>
  </w:num>
  <w:num w:numId="4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E2"/>
    <w:rsid w:val="000033FF"/>
    <w:rsid w:val="00004576"/>
    <w:rsid w:val="00005785"/>
    <w:rsid w:val="000057A1"/>
    <w:rsid w:val="00006876"/>
    <w:rsid w:val="000079AD"/>
    <w:rsid w:val="00007D1F"/>
    <w:rsid w:val="0001062A"/>
    <w:rsid w:val="00010D84"/>
    <w:rsid w:val="00010F15"/>
    <w:rsid w:val="00011CE3"/>
    <w:rsid w:val="000131D0"/>
    <w:rsid w:val="0001452F"/>
    <w:rsid w:val="000176B5"/>
    <w:rsid w:val="00022E9C"/>
    <w:rsid w:val="00024DC9"/>
    <w:rsid w:val="00024EF0"/>
    <w:rsid w:val="00025631"/>
    <w:rsid w:val="00027B26"/>
    <w:rsid w:val="00030705"/>
    <w:rsid w:val="00032861"/>
    <w:rsid w:val="00032B77"/>
    <w:rsid w:val="00032B8E"/>
    <w:rsid w:val="00034507"/>
    <w:rsid w:val="000358C6"/>
    <w:rsid w:val="00035CBD"/>
    <w:rsid w:val="00037F3D"/>
    <w:rsid w:val="00042285"/>
    <w:rsid w:val="00043256"/>
    <w:rsid w:val="00045A89"/>
    <w:rsid w:val="00046F8E"/>
    <w:rsid w:val="00047261"/>
    <w:rsid w:val="00047524"/>
    <w:rsid w:val="0005040E"/>
    <w:rsid w:val="0005087D"/>
    <w:rsid w:val="00050F9E"/>
    <w:rsid w:val="0005224D"/>
    <w:rsid w:val="000547EF"/>
    <w:rsid w:val="00056004"/>
    <w:rsid w:val="00056C05"/>
    <w:rsid w:val="00057FEE"/>
    <w:rsid w:val="00060565"/>
    <w:rsid w:val="0006075A"/>
    <w:rsid w:val="00061C84"/>
    <w:rsid w:val="00062393"/>
    <w:rsid w:val="00062484"/>
    <w:rsid w:val="00063129"/>
    <w:rsid w:val="00064EE9"/>
    <w:rsid w:val="00065022"/>
    <w:rsid w:val="00065859"/>
    <w:rsid w:val="00065A5E"/>
    <w:rsid w:val="00066D4E"/>
    <w:rsid w:val="00067061"/>
    <w:rsid w:val="00070681"/>
    <w:rsid w:val="0007097B"/>
    <w:rsid w:val="00070F67"/>
    <w:rsid w:val="00071F3E"/>
    <w:rsid w:val="0007274F"/>
    <w:rsid w:val="000728C7"/>
    <w:rsid w:val="00072DA5"/>
    <w:rsid w:val="0007756A"/>
    <w:rsid w:val="00080A09"/>
    <w:rsid w:val="00081366"/>
    <w:rsid w:val="00081CEB"/>
    <w:rsid w:val="00083082"/>
    <w:rsid w:val="00083F36"/>
    <w:rsid w:val="00086D9F"/>
    <w:rsid w:val="00087B2C"/>
    <w:rsid w:val="00087D4E"/>
    <w:rsid w:val="00087DBD"/>
    <w:rsid w:val="00090718"/>
    <w:rsid w:val="00091595"/>
    <w:rsid w:val="00091B4E"/>
    <w:rsid w:val="00091CD7"/>
    <w:rsid w:val="0009254B"/>
    <w:rsid w:val="00092FF3"/>
    <w:rsid w:val="00093A6F"/>
    <w:rsid w:val="00093DD5"/>
    <w:rsid w:val="00095D8B"/>
    <w:rsid w:val="000974AD"/>
    <w:rsid w:val="000A03DD"/>
    <w:rsid w:val="000A1A09"/>
    <w:rsid w:val="000A47A8"/>
    <w:rsid w:val="000A48B2"/>
    <w:rsid w:val="000A5EE9"/>
    <w:rsid w:val="000A6417"/>
    <w:rsid w:val="000A73FB"/>
    <w:rsid w:val="000B0129"/>
    <w:rsid w:val="000B12BC"/>
    <w:rsid w:val="000B218A"/>
    <w:rsid w:val="000B48FD"/>
    <w:rsid w:val="000B5B7D"/>
    <w:rsid w:val="000B6402"/>
    <w:rsid w:val="000B7725"/>
    <w:rsid w:val="000C014D"/>
    <w:rsid w:val="000C29B4"/>
    <w:rsid w:val="000C5CD8"/>
    <w:rsid w:val="000C6240"/>
    <w:rsid w:val="000C7A69"/>
    <w:rsid w:val="000D1158"/>
    <w:rsid w:val="000D123D"/>
    <w:rsid w:val="000D4703"/>
    <w:rsid w:val="000D6C9D"/>
    <w:rsid w:val="000E12D4"/>
    <w:rsid w:val="000E3037"/>
    <w:rsid w:val="000E39EF"/>
    <w:rsid w:val="000E51CE"/>
    <w:rsid w:val="000E620E"/>
    <w:rsid w:val="000E71EA"/>
    <w:rsid w:val="000F0D41"/>
    <w:rsid w:val="000F15CB"/>
    <w:rsid w:val="000F2063"/>
    <w:rsid w:val="000F282C"/>
    <w:rsid w:val="000F3D28"/>
    <w:rsid w:val="000F63C4"/>
    <w:rsid w:val="000F6AF5"/>
    <w:rsid w:val="000F7463"/>
    <w:rsid w:val="00100200"/>
    <w:rsid w:val="001018E4"/>
    <w:rsid w:val="00102363"/>
    <w:rsid w:val="0010263D"/>
    <w:rsid w:val="00102824"/>
    <w:rsid w:val="0010300A"/>
    <w:rsid w:val="0010362F"/>
    <w:rsid w:val="00103EBC"/>
    <w:rsid w:val="00105F09"/>
    <w:rsid w:val="00110ED0"/>
    <w:rsid w:val="0011155C"/>
    <w:rsid w:val="001131F0"/>
    <w:rsid w:val="001139C7"/>
    <w:rsid w:val="001143A3"/>
    <w:rsid w:val="00114EBC"/>
    <w:rsid w:val="0012073F"/>
    <w:rsid w:val="00122D8B"/>
    <w:rsid w:val="001239B3"/>
    <w:rsid w:val="00123FCF"/>
    <w:rsid w:val="001241B0"/>
    <w:rsid w:val="0012427E"/>
    <w:rsid w:val="001247E0"/>
    <w:rsid w:val="001252F6"/>
    <w:rsid w:val="00125B05"/>
    <w:rsid w:val="00125F7E"/>
    <w:rsid w:val="00126750"/>
    <w:rsid w:val="001271A1"/>
    <w:rsid w:val="00131C0F"/>
    <w:rsid w:val="00131D87"/>
    <w:rsid w:val="001325BF"/>
    <w:rsid w:val="00132F0D"/>
    <w:rsid w:val="00133713"/>
    <w:rsid w:val="00133DE3"/>
    <w:rsid w:val="00135B7E"/>
    <w:rsid w:val="00137FDB"/>
    <w:rsid w:val="00140505"/>
    <w:rsid w:val="00140852"/>
    <w:rsid w:val="00140FC9"/>
    <w:rsid w:val="00141070"/>
    <w:rsid w:val="001413C5"/>
    <w:rsid w:val="0014231B"/>
    <w:rsid w:val="001426C1"/>
    <w:rsid w:val="00142956"/>
    <w:rsid w:val="00142D10"/>
    <w:rsid w:val="001432B0"/>
    <w:rsid w:val="00144868"/>
    <w:rsid w:val="00144EFD"/>
    <w:rsid w:val="001452BC"/>
    <w:rsid w:val="00150C63"/>
    <w:rsid w:val="00150D2A"/>
    <w:rsid w:val="00150E25"/>
    <w:rsid w:val="00150EA9"/>
    <w:rsid w:val="00151650"/>
    <w:rsid w:val="00155B98"/>
    <w:rsid w:val="00157001"/>
    <w:rsid w:val="00157709"/>
    <w:rsid w:val="001579E1"/>
    <w:rsid w:val="00160B41"/>
    <w:rsid w:val="00160B66"/>
    <w:rsid w:val="00160E91"/>
    <w:rsid w:val="00162FF8"/>
    <w:rsid w:val="0016327D"/>
    <w:rsid w:val="00165626"/>
    <w:rsid w:val="00166272"/>
    <w:rsid w:val="001671D2"/>
    <w:rsid w:val="00167CF4"/>
    <w:rsid w:val="00167E18"/>
    <w:rsid w:val="00170BE9"/>
    <w:rsid w:val="0017147C"/>
    <w:rsid w:val="0017194E"/>
    <w:rsid w:val="00172006"/>
    <w:rsid w:val="0017249B"/>
    <w:rsid w:val="001727A4"/>
    <w:rsid w:val="00173232"/>
    <w:rsid w:val="00177EC4"/>
    <w:rsid w:val="00181533"/>
    <w:rsid w:val="001821E4"/>
    <w:rsid w:val="001824C8"/>
    <w:rsid w:val="00182698"/>
    <w:rsid w:val="001858B0"/>
    <w:rsid w:val="001864FD"/>
    <w:rsid w:val="00191A2C"/>
    <w:rsid w:val="00192470"/>
    <w:rsid w:val="001936A7"/>
    <w:rsid w:val="001943DD"/>
    <w:rsid w:val="0019646A"/>
    <w:rsid w:val="00196BAC"/>
    <w:rsid w:val="001A009A"/>
    <w:rsid w:val="001A0BF0"/>
    <w:rsid w:val="001A1086"/>
    <w:rsid w:val="001A13F6"/>
    <w:rsid w:val="001A21C2"/>
    <w:rsid w:val="001A23A3"/>
    <w:rsid w:val="001A2D78"/>
    <w:rsid w:val="001A32C2"/>
    <w:rsid w:val="001A58D9"/>
    <w:rsid w:val="001A61C4"/>
    <w:rsid w:val="001A7249"/>
    <w:rsid w:val="001A769C"/>
    <w:rsid w:val="001B06C1"/>
    <w:rsid w:val="001B385A"/>
    <w:rsid w:val="001B3904"/>
    <w:rsid w:val="001B3AEC"/>
    <w:rsid w:val="001B3E8D"/>
    <w:rsid w:val="001B45CC"/>
    <w:rsid w:val="001B4852"/>
    <w:rsid w:val="001B499F"/>
    <w:rsid w:val="001B5259"/>
    <w:rsid w:val="001B53B8"/>
    <w:rsid w:val="001B60D4"/>
    <w:rsid w:val="001B6F28"/>
    <w:rsid w:val="001C248F"/>
    <w:rsid w:val="001C27C3"/>
    <w:rsid w:val="001C3D7B"/>
    <w:rsid w:val="001C4F4F"/>
    <w:rsid w:val="001C6BA1"/>
    <w:rsid w:val="001C6F22"/>
    <w:rsid w:val="001D141C"/>
    <w:rsid w:val="001D2904"/>
    <w:rsid w:val="001D652D"/>
    <w:rsid w:val="001D693F"/>
    <w:rsid w:val="001D6EDF"/>
    <w:rsid w:val="001D6F9E"/>
    <w:rsid w:val="001E38FB"/>
    <w:rsid w:val="001E52C2"/>
    <w:rsid w:val="001E6204"/>
    <w:rsid w:val="001E6A27"/>
    <w:rsid w:val="001F0BE1"/>
    <w:rsid w:val="001F101A"/>
    <w:rsid w:val="001F24EF"/>
    <w:rsid w:val="001F5036"/>
    <w:rsid w:val="001F56C7"/>
    <w:rsid w:val="001F57D1"/>
    <w:rsid w:val="001F69DF"/>
    <w:rsid w:val="001F7D92"/>
    <w:rsid w:val="00203039"/>
    <w:rsid w:val="00203A42"/>
    <w:rsid w:val="002041CD"/>
    <w:rsid w:val="00204B17"/>
    <w:rsid w:val="00204E80"/>
    <w:rsid w:val="002069D2"/>
    <w:rsid w:val="00211072"/>
    <w:rsid w:val="002111E1"/>
    <w:rsid w:val="00211DA2"/>
    <w:rsid w:val="00213693"/>
    <w:rsid w:val="00215137"/>
    <w:rsid w:val="00215479"/>
    <w:rsid w:val="00215CCB"/>
    <w:rsid w:val="00216473"/>
    <w:rsid w:val="00216CF5"/>
    <w:rsid w:val="0022037B"/>
    <w:rsid w:val="002219E9"/>
    <w:rsid w:val="0022254A"/>
    <w:rsid w:val="00222C8D"/>
    <w:rsid w:val="002246FA"/>
    <w:rsid w:val="002256A8"/>
    <w:rsid w:val="00226D96"/>
    <w:rsid w:val="002276B4"/>
    <w:rsid w:val="00230E6B"/>
    <w:rsid w:val="00231A93"/>
    <w:rsid w:val="002320BC"/>
    <w:rsid w:val="00232966"/>
    <w:rsid w:val="00232B97"/>
    <w:rsid w:val="00233077"/>
    <w:rsid w:val="002330F5"/>
    <w:rsid w:val="0023454C"/>
    <w:rsid w:val="00234777"/>
    <w:rsid w:val="0023523A"/>
    <w:rsid w:val="0023757C"/>
    <w:rsid w:val="00237C47"/>
    <w:rsid w:val="002402E4"/>
    <w:rsid w:val="002421A0"/>
    <w:rsid w:val="00242B98"/>
    <w:rsid w:val="00243EDB"/>
    <w:rsid w:val="002442E7"/>
    <w:rsid w:val="002445A1"/>
    <w:rsid w:val="00244C1E"/>
    <w:rsid w:val="00246FE6"/>
    <w:rsid w:val="002470E3"/>
    <w:rsid w:val="00251269"/>
    <w:rsid w:val="00251CCE"/>
    <w:rsid w:val="0025207D"/>
    <w:rsid w:val="002535AE"/>
    <w:rsid w:val="00254B47"/>
    <w:rsid w:val="00254DE9"/>
    <w:rsid w:val="0025511C"/>
    <w:rsid w:val="00257A66"/>
    <w:rsid w:val="002600A8"/>
    <w:rsid w:val="002602FC"/>
    <w:rsid w:val="002615D3"/>
    <w:rsid w:val="002616AE"/>
    <w:rsid w:val="0026268A"/>
    <w:rsid w:val="00262845"/>
    <w:rsid w:val="00264F88"/>
    <w:rsid w:val="002672F1"/>
    <w:rsid w:val="00271414"/>
    <w:rsid w:val="00271922"/>
    <w:rsid w:val="00273412"/>
    <w:rsid w:val="0027373F"/>
    <w:rsid w:val="00274ACF"/>
    <w:rsid w:val="00277388"/>
    <w:rsid w:val="00277C8F"/>
    <w:rsid w:val="0028159B"/>
    <w:rsid w:val="0028215D"/>
    <w:rsid w:val="00282671"/>
    <w:rsid w:val="00282861"/>
    <w:rsid w:val="0028325A"/>
    <w:rsid w:val="002843E2"/>
    <w:rsid w:val="00286CE1"/>
    <w:rsid w:val="00286E1A"/>
    <w:rsid w:val="00287BAA"/>
    <w:rsid w:val="00290C9B"/>
    <w:rsid w:val="0029180D"/>
    <w:rsid w:val="00293489"/>
    <w:rsid w:val="002949CD"/>
    <w:rsid w:val="00295B30"/>
    <w:rsid w:val="00296F5E"/>
    <w:rsid w:val="00297971"/>
    <w:rsid w:val="00297A8D"/>
    <w:rsid w:val="002A2474"/>
    <w:rsid w:val="002A30F0"/>
    <w:rsid w:val="002A38A4"/>
    <w:rsid w:val="002A3B39"/>
    <w:rsid w:val="002A42AA"/>
    <w:rsid w:val="002A6DF5"/>
    <w:rsid w:val="002A7C46"/>
    <w:rsid w:val="002B045F"/>
    <w:rsid w:val="002B09BF"/>
    <w:rsid w:val="002B39B1"/>
    <w:rsid w:val="002B6406"/>
    <w:rsid w:val="002B6809"/>
    <w:rsid w:val="002B79C0"/>
    <w:rsid w:val="002C4231"/>
    <w:rsid w:val="002C7080"/>
    <w:rsid w:val="002C75B4"/>
    <w:rsid w:val="002C75D7"/>
    <w:rsid w:val="002D00B0"/>
    <w:rsid w:val="002D2364"/>
    <w:rsid w:val="002D2E16"/>
    <w:rsid w:val="002D6050"/>
    <w:rsid w:val="002D6E3E"/>
    <w:rsid w:val="002E21D6"/>
    <w:rsid w:val="002E2AE4"/>
    <w:rsid w:val="002E45F0"/>
    <w:rsid w:val="002E68E8"/>
    <w:rsid w:val="002E7778"/>
    <w:rsid w:val="002F099F"/>
    <w:rsid w:val="002F1422"/>
    <w:rsid w:val="002F20BE"/>
    <w:rsid w:val="003007C1"/>
    <w:rsid w:val="00303C25"/>
    <w:rsid w:val="00304B3E"/>
    <w:rsid w:val="00304D97"/>
    <w:rsid w:val="0031180A"/>
    <w:rsid w:val="00311ED8"/>
    <w:rsid w:val="003122C7"/>
    <w:rsid w:val="00312E74"/>
    <w:rsid w:val="00313127"/>
    <w:rsid w:val="00313304"/>
    <w:rsid w:val="003155F4"/>
    <w:rsid w:val="00320309"/>
    <w:rsid w:val="00321D1E"/>
    <w:rsid w:val="003246B9"/>
    <w:rsid w:val="0032530E"/>
    <w:rsid w:val="00325A61"/>
    <w:rsid w:val="00326976"/>
    <w:rsid w:val="00326B01"/>
    <w:rsid w:val="003272E2"/>
    <w:rsid w:val="00327826"/>
    <w:rsid w:val="003279E4"/>
    <w:rsid w:val="00330EFD"/>
    <w:rsid w:val="003311D7"/>
    <w:rsid w:val="00332B8B"/>
    <w:rsid w:val="00334BE3"/>
    <w:rsid w:val="0033521E"/>
    <w:rsid w:val="003364C7"/>
    <w:rsid w:val="00337CA2"/>
    <w:rsid w:val="003402FB"/>
    <w:rsid w:val="003404A4"/>
    <w:rsid w:val="003418E4"/>
    <w:rsid w:val="003427ED"/>
    <w:rsid w:val="00346843"/>
    <w:rsid w:val="00347104"/>
    <w:rsid w:val="00350852"/>
    <w:rsid w:val="0035096E"/>
    <w:rsid w:val="0035129C"/>
    <w:rsid w:val="003513DF"/>
    <w:rsid w:val="00351619"/>
    <w:rsid w:val="0035219F"/>
    <w:rsid w:val="00355D01"/>
    <w:rsid w:val="003573D2"/>
    <w:rsid w:val="00360B81"/>
    <w:rsid w:val="003647C2"/>
    <w:rsid w:val="00366283"/>
    <w:rsid w:val="0036777E"/>
    <w:rsid w:val="003701FA"/>
    <w:rsid w:val="00372A26"/>
    <w:rsid w:val="00372EC7"/>
    <w:rsid w:val="0037484C"/>
    <w:rsid w:val="003749CD"/>
    <w:rsid w:val="00374A6C"/>
    <w:rsid w:val="00375E66"/>
    <w:rsid w:val="0038045A"/>
    <w:rsid w:val="00382718"/>
    <w:rsid w:val="00382B3B"/>
    <w:rsid w:val="00385ED2"/>
    <w:rsid w:val="003866D6"/>
    <w:rsid w:val="00387013"/>
    <w:rsid w:val="0038714A"/>
    <w:rsid w:val="00390431"/>
    <w:rsid w:val="00390F10"/>
    <w:rsid w:val="00391F86"/>
    <w:rsid w:val="003923FB"/>
    <w:rsid w:val="003931C7"/>
    <w:rsid w:val="00393F00"/>
    <w:rsid w:val="003945C0"/>
    <w:rsid w:val="003A25A7"/>
    <w:rsid w:val="003A5596"/>
    <w:rsid w:val="003B069E"/>
    <w:rsid w:val="003B28CC"/>
    <w:rsid w:val="003B52CE"/>
    <w:rsid w:val="003B535C"/>
    <w:rsid w:val="003B5F0C"/>
    <w:rsid w:val="003B7151"/>
    <w:rsid w:val="003B7EF5"/>
    <w:rsid w:val="003B7FA9"/>
    <w:rsid w:val="003C2120"/>
    <w:rsid w:val="003C47C0"/>
    <w:rsid w:val="003C4BB1"/>
    <w:rsid w:val="003C63A3"/>
    <w:rsid w:val="003D030E"/>
    <w:rsid w:val="003D040D"/>
    <w:rsid w:val="003D1F49"/>
    <w:rsid w:val="003D2061"/>
    <w:rsid w:val="003D29C4"/>
    <w:rsid w:val="003D2D05"/>
    <w:rsid w:val="003D4240"/>
    <w:rsid w:val="003D5181"/>
    <w:rsid w:val="003D543B"/>
    <w:rsid w:val="003D669D"/>
    <w:rsid w:val="003D6AE7"/>
    <w:rsid w:val="003D7E3D"/>
    <w:rsid w:val="003E02C5"/>
    <w:rsid w:val="003E0E5A"/>
    <w:rsid w:val="003E1891"/>
    <w:rsid w:val="003E1FE3"/>
    <w:rsid w:val="003E32A7"/>
    <w:rsid w:val="003E74AE"/>
    <w:rsid w:val="003F1A33"/>
    <w:rsid w:val="003F3072"/>
    <w:rsid w:val="003F31E6"/>
    <w:rsid w:val="00401057"/>
    <w:rsid w:val="004012D2"/>
    <w:rsid w:val="0040207C"/>
    <w:rsid w:val="00402356"/>
    <w:rsid w:val="004024E4"/>
    <w:rsid w:val="004059CE"/>
    <w:rsid w:val="004061B4"/>
    <w:rsid w:val="00406289"/>
    <w:rsid w:val="00406578"/>
    <w:rsid w:val="00406F18"/>
    <w:rsid w:val="004074EF"/>
    <w:rsid w:val="004078CC"/>
    <w:rsid w:val="004102C3"/>
    <w:rsid w:val="0041183E"/>
    <w:rsid w:val="00412178"/>
    <w:rsid w:val="0041307C"/>
    <w:rsid w:val="00413699"/>
    <w:rsid w:val="00414A24"/>
    <w:rsid w:val="004167B4"/>
    <w:rsid w:val="004167BC"/>
    <w:rsid w:val="00417EA4"/>
    <w:rsid w:val="0042032D"/>
    <w:rsid w:val="004225DC"/>
    <w:rsid w:val="00423A41"/>
    <w:rsid w:val="00423B7E"/>
    <w:rsid w:val="00425FBA"/>
    <w:rsid w:val="00427C7D"/>
    <w:rsid w:val="00430D7E"/>
    <w:rsid w:val="004320D5"/>
    <w:rsid w:val="00432332"/>
    <w:rsid w:val="00432368"/>
    <w:rsid w:val="00433903"/>
    <w:rsid w:val="00433B04"/>
    <w:rsid w:val="00435B9E"/>
    <w:rsid w:val="0043784D"/>
    <w:rsid w:val="00440256"/>
    <w:rsid w:val="00440E22"/>
    <w:rsid w:val="00442307"/>
    <w:rsid w:val="0044547D"/>
    <w:rsid w:val="00445F61"/>
    <w:rsid w:val="004465BB"/>
    <w:rsid w:val="00446F93"/>
    <w:rsid w:val="00447E4F"/>
    <w:rsid w:val="00451A74"/>
    <w:rsid w:val="00454AD4"/>
    <w:rsid w:val="004552AB"/>
    <w:rsid w:val="004553FF"/>
    <w:rsid w:val="0045622C"/>
    <w:rsid w:val="0045727C"/>
    <w:rsid w:val="00460005"/>
    <w:rsid w:val="004623E4"/>
    <w:rsid w:val="00462F08"/>
    <w:rsid w:val="00464B51"/>
    <w:rsid w:val="00464FB1"/>
    <w:rsid w:val="00466022"/>
    <w:rsid w:val="00466320"/>
    <w:rsid w:val="00466941"/>
    <w:rsid w:val="00467185"/>
    <w:rsid w:val="00467736"/>
    <w:rsid w:val="0047050C"/>
    <w:rsid w:val="00470FEC"/>
    <w:rsid w:val="00472272"/>
    <w:rsid w:val="00472A45"/>
    <w:rsid w:val="00473930"/>
    <w:rsid w:val="00474D25"/>
    <w:rsid w:val="004750DB"/>
    <w:rsid w:val="004750FB"/>
    <w:rsid w:val="00480F21"/>
    <w:rsid w:val="0048108E"/>
    <w:rsid w:val="004821BA"/>
    <w:rsid w:val="00483123"/>
    <w:rsid w:val="0048537F"/>
    <w:rsid w:val="0048667F"/>
    <w:rsid w:val="004874E5"/>
    <w:rsid w:val="00487885"/>
    <w:rsid w:val="004909C3"/>
    <w:rsid w:val="00490A65"/>
    <w:rsid w:val="0049116C"/>
    <w:rsid w:val="00491968"/>
    <w:rsid w:val="004924B0"/>
    <w:rsid w:val="004930C9"/>
    <w:rsid w:val="00493F62"/>
    <w:rsid w:val="00494832"/>
    <w:rsid w:val="00494E23"/>
    <w:rsid w:val="004957C2"/>
    <w:rsid w:val="00495AF1"/>
    <w:rsid w:val="00497A89"/>
    <w:rsid w:val="004A049B"/>
    <w:rsid w:val="004A0ECE"/>
    <w:rsid w:val="004A4CED"/>
    <w:rsid w:val="004A4D74"/>
    <w:rsid w:val="004A4F9D"/>
    <w:rsid w:val="004A6BE6"/>
    <w:rsid w:val="004B047F"/>
    <w:rsid w:val="004B0498"/>
    <w:rsid w:val="004B0828"/>
    <w:rsid w:val="004B3304"/>
    <w:rsid w:val="004B3DF1"/>
    <w:rsid w:val="004B4BC0"/>
    <w:rsid w:val="004B5555"/>
    <w:rsid w:val="004C0484"/>
    <w:rsid w:val="004C0E61"/>
    <w:rsid w:val="004C214F"/>
    <w:rsid w:val="004C259B"/>
    <w:rsid w:val="004C2D0D"/>
    <w:rsid w:val="004C439D"/>
    <w:rsid w:val="004C61DA"/>
    <w:rsid w:val="004C777E"/>
    <w:rsid w:val="004D0B99"/>
    <w:rsid w:val="004D0C54"/>
    <w:rsid w:val="004D0C9D"/>
    <w:rsid w:val="004D16A4"/>
    <w:rsid w:val="004D4788"/>
    <w:rsid w:val="004E0C57"/>
    <w:rsid w:val="004E6682"/>
    <w:rsid w:val="004E6D8A"/>
    <w:rsid w:val="004E7A2D"/>
    <w:rsid w:val="004F0411"/>
    <w:rsid w:val="004F1029"/>
    <w:rsid w:val="004F15EF"/>
    <w:rsid w:val="004F22FE"/>
    <w:rsid w:val="004F24F3"/>
    <w:rsid w:val="004F5278"/>
    <w:rsid w:val="004F65D8"/>
    <w:rsid w:val="004F774D"/>
    <w:rsid w:val="005002FC"/>
    <w:rsid w:val="005013B0"/>
    <w:rsid w:val="005015E4"/>
    <w:rsid w:val="005017A6"/>
    <w:rsid w:val="0050291D"/>
    <w:rsid w:val="005064CD"/>
    <w:rsid w:val="00506C00"/>
    <w:rsid w:val="00511016"/>
    <w:rsid w:val="005146FC"/>
    <w:rsid w:val="005159B3"/>
    <w:rsid w:val="00522C03"/>
    <w:rsid w:val="00523110"/>
    <w:rsid w:val="00525EA4"/>
    <w:rsid w:val="005276B7"/>
    <w:rsid w:val="0052791F"/>
    <w:rsid w:val="00532CFF"/>
    <w:rsid w:val="00534D3D"/>
    <w:rsid w:val="00535D40"/>
    <w:rsid w:val="00536880"/>
    <w:rsid w:val="0053759C"/>
    <w:rsid w:val="0054060D"/>
    <w:rsid w:val="00540AD0"/>
    <w:rsid w:val="0054357A"/>
    <w:rsid w:val="00543A76"/>
    <w:rsid w:val="00545AC6"/>
    <w:rsid w:val="00547738"/>
    <w:rsid w:val="005522F3"/>
    <w:rsid w:val="005523D1"/>
    <w:rsid w:val="00554A1D"/>
    <w:rsid w:val="0055532E"/>
    <w:rsid w:val="00555BC3"/>
    <w:rsid w:val="00557C8E"/>
    <w:rsid w:val="00560E00"/>
    <w:rsid w:val="00561B2B"/>
    <w:rsid w:val="0056357E"/>
    <w:rsid w:val="00564952"/>
    <w:rsid w:val="00564B51"/>
    <w:rsid w:val="0056645F"/>
    <w:rsid w:val="00570A29"/>
    <w:rsid w:val="00571AB1"/>
    <w:rsid w:val="005728CE"/>
    <w:rsid w:val="00573189"/>
    <w:rsid w:val="00573AF3"/>
    <w:rsid w:val="005743E6"/>
    <w:rsid w:val="00577E1C"/>
    <w:rsid w:val="005808C6"/>
    <w:rsid w:val="00580DB1"/>
    <w:rsid w:val="005810C8"/>
    <w:rsid w:val="005814AC"/>
    <w:rsid w:val="005839C9"/>
    <w:rsid w:val="00584676"/>
    <w:rsid w:val="00584923"/>
    <w:rsid w:val="005854B7"/>
    <w:rsid w:val="00585708"/>
    <w:rsid w:val="00587AB1"/>
    <w:rsid w:val="0059070B"/>
    <w:rsid w:val="00590EE4"/>
    <w:rsid w:val="0059283C"/>
    <w:rsid w:val="00595082"/>
    <w:rsid w:val="005A0D95"/>
    <w:rsid w:val="005A108B"/>
    <w:rsid w:val="005A224B"/>
    <w:rsid w:val="005A2741"/>
    <w:rsid w:val="005A2B01"/>
    <w:rsid w:val="005A5EAE"/>
    <w:rsid w:val="005B1225"/>
    <w:rsid w:val="005B17D8"/>
    <w:rsid w:val="005B1D82"/>
    <w:rsid w:val="005B2992"/>
    <w:rsid w:val="005B4077"/>
    <w:rsid w:val="005B65E5"/>
    <w:rsid w:val="005B6A72"/>
    <w:rsid w:val="005B74DF"/>
    <w:rsid w:val="005C0875"/>
    <w:rsid w:val="005C28B0"/>
    <w:rsid w:val="005C2F01"/>
    <w:rsid w:val="005C5F3C"/>
    <w:rsid w:val="005D01BE"/>
    <w:rsid w:val="005D1177"/>
    <w:rsid w:val="005D1D13"/>
    <w:rsid w:val="005D254A"/>
    <w:rsid w:val="005D5460"/>
    <w:rsid w:val="005E0586"/>
    <w:rsid w:val="005E08CD"/>
    <w:rsid w:val="005E17CB"/>
    <w:rsid w:val="005E37E8"/>
    <w:rsid w:val="005E6E48"/>
    <w:rsid w:val="005E74C5"/>
    <w:rsid w:val="005F219D"/>
    <w:rsid w:val="005F2437"/>
    <w:rsid w:val="005F318A"/>
    <w:rsid w:val="005F7710"/>
    <w:rsid w:val="006004F7"/>
    <w:rsid w:val="006008CB"/>
    <w:rsid w:val="00603261"/>
    <w:rsid w:val="00603B0D"/>
    <w:rsid w:val="00607597"/>
    <w:rsid w:val="00610391"/>
    <w:rsid w:val="00610F93"/>
    <w:rsid w:val="006127CC"/>
    <w:rsid w:val="00614661"/>
    <w:rsid w:val="00616223"/>
    <w:rsid w:val="00622705"/>
    <w:rsid w:val="00623C90"/>
    <w:rsid w:val="006243C6"/>
    <w:rsid w:val="00625290"/>
    <w:rsid w:val="006259D8"/>
    <w:rsid w:val="00626F09"/>
    <w:rsid w:val="006273BC"/>
    <w:rsid w:val="00631767"/>
    <w:rsid w:val="00632009"/>
    <w:rsid w:val="00632D70"/>
    <w:rsid w:val="00633CF1"/>
    <w:rsid w:val="0063454D"/>
    <w:rsid w:val="00635A6C"/>
    <w:rsid w:val="00637091"/>
    <w:rsid w:val="0063742C"/>
    <w:rsid w:val="0064108C"/>
    <w:rsid w:val="00642839"/>
    <w:rsid w:val="00642E64"/>
    <w:rsid w:val="006457F8"/>
    <w:rsid w:val="00645CCB"/>
    <w:rsid w:val="0064700E"/>
    <w:rsid w:val="006472A3"/>
    <w:rsid w:val="006474E0"/>
    <w:rsid w:val="00647626"/>
    <w:rsid w:val="006478CB"/>
    <w:rsid w:val="00650B88"/>
    <w:rsid w:val="00652C58"/>
    <w:rsid w:val="00652EA2"/>
    <w:rsid w:val="006530EF"/>
    <w:rsid w:val="00654BC5"/>
    <w:rsid w:val="006554DD"/>
    <w:rsid w:val="006557EC"/>
    <w:rsid w:val="00656322"/>
    <w:rsid w:val="00660951"/>
    <w:rsid w:val="006636E2"/>
    <w:rsid w:val="00664C4E"/>
    <w:rsid w:val="00666273"/>
    <w:rsid w:val="00666F34"/>
    <w:rsid w:val="00667FA9"/>
    <w:rsid w:val="006721FD"/>
    <w:rsid w:val="0067233D"/>
    <w:rsid w:val="00672B2E"/>
    <w:rsid w:val="006742B5"/>
    <w:rsid w:val="006745AE"/>
    <w:rsid w:val="006755BF"/>
    <w:rsid w:val="00676870"/>
    <w:rsid w:val="00676AF3"/>
    <w:rsid w:val="006775A2"/>
    <w:rsid w:val="00677895"/>
    <w:rsid w:val="00677BEF"/>
    <w:rsid w:val="00680D73"/>
    <w:rsid w:val="006814A3"/>
    <w:rsid w:val="00682619"/>
    <w:rsid w:val="00682AFC"/>
    <w:rsid w:val="00683344"/>
    <w:rsid w:val="00684FC9"/>
    <w:rsid w:val="0069072B"/>
    <w:rsid w:val="0069174B"/>
    <w:rsid w:val="00691EAD"/>
    <w:rsid w:val="00693340"/>
    <w:rsid w:val="006976F7"/>
    <w:rsid w:val="006A04C7"/>
    <w:rsid w:val="006A0622"/>
    <w:rsid w:val="006A10F9"/>
    <w:rsid w:val="006A314B"/>
    <w:rsid w:val="006A4287"/>
    <w:rsid w:val="006B05E3"/>
    <w:rsid w:val="006B09BC"/>
    <w:rsid w:val="006B2ACA"/>
    <w:rsid w:val="006B6D5D"/>
    <w:rsid w:val="006B7B5A"/>
    <w:rsid w:val="006C0801"/>
    <w:rsid w:val="006C0C2C"/>
    <w:rsid w:val="006C14B8"/>
    <w:rsid w:val="006C1EAA"/>
    <w:rsid w:val="006C216F"/>
    <w:rsid w:val="006C45D4"/>
    <w:rsid w:val="006D0759"/>
    <w:rsid w:val="006D089B"/>
    <w:rsid w:val="006D11BD"/>
    <w:rsid w:val="006D2042"/>
    <w:rsid w:val="006D66E3"/>
    <w:rsid w:val="006D6C9B"/>
    <w:rsid w:val="006D75BA"/>
    <w:rsid w:val="006D7855"/>
    <w:rsid w:val="006E010C"/>
    <w:rsid w:val="006E1003"/>
    <w:rsid w:val="006E12B2"/>
    <w:rsid w:val="006E16BF"/>
    <w:rsid w:val="006E18F0"/>
    <w:rsid w:val="006E2C89"/>
    <w:rsid w:val="006E38AF"/>
    <w:rsid w:val="006E4F93"/>
    <w:rsid w:val="006E4FD2"/>
    <w:rsid w:val="006E5016"/>
    <w:rsid w:val="006E51C0"/>
    <w:rsid w:val="006E53DB"/>
    <w:rsid w:val="006E7F4D"/>
    <w:rsid w:val="006F10FE"/>
    <w:rsid w:val="006F1174"/>
    <w:rsid w:val="006F6819"/>
    <w:rsid w:val="00700135"/>
    <w:rsid w:val="007003F0"/>
    <w:rsid w:val="00701141"/>
    <w:rsid w:val="00701627"/>
    <w:rsid w:val="0070212F"/>
    <w:rsid w:val="007023AB"/>
    <w:rsid w:val="007033FA"/>
    <w:rsid w:val="007034D5"/>
    <w:rsid w:val="00704C40"/>
    <w:rsid w:val="00705180"/>
    <w:rsid w:val="00705D90"/>
    <w:rsid w:val="00706917"/>
    <w:rsid w:val="00710A39"/>
    <w:rsid w:val="00711605"/>
    <w:rsid w:val="00711DF6"/>
    <w:rsid w:val="00712D5E"/>
    <w:rsid w:val="00716FBC"/>
    <w:rsid w:val="00717090"/>
    <w:rsid w:val="00717EA3"/>
    <w:rsid w:val="00720739"/>
    <w:rsid w:val="0072253E"/>
    <w:rsid w:val="007229F2"/>
    <w:rsid w:val="00723E1F"/>
    <w:rsid w:val="0072443D"/>
    <w:rsid w:val="007244E5"/>
    <w:rsid w:val="007247E5"/>
    <w:rsid w:val="007248B7"/>
    <w:rsid w:val="007254CA"/>
    <w:rsid w:val="007267D2"/>
    <w:rsid w:val="00730C96"/>
    <w:rsid w:val="00730CF8"/>
    <w:rsid w:val="00731A90"/>
    <w:rsid w:val="00732608"/>
    <w:rsid w:val="00733251"/>
    <w:rsid w:val="00734083"/>
    <w:rsid w:val="00736DCA"/>
    <w:rsid w:val="00740A69"/>
    <w:rsid w:val="00742B90"/>
    <w:rsid w:val="0074403E"/>
    <w:rsid w:val="00745659"/>
    <w:rsid w:val="00745C47"/>
    <w:rsid w:val="00745E49"/>
    <w:rsid w:val="00745E89"/>
    <w:rsid w:val="0075003D"/>
    <w:rsid w:val="00751740"/>
    <w:rsid w:val="00751D97"/>
    <w:rsid w:val="00752C55"/>
    <w:rsid w:val="00754E79"/>
    <w:rsid w:val="007562D4"/>
    <w:rsid w:val="007573FA"/>
    <w:rsid w:val="00757EF9"/>
    <w:rsid w:val="00760BED"/>
    <w:rsid w:val="00760C49"/>
    <w:rsid w:val="00761DBF"/>
    <w:rsid w:val="00761FCF"/>
    <w:rsid w:val="0076301B"/>
    <w:rsid w:val="00765503"/>
    <w:rsid w:val="007660E0"/>
    <w:rsid w:val="00766C93"/>
    <w:rsid w:val="00767047"/>
    <w:rsid w:val="00767B7E"/>
    <w:rsid w:val="007705E9"/>
    <w:rsid w:val="00770BCD"/>
    <w:rsid w:val="00771D7D"/>
    <w:rsid w:val="007727C4"/>
    <w:rsid w:val="00773631"/>
    <w:rsid w:val="007745B7"/>
    <w:rsid w:val="007750C8"/>
    <w:rsid w:val="00775D3F"/>
    <w:rsid w:val="00776538"/>
    <w:rsid w:val="007802BE"/>
    <w:rsid w:val="00780EEF"/>
    <w:rsid w:val="0078134C"/>
    <w:rsid w:val="00781C47"/>
    <w:rsid w:val="00782189"/>
    <w:rsid w:val="0078328A"/>
    <w:rsid w:val="007837C7"/>
    <w:rsid w:val="00784B44"/>
    <w:rsid w:val="00785465"/>
    <w:rsid w:val="00787656"/>
    <w:rsid w:val="00787A84"/>
    <w:rsid w:val="00790918"/>
    <w:rsid w:val="00791767"/>
    <w:rsid w:val="0079268A"/>
    <w:rsid w:val="00794859"/>
    <w:rsid w:val="00797C88"/>
    <w:rsid w:val="007A0722"/>
    <w:rsid w:val="007A1013"/>
    <w:rsid w:val="007A235B"/>
    <w:rsid w:val="007A4AA9"/>
    <w:rsid w:val="007A4CA9"/>
    <w:rsid w:val="007A4CED"/>
    <w:rsid w:val="007A5B62"/>
    <w:rsid w:val="007A60B4"/>
    <w:rsid w:val="007A7D19"/>
    <w:rsid w:val="007A7EC2"/>
    <w:rsid w:val="007B042D"/>
    <w:rsid w:val="007B05BB"/>
    <w:rsid w:val="007B6E0A"/>
    <w:rsid w:val="007B764C"/>
    <w:rsid w:val="007C080C"/>
    <w:rsid w:val="007C118A"/>
    <w:rsid w:val="007C2007"/>
    <w:rsid w:val="007C29B1"/>
    <w:rsid w:val="007C636F"/>
    <w:rsid w:val="007C7914"/>
    <w:rsid w:val="007C7CD0"/>
    <w:rsid w:val="007D0311"/>
    <w:rsid w:val="007D0FC7"/>
    <w:rsid w:val="007D39EB"/>
    <w:rsid w:val="007D4512"/>
    <w:rsid w:val="007D7C48"/>
    <w:rsid w:val="007E1622"/>
    <w:rsid w:val="007E7319"/>
    <w:rsid w:val="007E74E1"/>
    <w:rsid w:val="007E77A8"/>
    <w:rsid w:val="007F3B3F"/>
    <w:rsid w:val="007F491C"/>
    <w:rsid w:val="007F5487"/>
    <w:rsid w:val="007F6F2B"/>
    <w:rsid w:val="00800963"/>
    <w:rsid w:val="00800D07"/>
    <w:rsid w:val="008025F3"/>
    <w:rsid w:val="00803BF8"/>
    <w:rsid w:val="008061C9"/>
    <w:rsid w:val="008066D8"/>
    <w:rsid w:val="008074BB"/>
    <w:rsid w:val="00810749"/>
    <w:rsid w:val="00810759"/>
    <w:rsid w:val="00811A18"/>
    <w:rsid w:val="008121AF"/>
    <w:rsid w:val="00812259"/>
    <w:rsid w:val="00812E18"/>
    <w:rsid w:val="00813711"/>
    <w:rsid w:val="008153D1"/>
    <w:rsid w:val="0081719D"/>
    <w:rsid w:val="00821E64"/>
    <w:rsid w:val="00822304"/>
    <w:rsid w:val="00822B6E"/>
    <w:rsid w:val="008234FC"/>
    <w:rsid w:val="008253A1"/>
    <w:rsid w:val="008253C4"/>
    <w:rsid w:val="008263C2"/>
    <w:rsid w:val="008307DB"/>
    <w:rsid w:val="00831A7E"/>
    <w:rsid w:val="00833398"/>
    <w:rsid w:val="008340E2"/>
    <w:rsid w:val="00834A9F"/>
    <w:rsid w:val="00835D9D"/>
    <w:rsid w:val="00835FC9"/>
    <w:rsid w:val="008368F8"/>
    <w:rsid w:val="008370E3"/>
    <w:rsid w:val="008418FA"/>
    <w:rsid w:val="00842959"/>
    <w:rsid w:val="00843390"/>
    <w:rsid w:val="0084784D"/>
    <w:rsid w:val="008518CE"/>
    <w:rsid w:val="0085235A"/>
    <w:rsid w:val="008533E3"/>
    <w:rsid w:val="00854138"/>
    <w:rsid w:val="00854410"/>
    <w:rsid w:val="008544DF"/>
    <w:rsid w:val="0085669A"/>
    <w:rsid w:val="008602B6"/>
    <w:rsid w:val="00860AAD"/>
    <w:rsid w:val="00861AA6"/>
    <w:rsid w:val="008643C9"/>
    <w:rsid w:val="00865497"/>
    <w:rsid w:val="008708F3"/>
    <w:rsid w:val="0087110F"/>
    <w:rsid w:val="00871354"/>
    <w:rsid w:val="00871638"/>
    <w:rsid w:val="008726AE"/>
    <w:rsid w:val="00873611"/>
    <w:rsid w:val="00873C8F"/>
    <w:rsid w:val="008745FE"/>
    <w:rsid w:val="00874FB3"/>
    <w:rsid w:val="00875434"/>
    <w:rsid w:val="00876012"/>
    <w:rsid w:val="00876A15"/>
    <w:rsid w:val="00877F7C"/>
    <w:rsid w:val="00880BE3"/>
    <w:rsid w:val="00881359"/>
    <w:rsid w:val="00882093"/>
    <w:rsid w:val="00882363"/>
    <w:rsid w:val="00882588"/>
    <w:rsid w:val="0088342F"/>
    <w:rsid w:val="00884ADE"/>
    <w:rsid w:val="00884D7E"/>
    <w:rsid w:val="008856CF"/>
    <w:rsid w:val="00885864"/>
    <w:rsid w:val="0088789C"/>
    <w:rsid w:val="00890A1D"/>
    <w:rsid w:val="00892119"/>
    <w:rsid w:val="00893737"/>
    <w:rsid w:val="0089383B"/>
    <w:rsid w:val="00893E2B"/>
    <w:rsid w:val="0089534B"/>
    <w:rsid w:val="0089616F"/>
    <w:rsid w:val="00897B66"/>
    <w:rsid w:val="00897F91"/>
    <w:rsid w:val="008A0232"/>
    <w:rsid w:val="008A345F"/>
    <w:rsid w:val="008A3DF3"/>
    <w:rsid w:val="008A409C"/>
    <w:rsid w:val="008A5C9F"/>
    <w:rsid w:val="008A7957"/>
    <w:rsid w:val="008B0470"/>
    <w:rsid w:val="008B05E7"/>
    <w:rsid w:val="008B06C5"/>
    <w:rsid w:val="008B1404"/>
    <w:rsid w:val="008B164E"/>
    <w:rsid w:val="008B18A7"/>
    <w:rsid w:val="008B2DED"/>
    <w:rsid w:val="008B4F06"/>
    <w:rsid w:val="008B502A"/>
    <w:rsid w:val="008B57D8"/>
    <w:rsid w:val="008B5E14"/>
    <w:rsid w:val="008B65CF"/>
    <w:rsid w:val="008B7A65"/>
    <w:rsid w:val="008C1219"/>
    <w:rsid w:val="008C123E"/>
    <w:rsid w:val="008C137D"/>
    <w:rsid w:val="008C22DD"/>
    <w:rsid w:val="008C3DFD"/>
    <w:rsid w:val="008C3ED0"/>
    <w:rsid w:val="008C46D5"/>
    <w:rsid w:val="008C520F"/>
    <w:rsid w:val="008C5DA5"/>
    <w:rsid w:val="008C5E94"/>
    <w:rsid w:val="008D092C"/>
    <w:rsid w:val="008D151F"/>
    <w:rsid w:val="008D196A"/>
    <w:rsid w:val="008D27BC"/>
    <w:rsid w:val="008D6D33"/>
    <w:rsid w:val="008E02A0"/>
    <w:rsid w:val="008E0D51"/>
    <w:rsid w:val="008E3C1F"/>
    <w:rsid w:val="008E3EF2"/>
    <w:rsid w:val="008E51C9"/>
    <w:rsid w:val="008E5AE0"/>
    <w:rsid w:val="008E5BEB"/>
    <w:rsid w:val="008E6306"/>
    <w:rsid w:val="008F209D"/>
    <w:rsid w:val="008F371C"/>
    <w:rsid w:val="008F5ECB"/>
    <w:rsid w:val="008F6355"/>
    <w:rsid w:val="008F68F7"/>
    <w:rsid w:val="009005A6"/>
    <w:rsid w:val="009006CF"/>
    <w:rsid w:val="00900C71"/>
    <w:rsid w:val="00901D24"/>
    <w:rsid w:val="0090252C"/>
    <w:rsid w:val="00902A1C"/>
    <w:rsid w:val="009037B6"/>
    <w:rsid w:val="0090471D"/>
    <w:rsid w:val="00906CBE"/>
    <w:rsid w:val="00906EBA"/>
    <w:rsid w:val="00910024"/>
    <w:rsid w:val="00910384"/>
    <w:rsid w:val="00910CB9"/>
    <w:rsid w:val="00912983"/>
    <w:rsid w:val="009138CE"/>
    <w:rsid w:val="00915A0C"/>
    <w:rsid w:val="00915D99"/>
    <w:rsid w:val="0091643D"/>
    <w:rsid w:val="00916E33"/>
    <w:rsid w:val="00917373"/>
    <w:rsid w:val="0092093B"/>
    <w:rsid w:val="00921A83"/>
    <w:rsid w:val="00930669"/>
    <w:rsid w:val="0093118F"/>
    <w:rsid w:val="009313F0"/>
    <w:rsid w:val="00932C33"/>
    <w:rsid w:val="00937C63"/>
    <w:rsid w:val="009427A1"/>
    <w:rsid w:val="00942FFE"/>
    <w:rsid w:val="00947488"/>
    <w:rsid w:val="009519FD"/>
    <w:rsid w:val="0095315F"/>
    <w:rsid w:val="009533CC"/>
    <w:rsid w:val="009538EA"/>
    <w:rsid w:val="009551E0"/>
    <w:rsid w:val="0095654E"/>
    <w:rsid w:val="00956F3C"/>
    <w:rsid w:val="0096054C"/>
    <w:rsid w:val="00960CFB"/>
    <w:rsid w:val="00961C3A"/>
    <w:rsid w:val="00963287"/>
    <w:rsid w:val="00967369"/>
    <w:rsid w:val="00970678"/>
    <w:rsid w:val="00971C34"/>
    <w:rsid w:val="00972488"/>
    <w:rsid w:val="009726D0"/>
    <w:rsid w:val="00973B23"/>
    <w:rsid w:val="0097421D"/>
    <w:rsid w:val="00974807"/>
    <w:rsid w:val="00975ED1"/>
    <w:rsid w:val="00976117"/>
    <w:rsid w:val="00976A23"/>
    <w:rsid w:val="009800BC"/>
    <w:rsid w:val="00980575"/>
    <w:rsid w:val="009816C2"/>
    <w:rsid w:val="009816F6"/>
    <w:rsid w:val="009843BA"/>
    <w:rsid w:val="009900F0"/>
    <w:rsid w:val="00990B9B"/>
    <w:rsid w:val="00991370"/>
    <w:rsid w:val="00991769"/>
    <w:rsid w:val="00991ACA"/>
    <w:rsid w:val="009928B5"/>
    <w:rsid w:val="00993236"/>
    <w:rsid w:val="00993AFF"/>
    <w:rsid w:val="00993D8C"/>
    <w:rsid w:val="009948B7"/>
    <w:rsid w:val="00994E3D"/>
    <w:rsid w:val="009A297E"/>
    <w:rsid w:val="009A558B"/>
    <w:rsid w:val="009A6127"/>
    <w:rsid w:val="009A7658"/>
    <w:rsid w:val="009B0CC1"/>
    <w:rsid w:val="009B1950"/>
    <w:rsid w:val="009B1D30"/>
    <w:rsid w:val="009B2C7D"/>
    <w:rsid w:val="009B56D1"/>
    <w:rsid w:val="009B5F6D"/>
    <w:rsid w:val="009B69F0"/>
    <w:rsid w:val="009B713C"/>
    <w:rsid w:val="009C0F18"/>
    <w:rsid w:val="009C12C6"/>
    <w:rsid w:val="009C19D4"/>
    <w:rsid w:val="009C2279"/>
    <w:rsid w:val="009C22C5"/>
    <w:rsid w:val="009C2386"/>
    <w:rsid w:val="009C2555"/>
    <w:rsid w:val="009C2DA6"/>
    <w:rsid w:val="009C5A97"/>
    <w:rsid w:val="009C705A"/>
    <w:rsid w:val="009C7778"/>
    <w:rsid w:val="009C7EE6"/>
    <w:rsid w:val="009D06AE"/>
    <w:rsid w:val="009D09E2"/>
    <w:rsid w:val="009D1B5A"/>
    <w:rsid w:val="009D1E42"/>
    <w:rsid w:val="009D282B"/>
    <w:rsid w:val="009D6E0F"/>
    <w:rsid w:val="009D7148"/>
    <w:rsid w:val="009D7D09"/>
    <w:rsid w:val="009E02FD"/>
    <w:rsid w:val="009E0853"/>
    <w:rsid w:val="009E14A5"/>
    <w:rsid w:val="009E1EE2"/>
    <w:rsid w:val="009E43C3"/>
    <w:rsid w:val="009E4C74"/>
    <w:rsid w:val="009E56CC"/>
    <w:rsid w:val="009E59F1"/>
    <w:rsid w:val="009E62B6"/>
    <w:rsid w:val="009F0A1A"/>
    <w:rsid w:val="009F26CA"/>
    <w:rsid w:val="009F35DA"/>
    <w:rsid w:val="009F3A1C"/>
    <w:rsid w:val="009F3E92"/>
    <w:rsid w:val="009F4034"/>
    <w:rsid w:val="009F43D0"/>
    <w:rsid w:val="009F44D3"/>
    <w:rsid w:val="009F5FF4"/>
    <w:rsid w:val="00A000F0"/>
    <w:rsid w:val="00A00568"/>
    <w:rsid w:val="00A00884"/>
    <w:rsid w:val="00A00EEB"/>
    <w:rsid w:val="00A01BCA"/>
    <w:rsid w:val="00A020CE"/>
    <w:rsid w:val="00A02F62"/>
    <w:rsid w:val="00A02FA3"/>
    <w:rsid w:val="00A030C3"/>
    <w:rsid w:val="00A032E9"/>
    <w:rsid w:val="00A04803"/>
    <w:rsid w:val="00A05A2C"/>
    <w:rsid w:val="00A10147"/>
    <w:rsid w:val="00A10EDE"/>
    <w:rsid w:val="00A11331"/>
    <w:rsid w:val="00A12348"/>
    <w:rsid w:val="00A131E6"/>
    <w:rsid w:val="00A13843"/>
    <w:rsid w:val="00A146A5"/>
    <w:rsid w:val="00A1552C"/>
    <w:rsid w:val="00A15D0B"/>
    <w:rsid w:val="00A17466"/>
    <w:rsid w:val="00A204B3"/>
    <w:rsid w:val="00A20576"/>
    <w:rsid w:val="00A21593"/>
    <w:rsid w:val="00A221F7"/>
    <w:rsid w:val="00A2227F"/>
    <w:rsid w:val="00A22C21"/>
    <w:rsid w:val="00A234C6"/>
    <w:rsid w:val="00A24D71"/>
    <w:rsid w:val="00A25CA2"/>
    <w:rsid w:val="00A2604E"/>
    <w:rsid w:val="00A31CCE"/>
    <w:rsid w:val="00A33C95"/>
    <w:rsid w:val="00A34FF3"/>
    <w:rsid w:val="00A35351"/>
    <w:rsid w:val="00A35B02"/>
    <w:rsid w:val="00A361C7"/>
    <w:rsid w:val="00A36723"/>
    <w:rsid w:val="00A36FD0"/>
    <w:rsid w:val="00A40D2D"/>
    <w:rsid w:val="00A416EC"/>
    <w:rsid w:val="00A43140"/>
    <w:rsid w:val="00A44C7B"/>
    <w:rsid w:val="00A45211"/>
    <w:rsid w:val="00A456A2"/>
    <w:rsid w:val="00A46DF5"/>
    <w:rsid w:val="00A50DD9"/>
    <w:rsid w:val="00A511B4"/>
    <w:rsid w:val="00A5149A"/>
    <w:rsid w:val="00A533A4"/>
    <w:rsid w:val="00A53650"/>
    <w:rsid w:val="00A53E51"/>
    <w:rsid w:val="00A57183"/>
    <w:rsid w:val="00A57943"/>
    <w:rsid w:val="00A60693"/>
    <w:rsid w:val="00A614FC"/>
    <w:rsid w:val="00A61756"/>
    <w:rsid w:val="00A6196D"/>
    <w:rsid w:val="00A619C0"/>
    <w:rsid w:val="00A61ADF"/>
    <w:rsid w:val="00A61E3E"/>
    <w:rsid w:val="00A62012"/>
    <w:rsid w:val="00A624CB"/>
    <w:rsid w:val="00A62AC0"/>
    <w:rsid w:val="00A67159"/>
    <w:rsid w:val="00A67A01"/>
    <w:rsid w:val="00A67E1E"/>
    <w:rsid w:val="00A72C9C"/>
    <w:rsid w:val="00A72EDD"/>
    <w:rsid w:val="00A7404E"/>
    <w:rsid w:val="00A74B36"/>
    <w:rsid w:val="00A75118"/>
    <w:rsid w:val="00A752BF"/>
    <w:rsid w:val="00A76BD2"/>
    <w:rsid w:val="00A77AE6"/>
    <w:rsid w:val="00A8267D"/>
    <w:rsid w:val="00A82E14"/>
    <w:rsid w:val="00A8688E"/>
    <w:rsid w:val="00A8722B"/>
    <w:rsid w:val="00A901E9"/>
    <w:rsid w:val="00A917B6"/>
    <w:rsid w:val="00A91831"/>
    <w:rsid w:val="00A91B3B"/>
    <w:rsid w:val="00A91DCF"/>
    <w:rsid w:val="00A927EE"/>
    <w:rsid w:val="00A93B4F"/>
    <w:rsid w:val="00A94F7A"/>
    <w:rsid w:val="00A95D3B"/>
    <w:rsid w:val="00A97341"/>
    <w:rsid w:val="00A97AD3"/>
    <w:rsid w:val="00AA0081"/>
    <w:rsid w:val="00AA30DB"/>
    <w:rsid w:val="00AA4E4D"/>
    <w:rsid w:val="00AA5E38"/>
    <w:rsid w:val="00AA6B92"/>
    <w:rsid w:val="00AB09ED"/>
    <w:rsid w:val="00AB0E7E"/>
    <w:rsid w:val="00AB124C"/>
    <w:rsid w:val="00AB3DC0"/>
    <w:rsid w:val="00AB4CBB"/>
    <w:rsid w:val="00AC125E"/>
    <w:rsid w:val="00AC22C5"/>
    <w:rsid w:val="00AC261B"/>
    <w:rsid w:val="00AC45DF"/>
    <w:rsid w:val="00AC474D"/>
    <w:rsid w:val="00AC4DFD"/>
    <w:rsid w:val="00AC4F47"/>
    <w:rsid w:val="00AC5663"/>
    <w:rsid w:val="00AC58FD"/>
    <w:rsid w:val="00AD0F6D"/>
    <w:rsid w:val="00AD1166"/>
    <w:rsid w:val="00AD19D2"/>
    <w:rsid w:val="00AD1A96"/>
    <w:rsid w:val="00AD1CAD"/>
    <w:rsid w:val="00AD3042"/>
    <w:rsid w:val="00AD3CC2"/>
    <w:rsid w:val="00AD592C"/>
    <w:rsid w:val="00AD62F8"/>
    <w:rsid w:val="00AD7382"/>
    <w:rsid w:val="00AD793A"/>
    <w:rsid w:val="00AE0120"/>
    <w:rsid w:val="00AE01F8"/>
    <w:rsid w:val="00AE0CD6"/>
    <w:rsid w:val="00AE3038"/>
    <w:rsid w:val="00AE3D4A"/>
    <w:rsid w:val="00AE5956"/>
    <w:rsid w:val="00AE619F"/>
    <w:rsid w:val="00AE7A88"/>
    <w:rsid w:val="00AF060F"/>
    <w:rsid w:val="00AF13D2"/>
    <w:rsid w:val="00AF2250"/>
    <w:rsid w:val="00AF2A56"/>
    <w:rsid w:val="00AF45B0"/>
    <w:rsid w:val="00AF51D1"/>
    <w:rsid w:val="00AF5FEB"/>
    <w:rsid w:val="00AF63AB"/>
    <w:rsid w:val="00B00484"/>
    <w:rsid w:val="00B01784"/>
    <w:rsid w:val="00B02B46"/>
    <w:rsid w:val="00B02CF4"/>
    <w:rsid w:val="00B0388B"/>
    <w:rsid w:val="00B03BEE"/>
    <w:rsid w:val="00B0517E"/>
    <w:rsid w:val="00B07C3C"/>
    <w:rsid w:val="00B11314"/>
    <w:rsid w:val="00B113E3"/>
    <w:rsid w:val="00B1156A"/>
    <w:rsid w:val="00B138E3"/>
    <w:rsid w:val="00B13FB5"/>
    <w:rsid w:val="00B14898"/>
    <w:rsid w:val="00B15762"/>
    <w:rsid w:val="00B178FA"/>
    <w:rsid w:val="00B17D8E"/>
    <w:rsid w:val="00B207C3"/>
    <w:rsid w:val="00B21443"/>
    <w:rsid w:val="00B22468"/>
    <w:rsid w:val="00B23267"/>
    <w:rsid w:val="00B23906"/>
    <w:rsid w:val="00B23F96"/>
    <w:rsid w:val="00B257BF"/>
    <w:rsid w:val="00B27149"/>
    <w:rsid w:val="00B30AB2"/>
    <w:rsid w:val="00B31318"/>
    <w:rsid w:val="00B3279A"/>
    <w:rsid w:val="00B3387C"/>
    <w:rsid w:val="00B34BB7"/>
    <w:rsid w:val="00B35B4D"/>
    <w:rsid w:val="00B362F0"/>
    <w:rsid w:val="00B36652"/>
    <w:rsid w:val="00B37C50"/>
    <w:rsid w:val="00B40009"/>
    <w:rsid w:val="00B4080F"/>
    <w:rsid w:val="00B417F2"/>
    <w:rsid w:val="00B425AB"/>
    <w:rsid w:val="00B43417"/>
    <w:rsid w:val="00B45279"/>
    <w:rsid w:val="00B4589D"/>
    <w:rsid w:val="00B45E16"/>
    <w:rsid w:val="00B47090"/>
    <w:rsid w:val="00B532D1"/>
    <w:rsid w:val="00B53974"/>
    <w:rsid w:val="00B56C1A"/>
    <w:rsid w:val="00B57895"/>
    <w:rsid w:val="00B57925"/>
    <w:rsid w:val="00B601BB"/>
    <w:rsid w:val="00B602A5"/>
    <w:rsid w:val="00B61E3E"/>
    <w:rsid w:val="00B6432A"/>
    <w:rsid w:val="00B64667"/>
    <w:rsid w:val="00B651F2"/>
    <w:rsid w:val="00B67A79"/>
    <w:rsid w:val="00B714E3"/>
    <w:rsid w:val="00B72335"/>
    <w:rsid w:val="00B72D62"/>
    <w:rsid w:val="00B752F2"/>
    <w:rsid w:val="00B767AF"/>
    <w:rsid w:val="00B76C85"/>
    <w:rsid w:val="00B80511"/>
    <w:rsid w:val="00B80798"/>
    <w:rsid w:val="00B80876"/>
    <w:rsid w:val="00B82C3C"/>
    <w:rsid w:val="00B82DE6"/>
    <w:rsid w:val="00B831CD"/>
    <w:rsid w:val="00B846F6"/>
    <w:rsid w:val="00B85329"/>
    <w:rsid w:val="00B85446"/>
    <w:rsid w:val="00B91B73"/>
    <w:rsid w:val="00B91B9D"/>
    <w:rsid w:val="00B958ED"/>
    <w:rsid w:val="00B965B5"/>
    <w:rsid w:val="00B96A06"/>
    <w:rsid w:val="00B96F4E"/>
    <w:rsid w:val="00BA1B71"/>
    <w:rsid w:val="00BA2F7E"/>
    <w:rsid w:val="00BA3176"/>
    <w:rsid w:val="00BA345A"/>
    <w:rsid w:val="00BA47E2"/>
    <w:rsid w:val="00BA5E20"/>
    <w:rsid w:val="00BA607C"/>
    <w:rsid w:val="00BA656F"/>
    <w:rsid w:val="00BA6734"/>
    <w:rsid w:val="00BB3E1E"/>
    <w:rsid w:val="00BB3E2A"/>
    <w:rsid w:val="00BB41BD"/>
    <w:rsid w:val="00BB48A7"/>
    <w:rsid w:val="00BB7121"/>
    <w:rsid w:val="00BC017A"/>
    <w:rsid w:val="00BC0479"/>
    <w:rsid w:val="00BC1651"/>
    <w:rsid w:val="00BC16F5"/>
    <w:rsid w:val="00BC18FF"/>
    <w:rsid w:val="00BC2858"/>
    <w:rsid w:val="00BC287D"/>
    <w:rsid w:val="00BC2A38"/>
    <w:rsid w:val="00BC2F81"/>
    <w:rsid w:val="00BC4321"/>
    <w:rsid w:val="00BC46EB"/>
    <w:rsid w:val="00BC5181"/>
    <w:rsid w:val="00BC57FE"/>
    <w:rsid w:val="00BC643B"/>
    <w:rsid w:val="00BC7F95"/>
    <w:rsid w:val="00BD0E88"/>
    <w:rsid w:val="00BD1BA6"/>
    <w:rsid w:val="00BD2364"/>
    <w:rsid w:val="00BD2A41"/>
    <w:rsid w:val="00BD32E5"/>
    <w:rsid w:val="00BD36C4"/>
    <w:rsid w:val="00BD47CD"/>
    <w:rsid w:val="00BD4BC6"/>
    <w:rsid w:val="00BD6E1A"/>
    <w:rsid w:val="00BD79DE"/>
    <w:rsid w:val="00BE1095"/>
    <w:rsid w:val="00BE150A"/>
    <w:rsid w:val="00BE6767"/>
    <w:rsid w:val="00BE686C"/>
    <w:rsid w:val="00BE78EC"/>
    <w:rsid w:val="00BF2D52"/>
    <w:rsid w:val="00BF46EE"/>
    <w:rsid w:val="00BF646E"/>
    <w:rsid w:val="00BF6B07"/>
    <w:rsid w:val="00BF7A56"/>
    <w:rsid w:val="00C05333"/>
    <w:rsid w:val="00C058DD"/>
    <w:rsid w:val="00C0613C"/>
    <w:rsid w:val="00C10D05"/>
    <w:rsid w:val="00C13970"/>
    <w:rsid w:val="00C13DF9"/>
    <w:rsid w:val="00C14641"/>
    <w:rsid w:val="00C14FBA"/>
    <w:rsid w:val="00C15484"/>
    <w:rsid w:val="00C15EA1"/>
    <w:rsid w:val="00C174DB"/>
    <w:rsid w:val="00C17A8E"/>
    <w:rsid w:val="00C20847"/>
    <w:rsid w:val="00C20A76"/>
    <w:rsid w:val="00C22E01"/>
    <w:rsid w:val="00C2378F"/>
    <w:rsid w:val="00C249F7"/>
    <w:rsid w:val="00C24F70"/>
    <w:rsid w:val="00C25615"/>
    <w:rsid w:val="00C25DC2"/>
    <w:rsid w:val="00C26A06"/>
    <w:rsid w:val="00C26EE4"/>
    <w:rsid w:val="00C27469"/>
    <w:rsid w:val="00C277DF"/>
    <w:rsid w:val="00C33479"/>
    <w:rsid w:val="00C35887"/>
    <w:rsid w:val="00C407A9"/>
    <w:rsid w:val="00C40A30"/>
    <w:rsid w:val="00C40CD8"/>
    <w:rsid w:val="00C40ED2"/>
    <w:rsid w:val="00C40F35"/>
    <w:rsid w:val="00C41F10"/>
    <w:rsid w:val="00C42EF1"/>
    <w:rsid w:val="00C432DD"/>
    <w:rsid w:val="00C4423A"/>
    <w:rsid w:val="00C501FE"/>
    <w:rsid w:val="00C5060B"/>
    <w:rsid w:val="00C55310"/>
    <w:rsid w:val="00C56957"/>
    <w:rsid w:val="00C5784B"/>
    <w:rsid w:val="00C614F4"/>
    <w:rsid w:val="00C639FF"/>
    <w:rsid w:val="00C63CB4"/>
    <w:rsid w:val="00C6442A"/>
    <w:rsid w:val="00C64D15"/>
    <w:rsid w:val="00C66088"/>
    <w:rsid w:val="00C67C4C"/>
    <w:rsid w:val="00C67F21"/>
    <w:rsid w:val="00C711A6"/>
    <w:rsid w:val="00C74B5D"/>
    <w:rsid w:val="00C74F74"/>
    <w:rsid w:val="00C7554B"/>
    <w:rsid w:val="00C75A61"/>
    <w:rsid w:val="00C7660C"/>
    <w:rsid w:val="00C80951"/>
    <w:rsid w:val="00C8132E"/>
    <w:rsid w:val="00C8205E"/>
    <w:rsid w:val="00C8223A"/>
    <w:rsid w:val="00C82EB5"/>
    <w:rsid w:val="00C85D24"/>
    <w:rsid w:val="00C86D1E"/>
    <w:rsid w:val="00C87966"/>
    <w:rsid w:val="00C902DE"/>
    <w:rsid w:val="00C90D98"/>
    <w:rsid w:val="00C916AE"/>
    <w:rsid w:val="00C91C74"/>
    <w:rsid w:val="00C93AAA"/>
    <w:rsid w:val="00C94725"/>
    <w:rsid w:val="00C952D1"/>
    <w:rsid w:val="00C95FCD"/>
    <w:rsid w:val="00C97188"/>
    <w:rsid w:val="00CA0639"/>
    <w:rsid w:val="00CA0951"/>
    <w:rsid w:val="00CA11D0"/>
    <w:rsid w:val="00CA1B56"/>
    <w:rsid w:val="00CA2E02"/>
    <w:rsid w:val="00CA3AC3"/>
    <w:rsid w:val="00CA3D22"/>
    <w:rsid w:val="00CA583A"/>
    <w:rsid w:val="00CA5EC6"/>
    <w:rsid w:val="00CA7178"/>
    <w:rsid w:val="00CA787C"/>
    <w:rsid w:val="00CB1E33"/>
    <w:rsid w:val="00CB1ED4"/>
    <w:rsid w:val="00CB3FFD"/>
    <w:rsid w:val="00CB5233"/>
    <w:rsid w:val="00CB5744"/>
    <w:rsid w:val="00CB7022"/>
    <w:rsid w:val="00CB7BC5"/>
    <w:rsid w:val="00CC12A5"/>
    <w:rsid w:val="00CC141E"/>
    <w:rsid w:val="00CC2BDB"/>
    <w:rsid w:val="00CC586D"/>
    <w:rsid w:val="00CC597C"/>
    <w:rsid w:val="00CC5CB9"/>
    <w:rsid w:val="00CC7DBC"/>
    <w:rsid w:val="00CD1BA3"/>
    <w:rsid w:val="00CD1D23"/>
    <w:rsid w:val="00CD3612"/>
    <w:rsid w:val="00CD3E69"/>
    <w:rsid w:val="00CD4224"/>
    <w:rsid w:val="00CD5D4A"/>
    <w:rsid w:val="00CD6163"/>
    <w:rsid w:val="00CD61C4"/>
    <w:rsid w:val="00CD6B7D"/>
    <w:rsid w:val="00CD7CE8"/>
    <w:rsid w:val="00CD7D29"/>
    <w:rsid w:val="00CE0847"/>
    <w:rsid w:val="00CE0B6C"/>
    <w:rsid w:val="00CE0F41"/>
    <w:rsid w:val="00CE11D0"/>
    <w:rsid w:val="00CE133D"/>
    <w:rsid w:val="00CE2439"/>
    <w:rsid w:val="00CE4708"/>
    <w:rsid w:val="00CE4C50"/>
    <w:rsid w:val="00CE4D18"/>
    <w:rsid w:val="00CE5D39"/>
    <w:rsid w:val="00CE6858"/>
    <w:rsid w:val="00CE7450"/>
    <w:rsid w:val="00CE770C"/>
    <w:rsid w:val="00CF50BE"/>
    <w:rsid w:val="00CF538C"/>
    <w:rsid w:val="00CF755B"/>
    <w:rsid w:val="00CF7625"/>
    <w:rsid w:val="00D0506A"/>
    <w:rsid w:val="00D10FA1"/>
    <w:rsid w:val="00D1289C"/>
    <w:rsid w:val="00D1666F"/>
    <w:rsid w:val="00D16F16"/>
    <w:rsid w:val="00D17310"/>
    <w:rsid w:val="00D2071A"/>
    <w:rsid w:val="00D21232"/>
    <w:rsid w:val="00D22F44"/>
    <w:rsid w:val="00D25177"/>
    <w:rsid w:val="00D26190"/>
    <w:rsid w:val="00D30F73"/>
    <w:rsid w:val="00D30F97"/>
    <w:rsid w:val="00D313A0"/>
    <w:rsid w:val="00D315B3"/>
    <w:rsid w:val="00D36FE0"/>
    <w:rsid w:val="00D40799"/>
    <w:rsid w:val="00D40F7C"/>
    <w:rsid w:val="00D41A06"/>
    <w:rsid w:val="00D42ABF"/>
    <w:rsid w:val="00D42F40"/>
    <w:rsid w:val="00D45078"/>
    <w:rsid w:val="00D45715"/>
    <w:rsid w:val="00D45B67"/>
    <w:rsid w:val="00D5034A"/>
    <w:rsid w:val="00D50492"/>
    <w:rsid w:val="00D51F49"/>
    <w:rsid w:val="00D54E14"/>
    <w:rsid w:val="00D55EE8"/>
    <w:rsid w:val="00D560D1"/>
    <w:rsid w:val="00D562CB"/>
    <w:rsid w:val="00D569D1"/>
    <w:rsid w:val="00D56AD8"/>
    <w:rsid w:val="00D56C05"/>
    <w:rsid w:val="00D5785A"/>
    <w:rsid w:val="00D60D6E"/>
    <w:rsid w:val="00D60F11"/>
    <w:rsid w:val="00D6103E"/>
    <w:rsid w:val="00D617A4"/>
    <w:rsid w:val="00D6256D"/>
    <w:rsid w:val="00D62769"/>
    <w:rsid w:val="00D63293"/>
    <w:rsid w:val="00D6375F"/>
    <w:rsid w:val="00D63984"/>
    <w:rsid w:val="00D64C48"/>
    <w:rsid w:val="00D6680B"/>
    <w:rsid w:val="00D72F4F"/>
    <w:rsid w:val="00D731C4"/>
    <w:rsid w:val="00D74EB4"/>
    <w:rsid w:val="00D801FC"/>
    <w:rsid w:val="00D81B24"/>
    <w:rsid w:val="00D83F27"/>
    <w:rsid w:val="00D8530A"/>
    <w:rsid w:val="00D85BE0"/>
    <w:rsid w:val="00D87FD7"/>
    <w:rsid w:val="00D90725"/>
    <w:rsid w:val="00D91466"/>
    <w:rsid w:val="00D915ED"/>
    <w:rsid w:val="00D91DE4"/>
    <w:rsid w:val="00D92300"/>
    <w:rsid w:val="00D94AFC"/>
    <w:rsid w:val="00D950E6"/>
    <w:rsid w:val="00D95774"/>
    <w:rsid w:val="00D97047"/>
    <w:rsid w:val="00D97070"/>
    <w:rsid w:val="00DA30F2"/>
    <w:rsid w:val="00DA31CD"/>
    <w:rsid w:val="00DA323E"/>
    <w:rsid w:val="00DA3619"/>
    <w:rsid w:val="00DA684B"/>
    <w:rsid w:val="00DA7AE4"/>
    <w:rsid w:val="00DB0B88"/>
    <w:rsid w:val="00DB0C47"/>
    <w:rsid w:val="00DB1652"/>
    <w:rsid w:val="00DB1DE7"/>
    <w:rsid w:val="00DB5773"/>
    <w:rsid w:val="00DB58A6"/>
    <w:rsid w:val="00DB6B99"/>
    <w:rsid w:val="00DC001A"/>
    <w:rsid w:val="00DC2BD6"/>
    <w:rsid w:val="00DD22BB"/>
    <w:rsid w:val="00DD2952"/>
    <w:rsid w:val="00DD298A"/>
    <w:rsid w:val="00DD33DA"/>
    <w:rsid w:val="00DD3E38"/>
    <w:rsid w:val="00DD3FA7"/>
    <w:rsid w:val="00DD4F44"/>
    <w:rsid w:val="00DD686C"/>
    <w:rsid w:val="00DD7AE8"/>
    <w:rsid w:val="00DD7E0C"/>
    <w:rsid w:val="00DE1F92"/>
    <w:rsid w:val="00DE2AC3"/>
    <w:rsid w:val="00DE2E40"/>
    <w:rsid w:val="00DE3598"/>
    <w:rsid w:val="00DE3FBD"/>
    <w:rsid w:val="00DE43F5"/>
    <w:rsid w:val="00DE65FB"/>
    <w:rsid w:val="00DF1B5F"/>
    <w:rsid w:val="00DF234F"/>
    <w:rsid w:val="00DF420A"/>
    <w:rsid w:val="00DF52A2"/>
    <w:rsid w:val="00DF797E"/>
    <w:rsid w:val="00E02472"/>
    <w:rsid w:val="00E041F0"/>
    <w:rsid w:val="00E07A75"/>
    <w:rsid w:val="00E128D8"/>
    <w:rsid w:val="00E130C3"/>
    <w:rsid w:val="00E1655E"/>
    <w:rsid w:val="00E1742D"/>
    <w:rsid w:val="00E17EDF"/>
    <w:rsid w:val="00E2082D"/>
    <w:rsid w:val="00E221E2"/>
    <w:rsid w:val="00E2330D"/>
    <w:rsid w:val="00E24303"/>
    <w:rsid w:val="00E24723"/>
    <w:rsid w:val="00E27A16"/>
    <w:rsid w:val="00E320C4"/>
    <w:rsid w:val="00E344B0"/>
    <w:rsid w:val="00E3587A"/>
    <w:rsid w:val="00E37247"/>
    <w:rsid w:val="00E379B8"/>
    <w:rsid w:val="00E40F7B"/>
    <w:rsid w:val="00E43E48"/>
    <w:rsid w:val="00E44A39"/>
    <w:rsid w:val="00E456C8"/>
    <w:rsid w:val="00E46D60"/>
    <w:rsid w:val="00E47C33"/>
    <w:rsid w:val="00E47E6E"/>
    <w:rsid w:val="00E47F58"/>
    <w:rsid w:val="00E52B59"/>
    <w:rsid w:val="00E54BFC"/>
    <w:rsid w:val="00E54D26"/>
    <w:rsid w:val="00E55248"/>
    <w:rsid w:val="00E55F04"/>
    <w:rsid w:val="00E56D9D"/>
    <w:rsid w:val="00E60E2E"/>
    <w:rsid w:val="00E645C5"/>
    <w:rsid w:val="00E64A26"/>
    <w:rsid w:val="00E66785"/>
    <w:rsid w:val="00E66A2E"/>
    <w:rsid w:val="00E705AB"/>
    <w:rsid w:val="00E715DB"/>
    <w:rsid w:val="00E7180A"/>
    <w:rsid w:val="00E71A2D"/>
    <w:rsid w:val="00E72FB3"/>
    <w:rsid w:val="00E73F1B"/>
    <w:rsid w:val="00E74A73"/>
    <w:rsid w:val="00E757B4"/>
    <w:rsid w:val="00E75B81"/>
    <w:rsid w:val="00E80910"/>
    <w:rsid w:val="00E823C1"/>
    <w:rsid w:val="00E82DB7"/>
    <w:rsid w:val="00E836B4"/>
    <w:rsid w:val="00E83C85"/>
    <w:rsid w:val="00E844A1"/>
    <w:rsid w:val="00E8579C"/>
    <w:rsid w:val="00E859F5"/>
    <w:rsid w:val="00E865FE"/>
    <w:rsid w:val="00E8727F"/>
    <w:rsid w:val="00E91408"/>
    <w:rsid w:val="00E91759"/>
    <w:rsid w:val="00E92643"/>
    <w:rsid w:val="00E93AAB"/>
    <w:rsid w:val="00E95D72"/>
    <w:rsid w:val="00E9654B"/>
    <w:rsid w:val="00EA13E4"/>
    <w:rsid w:val="00EA18DB"/>
    <w:rsid w:val="00EA2FBA"/>
    <w:rsid w:val="00EA4DC5"/>
    <w:rsid w:val="00EA5664"/>
    <w:rsid w:val="00EA66DF"/>
    <w:rsid w:val="00EA6ADC"/>
    <w:rsid w:val="00EB0609"/>
    <w:rsid w:val="00EB13A7"/>
    <w:rsid w:val="00EB14DF"/>
    <w:rsid w:val="00EB1A4D"/>
    <w:rsid w:val="00EB34EC"/>
    <w:rsid w:val="00EB3A07"/>
    <w:rsid w:val="00EB4216"/>
    <w:rsid w:val="00EB4B2E"/>
    <w:rsid w:val="00EB5539"/>
    <w:rsid w:val="00EC1CDC"/>
    <w:rsid w:val="00EC28D1"/>
    <w:rsid w:val="00EC3F31"/>
    <w:rsid w:val="00EC52E7"/>
    <w:rsid w:val="00EC76A8"/>
    <w:rsid w:val="00EC7E0E"/>
    <w:rsid w:val="00ED2821"/>
    <w:rsid w:val="00ED2FEF"/>
    <w:rsid w:val="00ED3698"/>
    <w:rsid w:val="00ED4794"/>
    <w:rsid w:val="00ED7B59"/>
    <w:rsid w:val="00EE1AE3"/>
    <w:rsid w:val="00EE265C"/>
    <w:rsid w:val="00EE363A"/>
    <w:rsid w:val="00EE5C63"/>
    <w:rsid w:val="00EE6E41"/>
    <w:rsid w:val="00EF09EB"/>
    <w:rsid w:val="00EF359C"/>
    <w:rsid w:val="00EF416F"/>
    <w:rsid w:val="00EF6503"/>
    <w:rsid w:val="00F00449"/>
    <w:rsid w:val="00F0095C"/>
    <w:rsid w:val="00F01129"/>
    <w:rsid w:val="00F01CCA"/>
    <w:rsid w:val="00F01F2C"/>
    <w:rsid w:val="00F02104"/>
    <w:rsid w:val="00F04EF6"/>
    <w:rsid w:val="00F06C17"/>
    <w:rsid w:val="00F07EE9"/>
    <w:rsid w:val="00F121B2"/>
    <w:rsid w:val="00F138B4"/>
    <w:rsid w:val="00F13C82"/>
    <w:rsid w:val="00F1632B"/>
    <w:rsid w:val="00F16405"/>
    <w:rsid w:val="00F202CA"/>
    <w:rsid w:val="00F223A7"/>
    <w:rsid w:val="00F26A64"/>
    <w:rsid w:val="00F27336"/>
    <w:rsid w:val="00F3146C"/>
    <w:rsid w:val="00F334CB"/>
    <w:rsid w:val="00F3364C"/>
    <w:rsid w:val="00F3480A"/>
    <w:rsid w:val="00F3495A"/>
    <w:rsid w:val="00F34E2C"/>
    <w:rsid w:val="00F3618D"/>
    <w:rsid w:val="00F369FD"/>
    <w:rsid w:val="00F370BC"/>
    <w:rsid w:val="00F37143"/>
    <w:rsid w:val="00F411A0"/>
    <w:rsid w:val="00F430C2"/>
    <w:rsid w:val="00F441C3"/>
    <w:rsid w:val="00F449E8"/>
    <w:rsid w:val="00F451A2"/>
    <w:rsid w:val="00F50562"/>
    <w:rsid w:val="00F50A92"/>
    <w:rsid w:val="00F50B0B"/>
    <w:rsid w:val="00F50D01"/>
    <w:rsid w:val="00F53D65"/>
    <w:rsid w:val="00F56BC1"/>
    <w:rsid w:val="00F57FDA"/>
    <w:rsid w:val="00F618C4"/>
    <w:rsid w:val="00F6544B"/>
    <w:rsid w:val="00F65774"/>
    <w:rsid w:val="00F65A34"/>
    <w:rsid w:val="00F65E08"/>
    <w:rsid w:val="00F65F4C"/>
    <w:rsid w:val="00F715E9"/>
    <w:rsid w:val="00F71704"/>
    <w:rsid w:val="00F71A60"/>
    <w:rsid w:val="00F725DA"/>
    <w:rsid w:val="00F74104"/>
    <w:rsid w:val="00F7536E"/>
    <w:rsid w:val="00F75652"/>
    <w:rsid w:val="00F76137"/>
    <w:rsid w:val="00F7782D"/>
    <w:rsid w:val="00F8168B"/>
    <w:rsid w:val="00F81CF2"/>
    <w:rsid w:val="00F81F93"/>
    <w:rsid w:val="00F857D1"/>
    <w:rsid w:val="00F86296"/>
    <w:rsid w:val="00F865A9"/>
    <w:rsid w:val="00F86FD9"/>
    <w:rsid w:val="00F91DCC"/>
    <w:rsid w:val="00F928DA"/>
    <w:rsid w:val="00F92D40"/>
    <w:rsid w:val="00F9323F"/>
    <w:rsid w:val="00F943FE"/>
    <w:rsid w:val="00F95671"/>
    <w:rsid w:val="00F95814"/>
    <w:rsid w:val="00F95CE9"/>
    <w:rsid w:val="00F95DC5"/>
    <w:rsid w:val="00F97100"/>
    <w:rsid w:val="00FA01D9"/>
    <w:rsid w:val="00FA17B6"/>
    <w:rsid w:val="00FA49AC"/>
    <w:rsid w:val="00FB0401"/>
    <w:rsid w:val="00FB604A"/>
    <w:rsid w:val="00FB791D"/>
    <w:rsid w:val="00FC09A2"/>
    <w:rsid w:val="00FC1DFB"/>
    <w:rsid w:val="00FC1EF2"/>
    <w:rsid w:val="00FC3343"/>
    <w:rsid w:val="00FC33BA"/>
    <w:rsid w:val="00FC35AB"/>
    <w:rsid w:val="00FC6134"/>
    <w:rsid w:val="00FC654D"/>
    <w:rsid w:val="00FC6C0B"/>
    <w:rsid w:val="00FC77CF"/>
    <w:rsid w:val="00FD0555"/>
    <w:rsid w:val="00FD06F5"/>
    <w:rsid w:val="00FD203C"/>
    <w:rsid w:val="00FD5961"/>
    <w:rsid w:val="00FE0DC0"/>
    <w:rsid w:val="00FE3EFA"/>
    <w:rsid w:val="00FE5C56"/>
    <w:rsid w:val="00FE5E20"/>
    <w:rsid w:val="00FE7AAC"/>
    <w:rsid w:val="00FE7B06"/>
    <w:rsid w:val="00FE7E98"/>
    <w:rsid w:val="00FF06BC"/>
    <w:rsid w:val="00FF06E2"/>
    <w:rsid w:val="00FF20AC"/>
    <w:rsid w:val="00FF3801"/>
    <w:rsid w:val="00FF3A27"/>
    <w:rsid w:val="00FF3B27"/>
    <w:rsid w:val="00FF4E8D"/>
    <w:rsid w:val="00FF5CFA"/>
    <w:rsid w:val="00FF648D"/>
    <w:rsid w:val="00FF7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ADFE0E"/>
  <w15:docId w15:val="{8F7568F1-9253-4C85-9459-87E1D789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D0"/>
    <w:pPr>
      <w:spacing w:before="120" w:after="120" w:line="280" w:lineRule="atLeast"/>
    </w:pPr>
    <w:rPr>
      <w:rFonts w:asciiTheme="minorHAnsi" w:hAnsiTheme="minorHAnsi"/>
      <w:color w:val="3F3F3F" w:themeColor="text1"/>
      <w:szCs w:val="24"/>
    </w:rPr>
  </w:style>
  <w:style w:type="paragraph" w:styleId="Heading1">
    <w:name w:val="heading 1"/>
    <w:basedOn w:val="Normal"/>
    <w:next w:val="Normal"/>
    <w:link w:val="Heading1Char"/>
    <w:uiPriority w:val="4"/>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4"/>
    <w:qFormat/>
    <w:rsid w:val="00EF359C"/>
    <w:pPr>
      <w:keepNext/>
      <w:keepLines/>
      <w:spacing w:before="240"/>
      <w:contextualSpacing/>
      <w:outlineLvl w:val="1"/>
    </w:pPr>
    <w:rPr>
      <w:rFonts w:asciiTheme="majorHAnsi" w:hAnsiTheme="majorHAnsi"/>
      <w:b/>
      <w:color w:val="117479" w:themeColor="accent3"/>
      <w:sz w:val="22"/>
      <w:szCs w:val="44"/>
    </w:rPr>
  </w:style>
  <w:style w:type="paragraph" w:styleId="Heading3">
    <w:name w:val="heading 3"/>
    <w:basedOn w:val="Normal"/>
    <w:next w:val="Normal"/>
    <w:link w:val="Heading3Char"/>
    <w:uiPriority w:val="4"/>
    <w:qFormat/>
    <w:rsid w:val="00CA787C"/>
    <w:pPr>
      <w:keepNext/>
      <w:keepLines/>
      <w:spacing w:before="240"/>
      <w:contextualSpacing/>
      <w:outlineLvl w:val="2"/>
    </w:pPr>
    <w:rPr>
      <w:rFonts w:asciiTheme="majorHAnsi" w:hAnsiTheme="majorHAnsi"/>
      <w:b/>
      <w:color w:val="auto"/>
      <w:sz w:val="22"/>
      <w:szCs w:val="28"/>
    </w:rPr>
  </w:style>
  <w:style w:type="paragraph" w:styleId="Heading4">
    <w:name w:val="heading 4"/>
    <w:basedOn w:val="Normal"/>
    <w:next w:val="Normal"/>
    <w:uiPriority w:val="4"/>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0B6402"/>
    <w:pPr>
      <w:keepNext/>
      <w:keepLines/>
      <w:spacing w:before="40" w:after="0"/>
      <w:ind w:left="2016" w:hanging="288"/>
      <w:outlineLvl w:val="6"/>
    </w:pPr>
    <w:rPr>
      <w:rFonts w:asciiTheme="majorHAnsi" w:eastAsiaTheme="majorEastAsia" w:hAnsiTheme="majorHAnsi" w:cstheme="majorBidi"/>
      <w:i/>
      <w:iCs/>
      <w:color w:val="102B53" w:themeColor="accent1" w:themeShade="7F"/>
    </w:rPr>
  </w:style>
  <w:style w:type="paragraph" w:styleId="Heading8">
    <w:name w:val="heading 8"/>
    <w:basedOn w:val="Normal"/>
    <w:next w:val="Normal"/>
    <w:link w:val="Heading8Char"/>
    <w:uiPriority w:val="99"/>
    <w:semiHidden/>
    <w:unhideWhenUsed/>
    <w:qFormat/>
    <w:rsid w:val="000B6402"/>
    <w:pPr>
      <w:keepNext/>
      <w:keepLines/>
      <w:spacing w:before="40" w:after="0"/>
      <w:ind w:left="2160" w:hanging="432"/>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9"/>
    <w:semiHidden/>
    <w:unhideWhenUsed/>
    <w:qFormat/>
    <w:rsid w:val="000B6402"/>
    <w:pPr>
      <w:keepNext/>
      <w:keepLines/>
      <w:spacing w:before="40" w:after="0"/>
      <w:ind w:left="2304" w:hanging="144"/>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7023AB"/>
    <w:rPr>
      <w:color w:val="117479" w:themeColor="accent3"/>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EF359C"/>
    <w:rPr>
      <w:rFonts w:asciiTheme="majorHAnsi" w:hAnsiTheme="majorHAnsi"/>
      <w:b/>
      <w:color w:val="117479" w:themeColor="accent3"/>
      <w:sz w:val="22"/>
      <w:szCs w:val="44"/>
    </w:rPr>
  </w:style>
  <w:style w:type="paragraph" w:styleId="TOC1">
    <w:name w:val="toc 1"/>
    <w:basedOn w:val="Normal"/>
    <w:next w:val="Normal"/>
    <w:autoRedefine/>
    <w:uiPriority w:val="39"/>
    <w:rsid w:val="00B96A06"/>
    <w:pPr>
      <w:pBdr>
        <w:top w:val="single" w:sz="24" w:space="6" w:color="20B9A3" w:themeColor="background2"/>
        <w:between w:val="single" w:sz="24" w:space="6"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A1552C"/>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22"/>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1A61C4"/>
    <w:pPr>
      <w:spacing w:after="240" w:line="240" w:lineRule="auto"/>
      <w:contextualSpacing/>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3"/>
    <w:qFormat/>
    <w:rsid w:val="00CA787C"/>
    <w:pPr>
      <w:spacing w:before="240"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081366"/>
    <w:pPr>
      <w:spacing w:after="80" w:line="240" w:lineRule="auto"/>
    </w:pPr>
    <w:rPr>
      <w:color w:val="FFFFFF" w:themeColor="background1"/>
      <w:sz w:val="22"/>
    </w:rPr>
  </w:style>
  <w:style w:type="paragraph" w:customStyle="1" w:styleId="FigureHeading">
    <w:name w:val="Figure Heading"/>
    <w:basedOn w:val="Normal"/>
    <w:next w:val="Normal"/>
    <w:link w:val="FigureHeadingChar"/>
    <w:uiPriority w:val="48"/>
    <w:qFormat/>
    <w:rsid w:val="00BA656F"/>
    <w:pPr>
      <w:keepNext/>
      <w:keepLines/>
      <w:numPr>
        <w:numId w:val="3"/>
      </w:numPr>
      <w:tabs>
        <w:tab w:val="left" w:pos="907"/>
      </w:tabs>
      <w:spacing w:before="360"/>
      <w:contextualSpacing/>
    </w:pPr>
    <w:rPr>
      <w:b/>
      <w:color w:val="auto"/>
      <w:sz w:val="22"/>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7023AB"/>
    <w:pPr>
      <w:spacing w:before="240"/>
      <w:contextualSpacing/>
    </w:pPr>
    <w:rPr>
      <w:b/>
      <w:color w:val="117479" w:themeColor="accent3"/>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8D734A" w:themeColor="accent2"/>
      <w:sz w:val="16"/>
    </w:rPr>
  </w:style>
  <w:style w:type="paragraph" w:customStyle="1" w:styleId="LargeH1">
    <w:name w:val="Large H1"/>
    <w:basedOn w:val="Heading1"/>
    <w:next w:val="Normal"/>
    <w:link w:val="LargeH1Char"/>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link w:val="WhiteLargeH1Char"/>
    <w:rsid w:val="004909C3"/>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qFormat/>
    <w:rsid w:val="00140505"/>
    <w:pPr>
      <w:numPr>
        <w:numId w:val="4"/>
      </w:numPr>
      <w:spacing w:before="240"/>
      <w:contextualSpacing/>
    </w:pPr>
    <w:rPr>
      <w:b/>
      <w:color w:val="117479" w:themeColor="accent3"/>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Revision">
    <w:name w:val="Revision"/>
    <w:hidden/>
    <w:uiPriority w:val="99"/>
    <w:semiHidden/>
    <w:rsid w:val="008A7957"/>
    <w:rPr>
      <w:rFonts w:asciiTheme="minorHAnsi" w:hAnsiTheme="minorHAnsi"/>
      <w:color w:val="3F3F3F" w:themeColor="text1"/>
      <w:szCs w:val="24"/>
    </w:rPr>
  </w:style>
  <w:style w:type="paragraph" w:styleId="Caption">
    <w:name w:val="caption"/>
    <w:basedOn w:val="Normal"/>
    <w:next w:val="Normal"/>
    <w:link w:val="CaptionChar"/>
    <w:uiPriority w:val="99"/>
    <w:unhideWhenUsed/>
    <w:qFormat/>
    <w:rsid w:val="00162FF8"/>
    <w:pPr>
      <w:spacing w:before="0" w:after="200" w:line="240" w:lineRule="auto"/>
    </w:pPr>
    <w:rPr>
      <w:i/>
      <w:iCs/>
      <w:color w:val="000000" w:themeColor="text2"/>
      <w:sz w:val="18"/>
      <w:szCs w:val="18"/>
    </w:rPr>
  </w:style>
  <w:style w:type="paragraph" w:customStyle="1" w:styleId="Tableheading0">
    <w:name w:val="Table heading"/>
    <w:basedOn w:val="TableHeading"/>
    <w:link w:val="TableheadingChar"/>
    <w:qFormat/>
    <w:rsid w:val="00B02B46"/>
    <w:pPr>
      <w:ind w:left="1288" w:hanging="720"/>
    </w:pPr>
  </w:style>
  <w:style w:type="paragraph" w:customStyle="1" w:styleId="NewTableheading">
    <w:name w:val="New Table heading"/>
    <w:basedOn w:val="Caption"/>
    <w:link w:val="NewTableheadingChar"/>
    <w:rsid w:val="009313F0"/>
  </w:style>
  <w:style w:type="character" w:customStyle="1" w:styleId="FigureHeadingChar">
    <w:name w:val="Figure Heading Char"/>
    <w:basedOn w:val="DefaultParagraphFont"/>
    <w:link w:val="FigureHeading"/>
    <w:uiPriority w:val="48"/>
    <w:rsid w:val="00B02B46"/>
    <w:rPr>
      <w:rFonts w:asciiTheme="minorHAnsi" w:hAnsiTheme="minorHAnsi"/>
      <w:b/>
      <w:sz w:val="22"/>
      <w:szCs w:val="24"/>
    </w:rPr>
  </w:style>
  <w:style w:type="character" w:customStyle="1" w:styleId="TableheadingChar">
    <w:name w:val="Table heading Char"/>
    <w:basedOn w:val="FigureHeadingChar"/>
    <w:link w:val="Tableheading0"/>
    <w:rsid w:val="00C058DD"/>
    <w:rPr>
      <w:rFonts w:asciiTheme="minorHAnsi" w:hAnsiTheme="minorHAnsi"/>
      <w:b w:val="0"/>
      <w:color w:val="FFFFFF" w:themeColor="background1"/>
      <w:sz w:val="22"/>
      <w:szCs w:val="24"/>
    </w:rPr>
  </w:style>
  <w:style w:type="paragraph" w:customStyle="1" w:styleId="NewTableHeading0">
    <w:name w:val="New Table Heading"/>
    <w:basedOn w:val="NewTableheading"/>
    <w:link w:val="NewTableHeadingChar0"/>
    <w:qFormat/>
    <w:rsid w:val="009313F0"/>
    <w:rPr>
      <w:rFonts w:asciiTheme="majorHAnsi" w:hAnsiTheme="majorHAnsi" w:cstheme="majorHAnsi"/>
      <w:b/>
      <w:i w:val="0"/>
      <w:sz w:val="22"/>
      <w:szCs w:val="22"/>
    </w:rPr>
  </w:style>
  <w:style w:type="character" w:customStyle="1" w:styleId="CaptionChar">
    <w:name w:val="Caption Char"/>
    <w:basedOn w:val="DefaultParagraphFont"/>
    <w:link w:val="Caption"/>
    <w:uiPriority w:val="99"/>
    <w:rsid w:val="009313F0"/>
    <w:rPr>
      <w:rFonts w:asciiTheme="minorHAnsi" w:hAnsiTheme="minorHAnsi"/>
      <w:i/>
      <w:iCs/>
      <w:color w:val="000000" w:themeColor="text2"/>
      <w:sz w:val="18"/>
      <w:szCs w:val="18"/>
    </w:rPr>
  </w:style>
  <w:style w:type="character" w:customStyle="1" w:styleId="NewTableheadingChar">
    <w:name w:val="New Table heading Char"/>
    <w:basedOn w:val="CaptionChar"/>
    <w:link w:val="NewTableheading"/>
    <w:rsid w:val="009313F0"/>
    <w:rPr>
      <w:rFonts w:asciiTheme="minorHAnsi" w:hAnsiTheme="minorHAnsi"/>
      <w:i/>
      <w:iCs/>
      <w:color w:val="000000" w:themeColor="text2"/>
      <w:sz w:val="18"/>
      <w:szCs w:val="18"/>
    </w:rPr>
  </w:style>
  <w:style w:type="character" w:customStyle="1" w:styleId="NewTableHeadingChar0">
    <w:name w:val="New Table Heading Char"/>
    <w:basedOn w:val="NewTableheadingChar"/>
    <w:link w:val="NewTableHeading0"/>
    <w:rsid w:val="009313F0"/>
    <w:rPr>
      <w:rFonts w:asciiTheme="majorHAnsi" w:hAnsiTheme="majorHAnsi" w:cstheme="majorHAnsi"/>
      <w:b/>
      <w:i w:val="0"/>
      <w:iCs/>
      <w:color w:val="000000" w:themeColor="text2"/>
      <w:sz w:val="22"/>
      <w:szCs w:val="22"/>
    </w:rPr>
  </w:style>
  <w:style w:type="paragraph" w:customStyle="1" w:styleId="Onemoretry">
    <w:name w:val="One more try!"/>
    <w:basedOn w:val="Caption"/>
    <w:link w:val="OnemoretryChar"/>
    <w:rsid w:val="00110ED0"/>
    <w:pPr>
      <w:keepNext/>
    </w:pPr>
  </w:style>
  <w:style w:type="character" w:customStyle="1" w:styleId="OnemoretryChar">
    <w:name w:val="One more try! Char"/>
    <w:basedOn w:val="CaptionChar"/>
    <w:link w:val="Onemoretry"/>
    <w:rsid w:val="00110ED0"/>
    <w:rPr>
      <w:rFonts w:asciiTheme="minorHAnsi" w:hAnsiTheme="minorHAnsi"/>
      <w:i/>
      <w:iCs/>
      <w:color w:val="000000" w:themeColor="text2"/>
      <w:sz w:val="18"/>
      <w:szCs w:val="18"/>
    </w:rPr>
  </w:style>
  <w:style w:type="character" w:customStyle="1" w:styleId="Heading7Char">
    <w:name w:val="Heading 7 Char"/>
    <w:basedOn w:val="DefaultParagraphFont"/>
    <w:link w:val="Heading7"/>
    <w:uiPriority w:val="99"/>
    <w:semiHidden/>
    <w:rsid w:val="000B6402"/>
    <w:rPr>
      <w:rFonts w:asciiTheme="majorHAnsi" w:eastAsiaTheme="majorEastAsia" w:hAnsiTheme="majorHAnsi" w:cstheme="majorBidi"/>
      <w:i/>
      <w:iCs/>
      <w:color w:val="102B53" w:themeColor="accent1" w:themeShade="7F"/>
      <w:szCs w:val="24"/>
    </w:rPr>
  </w:style>
  <w:style w:type="character" w:customStyle="1" w:styleId="Heading8Char">
    <w:name w:val="Heading 8 Char"/>
    <w:basedOn w:val="DefaultParagraphFont"/>
    <w:link w:val="Heading8"/>
    <w:uiPriority w:val="99"/>
    <w:semiHidden/>
    <w:rsid w:val="000B6402"/>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9"/>
    <w:semiHidden/>
    <w:rsid w:val="000B6402"/>
    <w:rPr>
      <w:rFonts w:asciiTheme="majorHAnsi" w:eastAsiaTheme="majorEastAsia" w:hAnsiTheme="majorHAnsi" w:cstheme="majorBidi"/>
      <w:i/>
      <w:iCs/>
      <w:color w:val="5C5C5C" w:themeColor="text1" w:themeTint="D8"/>
      <w:sz w:val="21"/>
      <w:szCs w:val="21"/>
    </w:rPr>
  </w:style>
  <w:style w:type="paragraph" w:customStyle="1" w:styleId="h2">
    <w:name w:val="h2"/>
    <w:basedOn w:val="WhiteLargeH1"/>
    <w:link w:val="h2Char"/>
    <w:qFormat/>
    <w:rsid w:val="008B2DED"/>
    <w:pPr>
      <w:pBdr>
        <w:bottom w:val="single" w:sz="24" w:space="31" w:color="2158A8" w:themeColor="accent1"/>
      </w:pBdr>
      <w:outlineLvl w:val="1"/>
    </w:pPr>
  </w:style>
  <w:style w:type="paragraph" w:customStyle="1" w:styleId="h2a">
    <w:name w:val="h2a"/>
    <w:basedOn w:val="Heading1"/>
    <w:link w:val="h2aChar"/>
    <w:qFormat/>
    <w:rsid w:val="008B2DED"/>
    <w:pPr>
      <w:outlineLvl w:val="1"/>
    </w:pPr>
  </w:style>
  <w:style w:type="character" w:customStyle="1" w:styleId="Heading1Char">
    <w:name w:val="Heading 1 Char"/>
    <w:basedOn w:val="DefaultParagraphFont"/>
    <w:link w:val="Heading1"/>
    <w:uiPriority w:val="4"/>
    <w:rsid w:val="008B2DED"/>
    <w:rPr>
      <w:rFonts w:asciiTheme="majorHAnsi" w:hAnsiTheme="majorHAnsi"/>
      <w:b/>
      <w:sz w:val="80"/>
      <w:szCs w:val="44"/>
    </w:rPr>
  </w:style>
  <w:style w:type="character" w:customStyle="1" w:styleId="LargeH1Char">
    <w:name w:val="Large H1 Char"/>
    <w:basedOn w:val="Heading1Char"/>
    <w:link w:val="LargeH1"/>
    <w:uiPriority w:val="3"/>
    <w:rsid w:val="008B2DED"/>
    <w:rPr>
      <w:rFonts w:asciiTheme="majorHAnsi" w:hAnsiTheme="majorHAnsi"/>
      <w:b/>
      <w:sz w:val="186"/>
      <w:szCs w:val="186"/>
    </w:rPr>
  </w:style>
  <w:style w:type="character" w:customStyle="1" w:styleId="WhiteLargeH1Char">
    <w:name w:val="White Large H1 Char"/>
    <w:basedOn w:val="LargeH1Char"/>
    <w:link w:val="WhiteLargeH1"/>
    <w:rsid w:val="008B2DED"/>
    <w:rPr>
      <w:rFonts w:asciiTheme="majorHAnsi" w:hAnsiTheme="majorHAnsi"/>
      <w:b/>
      <w:color w:val="FFFFFF" w:themeColor="background1"/>
      <w:sz w:val="186"/>
      <w:szCs w:val="186"/>
    </w:rPr>
  </w:style>
  <w:style w:type="character" w:customStyle="1" w:styleId="h2Char">
    <w:name w:val="h2 Char"/>
    <w:basedOn w:val="WhiteLargeH1Char"/>
    <w:link w:val="h2"/>
    <w:rsid w:val="008B2DED"/>
    <w:rPr>
      <w:rFonts w:asciiTheme="majorHAnsi" w:hAnsiTheme="majorHAnsi"/>
      <w:b/>
      <w:color w:val="FFFFFF" w:themeColor="background1"/>
      <w:sz w:val="186"/>
      <w:szCs w:val="186"/>
    </w:rPr>
  </w:style>
  <w:style w:type="paragraph" w:customStyle="1" w:styleId="h3teal">
    <w:name w:val="h3 teal"/>
    <w:basedOn w:val="Heading2"/>
    <w:link w:val="h3tealChar"/>
    <w:qFormat/>
    <w:rsid w:val="008B2DED"/>
    <w:pPr>
      <w:outlineLvl w:val="2"/>
    </w:pPr>
  </w:style>
  <w:style w:type="character" w:customStyle="1" w:styleId="h2aChar">
    <w:name w:val="h2a Char"/>
    <w:basedOn w:val="Heading1Char"/>
    <w:link w:val="h2a"/>
    <w:rsid w:val="008B2DED"/>
    <w:rPr>
      <w:rFonts w:asciiTheme="majorHAnsi" w:hAnsiTheme="majorHAnsi"/>
      <w:b/>
      <w:sz w:val="80"/>
      <w:szCs w:val="44"/>
    </w:rPr>
  </w:style>
  <w:style w:type="paragraph" w:customStyle="1" w:styleId="h4bold">
    <w:name w:val="h4 bold"/>
    <w:basedOn w:val="Heading3"/>
    <w:link w:val="h4boldChar"/>
    <w:qFormat/>
    <w:rsid w:val="0090252C"/>
    <w:pPr>
      <w:outlineLvl w:val="3"/>
    </w:pPr>
  </w:style>
  <w:style w:type="character" w:customStyle="1" w:styleId="h3tealChar">
    <w:name w:val="h3 teal Char"/>
    <w:basedOn w:val="Heading2Char"/>
    <w:link w:val="h3teal"/>
    <w:rsid w:val="008B2DED"/>
    <w:rPr>
      <w:rFonts w:asciiTheme="majorHAnsi" w:hAnsiTheme="majorHAnsi"/>
      <w:b/>
      <w:color w:val="117479" w:themeColor="accent3"/>
      <w:sz w:val="22"/>
      <w:szCs w:val="44"/>
    </w:rPr>
  </w:style>
  <w:style w:type="character" w:customStyle="1" w:styleId="Heading3Char">
    <w:name w:val="Heading 3 Char"/>
    <w:basedOn w:val="DefaultParagraphFont"/>
    <w:link w:val="Heading3"/>
    <w:uiPriority w:val="4"/>
    <w:rsid w:val="0090252C"/>
    <w:rPr>
      <w:rFonts w:asciiTheme="majorHAnsi" w:hAnsiTheme="majorHAnsi"/>
      <w:b/>
      <w:sz w:val="22"/>
      <w:szCs w:val="28"/>
    </w:rPr>
  </w:style>
  <w:style w:type="character" w:customStyle="1" w:styleId="h4boldChar">
    <w:name w:val="h4 bold Char"/>
    <w:basedOn w:val="Heading3Char"/>
    <w:link w:val="h4bold"/>
    <w:rsid w:val="0090252C"/>
    <w:rPr>
      <w:rFonts w:asciiTheme="majorHAnsi" w:hAnsiTheme="majorHAnsi"/>
      <w:b/>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3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929965607">
      <w:bodyDiv w:val="1"/>
      <w:marLeft w:val="0"/>
      <w:marRight w:val="0"/>
      <w:marTop w:val="0"/>
      <w:marBottom w:val="0"/>
      <w:divBdr>
        <w:top w:val="none" w:sz="0" w:space="0" w:color="auto"/>
        <w:left w:val="none" w:sz="0" w:space="0" w:color="auto"/>
        <w:bottom w:val="none" w:sz="0" w:space="0" w:color="auto"/>
        <w:right w:val="none" w:sz="0" w:space="0" w:color="auto"/>
      </w:divBdr>
    </w:div>
    <w:div w:id="1152403114">
      <w:bodyDiv w:val="1"/>
      <w:marLeft w:val="0"/>
      <w:marRight w:val="0"/>
      <w:marTop w:val="0"/>
      <w:marBottom w:val="0"/>
      <w:divBdr>
        <w:top w:val="none" w:sz="0" w:space="0" w:color="auto"/>
        <w:left w:val="none" w:sz="0" w:space="0" w:color="auto"/>
        <w:bottom w:val="none" w:sz="0" w:space="0" w:color="auto"/>
        <w:right w:val="none" w:sz="0" w:space="0" w:color="auto"/>
      </w:divBdr>
    </w:div>
    <w:div w:id="122494571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17256513">
      <w:bodyDiv w:val="1"/>
      <w:marLeft w:val="0"/>
      <w:marRight w:val="0"/>
      <w:marTop w:val="0"/>
      <w:marBottom w:val="0"/>
      <w:divBdr>
        <w:top w:val="none" w:sz="0" w:space="0" w:color="auto"/>
        <w:left w:val="none" w:sz="0" w:space="0" w:color="auto"/>
        <w:bottom w:val="none" w:sz="0" w:space="0" w:color="auto"/>
        <w:right w:val="none" w:sz="0" w:space="0" w:color="auto"/>
      </w:divBdr>
    </w:div>
    <w:div w:id="1858033994">
      <w:bodyDiv w:val="1"/>
      <w:marLeft w:val="0"/>
      <w:marRight w:val="0"/>
      <w:marTop w:val="0"/>
      <w:marBottom w:val="0"/>
      <w:divBdr>
        <w:top w:val="none" w:sz="0" w:space="0" w:color="auto"/>
        <w:left w:val="none" w:sz="0" w:space="0" w:color="auto"/>
        <w:bottom w:val="none" w:sz="0" w:space="0" w:color="auto"/>
        <w:right w:val="none" w:sz="0" w:space="0" w:color="auto"/>
      </w:divBdr>
    </w:div>
    <w:div w:id="202974810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creativecommons.org/licensesby/4.0/deed.en" TargetMode="Externa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yperlink" Target="http://www.pmc.gov.au/beta" TargetMode="Externa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itsanhonour.gov.au/coat-arm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media@pm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asury.gov.au/review/retirement-income-review" TargetMode="External"/><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mailto:beta@pmc.gov.a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8D734A"/>
      </a:accent2>
      <a:accent3>
        <a:srgbClr val="117479"/>
      </a:accent3>
      <a:accent4>
        <a:srgbClr val="9E2133"/>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DOC20-330678</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PMCdoc-213507164-64534</_dlc_DocId>
    <_dlc_DocIdUrl xmlns="d0dfa800-9ef0-44cb-8a12-633e29de1e0b">
      <Url>https://pmc01.sharepoint.com/sites/pmc-ms-cb/_layouts/15/DocIdRedir.aspx?ID=PMCdoc-213507164-64534</Url>
      <Description>PMCdoc-213507164-64534</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957537-3999-4670-ADB9-B46643BFA34E}">
  <ds:schemaRefs>
    <ds:schemaRef ds:uri="http://schemas.microsoft.com/sharepoint/v3/contenttype/forms"/>
  </ds:schemaRefs>
</ds:datastoreItem>
</file>

<file path=customXml/itemProps2.xml><?xml version="1.0" encoding="utf-8"?>
<ds:datastoreItem xmlns:ds="http://schemas.openxmlformats.org/officeDocument/2006/customXml" ds:itemID="{D62E4337-A49A-4078-9A44-0A2E4A568802}"/>
</file>

<file path=customXml/itemProps3.xml><?xml version="1.0" encoding="utf-8"?>
<ds:datastoreItem xmlns:ds="http://schemas.openxmlformats.org/officeDocument/2006/customXml" ds:itemID="{3C299DC7-E1DF-45DB-BFF6-C1BC8E44845B}">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4CE9EA38-97AE-41C9-8E7F-2D567F779B68}">
  <ds:schemaRefs>
    <ds:schemaRef ds:uri="http://schemas.openxmlformats.org/officeDocument/2006/bibliography"/>
  </ds:schemaRefs>
</ds:datastoreItem>
</file>

<file path=customXml/itemProps5.xml><?xml version="1.0" encoding="utf-8"?>
<ds:datastoreItem xmlns:ds="http://schemas.openxmlformats.org/officeDocument/2006/customXml" ds:itemID="{3BF05EEE-54A2-4836-B1CD-D5CF5747D71A}"/>
</file>

<file path=docProps/app.xml><?xml version="1.0" encoding="utf-8"?>
<Properties xmlns="http://schemas.openxmlformats.org/officeDocument/2006/extended-properties" xmlns:vt="http://schemas.openxmlformats.org/officeDocument/2006/docPropsVTypes">
  <Template>Normal.dotm</Template>
  <TotalTime>1</TotalTime>
  <Pages>62</Pages>
  <Words>11491</Words>
  <Characters>65502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Retirement planning, saving and attitudes: survey report</vt:lpstr>
    </vt:vector>
  </TitlesOfParts>
  <Company>Department of the Prime Minister and Cabinet</Company>
  <LinksUpToDate>false</LinksUpToDate>
  <CharactersWithSpaces>76840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planning, saving and attitudes: survey report</dc:title>
  <dc:subject/>
  <dc:creator>Behavioural Economics Team (BETA)</dc:creator>
  <cp:keywords/>
  <dc:description/>
  <cp:lastModifiedBy>Carnovale, Nick</cp:lastModifiedBy>
  <cp:revision>3</cp:revision>
  <dcterms:created xsi:type="dcterms:W3CDTF">2020-08-13T23:35:00Z</dcterms:created>
  <dcterms:modified xsi:type="dcterms:W3CDTF">2020-11-24T04:41:00Z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39;#Election|4090d51f-fccc-4f41-80dd-86270166a8a3;#62;#COVID-19|c1da604a-829f-435b-844b-fd97e09d1455</vt:lpwstr>
  </property>
  <property fmtid="{D5CDD505-2E9C-101B-9397-08002B2CF9AE}" pid="6" name="PMC.ESearch.TagGeneratedTime">
    <vt:lpwstr>2020-11-18T16:23:19</vt:lpwstr>
  </property>
  <property fmtid="{D5CDD505-2E9C-101B-9397-08002B2CF9AE}" pid="7" name="SecurityClassification">
    <vt:i4>1</vt:i4>
  </property>
  <property fmtid="{D5CDD505-2E9C-101B-9397-08002B2CF9AE}" pid="8" name="_dlc_DocIdItemGuid">
    <vt:lpwstr>d60b4819-96aa-4754-b77a-55006a87378b</vt:lpwstr>
  </property>
</Properties>
</file>