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header11.xml" ContentType="application/vnd.openxmlformats-officedocument.wordprocessingml.header+xml"/>
  <Override PartName="/word/header10.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3.xml" ContentType="application/vnd.ms-office.chartstyle+xml"/>
  <Override PartName="/word/charts/chart4.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colors3.xml" ContentType="application/vnd.ms-office.chartcolorstyle+xml"/>
  <Override PartName="/word/theme/theme1.xml" ContentType="application/vnd.openxmlformats-officedocument.theme+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1B694" w14:textId="6E06BDD3" w:rsidR="00EE09FC" w:rsidRDefault="00EE09FC" w:rsidP="007D0FC7">
      <w:pPr>
        <w:spacing w:after="0"/>
        <w:rPr>
          <w:b/>
          <w:color w:val="142E3A" w:themeColor="text2"/>
        </w:rPr>
      </w:pPr>
      <w:bookmarkStart w:id="0" w:name="_Toc432437392"/>
    </w:p>
    <w:p w14:paraId="57E26491" w14:textId="5FDCE024" w:rsidR="00551254" w:rsidRPr="009F45BB" w:rsidRDefault="00551254" w:rsidP="007D0FC7">
      <w:pPr>
        <w:spacing w:after="0"/>
      </w:pPr>
    </w:p>
    <w:p w14:paraId="57A54C78" w14:textId="6A7C0D2D" w:rsidR="008253C4" w:rsidRPr="009F45BB" w:rsidRDefault="008F0ED2" w:rsidP="00523110">
      <w:pPr>
        <w:pStyle w:val="NoSpacing"/>
      </w:pPr>
      <w:r>
        <w:rPr>
          <w:noProof/>
        </w:rPr>
        <mc:AlternateContent>
          <mc:Choice Requires="wps">
            <w:drawing>
              <wp:anchor distT="45720" distB="45720" distL="114300" distR="114300" simplePos="0" relativeHeight="251659776" behindDoc="0" locked="0" layoutInCell="1" allowOverlap="1" wp14:anchorId="2604E31D" wp14:editId="3CB778A4">
                <wp:simplePos x="0" y="0"/>
                <wp:positionH relativeFrom="column">
                  <wp:posOffset>2592070</wp:posOffset>
                </wp:positionH>
                <wp:positionV relativeFrom="paragraph">
                  <wp:posOffset>5793105</wp:posOffset>
                </wp:positionV>
                <wp:extent cx="3456000" cy="267840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000" cy="2678400"/>
                        </a:xfrm>
                        <a:prstGeom prst="rect">
                          <a:avLst/>
                        </a:prstGeom>
                        <a:solidFill>
                          <a:srgbClr val="FFFFFF"/>
                        </a:solidFill>
                        <a:ln w="9525">
                          <a:noFill/>
                          <a:miter lim="800000"/>
                          <a:headEnd/>
                          <a:tailEnd/>
                        </a:ln>
                      </wps:spPr>
                      <wps:txbx>
                        <w:txbxContent>
                          <w:p w14:paraId="58408ACF" w14:textId="77777777" w:rsidR="007C637B" w:rsidRDefault="007C637B" w:rsidP="00114D67">
                            <w:pPr>
                              <w:pStyle w:val="Title"/>
                            </w:pPr>
                            <w:bookmarkStart w:id="1" w:name="_Toc508695557"/>
                            <w:r>
                              <w:t>Easy as pie: encouraging greater survey completion</w:t>
                            </w:r>
                            <w:r w:rsidRPr="001A2101">
                              <w:t xml:space="preserve"> </w:t>
                            </w:r>
                          </w:p>
                          <w:bookmarkEnd w:id="1"/>
                          <w:p w14:paraId="70FFDA25" w14:textId="6685CBC0" w:rsidR="007C637B" w:rsidRPr="001A2101" w:rsidRDefault="007C637B" w:rsidP="00114D67">
                            <w:pPr>
                              <w:rPr>
                                <w:rStyle w:val="Strong"/>
                              </w:rPr>
                            </w:pPr>
                            <w:r>
                              <w:rPr>
                                <w:rStyle w:val="Strong"/>
                              </w:rPr>
                              <w:t>June</w:t>
                            </w:r>
                            <w:r w:rsidRPr="001A2101">
                              <w:rPr>
                                <w:rStyle w:val="Strong"/>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4E31D" id="_x0000_t202" coordsize="21600,21600" o:spt="202" path="m,l,21600r21600,l21600,xe">
                <v:stroke joinstyle="miter"/>
                <v:path gradientshapeok="t" o:connecttype="rect"/>
              </v:shapetype>
              <v:shape id="Text Box 2" o:spid="_x0000_s1026" type="#_x0000_t202" style="position:absolute;margin-left:204.1pt;margin-top:456.15pt;width:272.15pt;height:210.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" stroked="f">
                <v:textbox>
                  <w:txbxContent>
                    <w:p w14:paraId="58408ACF" w14:textId="77777777" w:rsidR="007C637B" w:rsidRDefault="007C637B" w:rsidP="00114D67">
                      <w:pPr>
                        <w:pStyle w:val="Title"/>
                      </w:pPr>
                      <w:bookmarkStart w:id="2" w:name="_Toc508695557"/>
                      <w:r>
                        <w:t>Easy as pie: encouraging greater survey completion</w:t>
                      </w:r>
                      <w:r w:rsidRPr="001A2101">
                        <w:t xml:space="preserve"> </w:t>
                      </w:r>
                    </w:p>
                    <w:bookmarkEnd w:id="2"/>
                    <w:p w14:paraId="70FFDA25" w14:textId="6685CBC0" w:rsidR="007C637B" w:rsidRPr="001A2101" w:rsidRDefault="007C637B" w:rsidP="00114D67">
                      <w:pPr>
                        <w:rPr>
                          <w:rStyle w:val="Strong"/>
                        </w:rPr>
                      </w:pPr>
                      <w:r>
                        <w:rPr>
                          <w:rStyle w:val="Strong"/>
                        </w:rPr>
                        <w:t>June</w:t>
                      </w:r>
                      <w:r w:rsidRPr="001A2101">
                        <w:rPr>
                          <w:rStyle w:val="Strong"/>
                        </w:rPr>
                        <w:t xml:space="preserve"> 2018</w:t>
                      </w:r>
                    </w:p>
                  </w:txbxContent>
                </v:textbox>
                <w10:wrap type="square"/>
              </v:shape>
            </w:pict>
          </mc:Fallback>
        </mc:AlternateContent>
      </w:r>
    </w:p>
    <w:p w14:paraId="7B7376D3" w14:textId="77777777" w:rsidR="008253C4" w:rsidRPr="009F45BB" w:rsidRDefault="008253C4" w:rsidP="00087D4E">
      <w:pPr>
        <w:sectPr w:rsidR="008253C4" w:rsidRPr="009F45BB" w:rsidSect="004D58E6">
          <w:headerReference w:type="first" r:id="rId11"/>
          <w:pgSz w:w="11906" w:h="16838" w:code="9"/>
          <w:pgMar w:top="2041" w:right="2381" w:bottom="1247" w:left="1247" w:header="720" w:footer="851" w:gutter="0"/>
          <w:pgNumType w:start="0"/>
          <w:cols w:space="708"/>
          <w:titlePg/>
          <w:docGrid w:linePitch="360"/>
        </w:sectPr>
      </w:pPr>
    </w:p>
    <w:p w14:paraId="739556B8" w14:textId="50CD2E75" w:rsidR="001F125C" w:rsidRPr="009F45BB" w:rsidRDefault="001F125C" w:rsidP="001F125C">
      <w:pPr>
        <w:pStyle w:val="LargeH1"/>
        <w:rPr>
          <w:color w:val="FFFFFF" w:themeColor="background1"/>
        </w:rPr>
      </w:pPr>
      <w:bookmarkStart w:id="2" w:name="_Toc517171043"/>
      <w:r w:rsidRPr="009F45BB">
        <w:rPr>
          <w:color w:val="FFFFFF" w:themeColor="background1"/>
        </w:rPr>
        <w:lastRenderedPageBreak/>
        <w:t>Who?</w:t>
      </w:r>
      <w:bookmarkEnd w:id="2"/>
    </w:p>
    <w:p w14:paraId="1D4DDC08" w14:textId="77777777" w:rsidR="00F004E1" w:rsidRPr="000F6BCF" w:rsidRDefault="00F004E1" w:rsidP="00F004E1">
      <w:pPr>
        <w:pStyle w:val="Heading2REVERSED"/>
        <w:rPr>
          <w:lang w:val="en-AU"/>
        </w:rPr>
      </w:pPr>
      <w:r w:rsidRPr="000F6BCF">
        <w:rPr>
          <w:lang w:val="en-AU"/>
        </w:rPr>
        <w:t>Who are we?</w:t>
      </w:r>
    </w:p>
    <w:p w14:paraId="4EFEEF61" w14:textId="77777777" w:rsidR="00F004E1" w:rsidRPr="000F6BCF" w:rsidRDefault="00F004E1" w:rsidP="00F004E1">
      <w:pPr>
        <w:pStyle w:val="NormalReversed"/>
        <w:rPr>
          <w:rFonts w:eastAsia="Calibri Light"/>
          <w:lang w:eastAsia="en-US"/>
        </w:rPr>
      </w:pPr>
      <w:r w:rsidRPr="000F6BCF">
        <w:rPr>
          <w:rFonts w:eastAsia="Calibri Light"/>
          <w:lang w:eastAsia="en-US"/>
        </w:rPr>
        <w:t xml:space="preserve">We are the Behavioural Economics Team of the Australian Government, or BETA. We are the Australian Government’s first central unit applying behavioural economics to improve public policy, programs and processes. </w:t>
      </w:r>
    </w:p>
    <w:p w14:paraId="2532393A" w14:textId="77777777" w:rsidR="00F004E1" w:rsidRPr="000F6BCF" w:rsidRDefault="00F004E1" w:rsidP="00F004E1">
      <w:pPr>
        <w:pStyle w:val="NormalReversed"/>
        <w:rPr>
          <w:rFonts w:eastAsia="Calibri Light"/>
          <w:lang w:eastAsia="en-US"/>
        </w:rPr>
      </w:pPr>
      <w:r w:rsidRPr="000F6BCF">
        <w:rPr>
          <w:rFonts w:eastAsia="Calibri Light"/>
          <w:lang w:eastAsia="en-US"/>
        </w:rPr>
        <w:t xml:space="preserve">We use behavioural economics, science and psychology to improve policy outcomes. Our mission is to advance the wellbeing of Australians through the application and rigorous evaluation of behavioural insights to public policy and administration. </w:t>
      </w:r>
    </w:p>
    <w:p w14:paraId="12CA2982" w14:textId="77777777" w:rsidR="00F004E1" w:rsidRPr="000F6BCF" w:rsidRDefault="00F004E1" w:rsidP="00F004E1">
      <w:pPr>
        <w:pStyle w:val="Heading2REVERSED"/>
        <w:rPr>
          <w:lang w:val="en-AU"/>
        </w:rPr>
      </w:pPr>
      <w:r w:rsidRPr="000F6BCF">
        <w:rPr>
          <w:lang w:val="en-AU"/>
        </w:rPr>
        <w:t>What is behavioural economics?</w:t>
      </w:r>
    </w:p>
    <w:p w14:paraId="70A725FB" w14:textId="77777777" w:rsidR="00F004E1" w:rsidRPr="000F6BCF" w:rsidRDefault="00F004E1" w:rsidP="00F004E1">
      <w:pPr>
        <w:pStyle w:val="NormalReversed"/>
        <w:rPr>
          <w:rFonts w:eastAsia="Calibri Light"/>
          <w:lang w:eastAsia="en-US"/>
        </w:rPr>
      </w:pPr>
      <w:r w:rsidRPr="000F6BCF">
        <w:rPr>
          <w:rFonts w:eastAsia="Calibri Light"/>
          <w:lang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7691282" w14:textId="577E3F12" w:rsidR="00F004E1" w:rsidRPr="000F6BCF" w:rsidRDefault="00F004E1" w:rsidP="00F004E1">
      <w:pPr>
        <w:pStyle w:val="Heading2REVERSED"/>
        <w:rPr>
          <w:lang w:val="en-AU"/>
        </w:rPr>
      </w:pPr>
      <w:r w:rsidRPr="000F6BCF">
        <w:rPr>
          <w:lang w:val="en-AU"/>
        </w:rPr>
        <w:t>What are behavioural insights and how are they useful for policy design?</w:t>
      </w:r>
      <w:r w:rsidR="00FB70A1">
        <w:rPr>
          <w:lang w:val="en-AU"/>
        </w:rPr>
        <w:t xml:space="preserve"> </w:t>
      </w:r>
    </w:p>
    <w:p w14:paraId="74F7D6AC" w14:textId="77777777" w:rsidR="00F004E1" w:rsidRPr="000F6BCF" w:rsidRDefault="00F004E1" w:rsidP="00F004E1">
      <w:pPr>
        <w:pStyle w:val="NormalReversed"/>
        <w:rPr>
          <w:rFonts w:eastAsia="Calibri Light"/>
          <w:lang w:eastAsia="en-US"/>
        </w:rPr>
      </w:pPr>
      <w:r w:rsidRPr="000F6BCF">
        <w:rPr>
          <w:rFonts w:eastAsia="Calibri Light"/>
          <w:lang w:eastAsia="en-US"/>
        </w:rPr>
        <w:t>Behavioural insights apply behavioural economics concepts to the real world by drawing on empirically-tested results. These new tools can inform the design of government interventions to improve the welfare of citizens.</w:t>
      </w:r>
    </w:p>
    <w:p w14:paraId="62F36F55" w14:textId="77777777" w:rsidR="00F004E1" w:rsidRPr="000F6BCF" w:rsidRDefault="00F004E1" w:rsidP="00F004E1">
      <w:pPr>
        <w:pStyle w:val="NormalReversed"/>
        <w:rPr>
          <w:rFonts w:eastAsia="Calibri Light"/>
          <w:lang w:eastAsia="en-US"/>
        </w:rPr>
      </w:pPr>
      <w:r w:rsidRPr="000F6BCF">
        <w:rPr>
          <w:rFonts w:eastAsia="Calibri Light"/>
          <w:lang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5FB4961D" w14:textId="77777777" w:rsidR="001F125C" w:rsidRPr="009F45BB" w:rsidRDefault="001F125C" w:rsidP="000F0B17">
      <w:pPr>
        <w:rPr>
          <w:rFonts w:asciiTheme="majorHAnsi" w:eastAsiaTheme="majorEastAsia" w:hAnsiTheme="majorHAnsi" w:cstheme="majorBidi"/>
          <w:color w:val="FFFFFF" w:themeColor="background1"/>
          <w:sz w:val="80"/>
          <w:szCs w:val="28"/>
        </w:rPr>
      </w:pPr>
      <w:r w:rsidRPr="009F45BB">
        <w:br w:type="page"/>
      </w:r>
    </w:p>
    <w:p w14:paraId="17A277B0" w14:textId="3473F617" w:rsidR="0035219F" w:rsidRPr="009F45BB" w:rsidRDefault="00295B30" w:rsidP="003F31E6">
      <w:pPr>
        <w:pStyle w:val="TOCHeading"/>
      </w:pPr>
      <w:r w:rsidRPr="009F45BB">
        <w:lastRenderedPageBreak/>
        <w:t>Contents</w:t>
      </w:r>
    </w:p>
    <w:p w14:paraId="23044EA1" w14:textId="7ED59472" w:rsidR="00DF13BA" w:rsidRDefault="00295B30">
      <w:pPr>
        <w:pStyle w:val="TOC1"/>
        <w:rPr>
          <w:rFonts w:eastAsiaTheme="minorEastAsia" w:cstheme="minorBidi"/>
          <w:b w:val="0"/>
          <w:color w:val="auto"/>
          <w:sz w:val="22"/>
          <w:szCs w:val="22"/>
        </w:rPr>
      </w:pPr>
      <w:r w:rsidRPr="003A15AA">
        <w:fldChar w:fldCharType="begin"/>
      </w:r>
      <w:r w:rsidRPr="009F45BB">
        <w:instrText xml:space="preserve"> TOC \h \z \t "Heading 1,1,Large H1,1" </w:instrText>
      </w:r>
      <w:r w:rsidRPr="003A15AA">
        <w:fldChar w:fldCharType="separate"/>
      </w:r>
      <w:hyperlink w:anchor="_Toc517171043" w:history="1">
        <w:r w:rsidR="00DF13BA" w:rsidRPr="00982E5D">
          <w:rPr>
            <w:rStyle w:val="Hyperlink"/>
          </w:rPr>
          <w:t>Who?</w:t>
        </w:r>
        <w:r w:rsidR="00DF13BA">
          <w:rPr>
            <w:webHidden/>
          </w:rPr>
          <w:tab/>
        </w:r>
        <w:r w:rsidR="00DF13BA">
          <w:rPr>
            <w:webHidden/>
          </w:rPr>
          <w:fldChar w:fldCharType="begin"/>
        </w:r>
        <w:r w:rsidR="00DF13BA">
          <w:rPr>
            <w:webHidden/>
          </w:rPr>
          <w:instrText xml:space="preserve"> PAGEREF _Toc517171043 \h </w:instrText>
        </w:r>
        <w:r w:rsidR="00DF13BA">
          <w:rPr>
            <w:webHidden/>
          </w:rPr>
        </w:r>
        <w:r w:rsidR="00DF13BA">
          <w:rPr>
            <w:webHidden/>
          </w:rPr>
          <w:fldChar w:fldCharType="separate"/>
        </w:r>
        <w:r w:rsidR="00DF13BA">
          <w:rPr>
            <w:webHidden/>
          </w:rPr>
          <w:t>1</w:t>
        </w:r>
        <w:r w:rsidR="00DF13BA">
          <w:rPr>
            <w:webHidden/>
          </w:rPr>
          <w:fldChar w:fldCharType="end"/>
        </w:r>
      </w:hyperlink>
    </w:p>
    <w:p w14:paraId="774933C7" w14:textId="695DE4AB" w:rsidR="00DF13BA" w:rsidRDefault="00420657">
      <w:pPr>
        <w:pStyle w:val="TOC1"/>
        <w:rPr>
          <w:rFonts w:eastAsiaTheme="minorEastAsia" w:cstheme="minorBidi"/>
          <w:b w:val="0"/>
          <w:color w:val="auto"/>
          <w:sz w:val="22"/>
          <w:szCs w:val="22"/>
        </w:rPr>
      </w:pPr>
      <w:hyperlink w:anchor="_Toc517171044" w:history="1">
        <w:r w:rsidR="00DF13BA" w:rsidRPr="00982E5D">
          <w:rPr>
            <w:rStyle w:val="Hyperlink"/>
          </w:rPr>
          <w:t>Executive summary</w:t>
        </w:r>
        <w:r w:rsidR="00DF13BA">
          <w:rPr>
            <w:webHidden/>
          </w:rPr>
          <w:tab/>
        </w:r>
        <w:r w:rsidR="00DF13BA">
          <w:rPr>
            <w:webHidden/>
          </w:rPr>
          <w:fldChar w:fldCharType="begin"/>
        </w:r>
        <w:r w:rsidR="00DF13BA">
          <w:rPr>
            <w:webHidden/>
          </w:rPr>
          <w:instrText xml:space="preserve"> PAGEREF _Toc517171044 \h </w:instrText>
        </w:r>
        <w:r w:rsidR="00DF13BA">
          <w:rPr>
            <w:webHidden/>
          </w:rPr>
        </w:r>
        <w:r w:rsidR="00DF13BA">
          <w:rPr>
            <w:webHidden/>
          </w:rPr>
          <w:fldChar w:fldCharType="separate"/>
        </w:r>
        <w:r w:rsidR="00DF13BA">
          <w:rPr>
            <w:webHidden/>
          </w:rPr>
          <w:t>3</w:t>
        </w:r>
        <w:r w:rsidR="00DF13BA">
          <w:rPr>
            <w:webHidden/>
          </w:rPr>
          <w:fldChar w:fldCharType="end"/>
        </w:r>
      </w:hyperlink>
    </w:p>
    <w:p w14:paraId="4E544976" w14:textId="1AF269AA" w:rsidR="00DF13BA" w:rsidRDefault="00420657">
      <w:pPr>
        <w:pStyle w:val="TOC1"/>
        <w:rPr>
          <w:rFonts w:eastAsiaTheme="minorEastAsia" w:cstheme="minorBidi"/>
          <w:b w:val="0"/>
          <w:color w:val="auto"/>
          <w:sz w:val="22"/>
          <w:szCs w:val="22"/>
        </w:rPr>
      </w:pPr>
      <w:hyperlink w:anchor="_Toc517171045" w:history="1">
        <w:r w:rsidR="00DF13BA" w:rsidRPr="00982E5D">
          <w:rPr>
            <w:rStyle w:val="Hyperlink"/>
          </w:rPr>
          <w:t>Why?</w:t>
        </w:r>
        <w:r w:rsidR="00DF13BA">
          <w:rPr>
            <w:webHidden/>
          </w:rPr>
          <w:tab/>
        </w:r>
        <w:r w:rsidR="00DF13BA">
          <w:rPr>
            <w:webHidden/>
          </w:rPr>
          <w:fldChar w:fldCharType="begin"/>
        </w:r>
        <w:r w:rsidR="00DF13BA">
          <w:rPr>
            <w:webHidden/>
          </w:rPr>
          <w:instrText xml:space="preserve"> PAGEREF _Toc517171045 \h </w:instrText>
        </w:r>
        <w:r w:rsidR="00DF13BA">
          <w:rPr>
            <w:webHidden/>
          </w:rPr>
        </w:r>
        <w:r w:rsidR="00DF13BA">
          <w:rPr>
            <w:webHidden/>
          </w:rPr>
          <w:fldChar w:fldCharType="separate"/>
        </w:r>
        <w:r w:rsidR="00DF13BA">
          <w:rPr>
            <w:webHidden/>
          </w:rPr>
          <w:t>4</w:t>
        </w:r>
        <w:r w:rsidR="00DF13BA">
          <w:rPr>
            <w:webHidden/>
          </w:rPr>
          <w:fldChar w:fldCharType="end"/>
        </w:r>
      </w:hyperlink>
    </w:p>
    <w:p w14:paraId="12930A90" w14:textId="2F33AA1F" w:rsidR="00DF13BA" w:rsidRDefault="00420657">
      <w:pPr>
        <w:pStyle w:val="TOC1"/>
        <w:rPr>
          <w:rFonts w:eastAsiaTheme="minorEastAsia" w:cstheme="minorBidi"/>
          <w:b w:val="0"/>
          <w:color w:val="auto"/>
          <w:sz w:val="22"/>
          <w:szCs w:val="22"/>
        </w:rPr>
      </w:pPr>
      <w:hyperlink w:anchor="_Toc517171046" w:history="1">
        <w:r w:rsidR="00DF13BA" w:rsidRPr="00982E5D">
          <w:rPr>
            <w:rStyle w:val="Hyperlink"/>
          </w:rPr>
          <w:t>What?</w:t>
        </w:r>
        <w:r w:rsidR="00DF13BA">
          <w:rPr>
            <w:webHidden/>
          </w:rPr>
          <w:tab/>
        </w:r>
        <w:r w:rsidR="00DF13BA">
          <w:rPr>
            <w:webHidden/>
          </w:rPr>
          <w:fldChar w:fldCharType="begin"/>
        </w:r>
        <w:r w:rsidR="00DF13BA">
          <w:rPr>
            <w:webHidden/>
          </w:rPr>
          <w:instrText xml:space="preserve"> PAGEREF _Toc517171046 \h </w:instrText>
        </w:r>
        <w:r w:rsidR="00DF13BA">
          <w:rPr>
            <w:webHidden/>
          </w:rPr>
        </w:r>
        <w:r w:rsidR="00DF13BA">
          <w:rPr>
            <w:webHidden/>
          </w:rPr>
          <w:fldChar w:fldCharType="separate"/>
        </w:r>
        <w:r w:rsidR="00DF13BA">
          <w:rPr>
            <w:webHidden/>
          </w:rPr>
          <w:t>5</w:t>
        </w:r>
        <w:r w:rsidR="00DF13BA">
          <w:rPr>
            <w:webHidden/>
          </w:rPr>
          <w:fldChar w:fldCharType="end"/>
        </w:r>
      </w:hyperlink>
    </w:p>
    <w:p w14:paraId="2E08EFDC" w14:textId="2BE7DEB6" w:rsidR="00DF13BA" w:rsidRDefault="00420657">
      <w:pPr>
        <w:pStyle w:val="TOC1"/>
        <w:rPr>
          <w:rFonts w:eastAsiaTheme="minorEastAsia" w:cstheme="minorBidi"/>
          <w:b w:val="0"/>
          <w:color w:val="auto"/>
          <w:sz w:val="22"/>
          <w:szCs w:val="22"/>
        </w:rPr>
      </w:pPr>
      <w:hyperlink w:anchor="_Toc517171047" w:history="1">
        <w:r w:rsidR="00DF13BA" w:rsidRPr="00982E5D">
          <w:rPr>
            <w:rStyle w:val="Hyperlink"/>
          </w:rPr>
          <w:t>Results</w:t>
        </w:r>
        <w:r w:rsidR="00DF13BA">
          <w:rPr>
            <w:webHidden/>
          </w:rPr>
          <w:tab/>
        </w:r>
        <w:r w:rsidR="00DF13BA">
          <w:rPr>
            <w:webHidden/>
          </w:rPr>
          <w:fldChar w:fldCharType="begin"/>
        </w:r>
        <w:r w:rsidR="00DF13BA">
          <w:rPr>
            <w:webHidden/>
          </w:rPr>
          <w:instrText xml:space="preserve"> PAGEREF _Toc517171047 \h </w:instrText>
        </w:r>
        <w:r w:rsidR="00DF13BA">
          <w:rPr>
            <w:webHidden/>
          </w:rPr>
        </w:r>
        <w:r w:rsidR="00DF13BA">
          <w:rPr>
            <w:webHidden/>
          </w:rPr>
          <w:fldChar w:fldCharType="separate"/>
        </w:r>
        <w:r w:rsidR="00DF13BA">
          <w:rPr>
            <w:webHidden/>
          </w:rPr>
          <w:t>10</w:t>
        </w:r>
        <w:r w:rsidR="00DF13BA">
          <w:rPr>
            <w:webHidden/>
          </w:rPr>
          <w:fldChar w:fldCharType="end"/>
        </w:r>
      </w:hyperlink>
    </w:p>
    <w:p w14:paraId="27E69195" w14:textId="2D37C58D" w:rsidR="00DF13BA" w:rsidRDefault="00420657">
      <w:pPr>
        <w:pStyle w:val="TOC1"/>
        <w:rPr>
          <w:rFonts w:eastAsiaTheme="minorEastAsia" w:cstheme="minorBidi"/>
          <w:b w:val="0"/>
          <w:color w:val="auto"/>
          <w:sz w:val="22"/>
          <w:szCs w:val="22"/>
        </w:rPr>
      </w:pPr>
      <w:hyperlink w:anchor="_Toc517171048" w:history="1">
        <w:r w:rsidR="00DF13BA" w:rsidRPr="00982E5D">
          <w:rPr>
            <w:rStyle w:val="Hyperlink"/>
          </w:rPr>
          <w:t>Limitations</w:t>
        </w:r>
        <w:r w:rsidR="00DF13BA">
          <w:rPr>
            <w:webHidden/>
          </w:rPr>
          <w:tab/>
        </w:r>
        <w:r w:rsidR="00DF13BA">
          <w:rPr>
            <w:webHidden/>
          </w:rPr>
          <w:fldChar w:fldCharType="begin"/>
        </w:r>
        <w:r w:rsidR="00DF13BA">
          <w:rPr>
            <w:webHidden/>
          </w:rPr>
          <w:instrText xml:space="preserve"> PAGEREF _Toc517171048 \h </w:instrText>
        </w:r>
        <w:r w:rsidR="00DF13BA">
          <w:rPr>
            <w:webHidden/>
          </w:rPr>
        </w:r>
        <w:r w:rsidR="00DF13BA">
          <w:rPr>
            <w:webHidden/>
          </w:rPr>
          <w:fldChar w:fldCharType="separate"/>
        </w:r>
        <w:r w:rsidR="00DF13BA">
          <w:rPr>
            <w:webHidden/>
          </w:rPr>
          <w:t>11</w:t>
        </w:r>
        <w:r w:rsidR="00DF13BA">
          <w:rPr>
            <w:webHidden/>
          </w:rPr>
          <w:fldChar w:fldCharType="end"/>
        </w:r>
      </w:hyperlink>
    </w:p>
    <w:p w14:paraId="536BBF9E" w14:textId="6D5BAD67" w:rsidR="00DF13BA" w:rsidRDefault="00420657">
      <w:pPr>
        <w:pStyle w:val="TOC1"/>
        <w:rPr>
          <w:rFonts w:eastAsiaTheme="minorEastAsia" w:cstheme="minorBidi"/>
          <w:b w:val="0"/>
          <w:color w:val="auto"/>
          <w:sz w:val="22"/>
          <w:szCs w:val="22"/>
        </w:rPr>
      </w:pPr>
      <w:hyperlink w:anchor="_Toc517171049" w:history="1">
        <w:r w:rsidR="00DF13BA" w:rsidRPr="00982E5D">
          <w:rPr>
            <w:rStyle w:val="Hyperlink"/>
          </w:rPr>
          <w:t>Discussion and conclusions</w:t>
        </w:r>
        <w:r w:rsidR="00DF13BA">
          <w:rPr>
            <w:webHidden/>
          </w:rPr>
          <w:tab/>
        </w:r>
        <w:r w:rsidR="00DF13BA">
          <w:rPr>
            <w:webHidden/>
          </w:rPr>
          <w:fldChar w:fldCharType="begin"/>
        </w:r>
        <w:r w:rsidR="00DF13BA">
          <w:rPr>
            <w:webHidden/>
          </w:rPr>
          <w:instrText xml:space="preserve"> PAGEREF _Toc517171049 \h </w:instrText>
        </w:r>
        <w:r w:rsidR="00DF13BA">
          <w:rPr>
            <w:webHidden/>
          </w:rPr>
        </w:r>
        <w:r w:rsidR="00DF13BA">
          <w:rPr>
            <w:webHidden/>
          </w:rPr>
          <w:fldChar w:fldCharType="separate"/>
        </w:r>
        <w:r w:rsidR="00DF13BA">
          <w:rPr>
            <w:webHidden/>
          </w:rPr>
          <w:t>12</w:t>
        </w:r>
        <w:r w:rsidR="00DF13BA">
          <w:rPr>
            <w:webHidden/>
          </w:rPr>
          <w:fldChar w:fldCharType="end"/>
        </w:r>
      </w:hyperlink>
    </w:p>
    <w:p w14:paraId="67A2FCF8" w14:textId="02F77123" w:rsidR="00DF13BA" w:rsidRDefault="00420657">
      <w:pPr>
        <w:pStyle w:val="TOC1"/>
        <w:rPr>
          <w:rFonts w:eastAsiaTheme="minorEastAsia" w:cstheme="minorBidi"/>
          <w:b w:val="0"/>
          <w:color w:val="auto"/>
          <w:sz w:val="22"/>
          <w:szCs w:val="22"/>
        </w:rPr>
      </w:pPr>
      <w:hyperlink w:anchor="_Toc517171050" w:history="1">
        <w:r w:rsidR="00DF13BA" w:rsidRPr="00982E5D">
          <w:rPr>
            <w:rStyle w:val="Hyperlink"/>
          </w:rPr>
          <w:t>Appendices</w:t>
        </w:r>
        <w:r w:rsidR="00DF13BA">
          <w:rPr>
            <w:webHidden/>
          </w:rPr>
          <w:tab/>
        </w:r>
        <w:r w:rsidR="00DF13BA">
          <w:rPr>
            <w:webHidden/>
          </w:rPr>
          <w:fldChar w:fldCharType="begin"/>
        </w:r>
        <w:r w:rsidR="00DF13BA">
          <w:rPr>
            <w:webHidden/>
          </w:rPr>
          <w:instrText xml:space="preserve"> PAGEREF _Toc517171050 \h </w:instrText>
        </w:r>
        <w:r w:rsidR="00DF13BA">
          <w:rPr>
            <w:webHidden/>
          </w:rPr>
        </w:r>
        <w:r w:rsidR="00DF13BA">
          <w:rPr>
            <w:webHidden/>
          </w:rPr>
          <w:fldChar w:fldCharType="separate"/>
        </w:r>
        <w:r w:rsidR="00DF13BA">
          <w:rPr>
            <w:webHidden/>
          </w:rPr>
          <w:t>13</w:t>
        </w:r>
        <w:r w:rsidR="00DF13BA">
          <w:rPr>
            <w:webHidden/>
          </w:rPr>
          <w:fldChar w:fldCharType="end"/>
        </w:r>
      </w:hyperlink>
    </w:p>
    <w:p w14:paraId="72CF977F" w14:textId="01CCB99E" w:rsidR="00DF13BA" w:rsidRDefault="00420657">
      <w:pPr>
        <w:pStyle w:val="TOC1"/>
        <w:rPr>
          <w:rFonts w:eastAsiaTheme="minorEastAsia" w:cstheme="minorBidi"/>
          <w:b w:val="0"/>
          <w:color w:val="auto"/>
          <w:sz w:val="22"/>
          <w:szCs w:val="22"/>
        </w:rPr>
      </w:pPr>
      <w:hyperlink w:anchor="_Toc517171051" w:history="1">
        <w:r w:rsidR="00DF13BA" w:rsidRPr="00982E5D">
          <w:rPr>
            <w:rStyle w:val="Hyperlink"/>
          </w:rPr>
          <w:t>References</w:t>
        </w:r>
        <w:r w:rsidR="00DF13BA">
          <w:rPr>
            <w:webHidden/>
          </w:rPr>
          <w:tab/>
        </w:r>
        <w:r w:rsidR="00DF13BA">
          <w:rPr>
            <w:webHidden/>
          </w:rPr>
          <w:fldChar w:fldCharType="begin"/>
        </w:r>
        <w:r w:rsidR="00DF13BA">
          <w:rPr>
            <w:webHidden/>
          </w:rPr>
          <w:instrText xml:space="preserve"> PAGEREF _Toc517171051 \h </w:instrText>
        </w:r>
        <w:r w:rsidR="00DF13BA">
          <w:rPr>
            <w:webHidden/>
          </w:rPr>
        </w:r>
        <w:r w:rsidR="00DF13BA">
          <w:rPr>
            <w:webHidden/>
          </w:rPr>
          <w:fldChar w:fldCharType="separate"/>
        </w:r>
        <w:r w:rsidR="00DF13BA">
          <w:rPr>
            <w:webHidden/>
          </w:rPr>
          <w:t>24</w:t>
        </w:r>
        <w:r w:rsidR="00DF13BA">
          <w:rPr>
            <w:webHidden/>
          </w:rPr>
          <w:fldChar w:fldCharType="end"/>
        </w:r>
      </w:hyperlink>
    </w:p>
    <w:p w14:paraId="1A56EE70" w14:textId="01039604" w:rsidR="008253C4" w:rsidRPr="009F45BB" w:rsidRDefault="00295B30" w:rsidP="00087D4E">
      <w:pPr>
        <w:rPr>
          <w:b/>
          <w:noProof/>
          <w:color w:val="FFFFFF" w:themeColor="background1"/>
          <w:sz w:val="28"/>
        </w:rPr>
        <w:sectPr w:rsidR="008253C4" w:rsidRPr="009F45BB" w:rsidSect="00370EC5">
          <w:headerReference w:type="even" r:id="rId12"/>
          <w:headerReference w:type="default" r:id="rId13"/>
          <w:footerReference w:type="default" r:id="rId14"/>
          <w:headerReference w:type="first" r:id="rId15"/>
          <w:pgSz w:w="11906" w:h="16838" w:code="9"/>
          <w:pgMar w:top="2041" w:right="2381" w:bottom="1247" w:left="1247" w:header="720" w:footer="851" w:gutter="0"/>
          <w:cols w:space="708"/>
          <w:docGrid w:linePitch="360"/>
        </w:sectPr>
      </w:pPr>
      <w:r w:rsidRPr="003A15AA">
        <w:rPr>
          <w:b/>
          <w:noProof/>
          <w:color w:val="FFFFFF" w:themeColor="background1"/>
          <w:sz w:val="28"/>
        </w:rPr>
        <w:fldChar w:fldCharType="end"/>
      </w:r>
      <w:bookmarkEnd w:id="0"/>
    </w:p>
    <w:p w14:paraId="140605F3" w14:textId="31167D7B" w:rsidR="004B4BC0" w:rsidRPr="009F45BB" w:rsidRDefault="007A5657" w:rsidP="005F70C8">
      <w:pPr>
        <w:pStyle w:val="Heading1"/>
        <w:ind w:left="720" w:hanging="720"/>
      </w:pPr>
      <w:bookmarkStart w:id="3" w:name="_Toc517171044"/>
      <w:r w:rsidRPr="009F45BB">
        <w:lastRenderedPageBreak/>
        <w:t>Executive summary</w:t>
      </w:r>
      <w:bookmarkEnd w:id="3"/>
      <w:r w:rsidRPr="009F45BB">
        <w:t xml:space="preserve"> </w:t>
      </w:r>
    </w:p>
    <w:p w14:paraId="6F693450" w14:textId="77777777" w:rsidR="006C7C03" w:rsidRDefault="006C7C03" w:rsidP="000F0B17">
      <w:pPr>
        <w:pStyle w:val="Intro"/>
      </w:pPr>
      <w:r w:rsidRPr="006C7C03">
        <w:t>Including behaviourally-informed progress updates is a simple and cost effective way to increase survey completion rates.</w:t>
      </w:r>
    </w:p>
    <w:p w14:paraId="2767B461" w14:textId="77777777" w:rsidR="006C7C03" w:rsidRDefault="006C7C03" w:rsidP="006C7C03">
      <w:r>
        <w:t xml:space="preserve">The Community Grants Hub, implemented by the Department of Social Services (DSS), supports the administration and delivery of over 21,000 community grants across government. These grants, worth around $7.8 billion, provide valuable support services to individuals, families and their communities across Australia. </w:t>
      </w:r>
    </w:p>
    <w:p w14:paraId="507FB684" w14:textId="77777777" w:rsidR="006C7C03" w:rsidRDefault="006C7C03" w:rsidP="006C7C03">
      <w:r>
        <w:t>To enable the collection of meaningful data about service delivery outcomes from organisations receiving community grants, DSS introduced a new reporting platform called the Data Exchange. As part of this platform, DSS piloted a client survey to enable clients to self-report on why they sought assistance and the outcomes of accessing the service. We partnered with DSS to develop and test ways to encourage greater survey completion rates.</w:t>
      </w:r>
    </w:p>
    <w:p w14:paraId="4E89D885" w14:textId="77777777" w:rsidR="006C7C03" w:rsidRDefault="006C7C03" w:rsidP="006C7C03">
      <w:r>
        <w:t xml:space="preserve">There are many reasons why people may not complete a survey in its entirety. </w:t>
      </w:r>
      <w:r w:rsidRPr="009F45BB">
        <w:t xml:space="preserve">People may not understand why </w:t>
      </w:r>
      <w:r>
        <w:t>the survey</w:t>
      </w:r>
      <w:r w:rsidRPr="009F45BB">
        <w:t xml:space="preserve"> is important, may not anticipate how long it will take, </w:t>
      </w:r>
      <w:r>
        <w:t>or simply</w:t>
      </w:r>
      <w:r w:rsidRPr="009F45BB">
        <w:t xml:space="preserve"> </w:t>
      </w:r>
      <w:r>
        <w:t>think the required effort is just not worth it</w:t>
      </w:r>
      <w:r w:rsidRPr="009F45BB">
        <w:t>.</w:t>
      </w:r>
      <w:r>
        <w:t xml:space="preserve"> </w:t>
      </w:r>
    </w:p>
    <w:p w14:paraId="194435BE" w14:textId="4239032F" w:rsidR="006C7C03" w:rsidRDefault="006C7C03" w:rsidP="006C7C03">
      <w:r>
        <w:t>To address these challenges, we incorporated small behaviourally-informed progress updates into the Data Exchange survey. Updates were presented in a form of a gradually completing pie-chart</w:t>
      </w:r>
      <w:r w:rsidR="00F05125">
        <w:t>,</w:t>
      </w:r>
      <w:r>
        <w:t xml:space="preserve"> accompanied by short messages with references to social norms and highlighting how completing the survey would benefit the individual and their community. </w:t>
      </w:r>
    </w:p>
    <w:p w14:paraId="68CE822D" w14:textId="77777777" w:rsidR="006C7C03" w:rsidRDefault="006C7C03" w:rsidP="006C7C03">
      <w:r>
        <w:t>We ran a trial to test whether our re-designed survey worked. We found</w:t>
      </w:r>
      <w:r w:rsidRPr="00BF6BEB">
        <w:t xml:space="preserve"> </w:t>
      </w:r>
      <w:r>
        <w:t>our changes had a significant impact, increasing</w:t>
      </w:r>
      <w:r w:rsidRPr="00BF6BEB">
        <w:t xml:space="preserve"> survey completion by 6.8 percentage points</w:t>
      </w:r>
      <w:r>
        <w:t>, from 84.7 per cent to 91.5 per cent</w:t>
      </w:r>
      <w:r w:rsidRPr="00BF6BEB">
        <w:t>.</w:t>
      </w:r>
      <w:r w:rsidRPr="009F45BB">
        <w:t xml:space="preserve"> </w:t>
      </w:r>
    </w:p>
    <w:p w14:paraId="5564F57A" w14:textId="77777777" w:rsidR="006C7C03" w:rsidRDefault="006C7C03" w:rsidP="006C7C03">
      <w:r>
        <w:t>The outcomes of this trial show how simple low-cost changes to survey design may increase survey completion. With many government and private organisations using surveys to better understand and service their clients, the significance of this finding extends beyond future redesigns of the Data Exchange survey and should be considered by other organisations looking to survey their clients.</w:t>
      </w:r>
    </w:p>
    <w:p w14:paraId="50B64127" w14:textId="1D4C6697" w:rsidR="002E29D6" w:rsidRPr="009F45BB" w:rsidRDefault="009843BA" w:rsidP="005F70C8">
      <w:pPr>
        <w:pStyle w:val="Heading1"/>
      </w:pPr>
      <w:bookmarkStart w:id="4" w:name="_Toc517171045"/>
      <w:r w:rsidRPr="00D0091D">
        <w:lastRenderedPageBreak/>
        <w:t>Wh</w:t>
      </w:r>
      <w:r w:rsidR="003E02C5" w:rsidRPr="00D0091D">
        <w:t>y</w:t>
      </w:r>
      <w:r w:rsidRPr="0020389E">
        <w:t>?</w:t>
      </w:r>
      <w:bookmarkEnd w:id="4"/>
    </w:p>
    <w:p w14:paraId="03A836E9" w14:textId="70D923F7" w:rsidR="00A02313" w:rsidRPr="009F45BB" w:rsidRDefault="00A02313" w:rsidP="00A02313">
      <w:pPr>
        <w:pStyle w:val="Heading2"/>
      </w:pPr>
      <w:r w:rsidRPr="009F45BB">
        <w:t>Policy context</w:t>
      </w:r>
    </w:p>
    <w:p w14:paraId="7F520302" w14:textId="77777777" w:rsidR="006C7C03" w:rsidRDefault="006C7C03" w:rsidP="006C7C03">
      <w:r w:rsidRPr="009057C0">
        <w:t xml:space="preserve">The Community Grants Hub, implemented by DSS, delivers grant administration services on behalf of Australian Government departments, agencies and organisations who deliver community grants to individuals and the community sector. </w:t>
      </w:r>
    </w:p>
    <w:p w14:paraId="084A6E93" w14:textId="626AE22E" w:rsidR="006C7C03" w:rsidRDefault="006C7C03" w:rsidP="006C7C03">
      <w:r>
        <w:t>These funds allow</w:t>
      </w:r>
      <w:r w:rsidRPr="00C3195B">
        <w:t xml:space="preserve"> </w:t>
      </w:r>
      <w:r>
        <w:t>organisations to focus on what they do best: help people and communities facing difficult circumstances. Services offered by these organisations assist families, children and older people, enhance the wellbeing of people with high needs, assist those who need help with care, and support a diverse and harmonious society</w:t>
      </w:r>
      <w:sdt>
        <w:sdtPr>
          <w:id w:val="-571740813"/>
          <w:citation/>
        </w:sdtPr>
        <w:sdtEndPr/>
        <w:sdtContent>
          <w:r>
            <w:fldChar w:fldCharType="begin"/>
          </w:r>
          <w:r w:rsidR="00547E2F">
            <w:rPr>
              <w:lang w:val="en-US"/>
            </w:rPr>
            <w:instrText xml:space="preserve">CITATION DSS171 \l 1033 </w:instrText>
          </w:r>
          <w:r>
            <w:fldChar w:fldCharType="separate"/>
          </w:r>
          <w:r w:rsidR="00547E2F">
            <w:rPr>
              <w:noProof/>
              <w:lang w:val="en-US"/>
            </w:rPr>
            <w:t xml:space="preserve"> </w:t>
          </w:r>
          <w:r w:rsidR="00547E2F" w:rsidRPr="00547E2F">
            <w:rPr>
              <w:noProof/>
              <w:lang w:val="en-US"/>
            </w:rPr>
            <w:t>(DSS, 2017)</w:t>
          </w:r>
          <w:r>
            <w:fldChar w:fldCharType="end"/>
          </w:r>
        </w:sdtContent>
      </w:sdt>
      <w:r>
        <w:t>.</w:t>
      </w:r>
    </w:p>
    <w:p w14:paraId="2A80A0D8" w14:textId="10D13349" w:rsidR="006C7C03" w:rsidRDefault="006C7C03" w:rsidP="006C7C03">
      <w:r>
        <w:t>The Data Exchange</w:t>
      </w:r>
      <w:r w:rsidRPr="009F45BB">
        <w:t xml:space="preserve"> </w:t>
      </w:r>
      <w:r>
        <w:t xml:space="preserve">reporting platform </w:t>
      </w:r>
      <w:r w:rsidRPr="009F45BB">
        <w:t>revamps the way DSS collects and uses administrative data, shifting the focus from outputs to more meaningful information about service delivery outcomes.</w:t>
      </w:r>
      <w:r w:rsidRPr="009057C0">
        <w:t xml:space="preserve"> The </w:t>
      </w:r>
      <w:r>
        <w:t xml:space="preserve">Data Exchange </w:t>
      </w:r>
      <w:r w:rsidRPr="009057C0">
        <w:t>client survey provides a complementary data source on outcomes achieved by clients</w:t>
      </w:r>
      <w:r>
        <w:t>.</w:t>
      </w:r>
      <w:r w:rsidRPr="009F45BB">
        <w:t xml:space="preserve"> </w:t>
      </w:r>
      <w:r>
        <w:t>The</w:t>
      </w:r>
      <w:r w:rsidRPr="009F45BB">
        <w:t xml:space="preserve"> survey</w:t>
      </w:r>
      <w:r>
        <w:t xml:space="preserve"> enquires about nine broad areas of a client’s life and provide</w:t>
      </w:r>
      <w:r w:rsidR="00DF13BA">
        <w:t>s</w:t>
      </w:r>
      <w:r>
        <w:t xml:space="preserve"> DSS funded </w:t>
      </w:r>
      <w:r w:rsidRPr="009F45BB">
        <w:t xml:space="preserve">organisations </w:t>
      </w:r>
      <w:r>
        <w:t>with key client insights. This information helps</w:t>
      </w:r>
      <w:r w:rsidRPr="009F45BB">
        <w:t xml:space="preserve"> improve</w:t>
      </w:r>
      <w:r>
        <w:t xml:space="preserve"> services being delivered and ultimately leads to better</w:t>
      </w:r>
      <w:r w:rsidRPr="009F45BB">
        <w:t xml:space="preserve"> outcomes for </w:t>
      </w:r>
      <w:r>
        <w:t>clients</w:t>
      </w:r>
      <w:r w:rsidRPr="009F45BB">
        <w:t>,</w:t>
      </w:r>
      <w:r>
        <w:t xml:space="preserve"> </w:t>
      </w:r>
      <w:r w:rsidRPr="009F45BB">
        <w:t>families and</w:t>
      </w:r>
      <w:r>
        <w:t xml:space="preserve"> their</w:t>
      </w:r>
      <w:r w:rsidRPr="009F45BB">
        <w:t xml:space="preserve"> communities.</w:t>
      </w:r>
    </w:p>
    <w:p w14:paraId="630AB12C" w14:textId="77777777" w:rsidR="00261212" w:rsidRPr="009F45BB" w:rsidRDefault="00261212" w:rsidP="00261212">
      <w:pPr>
        <w:pStyle w:val="Heading2"/>
      </w:pPr>
      <w:r w:rsidRPr="009F45BB">
        <w:t>The problem</w:t>
      </w:r>
    </w:p>
    <w:p w14:paraId="6B268105" w14:textId="22F2FEEA" w:rsidR="006C7C03" w:rsidRDefault="006C7C03" w:rsidP="006C7C03">
      <w:r w:rsidRPr="009F45BB">
        <w:t xml:space="preserve">In recent years there’s been a decrease in the number of people who undertake and complete surveys </w:t>
      </w:r>
      <w:sdt>
        <w:sdtPr>
          <w:id w:val="312843927"/>
          <w:citation/>
        </w:sdtPr>
        <w:sdtEndPr/>
        <w:sdtContent>
          <w:r>
            <w:fldChar w:fldCharType="begin"/>
          </w:r>
          <w:r>
            <w:rPr>
              <w:lang w:val="en-US"/>
            </w:rPr>
            <w:instrText xml:space="preserve"> CITATION Aus10 \l 1033 </w:instrText>
          </w:r>
          <w:r>
            <w:fldChar w:fldCharType="separate"/>
          </w:r>
          <w:r w:rsidR="00547E2F" w:rsidRPr="00547E2F">
            <w:rPr>
              <w:noProof/>
              <w:lang w:val="en-US"/>
            </w:rPr>
            <w:t>(Australian Bureau of Statistics, 2010)</w:t>
          </w:r>
          <w:r>
            <w:fldChar w:fldCharType="end"/>
          </w:r>
        </w:sdtContent>
      </w:sdt>
      <w:r w:rsidRPr="009F45BB">
        <w:t xml:space="preserve">. </w:t>
      </w:r>
      <w:r>
        <w:t>This decrease is of concern as government and private organisations regularly use surveys to better understand their clients and gauge the effectiveness of their services.</w:t>
      </w:r>
      <w:r w:rsidRPr="009F45BB">
        <w:t xml:space="preserve"> </w:t>
      </w:r>
    </w:p>
    <w:p w14:paraId="3F307E13" w14:textId="0B5CBD2B" w:rsidR="006C7C03" w:rsidRDefault="006C7C03" w:rsidP="006C7C03">
      <w:r>
        <w:t xml:space="preserve">High Data Exchange survey completion rates are important for DSS to ensure results reflect representative views and opinions of all the clients of a particular cohort </w:t>
      </w:r>
      <w:sdt>
        <w:sdtPr>
          <w:id w:val="-820735916"/>
          <w:citation/>
        </w:sdtPr>
        <w:sdtEndPr/>
        <w:sdtContent>
          <w:r>
            <w:fldChar w:fldCharType="begin"/>
          </w:r>
          <w:r>
            <w:rPr>
              <w:lang w:val="en-US"/>
            </w:rPr>
            <w:instrText xml:space="preserve"> CITATION MFo99 \l 1033 </w:instrText>
          </w:r>
          <w:r>
            <w:fldChar w:fldCharType="separate"/>
          </w:r>
          <w:r w:rsidR="00547E2F" w:rsidRPr="00547E2F">
            <w:rPr>
              <w:noProof/>
              <w:lang w:val="en-US"/>
            </w:rPr>
            <w:t>(Fogliani, 1999)</w:t>
          </w:r>
          <w:r>
            <w:fldChar w:fldCharType="end"/>
          </w:r>
        </w:sdtContent>
      </w:sdt>
      <w:r w:rsidRPr="002F6A67">
        <w:t xml:space="preserve">. </w:t>
      </w:r>
    </w:p>
    <w:p w14:paraId="2F3DE123" w14:textId="77777777" w:rsidR="00FD09FC" w:rsidRDefault="006C7C03" w:rsidP="00FD09FC">
      <w:r w:rsidRPr="00FD09FC">
        <w:t>BETA partnered with DSS’ Community Grants Hub to explore ways of encouraging more people to complete the Data Exchange survey.</w:t>
      </w:r>
    </w:p>
    <w:p w14:paraId="7705406D" w14:textId="28DAAF01" w:rsidR="00A936F2" w:rsidRPr="00FD09FC" w:rsidRDefault="00FB70A1" w:rsidP="00FD09FC">
      <w:r>
        <w:t xml:space="preserve"> </w:t>
      </w:r>
      <w:r w:rsidR="00A936F2" w:rsidRPr="00FD09FC">
        <w:br w:type="page"/>
      </w:r>
    </w:p>
    <w:p w14:paraId="7824DB83" w14:textId="61B7D5BC" w:rsidR="00AB5BE1" w:rsidRPr="009F45BB" w:rsidRDefault="00AB5BE1" w:rsidP="009966ED">
      <w:pPr>
        <w:pStyle w:val="Heading1"/>
      </w:pPr>
      <w:bookmarkStart w:id="5" w:name="_Toc517171046"/>
      <w:r w:rsidRPr="009F45BB">
        <w:lastRenderedPageBreak/>
        <w:t>What</w:t>
      </w:r>
      <w:r w:rsidR="0068777B" w:rsidRPr="009F45BB">
        <w:t>?</w:t>
      </w:r>
      <w:bookmarkEnd w:id="5"/>
    </w:p>
    <w:p w14:paraId="5AE98E50" w14:textId="174CA036" w:rsidR="006C7C03" w:rsidRPr="000F6BCF" w:rsidRDefault="006C7C03" w:rsidP="000F0B17">
      <w:pPr>
        <w:pStyle w:val="Intro"/>
      </w:pPr>
      <w:r w:rsidRPr="000F6BCF">
        <w:t xml:space="preserve">A number of behavioural </w:t>
      </w:r>
      <w:r w:rsidRPr="009F45BB">
        <w:t>factors</w:t>
      </w:r>
      <w:r w:rsidRPr="000F6BCF">
        <w:t xml:space="preserve"> are relevant when complet</w:t>
      </w:r>
      <w:r w:rsidRPr="009F45BB">
        <w:t>ing</w:t>
      </w:r>
      <w:r w:rsidRPr="000F6BCF">
        <w:t xml:space="preserve"> a survey. We test</w:t>
      </w:r>
      <w:r>
        <w:t>ed</w:t>
      </w:r>
      <w:r w:rsidRPr="000F6BCF">
        <w:t xml:space="preserve"> whether </w:t>
      </w:r>
      <w:r>
        <w:t xml:space="preserve">incorporating </w:t>
      </w:r>
      <w:r w:rsidRPr="009F45BB">
        <w:t xml:space="preserve">small behaviourally-informed </w:t>
      </w:r>
      <w:r>
        <w:t>progress updates</w:t>
      </w:r>
      <w:r w:rsidRPr="009F45BB">
        <w:t xml:space="preserve"> </w:t>
      </w:r>
      <w:r>
        <w:t>into the Data Exchange survey would increase</w:t>
      </w:r>
      <w:r w:rsidR="00DF13BA">
        <w:t xml:space="preserve"> the</w:t>
      </w:r>
      <w:r>
        <w:t xml:space="preserve"> completion rate.</w:t>
      </w:r>
    </w:p>
    <w:p w14:paraId="2C17451A" w14:textId="37843087" w:rsidR="007E6533" w:rsidRPr="002F6A67" w:rsidRDefault="007E6533" w:rsidP="000F6BCF">
      <w:pPr>
        <w:pStyle w:val="Heading2"/>
      </w:pPr>
      <w:r w:rsidRPr="002F6A67">
        <w:t>Behavioural Analysis</w:t>
      </w:r>
    </w:p>
    <w:p w14:paraId="1F12CDA2" w14:textId="77777777" w:rsidR="006C7C03" w:rsidRDefault="006C7C03" w:rsidP="006C7C03">
      <w:pPr>
        <w:spacing w:after="240"/>
      </w:pPr>
      <w:r w:rsidRPr="009F45BB">
        <w:t>A number of behavioural biases are at play when completing or choosing to complete a task such as a voluntary survey. These biases can prevent people from finishing the task or choosing to participate at all. People may not understand why completion is important, may not think it is relevant to them, may not anticipate how long it will take, put it off to complete later</w:t>
      </w:r>
      <w:r>
        <w:t>, or simply</w:t>
      </w:r>
      <w:r w:rsidRPr="009F45BB">
        <w:t xml:space="preserve"> </w:t>
      </w:r>
      <w:r>
        <w:t>think the required effort is just not worth it</w:t>
      </w:r>
      <w:r w:rsidRPr="009F45BB">
        <w:t>.</w:t>
      </w:r>
      <w:r>
        <w:t xml:space="preserve"> We outline biases underpinning these assumptions in Box 1. </w:t>
      </w:r>
    </w:p>
    <w:tbl>
      <w:tblPr>
        <w:tblStyle w:val="BoxTable"/>
        <w:tblW w:w="0" w:type="auto"/>
        <w:tblLook w:val="0620" w:firstRow="1" w:lastRow="0" w:firstColumn="0" w:lastColumn="0" w:noHBand="1" w:noVBand="1"/>
        <w:tblCaption w:val="Box 1 – Behavioural biases impacting survey completion rates"/>
        <w:tblDescription w:val="This box outlines behavioural biases impacting survey completion rates. These are: present bias, procrastination and uncertainty bias."/>
      </w:tblPr>
      <w:tblGrid>
        <w:gridCol w:w="8268"/>
      </w:tblGrid>
      <w:tr w:rsidR="00732CD4" w:rsidRPr="008D0138" w14:paraId="07159A54" w14:textId="77777777" w:rsidTr="00541C9C">
        <w:trPr>
          <w:cnfStyle w:val="100000000000" w:firstRow="1" w:lastRow="0" w:firstColumn="0" w:lastColumn="0" w:oddVBand="0" w:evenVBand="0" w:oddHBand="0" w:evenHBand="0" w:firstRowFirstColumn="0" w:firstRowLastColumn="0" w:lastRowFirstColumn="0" w:lastRowLastColumn="0"/>
          <w:trHeight w:val="391"/>
          <w:tblHeader/>
        </w:trPr>
        <w:tc>
          <w:tcPr>
            <w:tcW w:w="8268" w:type="dxa"/>
          </w:tcPr>
          <w:p w14:paraId="5EA550B2" w14:textId="0F3B6A00" w:rsidR="00732CD4" w:rsidRPr="0022016C" w:rsidRDefault="00254DA3" w:rsidP="0022016C">
            <w:pPr>
              <w:pStyle w:val="TableHeading"/>
              <w:rPr>
                <w:b w:val="0"/>
              </w:rPr>
            </w:pPr>
            <w:r w:rsidRPr="0022016C">
              <w:t xml:space="preserve">Box 1 </w:t>
            </w:r>
            <w:r w:rsidR="008B518A" w:rsidRPr="0022016C">
              <w:t>–</w:t>
            </w:r>
            <w:r w:rsidRPr="0022016C">
              <w:t xml:space="preserve"> </w:t>
            </w:r>
            <w:r w:rsidR="008B518A" w:rsidRPr="0022016C">
              <w:t xml:space="preserve">Behavioural </w:t>
            </w:r>
            <w:r w:rsidR="00537F07" w:rsidRPr="0022016C">
              <w:t>biases</w:t>
            </w:r>
            <w:r w:rsidR="00B47674" w:rsidRPr="0022016C">
              <w:t xml:space="preserve"> </w:t>
            </w:r>
            <w:r w:rsidR="00732CD4" w:rsidRPr="0022016C">
              <w:t>impacting survey completion rates</w:t>
            </w:r>
          </w:p>
        </w:tc>
      </w:tr>
      <w:tr w:rsidR="00732CD4" w:rsidRPr="008D0138" w14:paraId="132CFCD6" w14:textId="77777777" w:rsidTr="00CB4F96">
        <w:tc>
          <w:tcPr>
            <w:tcW w:w="8268" w:type="dxa"/>
          </w:tcPr>
          <w:p w14:paraId="1B5CEC4E" w14:textId="77777777" w:rsidR="006C7C03" w:rsidRPr="008D0138" w:rsidRDefault="006C7C03" w:rsidP="006C7C03">
            <w:pPr>
              <w:spacing w:after="240"/>
              <w:rPr>
                <w:szCs w:val="22"/>
              </w:rPr>
            </w:pPr>
            <w:r w:rsidRPr="008D0138">
              <w:rPr>
                <w:b/>
                <w:szCs w:val="22"/>
              </w:rPr>
              <w:t>Present bias</w:t>
            </w:r>
            <w:r w:rsidRPr="008D0138">
              <w:rPr>
                <w:szCs w:val="22"/>
              </w:rPr>
              <w:t xml:space="preserve"> </w:t>
            </w:r>
            <w:r w:rsidRPr="00F15468">
              <w:t>is when people overweigh</w:t>
            </w:r>
            <w:r>
              <w:t>t</w:t>
            </w:r>
            <w:r w:rsidRPr="00F15468">
              <w:t xml:space="preserve"> the immediate implications of their decisions compared with the impacts they have in the future.</w:t>
            </w:r>
            <w:r>
              <w:t xml:space="preserve"> </w:t>
            </w:r>
            <w:r w:rsidRPr="008D0138">
              <w:rPr>
                <w:szCs w:val="22"/>
              </w:rPr>
              <w:t xml:space="preserve">There is an immediate cost incurred in terms of time and energy spent, </w:t>
            </w:r>
            <w:r>
              <w:rPr>
                <w:szCs w:val="22"/>
              </w:rPr>
              <w:t>particularly when</w:t>
            </w:r>
            <w:r w:rsidRPr="008D0138">
              <w:rPr>
                <w:szCs w:val="22"/>
              </w:rPr>
              <w:t xml:space="preserve"> the benefits are uncertain and </w:t>
            </w:r>
            <w:r>
              <w:rPr>
                <w:szCs w:val="22"/>
              </w:rPr>
              <w:t xml:space="preserve">occur </w:t>
            </w:r>
            <w:r w:rsidRPr="008D0138">
              <w:rPr>
                <w:szCs w:val="22"/>
              </w:rPr>
              <w:t>in the future.</w:t>
            </w:r>
          </w:p>
          <w:p w14:paraId="56E2267B" w14:textId="77777777" w:rsidR="006C7C03" w:rsidRPr="008D0138" w:rsidRDefault="006C7C03" w:rsidP="006C7C03">
            <w:pPr>
              <w:spacing w:after="240"/>
              <w:rPr>
                <w:szCs w:val="22"/>
              </w:rPr>
            </w:pPr>
            <w:r w:rsidRPr="008D0138">
              <w:rPr>
                <w:b/>
                <w:szCs w:val="22"/>
              </w:rPr>
              <w:t xml:space="preserve">Procrastination </w:t>
            </w:r>
            <w:r w:rsidRPr="008B518A">
              <w:rPr>
                <w:szCs w:val="22"/>
              </w:rPr>
              <w:t xml:space="preserve">can occur because people are short-sighted and often put off decisions or behaviours, even those in their best </w:t>
            </w:r>
            <w:r w:rsidRPr="00E37A37">
              <w:rPr>
                <w:szCs w:val="22"/>
              </w:rPr>
              <w:t>interests</w:t>
            </w:r>
            <w:r>
              <w:rPr>
                <w:szCs w:val="22"/>
              </w:rPr>
              <w:t>.</w:t>
            </w:r>
          </w:p>
          <w:p w14:paraId="17B4EE77" w14:textId="3CEB14BA" w:rsidR="00732CD4" w:rsidRPr="008D0138" w:rsidRDefault="006C7C03" w:rsidP="006C7C03">
            <w:pPr>
              <w:spacing w:after="240"/>
              <w:rPr>
                <w:szCs w:val="22"/>
              </w:rPr>
            </w:pPr>
            <w:r w:rsidRPr="008D0138">
              <w:rPr>
                <w:b/>
                <w:szCs w:val="22"/>
              </w:rPr>
              <w:t>Uncertainty</w:t>
            </w:r>
            <w:r>
              <w:rPr>
                <w:b/>
                <w:szCs w:val="22"/>
              </w:rPr>
              <w:t xml:space="preserve"> bias </w:t>
            </w:r>
            <w:r>
              <w:rPr>
                <w:szCs w:val="22"/>
              </w:rPr>
              <w:t>may</w:t>
            </w:r>
            <w:r>
              <w:t xml:space="preserve"> </w:t>
            </w:r>
            <w:r w:rsidRPr="00496CF8">
              <w:rPr>
                <w:szCs w:val="22"/>
              </w:rPr>
              <w:t>stop people committing to an action</w:t>
            </w:r>
            <w:r>
              <w:rPr>
                <w:szCs w:val="22"/>
              </w:rPr>
              <w:t xml:space="preserve"> or a decision</w:t>
            </w:r>
            <w:r w:rsidRPr="00496CF8">
              <w:rPr>
                <w:szCs w:val="22"/>
              </w:rPr>
              <w:t xml:space="preserve"> </w:t>
            </w:r>
            <w:r>
              <w:rPr>
                <w:szCs w:val="22"/>
              </w:rPr>
              <w:t>when they are unfamiliar with</w:t>
            </w:r>
            <w:r w:rsidRPr="008D0138">
              <w:rPr>
                <w:szCs w:val="22"/>
              </w:rPr>
              <w:t xml:space="preserve"> processes, expe</w:t>
            </w:r>
            <w:r>
              <w:rPr>
                <w:szCs w:val="22"/>
              </w:rPr>
              <w:t>ctations or systems</w:t>
            </w:r>
            <w:r w:rsidRPr="008D0138">
              <w:rPr>
                <w:szCs w:val="22"/>
              </w:rPr>
              <w:t>.</w:t>
            </w:r>
            <w:r>
              <w:rPr>
                <w:szCs w:val="22"/>
              </w:rPr>
              <w:t xml:space="preserve"> In the context of the Data Exchange survey, b</w:t>
            </w:r>
            <w:r w:rsidRPr="008D0138">
              <w:rPr>
                <w:szCs w:val="22"/>
              </w:rPr>
              <w:t xml:space="preserve">eing </w:t>
            </w:r>
            <w:r w:rsidRPr="000F6BCF">
              <w:rPr>
                <w:szCs w:val="22"/>
              </w:rPr>
              <w:t>asked to complete an unexpected survey</w:t>
            </w:r>
            <w:r w:rsidRPr="008B36DF">
              <w:rPr>
                <w:szCs w:val="22"/>
              </w:rPr>
              <w:t xml:space="preserve"> may</w:t>
            </w:r>
            <w:r w:rsidRPr="008D0138">
              <w:rPr>
                <w:szCs w:val="22"/>
              </w:rPr>
              <w:t xml:space="preserve"> </w:t>
            </w:r>
            <w:r>
              <w:rPr>
                <w:szCs w:val="22"/>
              </w:rPr>
              <w:t>cause people to disengage due to uncertainty around the new task</w:t>
            </w:r>
            <w:r w:rsidRPr="008D0138">
              <w:rPr>
                <w:szCs w:val="22"/>
              </w:rPr>
              <w:t>.</w:t>
            </w:r>
          </w:p>
        </w:tc>
      </w:tr>
    </w:tbl>
    <w:p w14:paraId="2A441915" w14:textId="77777777" w:rsidR="00BD2D31" w:rsidRDefault="00BD2D31" w:rsidP="006C7C03">
      <w:pPr>
        <w:spacing w:after="240"/>
      </w:pPr>
    </w:p>
    <w:p w14:paraId="6956B810" w14:textId="77777777" w:rsidR="00BD2D31" w:rsidRDefault="00BD2D31">
      <w:pPr>
        <w:spacing w:before="0" w:after="0" w:line="240" w:lineRule="auto"/>
      </w:pPr>
      <w:r>
        <w:br w:type="page"/>
      </w:r>
    </w:p>
    <w:p w14:paraId="32A04909" w14:textId="1182FDFE" w:rsidR="006C7C03" w:rsidRDefault="006C7C03" w:rsidP="006C7C03">
      <w:pPr>
        <w:spacing w:after="240"/>
      </w:pPr>
      <w:r w:rsidRPr="009F45BB">
        <w:lastRenderedPageBreak/>
        <w:t>Simple</w:t>
      </w:r>
      <w:r w:rsidRPr="008D0138">
        <w:t xml:space="preserve"> </w:t>
      </w:r>
      <w:r w:rsidRPr="009F45BB">
        <w:t xml:space="preserve">behavioural insights techniques have been shown to be effective in addressing these </w:t>
      </w:r>
      <w:r>
        <w:t>biases</w:t>
      </w:r>
      <w:r w:rsidRPr="009F45BB">
        <w:t>.</w:t>
      </w:r>
      <w:r>
        <w:t xml:space="preserve"> There is strong evidence to suggest</w:t>
      </w:r>
      <w:r w:rsidRPr="009F45BB">
        <w:t xml:space="preserve"> s</w:t>
      </w:r>
      <w:r w:rsidRPr="008D0138">
        <w:t>urvey</w:t>
      </w:r>
      <w:r w:rsidRPr="009F45BB">
        <w:t>s</w:t>
      </w:r>
      <w:r w:rsidRPr="008D0138">
        <w:t xml:space="preserve"> </w:t>
      </w:r>
      <w:r w:rsidRPr="009F45BB">
        <w:t>which are</w:t>
      </w:r>
      <w:r w:rsidRPr="008D0138">
        <w:t xml:space="preserve"> personalised, </w:t>
      </w:r>
      <w:r w:rsidRPr="009F45BB">
        <w:t>anticipated</w:t>
      </w:r>
      <w:r w:rsidRPr="008D0138">
        <w:t>, concise,</w:t>
      </w:r>
      <w:r w:rsidRPr="009F45BB">
        <w:t xml:space="preserve"> </w:t>
      </w:r>
      <w:r>
        <w:t>and/</w:t>
      </w:r>
      <w:r w:rsidRPr="009F45BB">
        <w:t>or</w:t>
      </w:r>
      <w:r w:rsidRPr="008D0138">
        <w:t xml:space="preserve"> </w:t>
      </w:r>
      <w:r w:rsidRPr="009F45BB">
        <w:t xml:space="preserve">use social norming messages are more likely to be completed than their non-modified counterparts </w:t>
      </w:r>
      <w:r w:rsidRPr="002F6A67">
        <w:rPr>
          <w:noProof/>
        </w:rPr>
        <w:t>(Edwards, et al., 2009; Nulty, 2008)</w:t>
      </w:r>
      <w:r w:rsidRPr="008D0138">
        <w:t>.</w:t>
      </w:r>
      <w:r w:rsidRPr="009F45BB">
        <w:t xml:space="preserve"> </w:t>
      </w:r>
    </w:p>
    <w:p w14:paraId="31F9C932" w14:textId="77777777" w:rsidR="006C7C03" w:rsidRDefault="006C7C03" w:rsidP="006C7C03">
      <w:pPr>
        <w:spacing w:after="240"/>
      </w:pPr>
      <w:r>
        <w:t>Box 2 summarises key behavioural techniques found to be effective in encouraging greater survey participation and completion rates.</w:t>
      </w:r>
    </w:p>
    <w:tbl>
      <w:tblPr>
        <w:tblStyle w:val="BoxTable"/>
        <w:tblW w:w="0" w:type="auto"/>
        <w:tblLook w:val="0620" w:firstRow="1" w:lastRow="0" w:firstColumn="0" w:lastColumn="0" w:noHBand="1" w:noVBand="1"/>
        <w:tblCaption w:val="Box 2 - Behavioural science techniques to increase survey completion rates"/>
        <w:tblDescription w:val="This box notes behavioural science techniques to increase survey completion rates. These are: social norms, salience, altruism and pseudo sets theory."/>
      </w:tblPr>
      <w:tblGrid>
        <w:gridCol w:w="8268"/>
      </w:tblGrid>
      <w:tr w:rsidR="00D54104" w14:paraId="487B5F69" w14:textId="77777777" w:rsidTr="00541C9C">
        <w:trPr>
          <w:cnfStyle w:val="100000000000" w:firstRow="1" w:lastRow="0" w:firstColumn="0" w:lastColumn="0" w:oddVBand="0" w:evenVBand="0" w:oddHBand="0" w:evenHBand="0" w:firstRowFirstColumn="0" w:firstRowLastColumn="0" w:lastRowFirstColumn="0" w:lastRowLastColumn="0"/>
          <w:tblHeader/>
        </w:trPr>
        <w:tc>
          <w:tcPr>
            <w:tcW w:w="8268" w:type="dxa"/>
          </w:tcPr>
          <w:p w14:paraId="3F94BF4A" w14:textId="6277C7EE" w:rsidR="00D54104" w:rsidRPr="0022016C" w:rsidRDefault="00254DA3" w:rsidP="0022016C">
            <w:pPr>
              <w:pStyle w:val="TableHeading"/>
            </w:pPr>
            <w:r w:rsidRPr="0022016C">
              <w:t>Box 2</w:t>
            </w:r>
            <w:r w:rsidR="00A063AE" w:rsidRPr="0022016C">
              <w:t xml:space="preserve"> </w:t>
            </w:r>
            <w:r w:rsidRPr="0022016C">
              <w:t xml:space="preserve">- </w:t>
            </w:r>
            <w:r w:rsidR="00E308DD" w:rsidRPr="0022016C">
              <w:t>Behavioural science techniques</w:t>
            </w:r>
            <w:r w:rsidR="00D54104" w:rsidRPr="0022016C">
              <w:t xml:space="preserve"> to increase survey completion rates</w:t>
            </w:r>
          </w:p>
        </w:tc>
      </w:tr>
      <w:tr w:rsidR="00D54104" w14:paraId="12686513" w14:textId="77777777" w:rsidTr="0022016C">
        <w:tc>
          <w:tcPr>
            <w:tcW w:w="8268" w:type="dxa"/>
          </w:tcPr>
          <w:p w14:paraId="49DCCD80" w14:textId="77777777" w:rsidR="006C7C03" w:rsidRPr="00F24EAE" w:rsidRDefault="006C7C03" w:rsidP="002B39F9">
            <w:r w:rsidRPr="00BE683C">
              <w:rPr>
                <w:b/>
              </w:rPr>
              <w:t>Social norms</w:t>
            </w:r>
            <w:r w:rsidRPr="00BE683C">
              <w:t xml:space="preserve"> are behavioural expectations or rules within a group of people signalling appropriate behaviour. Social norms can have a significant effect on people’s behaviour and influence their actions.</w:t>
            </w:r>
            <w:r>
              <w:t xml:space="preserve"> </w:t>
            </w:r>
            <w:r w:rsidRPr="00FB08BE">
              <w:t xml:space="preserve">A number of studies have shown people </w:t>
            </w:r>
            <w:r>
              <w:t>are</w:t>
            </w:r>
            <w:r w:rsidRPr="00FB08BE">
              <w:t xml:space="preserve"> more likely to complete a survey once presented with a social norming message.</w:t>
            </w:r>
            <w:r>
              <w:rPr>
                <w:rStyle w:val="FootnoteReference"/>
                <w:bCs/>
                <w:szCs w:val="22"/>
              </w:rPr>
              <w:footnoteReference w:id="2"/>
            </w:r>
          </w:p>
          <w:p w14:paraId="36C486BC" w14:textId="77777777" w:rsidR="006C7C03" w:rsidRPr="00F24EAE" w:rsidRDefault="006C7C03" w:rsidP="002B39F9">
            <w:r w:rsidRPr="00F24EAE">
              <w:rPr>
                <w:b/>
              </w:rPr>
              <w:t>Salience</w:t>
            </w:r>
            <w:r w:rsidRPr="00F24EAE">
              <w:t xml:space="preserve"> is the act of making the state or quality of something stand out relative to its neighbours. Highlighting the benefits of completing a survey may mitigate </w:t>
            </w:r>
            <w:r w:rsidRPr="00F24EAE">
              <w:rPr>
                <w:b/>
              </w:rPr>
              <w:t>present bias</w:t>
            </w:r>
            <w:r w:rsidRPr="00F24EAE">
              <w:t xml:space="preserve"> and encourage more people to continue with the survey. </w:t>
            </w:r>
          </w:p>
          <w:p w14:paraId="2C71AEF8" w14:textId="77777777" w:rsidR="006C7C03" w:rsidRPr="00F24EAE" w:rsidRDefault="006C7C03" w:rsidP="002B39F9">
            <w:r w:rsidRPr="00F24EAE">
              <w:rPr>
                <w:b/>
              </w:rPr>
              <w:t xml:space="preserve">Altruism </w:t>
            </w:r>
            <w:r w:rsidRPr="00F24EAE">
              <w:t xml:space="preserve">is the desire to help others without gaining anything in return. </w:t>
            </w:r>
            <w:r>
              <w:t>M</w:t>
            </w:r>
            <w:r w:rsidRPr="00F24EAE">
              <w:t>ore people may be inclined to compl</w:t>
            </w:r>
            <w:r>
              <w:t>ete the survey if they understand their responses improve program service delivery in their communities.</w:t>
            </w:r>
          </w:p>
          <w:p w14:paraId="40081DB4" w14:textId="478296D7" w:rsidR="00D54104" w:rsidRPr="008B36DF" w:rsidRDefault="006C7C03" w:rsidP="002B39F9">
            <w:r w:rsidRPr="00F24EAE">
              <w:rPr>
                <w:b/>
              </w:rPr>
              <w:t>Pseudo sets</w:t>
            </w:r>
            <w:r w:rsidRPr="00F24EAE">
              <w:t xml:space="preserve"> theory suggests arbitrarily grouping items or tasks together as part of an apparent ‘set’</w:t>
            </w:r>
            <w:r>
              <w:t xml:space="preserve"> of items or tasks</w:t>
            </w:r>
            <w:r w:rsidRPr="00F24EAE">
              <w:t xml:space="preserve"> motivates people to reach perceived completion points: to finish a pseudo-set. This provides a form of goal-setting to encourage </w:t>
            </w:r>
            <w:r>
              <w:t xml:space="preserve">people to reach a target </w:t>
            </w:r>
            <w:sdt>
              <w:sdtPr>
                <w:id w:val="-1657225747"/>
                <w:citation/>
              </w:sdtPr>
              <w:sdtEndPr/>
              <w:sdtContent>
                <w:r>
                  <w:fldChar w:fldCharType="begin"/>
                </w:r>
                <w:r>
                  <w:rPr>
                    <w:lang w:val="en-US"/>
                  </w:rPr>
                  <w:instrText xml:space="preserve"> CITATION Kat17 \l 1033 </w:instrText>
                </w:r>
                <w:r>
                  <w:fldChar w:fldCharType="separate"/>
                </w:r>
                <w:r w:rsidR="00547E2F" w:rsidRPr="00547E2F">
                  <w:rPr>
                    <w:noProof/>
                    <w:lang w:val="en-US"/>
                  </w:rPr>
                  <w:t>(Barasz, et al., 2017)</w:t>
                </w:r>
                <w:r>
                  <w:fldChar w:fldCharType="end"/>
                </w:r>
              </w:sdtContent>
            </w:sdt>
            <w:r w:rsidRPr="00F24EAE">
              <w:t xml:space="preserve">. </w:t>
            </w:r>
            <w:r>
              <w:t>Adapted to provide</w:t>
            </w:r>
            <w:r w:rsidRPr="00F24EAE">
              <w:t xml:space="preserve"> </w:t>
            </w:r>
            <w:r w:rsidRPr="00F24EAE">
              <w:rPr>
                <w:b/>
              </w:rPr>
              <w:t>progress updates</w:t>
            </w:r>
            <w:r w:rsidRPr="00F24EAE">
              <w:t>, this approach may be used to encourage more people to complete a greater portion of the survey.</w:t>
            </w:r>
          </w:p>
        </w:tc>
      </w:tr>
    </w:tbl>
    <w:p w14:paraId="026DFDCE" w14:textId="559460D6" w:rsidR="00270AAD" w:rsidRPr="006C7C03" w:rsidRDefault="006C7C03" w:rsidP="0022016C">
      <w:r w:rsidRPr="009F45BB">
        <w:t xml:space="preserve">BETA worked with DSS to </w:t>
      </w:r>
      <w:r>
        <w:t>incorporate</w:t>
      </w:r>
      <w:r w:rsidRPr="009F45BB">
        <w:t xml:space="preserve"> these behavioural insights </w:t>
      </w:r>
      <w:r>
        <w:t>into the</w:t>
      </w:r>
      <w:r w:rsidRPr="009F45BB">
        <w:t xml:space="preserve"> </w:t>
      </w:r>
      <w:r>
        <w:t>design of the Data Exchange</w:t>
      </w:r>
      <w:r w:rsidRPr="009F45BB">
        <w:t xml:space="preserve"> survey</w:t>
      </w:r>
      <w:r>
        <w:t xml:space="preserve"> and then tested the response</w:t>
      </w:r>
      <w:r w:rsidRPr="009F45BB">
        <w:t>.</w:t>
      </w:r>
      <w:r w:rsidR="00270AAD">
        <w:br w:type="page"/>
      </w:r>
    </w:p>
    <w:p w14:paraId="77D0060D" w14:textId="370CD5AC" w:rsidR="00750255" w:rsidRPr="009F45BB" w:rsidRDefault="007E6533" w:rsidP="00FB6546">
      <w:pPr>
        <w:pStyle w:val="Heading2"/>
      </w:pPr>
      <w:r w:rsidRPr="009F45BB">
        <w:lastRenderedPageBreak/>
        <w:t xml:space="preserve">The </w:t>
      </w:r>
      <w:r w:rsidR="00A55602" w:rsidRPr="009F45BB">
        <w:t>study</w:t>
      </w:r>
    </w:p>
    <w:p w14:paraId="6F237EB4" w14:textId="77777777" w:rsidR="006C7C03" w:rsidRDefault="006C7C03" w:rsidP="00F8233E">
      <w:r>
        <w:t>W</w:t>
      </w:r>
      <w:r w:rsidRPr="009F45BB">
        <w:t>e ran a</w:t>
      </w:r>
      <w:r>
        <w:t xml:space="preserve"> </w:t>
      </w:r>
      <w:r w:rsidRPr="009F45BB">
        <w:t>trial</w:t>
      </w:r>
      <w:r>
        <w:t xml:space="preserve"> </w:t>
      </w:r>
      <w:r w:rsidRPr="009F45BB">
        <w:t xml:space="preserve">to see whether </w:t>
      </w:r>
      <w:r>
        <w:t>providing behaviourally-informed progress updates would</w:t>
      </w:r>
      <w:r w:rsidRPr="009F45BB">
        <w:t xml:space="preserve"> encourage </w:t>
      </w:r>
      <w:r>
        <w:t xml:space="preserve">more people </w:t>
      </w:r>
      <w:r w:rsidRPr="009F45BB">
        <w:t xml:space="preserve">to complete </w:t>
      </w:r>
      <w:r>
        <w:t xml:space="preserve">the Data Exchange survey. We also intended to test whether inserting a pre-commitment page at the end of the first survey would lead to more people participating in a second, follow-up survey. </w:t>
      </w:r>
    </w:p>
    <w:p w14:paraId="3FC0BCBF" w14:textId="77777777" w:rsidR="006C7C03" w:rsidRDefault="006C7C03" w:rsidP="00F8233E">
      <w:r>
        <w:t>The study was designed as a randomised controlled trial (RCT), which involved splitting people into three groups, with two groups completing our redesigned surveys (either with the behaviourally-informed progress updates or the pre</w:t>
      </w:r>
      <w:r>
        <w:noBreakHyphen/>
        <w:t>commitment page) and the control group completing the standard survey. For more information on how RCTs work, see Box 3.</w:t>
      </w:r>
    </w:p>
    <w:p w14:paraId="6015C0E1" w14:textId="77777777" w:rsidR="006C7C03" w:rsidRDefault="006C7C03" w:rsidP="00F8233E">
      <w:r w:rsidRPr="003607D1">
        <w:t xml:space="preserve">We intended participants would be randomly allocated </w:t>
      </w:r>
      <w:r>
        <w:t xml:space="preserve">into the three different groups </w:t>
      </w:r>
      <w:r w:rsidRPr="003607D1">
        <w:t xml:space="preserve">but the actual allocation mechanism was not strictly random. We nonetheless </w:t>
      </w:r>
      <w:r>
        <w:t>consider</w:t>
      </w:r>
      <w:r w:rsidRPr="003607D1">
        <w:t xml:space="preserve"> the allocation was as good as random: see the Limitations section for further discussion.</w:t>
      </w:r>
      <w:r>
        <w:t xml:space="preserve"> </w:t>
      </w:r>
    </w:p>
    <w:tbl>
      <w:tblPr>
        <w:tblStyle w:val="BoxTable"/>
        <w:tblW w:w="0" w:type="auto"/>
        <w:tblLook w:val="0420" w:firstRow="1" w:lastRow="0" w:firstColumn="0" w:lastColumn="0" w:noHBand="0" w:noVBand="1"/>
        <w:tblDescription w:val="Example highlight box with Alt Text for accessibility"/>
      </w:tblPr>
      <w:tblGrid>
        <w:gridCol w:w="8278"/>
      </w:tblGrid>
      <w:tr w:rsidR="0094663E" w:rsidRPr="009F45BB" w14:paraId="5484BC51" w14:textId="77777777" w:rsidTr="00541C9C">
        <w:trPr>
          <w:cnfStyle w:val="100000000000" w:firstRow="1" w:lastRow="0" w:firstColumn="0" w:lastColumn="0" w:oddVBand="0" w:evenVBand="0" w:oddHBand="0" w:evenHBand="0" w:firstRowFirstColumn="0" w:firstRowLastColumn="0" w:lastRowFirstColumn="0" w:lastRowLastColumn="0"/>
          <w:tblHeader/>
        </w:trPr>
        <w:tc>
          <w:tcPr>
            <w:tcW w:w="8278" w:type="dxa"/>
          </w:tcPr>
          <w:p w14:paraId="5E2BE1DD" w14:textId="77777777" w:rsidR="0094663E" w:rsidRPr="009F45BB" w:rsidRDefault="0094663E" w:rsidP="0094663E">
            <w:pPr>
              <w:pStyle w:val="TableHeading"/>
            </w:pPr>
            <w:r w:rsidRPr="009F45BB">
              <w:t>Box 3: What is a randomised controlled trial?</w:t>
            </w:r>
          </w:p>
        </w:tc>
      </w:tr>
      <w:tr w:rsidR="0094663E" w:rsidRPr="009F45BB" w14:paraId="49071881" w14:textId="77777777" w:rsidTr="00906FC4">
        <w:tc>
          <w:tcPr>
            <w:tcW w:w="8278" w:type="dxa"/>
          </w:tcPr>
          <w:p w14:paraId="033951E3" w14:textId="77777777" w:rsidR="0094663E" w:rsidRPr="000F6BCF" w:rsidRDefault="0094663E" w:rsidP="00F8233E">
            <w:r w:rsidRPr="000F6BCF">
              <w:t xml:space="preserve">Well-designed </w:t>
            </w:r>
            <w:r>
              <w:t>RCTs</w:t>
            </w:r>
            <w:r w:rsidRPr="000F6BCF">
              <w:t xml:space="preserve">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 as usual experience. On average, the difference in outcomes between people in a treatment group and in the control group reflects the causal impact of the new policy.</w:t>
            </w:r>
          </w:p>
        </w:tc>
      </w:tr>
    </w:tbl>
    <w:p w14:paraId="52917388" w14:textId="77777777" w:rsidR="006C7C03" w:rsidRDefault="006C7C03" w:rsidP="006C7C03">
      <w:r>
        <w:t>Unfortunately, not enough people were offered the opportunity to complete the second survey so we were unable to evaluate the impact of the pre</w:t>
      </w:r>
      <w:r>
        <w:noBreakHyphen/>
        <w:t>commitment page. We anticipated this</w:t>
      </w:r>
      <w:r w:rsidRPr="0087649C">
        <w:t xml:space="preserve"> possibility </w:t>
      </w:r>
      <w:r>
        <w:t>in our pre</w:t>
      </w:r>
      <w:r>
        <w:noBreakHyphen/>
      </w:r>
      <w:r w:rsidRPr="0087649C">
        <w:t>registration of this trial</w:t>
      </w:r>
      <w:r>
        <w:t xml:space="preserve"> and pre</w:t>
      </w:r>
      <w:r>
        <w:noBreakHyphen/>
        <w:t>specified</w:t>
      </w:r>
      <w:r w:rsidRPr="0087649C">
        <w:t>, if this were to eventuate, we would co</w:t>
      </w:r>
      <w:r>
        <w:t>mbine the pre</w:t>
      </w:r>
      <w:r>
        <w:noBreakHyphen/>
      </w:r>
      <w:r w:rsidRPr="0087649C">
        <w:t>commitment page</w:t>
      </w:r>
      <w:r>
        <w:t xml:space="preserve"> group </w:t>
      </w:r>
      <w:r w:rsidRPr="0087649C">
        <w:t>with the control group.</w:t>
      </w:r>
      <w:r>
        <w:t xml:space="preserve"> As such, this report focuses on the impact of inserting behaviourally-informed progress updates into the survey, and hereafter the ‘control group’ refers to the combination of the original control group and the pre</w:t>
      </w:r>
      <w:r>
        <w:noBreakHyphen/>
        <w:t>commitment group. The details of the pre</w:t>
      </w:r>
      <w:r>
        <w:noBreakHyphen/>
        <w:t>commitment trial are set out in Appendix C.</w:t>
      </w:r>
    </w:p>
    <w:p w14:paraId="310A1414" w14:textId="77777777" w:rsidR="006C7C03" w:rsidRDefault="006C7C03" w:rsidP="006C7C03">
      <w:pPr>
        <w:spacing w:after="240"/>
      </w:pPr>
      <w:r w:rsidRPr="000F6BCF">
        <w:rPr>
          <w:bCs/>
        </w:rPr>
        <w:t xml:space="preserve">For our </w:t>
      </w:r>
      <w:r w:rsidRPr="008B36DF">
        <w:rPr>
          <w:bCs/>
        </w:rPr>
        <w:t>behaviourally</w:t>
      </w:r>
      <w:r w:rsidRPr="000F6BCF">
        <w:rPr>
          <w:bCs/>
        </w:rPr>
        <w:t xml:space="preserve">-informed survey, </w:t>
      </w:r>
      <w:r w:rsidRPr="009F45BB">
        <w:t>we inserted five extra pages</w:t>
      </w:r>
      <w:r>
        <w:t xml:space="preserve"> into the survey. One of the five pages </w:t>
      </w:r>
      <w:r w:rsidRPr="009F45BB">
        <w:t xml:space="preserve">appeared every time </w:t>
      </w:r>
      <w:r>
        <w:t>a person</w:t>
      </w:r>
      <w:r w:rsidRPr="009F45BB">
        <w:t xml:space="preserve"> completed another fifth of the survey</w:t>
      </w:r>
      <w:r>
        <w:t xml:space="preserve"> (Figure 1)</w:t>
      </w:r>
      <w:r w:rsidRPr="009F45BB">
        <w:t>. These pages contained a written</w:t>
      </w:r>
      <w:r>
        <w:t xml:space="preserve"> and graphical </w:t>
      </w:r>
      <w:r w:rsidRPr="009F45BB">
        <w:t>update</w:t>
      </w:r>
      <w:r>
        <w:t xml:space="preserve"> on their progress</w:t>
      </w:r>
      <w:r w:rsidRPr="009F45BB">
        <w:t>.</w:t>
      </w:r>
      <w:r>
        <w:t xml:space="preserve"> </w:t>
      </w:r>
    </w:p>
    <w:p w14:paraId="31AD33DF" w14:textId="2D2CFC1E" w:rsidR="00C60A63" w:rsidRDefault="009567F9" w:rsidP="009567F9">
      <w:pPr>
        <w:pStyle w:val="FigureHeading"/>
      </w:pPr>
      <w:r>
        <w:lastRenderedPageBreak/>
        <w:t>Figure 1: Sequence of progress updates</w:t>
      </w:r>
      <w:r>
        <w:rPr>
          <w:noProof/>
        </w:rPr>
        <mc:AlternateContent>
          <mc:Choice Requires="wpg">
            <w:drawing>
              <wp:anchor distT="0" distB="0" distL="114300" distR="114300" simplePos="0" relativeHeight="251655680" behindDoc="0" locked="0" layoutInCell="1" allowOverlap="1" wp14:anchorId="7865001C" wp14:editId="5AF9A6C7">
                <wp:simplePos x="0" y="0"/>
                <wp:positionH relativeFrom="column">
                  <wp:posOffset>-85675</wp:posOffset>
                </wp:positionH>
                <wp:positionV relativeFrom="paragraph">
                  <wp:posOffset>365419</wp:posOffset>
                </wp:positionV>
                <wp:extent cx="5772785" cy="1688850"/>
                <wp:effectExtent l="0" t="0" r="0" b="13335"/>
                <wp:wrapSquare wrapText="bothSides"/>
                <wp:docPr id="17" name="Group 17" descr="This figure presents the order and timing of behaviourally informed progress updates appearing in the Data Exchange survey. There were five progress updates in total, each one appearing once a user completed a fifth of the survey. First progress update appeared after user completed the first fifth of the survey, second updated appeared after user completed two fifth of the survey, and so on. The fifth and final update appeared at the end of the survey." title="Figure 1: Sequence of progress updates"/>
                <wp:cNvGraphicFramePr/>
                <a:graphic xmlns:a="http://schemas.openxmlformats.org/drawingml/2006/main">
                  <a:graphicData uri="http://schemas.microsoft.com/office/word/2010/wordprocessingGroup">
                    <wpg:wgp>
                      <wpg:cNvGrpSpPr/>
                      <wpg:grpSpPr>
                        <a:xfrm>
                          <a:off x="0" y="0"/>
                          <a:ext cx="5772785" cy="1688850"/>
                          <a:chOff x="0" y="0"/>
                          <a:chExt cx="5627370" cy="1689100"/>
                        </a:xfrm>
                      </wpg:grpSpPr>
                      <wps:wsp>
                        <wps:cNvPr id="18" name="Rectangle 18"/>
                        <wps:cNvSpPr/>
                        <wps:spPr>
                          <a:xfrm>
                            <a:off x="184150" y="0"/>
                            <a:ext cx="5257800" cy="1689100"/>
                          </a:xfrm>
                          <a:prstGeom prst="rect">
                            <a:avLst/>
                          </a:prstGeom>
                          <a:solidFill>
                            <a:schemeClr val="bg1">
                              <a:lumMod val="95000"/>
                            </a:schemeClr>
                          </a:solidFill>
                          <a:ln w="6350">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0" y="69850"/>
                            <a:ext cx="5627370" cy="1552270"/>
                            <a:chOff x="0" y="0"/>
                            <a:chExt cx="5627607" cy="1552332"/>
                          </a:xfrm>
                        </wpg:grpSpPr>
                        <wpg:grpSp>
                          <wpg:cNvPr id="20" name="Group 20"/>
                          <wpg:cNvGrpSpPr/>
                          <wpg:grpSpPr>
                            <a:xfrm>
                              <a:off x="621660" y="0"/>
                              <a:ext cx="4829635" cy="717943"/>
                              <a:chOff x="0" y="0"/>
                              <a:chExt cx="4829635" cy="717943"/>
                            </a:xfrm>
                          </wpg:grpSpPr>
                          <wps:wsp>
                            <wps:cNvPr id="21" name="Text Box 2"/>
                            <wps:cNvSpPr txBox="1">
                              <a:spLocks noChangeArrowheads="1"/>
                            </wps:cNvSpPr>
                            <wps:spPr bwMode="auto">
                              <a:xfrm>
                                <a:off x="454395" y="0"/>
                                <a:ext cx="829945" cy="370205"/>
                              </a:xfrm>
                              <a:prstGeom prst="rect">
                                <a:avLst/>
                              </a:prstGeom>
                              <a:noFill/>
                              <a:ln w="9525">
                                <a:noFill/>
                                <a:miter lim="800000"/>
                                <a:headEnd/>
                                <a:tailEnd/>
                              </a:ln>
                            </wps:spPr>
                            <wps:txbx>
                              <w:txbxContent>
                                <w:p w14:paraId="22A5A900" w14:textId="77777777" w:rsidR="007C637B" w:rsidRPr="00F34EAF" w:rsidRDefault="007C637B" w:rsidP="00BB5728">
                                  <w:pPr>
                                    <w:spacing w:before="0" w:after="0" w:line="240" w:lineRule="auto"/>
                                    <w:jc w:val="center"/>
                                    <w:rPr>
                                      <w:sz w:val="18"/>
                                      <w:lang w:val="en-US"/>
                                    </w:rPr>
                                  </w:pPr>
                                  <w:r>
                                    <w:rPr>
                                      <w:sz w:val="18"/>
                                      <w:lang w:val="en-US"/>
                                    </w:rPr>
                                    <w:t>1</w:t>
                                  </w:r>
                                  <w:r w:rsidRPr="00F34EAF">
                                    <w:rPr>
                                      <w:sz w:val="18"/>
                                      <w:vertAlign w:val="superscript"/>
                                      <w:lang w:val="en-US"/>
                                    </w:rPr>
                                    <w:t>st</w:t>
                                  </w:r>
                                  <w:r>
                                    <w:rPr>
                                      <w:sz w:val="18"/>
                                      <w:lang w:val="en-US"/>
                                    </w:rPr>
                                    <w:t xml:space="preserve"> progress update</w:t>
                                  </w:r>
                                </w:p>
                              </w:txbxContent>
                            </wps:txbx>
                            <wps:bodyPr rot="0" vert="horz" wrap="square" lIns="91440" tIns="45720" rIns="91440" bIns="45720" anchor="t" anchorCtr="0">
                              <a:noAutofit/>
                            </wps:bodyPr>
                          </wps:wsp>
                          <wps:wsp>
                            <wps:cNvPr id="22" name="Down Arrow 22"/>
                            <wps:cNvSpPr/>
                            <wps:spPr>
                              <a:xfrm>
                                <a:off x="779765"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0" y="656348"/>
                                <a:ext cx="864000" cy="61595"/>
                                <a:chOff x="0" y="0"/>
                                <a:chExt cx="1089329" cy="78537"/>
                              </a:xfrm>
                            </wpg:grpSpPr>
                            <wps:wsp>
                              <wps:cNvPr id="24" name="Straight Connector 24"/>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886351" y="656348"/>
                                <a:ext cx="864000" cy="61595"/>
                                <a:chOff x="0" y="0"/>
                                <a:chExt cx="1089329" cy="78537"/>
                              </a:xfrm>
                            </wpg:grpSpPr>
                            <wps:wsp>
                              <wps:cNvPr id="28" name="Straight Connector 28"/>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1" name="Group 31"/>
                            <wpg:cNvGrpSpPr/>
                            <wpg:grpSpPr>
                              <a:xfrm>
                                <a:off x="1772702" y="656348"/>
                                <a:ext cx="864000" cy="61595"/>
                                <a:chOff x="0" y="0"/>
                                <a:chExt cx="1089329" cy="78537"/>
                              </a:xfrm>
                            </wpg:grpSpPr>
                            <wps:wsp>
                              <wps:cNvPr id="224" name="Straight Connector 224"/>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7" name="Group 227"/>
                            <wpg:cNvGrpSpPr/>
                            <wpg:grpSpPr>
                              <a:xfrm>
                                <a:off x="2659053" y="656348"/>
                                <a:ext cx="864000" cy="61595"/>
                                <a:chOff x="0" y="0"/>
                                <a:chExt cx="1089329" cy="78537"/>
                              </a:xfrm>
                            </wpg:grpSpPr>
                            <wps:wsp>
                              <wps:cNvPr id="228" name="Straight Connector 228"/>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1" name="Text Box 2"/>
                            <wps:cNvSpPr txBox="1">
                              <a:spLocks noChangeArrowheads="1"/>
                            </wps:cNvSpPr>
                            <wps:spPr bwMode="auto">
                              <a:xfrm>
                                <a:off x="1346356" y="0"/>
                                <a:ext cx="829945" cy="370205"/>
                              </a:xfrm>
                              <a:prstGeom prst="rect">
                                <a:avLst/>
                              </a:prstGeom>
                              <a:noFill/>
                              <a:ln w="9525">
                                <a:noFill/>
                                <a:miter lim="800000"/>
                                <a:headEnd/>
                                <a:tailEnd/>
                              </a:ln>
                            </wps:spPr>
                            <wps:txbx>
                              <w:txbxContent>
                                <w:p w14:paraId="6D524D64" w14:textId="77777777" w:rsidR="007C637B" w:rsidRPr="00F34EAF" w:rsidRDefault="007C637B" w:rsidP="00BB5728">
                                  <w:pPr>
                                    <w:spacing w:before="0" w:after="0" w:line="240" w:lineRule="auto"/>
                                    <w:jc w:val="center"/>
                                    <w:rPr>
                                      <w:sz w:val="18"/>
                                      <w:lang w:val="en-US"/>
                                    </w:rPr>
                                  </w:pPr>
                                  <w:r>
                                    <w:rPr>
                                      <w:sz w:val="18"/>
                                      <w:lang w:val="en-US"/>
                                    </w:rPr>
                                    <w:t>2</w:t>
                                  </w:r>
                                  <w:r w:rsidRPr="00F34EAF">
                                    <w:rPr>
                                      <w:sz w:val="18"/>
                                      <w:vertAlign w:val="superscript"/>
                                      <w:lang w:val="en-US"/>
                                    </w:rPr>
                                    <w:t>nd</w:t>
                                  </w:r>
                                  <w:r>
                                    <w:rPr>
                                      <w:sz w:val="18"/>
                                      <w:lang w:val="en-US"/>
                                    </w:rPr>
                                    <w:t xml:space="preserve"> progress update</w:t>
                                  </w:r>
                                </w:p>
                              </w:txbxContent>
                            </wps:txbx>
                            <wps:bodyPr rot="0" vert="horz" wrap="square" lIns="91440" tIns="45720" rIns="91440" bIns="45720" anchor="t" anchorCtr="0">
                              <a:noAutofit/>
                            </wps:bodyPr>
                          </wps:wsp>
                          <wps:wsp>
                            <wps:cNvPr id="232" name="Down Arrow 232"/>
                            <wps:cNvSpPr/>
                            <wps:spPr>
                              <a:xfrm>
                                <a:off x="1666116"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Down Arrow 233"/>
                            <wps:cNvSpPr/>
                            <wps:spPr>
                              <a:xfrm>
                                <a:off x="3438817"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Group 235"/>
                            <wpg:cNvGrpSpPr/>
                            <wpg:grpSpPr>
                              <a:xfrm>
                                <a:off x="3545404" y="656348"/>
                                <a:ext cx="864000" cy="61595"/>
                                <a:chOff x="0" y="0"/>
                                <a:chExt cx="1089329" cy="78537"/>
                              </a:xfrm>
                            </wpg:grpSpPr>
                            <wps:wsp>
                              <wps:cNvPr id="236" name="Straight Connector 236"/>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9" name="Down Arrow 239"/>
                            <wps:cNvSpPr/>
                            <wps:spPr>
                              <a:xfrm>
                                <a:off x="4313949"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Down Arrow 240"/>
                            <wps:cNvSpPr/>
                            <wps:spPr>
                              <a:xfrm>
                                <a:off x="2558076"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2221487" y="0"/>
                                <a:ext cx="857885" cy="370205"/>
                              </a:xfrm>
                              <a:prstGeom prst="rect">
                                <a:avLst/>
                              </a:prstGeom>
                              <a:noFill/>
                              <a:ln w="9525">
                                <a:noFill/>
                                <a:miter lim="800000"/>
                                <a:headEnd/>
                                <a:tailEnd/>
                              </a:ln>
                            </wps:spPr>
                            <wps:txbx>
                              <w:txbxContent>
                                <w:p w14:paraId="24CCAF5E" w14:textId="77777777" w:rsidR="007C637B" w:rsidRPr="00F34EAF" w:rsidRDefault="007C637B" w:rsidP="00BB5728">
                                  <w:pPr>
                                    <w:spacing w:before="0" w:after="0" w:line="240" w:lineRule="auto"/>
                                    <w:jc w:val="center"/>
                                    <w:rPr>
                                      <w:sz w:val="18"/>
                                      <w:lang w:val="en-US"/>
                                    </w:rPr>
                                  </w:pPr>
                                  <w:r>
                                    <w:rPr>
                                      <w:sz w:val="18"/>
                                      <w:lang w:val="en-US"/>
                                    </w:rPr>
                                    <w:t>3</w:t>
                                  </w:r>
                                  <w:r w:rsidRPr="00F34EAF">
                                    <w:rPr>
                                      <w:sz w:val="18"/>
                                      <w:vertAlign w:val="superscript"/>
                                      <w:lang w:val="en-US"/>
                                    </w:rPr>
                                    <w:t>rd</w:t>
                                  </w:r>
                                  <w:r>
                                    <w:rPr>
                                      <w:sz w:val="18"/>
                                      <w:lang w:val="en-US"/>
                                    </w:rPr>
                                    <w:t xml:space="preserve"> progress update</w:t>
                                  </w:r>
                                </w:p>
                              </w:txbxContent>
                            </wps:txbx>
                            <wps:bodyPr rot="0" vert="horz" wrap="square" lIns="91440" tIns="45720" rIns="91440" bIns="45720" anchor="t" anchorCtr="0">
                              <a:noAutofit/>
                            </wps:bodyPr>
                          </wps:wsp>
                          <wps:wsp>
                            <wps:cNvPr id="243" name="Text Box 2"/>
                            <wps:cNvSpPr txBox="1">
                              <a:spLocks noChangeArrowheads="1"/>
                            </wps:cNvSpPr>
                            <wps:spPr bwMode="auto">
                              <a:xfrm>
                                <a:off x="3102228" y="0"/>
                                <a:ext cx="857885" cy="370205"/>
                              </a:xfrm>
                              <a:prstGeom prst="rect">
                                <a:avLst/>
                              </a:prstGeom>
                              <a:noFill/>
                              <a:ln w="9525">
                                <a:noFill/>
                                <a:miter lim="800000"/>
                                <a:headEnd/>
                                <a:tailEnd/>
                              </a:ln>
                            </wps:spPr>
                            <wps:txbx>
                              <w:txbxContent>
                                <w:p w14:paraId="04612C7A" w14:textId="77777777" w:rsidR="007C637B" w:rsidRPr="00F34EAF" w:rsidRDefault="007C637B" w:rsidP="00BB5728">
                                  <w:pPr>
                                    <w:spacing w:before="0" w:after="0" w:line="240" w:lineRule="auto"/>
                                    <w:jc w:val="center"/>
                                    <w:rPr>
                                      <w:sz w:val="18"/>
                                      <w:lang w:val="en-US"/>
                                    </w:rPr>
                                  </w:pPr>
                                  <w:r>
                                    <w:rPr>
                                      <w:sz w:val="18"/>
                                      <w:lang w:val="en-US"/>
                                    </w:rPr>
                                    <w:t>4</w:t>
                                  </w:r>
                                  <w:r w:rsidRPr="00F34EAF">
                                    <w:rPr>
                                      <w:sz w:val="18"/>
                                      <w:vertAlign w:val="superscript"/>
                                      <w:lang w:val="en-US"/>
                                    </w:rPr>
                                    <w:t>th</w:t>
                                  </w:r>
                                  <w:r>
                                    <w:rPr>
                                      <w:sz w:val="18"/>
                                      <w:lang w:val="en-US"/>
                                    </w:rPr>
                                    <w:t xml:space="preserve"> progress update</w:t>
                                  </w:r>
                                </w:p>
                              </w:txbxContent>
                            </wps:txbx>
                            <wps:bodyPr rot="0" vert="horz" wrap="square" lIns="91440" tIns="45720" rIns="91440" bIns="45720" anchor="t" anchorCtr="0">
                              <a:noAutofit/>
                            </wps:bodyPr>
                          </wps:wsp>
                          <wps:wsp>
                            <wps:cNvPr id="244" name="Text Box 2"/>
                            <wps:cNvSpPr txBox="1">
                              <a:spLocks noChangeArrowheads="1"/>
                            </wps:cNvSpPr>
                            <wps:spPr bwMode="auto">
                              <a:xfrm>
                                <a:off x="3971750" y="0"/>
                                <a:ext cx="857885" cy="370205"/>
                              </a:xfrm>
                              <a:prstGeom prst="rect">
                                <a:avLst/>
                              </a:prstGeom>
                              <a:noFill/>
                              <a:ln w="9525">
                                <a:noFill/>
                                <a:miter lim="800000"/>
                                <a:headEnd/>
                                <a:tailEnd/>
                              </a:ln>
                            </wps:spPr>
                            <wps:txbx>
                              <w:txbxContent>
                                <w:p w14:paraId="1078FEA8" w14:textId="77777777" w:rsidR="007C637B" w:rsidRPr="00F34EAF" w:rsidRDefault="007C637B" w:rsidP="00BB5728">
                                  <w:pPr>
                                    <w:spacing w:before="0" w:after="0" w:line="240" w:lineRule="auto"/>
                                    <w:jc w:val="center"/>
                                    <w:rPr>
                                      <w:sz w:val="18"/>
                                      <w:lang w:val="en-US"/>
                                    </w:rPr>
                                  </w:pPr>
                                  <w:r>
                                    <w:rPr>
                                      <w:sz w:val="18"/>
                                      <w:lang w:val="en-US"/>
                                    </w:rPr>
                                    <w:t>5</w:t>
                                  </w:r>
                                  <w:r w:rsidRPr="00F34EAF">
                                    <w:rPr>
                                      <w:sz w:val="18"/>
                                      <w:vertAlign w:val="superscript"/>
                                      <w:lang w:val="en-US"/>
                                    </w:rPr>
                                    <w:t>th</w:t>
                                  </w:r>
                                  <w:r>
                                    <w:rPr>
                                      <w:sz w:val="18"/>
                                      <w:lang w:val="en-US"/>
                                    </w:rPr>
                                    <w:t xml:space="preserve"> progress update</w:t>
                                  </w:r>
                                </w:p>
                              </w:txbxContent>
                            </wps:txbx>
                            <wps:bodyPr rot="0" vert="horz" wrap="square" lIns="91440" tIns="45720" rIns="91440" bIns="45720" anchor="t" anchorCtr="0">
                              <a:noAutofit/>
                            </wps:bodyPr>
                          </wps:wsp>
                        </wpg:grpSp>
                        <wpg:grpSp>
                          <wpg:cNvPr id="245" name="Group 245"/>
                          <wpg:cNvGrpSpPr/>
                          <wpg:grpSpPr>
                            <a:xfrm>
                              <a:off x="615082" y="1194975"/>
                              <a:ext cx="4391025" cy="357357"/>
                              <a:chOff x="0" y="-18655"/>
                              <a:chExt cx="4391025" cy="357357"/>
                            </a:xfrm>
                          </wpg:grpSpPr>
                          <wps:wsp>
                            <wps:cNvPr id="250" name="Straight Connector 250"/>
                            <wps:cNvCnPr/>
                            <wps:spPr>
                              <a:xfrm>
                                <a:off x="5024" y="211994"/>
                                <a:ext cx="43859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391025" y="-18655"/>
                                <a:ext cx="0" cy="22084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0" y="-18655"/>
                                <a:ext cx="0" cy="2202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Text Box 2"/>
                            <wps:cNvSpPr txBox="1">
                              <a:spLocks noChangeArrowheads="1"/>
                            </wps:cNvSpPr>
                            <wps:spPr bwMode="auto">
                              <a:xfrm>
                                <a:off x="1427100" y="86655"/>
                                <a:ext cx="1541385" cy="252047"/>
                              </a:xfrm>
                              <a:prstGeom prst="rect">
                                <a:avLst/>
                              </a:prstGeom>
                              <a:solidFill>
                                <a:schemeClr val="bg1">
                                  <a:lumMod val="95000"/>
                                </a:schemeClr>
                              </a:solidFill>
                              <a:ln w="9525">
                                <a:solidFill>
                                  <a:schemeClr val="tx1"/>
                                </a:solidFill>
                                <a:miter lim="800000"/>
                                <a:headEnd/>
                                <a:tailEnd/>
                              </a:ln>
                            </wps:spPr>
                            <wps:txbx>
                              <w:txbxContent>
                                <w:p w14:paraId="5AF8C2C9" w14:textId="0601D045" w:rsidR="007C637B" w:rsidRPr="00631D9F" w:rsidRDefault="007C637B" w:rsidP="00BB5728">
                                  <w:pPr>
                                    <w:spacing w:before="0" w:after="0" w:line="240" w:lineRule="auto"/>
                                    <w:jc w:val="center"/>
                                    <w:rPr>
                                      <w:sz w:val="18"/>
                                      <w:lang w:val="en-US"/>
                                    </w:rPr>
                                  </w:pPr>
                                  <w:r>
                                    <w:rPr>
                                      <w:sz w:val="18"/>
                                      <w:lang w:val="en-US"/>
                                    </w:rPr>
                                    <w:t>Data Exchange survey</w:t>
                                  </w:r>
                                </w:p>
                              </w:txbxContent>
                            </wps:txbx>
                            <wps:bodyPr rot="0" vert="horz" wrap="square" lIns="91440" tIns="45720" rIns="91440" bIns="45720" anchor="t" anchorCtr="0">
                              <a:noAutofit/>
                            </wps:bodyPr>
                          </wps:wsp>
                        </wpg:grpSp>
                        <wpg:grpSp>
                          <wpg:cNvPr id="41" name="Group 41"/>
                          <wpg:cNvGrpSpPr/>
                          <wpg:grpSpPr>
                            <a:xfrm>
                              <a:off x="0" y="710469"/>
                              <a:ext cx="5627607" cy="634467"/>
                              <a:chOff x="0" y="0"/>
                              <a:chExt cx="5627607" cy="634467"/>
                            </a:xfrm>
                          </wpg:grpSpPr>
                          <wpg:grpSp>
                            <wpg:cNvPr id="46" name="Group 46"/>
                            <wpg:cNvGrpSpPr/>
                            <wpg:grpSpPr>
                              <a:xfrm>
                                <a:off x="0" y="0"/>
                                <a:ext cx="5627607" cy="484505"/>
                                <a:chOff x="0" y="0"/>
                                <a:chExt cx="5627607" cy="484505"/>
                              </a:xfrm>
                            </wpg:grpSpPr>
                            <wps:wsp>
                              <wps:cNvPr id="48" name="Rounded Rectangle 48"/>
                              <wps:cNvSpPr/>
                              <wps:spPr>
                                <a:xfrm>
                                  <a:off x="594640" y="0"/>
                                  <a:ext cx="4436745" cy="484505"/>
                                </a:xfrm>
                                <a:prstGeom prst="roundRect">
                                  <a:avLst/>
                                </a:prstGeom>
                                <a:solidFill>
                                  <a:schemeClr val="accent3"/>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0" y="84148"/>
                                  <a:ext cx="829945" cy="325120"/>
                                </a:xfrm>
                                <a:prstGeom prst="rect">
                                  <a:avLst/>
                                </a:prstGeom>
                                <a:noFill/>
                                <a:ln w="9525">
                                  <a:noFill/>
                                  <a:miter lim="800000"/>
                                  <a:headEnd/>
                                  <a:tailEnd/>
                                </a:ln>
                              </wps:spPr>
                              <wps:txbx>
                                <w:txbxContent>
                                  <w:p w14:paraId="30406FC6" w14:textId="77777777" w:rsidR="007C637B" w:rsidRPr="00F170EE" w:rsidRDefault="007C637B" w:rsidP="00BB5728">
                                    <w:pPr>
                                      <w:spacing w:before="0" w:after="0"/>
                                      <w:jc w:val="center"/>
                                      <w:rPr>
                                        <w:sz w:val="18"/>
                                      </w:rPr>
                                    </w:pPr>
                                    <w:r>
                                      <w:rPr>
                                        <w:sz w:val="18"/>
                                      </w:rPr>
                                      <w:t>Start</w:t>
                                    </w:r>
                                  </w:p>
                                </w:txbxContent>
                              </wps:txbx>
                              <wps:bodyPr rot="0" vert="horz" wrap="square" lIns="91440" tIns="45720" rIns="91440" bIns="45720" anchor="t" anchorCtr="0">
                                <a:noAutofit/>
                              </wps:bodyPr>
                            </wps:wsp>
                            <wps:wsp>
                              <wps:cNvPr id="62" name="Text Box 2"/>
                              <wps:cNvSpPr txBox="1">
                                <a:spLocks noChangeArrowheads="1"/>
                              </wps:cNvSpPr>
                              <wps:spPr bwMode="auto">
                                <a:xfrm>
                                  <a:off x="4796392" y="72679"/>
                                  <a:ext cx="831215" cy="323850"/>
                                </a:xfrm>
                                <a:prstGeom prst="rect">
                                  <a:avLst/>
                                </a:prstGeom>
                                <a:noFill/>
                                <a:ln w="9525">
                                  <a:noFill/>
                                  <a:miter lim="800000"/>
                                  <a:headEnd/>
                                  <a:tailEnd/>
                                </a:ln>
                              </wps:spPr>
                              <wps:txbx>
                                <w:txbxContent>
                                  <w:p w14:paraId="0A7B2211" w14:textId="77777777" w:rsidR="007C637B" w:rsidRPr="00F170EE" w:rsidRDefault="007C637B" w:rsidP="00BB5728">
                                    <w:pPr>
                                      <w:spacing w:before="0" w:after="0"/>
                                      <w:jc w:val="center"/>
                                      <w:rPr>
                                        <w:sz w:val="18"/>
                                      </w:rPr>
                                    </w:pPr>
                                    <w:r>
                                      <w:rPr>
                                        <w:sz w:val="18"/>
                                      </w:rPr>
                                      <w:t>End</w:t>
                                    </w:r>
                                  </w:p>
                                </w:txbxContent>
                              </wps:txbx>
                              <wps:bodyPr rot="0" vert="horz" wrap="square" lIns="91440" tIns="45720" rIns="91440" bIns="45720" anchor="t" anchorCtr="0">
                                <a:noAutofit/>
                              </wps:bodyPr>
                            </wps:wsp>
                          </wpg:grpSp>
                          <wpg:grpSp>
                            <wpg:cNvPr id="63" name="Group 63"/>
                            <wpg:cNvGrpSpPr/>
                            <wpg:grpSpPr>
                              <a:xfrm>
                                <a:off x="529544" y="3289"/>
                                <a:ext cx="4591540" cy="631178"/>
                                <a:chOff x="-18" y="0"/>
                                <a:chExt cx="4591540" cy="631178"/>
                              </a:xfrm>
                            </wpg:grpSpPr>
                            <wps:wsp>
                              <wps:cNvPr id="64" name="Text Box 2"/>
                              <wps:cNvSpPr txBox="1">
                                <a:spLocks noChangeArrowheads="1"/>
                              </wps:cNvSpPr>
                              <wps:spPr bwMode="auto">
                                <a:xfrm>
                                  <a:off x="-18" y="14024"/>
                                  <a:ext cx="975995" cy="617154"/>
                                </a:xfrm>
                                <a:prstGeom prst="rect">
                                  <a:avLst/>
                                </a:prstGeom>
                                <a:noFill/>
                                <a:ln w="9525">
                                  <a:noFill/>
                                  <a:miter lim="800000"/>
                                  <a:headEnd/>
                                  <a:tailEnd/>
                                </a:ln>
                              </wps:spPr>
                              <wps:txbx>
                                <w:txbxContent>
                                  <w:p w14:paraId="34FF3FC3" w14:textId="77777777" w:rsidR="007C637B" w:rsidRPr="00EA6EF1" w:rsidRDefault="00420657" w:rsidP="00BB5728">
                                    <w:pPr>
                                      <w:spacing w:before="0" w:after="0" w:line="240" w:lineRule="auto"/>
                                      <w:jc w:val="center"/>
                                      <w:rPr>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1</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r w:rsidR="007C637B">
                                      <w:rPr>
                                        <w:noProof/>
                                        <w:color w:val="F2F2F2" w:themeColor="background1" w:themeShade="F2"/>
                                        <w:sz w:val="18"/>
                                        <w:szCs w:val="18"/>
                                      </w:rPr>
                                      <w:t xml:space="preserve"> </w:t>
                                    </w:r>
                                    <w:r w:rsidR="007C637B"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5" name="Text Box 2"/>
                              <wps:cNvSpPr txBox="1">
                                <a:spLocks noChangeArrowheads="1"/>
                              </wps:cNvSpPr>
                              <wps:spPr bwMode="auto">
                                <a:xfrm>
                                  <a:off x="1809166" y="14025"/>
                                  <a:ext cx="975995" cy="414655"/>
                                </a:xfrm>
                                <a:prstGeom prst="rect">
                                  <a:avLst/>
                                </a:prstGeom>
                                <a:noFill/>
                                <a:ln w="9525">
                                  <a:noFill/>
                                  <a:miter lim="800000"/>
                                  <a:headEnd/>
                                  <a:tailEnd/>
                                </a:ln>
                              </wps:spPr>
                              <wps:txbx>
                                <w:txbxContent>
                                  <w:p w14:paraId="455A9927"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3</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3FB246C8"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6" name="Text Box 2"/>
                              <wps:cNvSpPr txBox="1">
                                <a:spLocks noChangeArrowheads="1"/>
                              </wps:cNvSpPr>
                              <wps:spPr bwMode="auto">
                                <a:xfrm>
                                  <a:off x="905986" y="14025"/>
                                  <a:ext cx="975995" cy="414020"/>
                                </a:xfrm>
                                <a:prstGeom prst="rect">
                                  <a:avLst/>
                                </a:prstGeom>
                                <a:noFill/>
                                <a:ln w="9525">
                                  <a:noFill/>
                                  <a:miter lim="800000"/>
                                  <a:headEnd/>
                                  <a:tailEnd/>
                                </a:ln>
                              </wps:spPr>
                              <wps:txbx>
                                <w:txbxContent>
                                  <w:p w14:paraId="30E589C6"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2</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0E33E07"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7" name="Text Box 2"/>
                              <wps:cNvSpPr txBox="1">
                                <a:spLocks noChangeArrowheads="1"/>
                              </wps:cNvSpPr>
                              <wps:spPr bwMode="auto">
                                <a:xfrm>
                                  <a:off x="2712346" y="14025"/>
                                  <a:ext cx="975995" cy="413385"/>
                                </a:xfrm>
                                <a:prstGeom prst="rect">
                                  <a:avLst/>
                                </a:prstGeom>
                                <a:noFill/>
                                <a:ln w="9525">
                                  <a:noFill/>
                                  <a:miter lim="800000"/>
                                  <a:headEnd/>
                                  <a:tailEnd/>
                                </a:ln>
                              </wps:spPr>
                              <wps:txbx>
                                <w:txbxContent>
                                  <w:p w14:paraId="2DB66123"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4</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48B956FA"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70" name="Text Box 2"/>
                              <wps:cNvSpPr txBox="1">
                                <a:spLocks noChangeArrowheads="1"/>
                              </wps:cNvSpPr>
                              <wps:spPr bwMode="auto">
                                <a:xfrm>
                                  <a:off x="3615527" y="11220"/>
                                  <a:ext cx="975995" cy="417195"/>
                                </a:xfrm>
                                <a:prstGeom prst="rect">
                                  <a:avLst/>
                                </a:prstGeom>
                                <a:noFill/>
                                <a:ln w="9525">
                                  <a:noFill/>
                                  <a:miter lim="800000"/>
                                  <a:headEnd/>
                                  <a:tailEnd/>
                                </a:ln>
                              </wps:spPr>
                              <wps:txbx>
                                <w:txbxContent>
                                  <w:p w14:paraId="0DAE6B4B"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5</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756CB39"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86" name="Straight Connector 86"/>
                              <wps:cNvCnPr/>
                              <wps:spPr>
                                <a:xfrm>
                                  <a:off x="962084" y="33659"/>
                                  <a:ext cx="0" cy="443176"/>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1854044" y="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43200" y="2244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626746" y="1122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7865001C" id="Group 17" o:spid="_x0000_s1027" alt="Title: Figure 1: Sequence of progress updates - Description: This figure presents the order and timing of behaviourally informed progress updates appearing in the Data Exchange survey. There were five progress updates in total, each one appearing once a user completed a fifth of the survey. First progress update appeared after user completed the first fifth of the survey, second updated appeared after user completed two fifth of the survey, and so on. The fifth and final update appeared at the end of the survey." style="position:absolute;margin-left:-6.75pt;margin-top:28.75pt;width:454.55pt;height:133pt;z-index:251655680" coordsize="56273,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">
                <v:rect id="Rectangle 18" o:spid="_x0000_s1028" style="position:absolute;left:1841;width:52578;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" fillcolor="#f2f2f2 [3052]" strokecolor="black [1613]" strokeweight=".5pt"/>
                <v:group id="Group 19" o:spid="_x0000_s1029" style="position:absolute;top:698;width:56273;height:15523" coordsize="5627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0" style="position:absolute;left:6216;width:48296;height:7179" coordsize="4829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31" type="#_x0000_t202" style="position:absolute;left:4543;width:830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2A5A900" w14:textId="77777777" w:rsidR="007C637B" w:rsidRPr="00F34EAF" w:rsidRDefault="007C637B" w:rsidP="00BB5728">
                            <w:pPr>
                              <w:spacing w:before="0" w:after="0" w:line="240" w:lineRule="auto"/>
                              <w:jc w:val="center"/>
                              <w:rPr>
                                <w:sz w:val="18"/>
                                <w:lang w:val="en-US"/>
                              </w:rPr>
                            </w:pPr>
                            <w:r>
                              <w:rPr>
                                <w:sz w:val="18"/>
                                <w:lang w:val="en-US"/>
                              </w:rPr>
                              <w:t>1</w:t>
                            </w:r>
                            <w:r w:rsidRPr="00F34EAF">
                              <w:rPr>
                                <w:sz w:val="18"/>
                                <w:vertAlign w:val="superscript"/>
                                <w:lang w:val="en-US"/>
                              </w:rPr>
                              <w:t>st</w:t>
                            </w:r>
                            <w:r>
                              <w:rPr>
                                <w:sz w:val="18"/>
                                <w:lang w:val="en-US"/>
                              </w:rPr>
                              <w:t xml:space="preserve"> progress update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32" type="#_x0000_t67" style="position:absolute;left:7797;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" adj="16376,7388" fillcolor="#5a5a5a [2109]" stroked="f" strokeweight="2pt"/>
                    <v:group id="Group 23" o:spid="_x0000_s1033" style="position:absolute;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4"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292566 [3044]"/>
                      <v:line id="Straight Connector 25" o:spid="_x0000_s1035"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" strokecolor="#292566 [3044]"/>
                      <v:line id="Straight Connector 26" o:spid="_x0000_s1036"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292566 [3044]"/>
                    </v:group>
                    <v:group id="Group 27" o:spid="_x0000_s1037" style="position:absolute;left:8863;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38"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292566 [3044]"/>
                      <v:line id="Straight Connector 29" o:spid="_x0000_s1039"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292566 [3044]"/>
                      <v:line id="Straight Connector 30" o:spid="_x0000_s1040"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" strokecolor="#292566 [3044]"/>
                    </v:group>
                    <v:group id="Group 31" o:spid="_x0000_s1041" style="position:absolute;left:17727;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224" o:spid="_x0000_s1042"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" strokecolor="#292566 [3044]"/>
                      <v:line id="Straight Connector 225" o:spid="_x0000_s1043"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" strokecolor="#292566 [3044]"/>
                      <v:line id="Straight Connector 226" o:spid="_x0000_s1044"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" strokecolor="#292566 [3044]"/>
                    </v:group>
                    <v:group id="Group 227" o:spid="_x0000_s1045" style="position:absolute;left:26590;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28" o:spid="_x0000_s1046"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" strokecolor="#292566 [3044]"/>
                      <v:line id="Straight Connector 229" o:spid="_x0000_s1047"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" strokecolor="#292566 [3044]"/>
                      <v:line id="Straight Connector 230" o:spid="_x0000_s1048"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" strokecolor="#292566 [3044]"/>
                    </v:group>
                    <v:shape id="_x0000_s1049" type="#_x0000_t202" style="position:absolute;left:13463;width:830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D524D64" w14:textId="77777777" w:rsidR="007C637B" w:rsidRPr="00F34EAF" w:rsidRDefault="007C637B" w:rsidP="00BB5728">
                            <w:pPr>
                              <w:spacing w:before="0" w:after="0" w:line="240" w:lineRule="auto"/>
                              <w:jc w:val="center"/>
                              <w:rPr>
                                <w:sz w:val="18"/>
                                <w:lang w:val="en-US"/>
                              </w:rPr>
                            </w:pPr>
                            <w:r>
                              <w:rPr>
                                <w:sz w:val="18"/>
                                <w:lang w:val="en-US"/>
                              </w:rPr>
                              <w:t>2</w:t>
                            </w:r>
                            <w:r w:rsidRPr="00F34EAF">
                              <w:rPr>
                                <w:sz w:val="18"/>
                                <w:vertAlign w:val="superscript"/>
                                <w:lang w:val="en-US"/>
                              </w:rPr>
                              <w:t>nd</w:t>
                            </w:r>
                            <w:r>
                              <w:rPr>
                                <w:sz w:val="18"/>
                                <w:lang w:val="en-US"/>
                              </w:rPr>
                              <w:t xml:space="preserve"> progress update</w:t>
                            </w:r>
                          </w:p>
                        </w:txbxContent>
                      </v:textbox>
                    </v:shape>
                    <v:shape id="Down Arrow 232" o:spid="_x0000_s1050" type="#_x0000_t67" style="position:absolute;left:16661;top:3309;width:182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" adj="16376,7388" fillcolor="#5a5a5a [2109]" stroked="f" strokeweight="2pt"/>
                    <v:shape id="Down Arrow 233" o:spid="_x0000_s1051" type="#_x0000_t67" style="position:absolute;left:34388;top:3309;width:182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" adj="16376,7388" fillcolor="#5a5a5a [2109]" stroked="f" strokeweight="2pt"/>
                    <v:group id="Group 235" o:spid="_x0000_s1052" style="position:absolute;left:35454;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053"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" strokecolor="#292566 [3044]"/>
                      <v:line id="Straight Connector 237" o:spid="_x0000_s1054"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" strokecolor="#292566 [3044]"/>
                      <v:line id="Straight Connector 238" o:spid="_x0000_s1055"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" strokecolor="#292566 [3044]"/>
                    </v:group>
                    <v:shape id="Down Arrow 239" o:spid="_x0000_s1056" type="#_x0000_t67" style="position:absolute;left:43139;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" adj="16376,7388" fillcolor="#5a5a5a [2109]" stroked="f" strokeweight="2pt"/>
                    <v:shape id="Down Arrow 240" o:spid="_x0000_s1057" type="#_x0000_t67" style="position:absolute;left:25580;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" adj="16376,7388" fillcolor="#5a5a5a [2109]" stroked="f" strokeweight="2pt"/>
                    <v:shape id="_x0000_s1058" type="#_x0000_t202" style="position:absolute;left:22214;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4CCAF5E" w14:textId="77777777" w:rsidR="007C637B" w:rsidRPr="00F34EAF" w:rsidRDefault="007C637B" w:rsidP="00BB5728">
                            <w:pPr>
                              <w:spacing w:before="0" w:after="0" w:line="240" w:lineRule="auto"/>
                              <w:jc w:val="center"/>
                              <w:rPr>
                                <w:sz w:val="18"/>
                                <w:lang w:val="en-US"/>
                              </w:rPr>
                            </w:pPr>
                            <w:r>
                              <w:rPr>
                                <w:sz w:val="18"/>
                                <w:lang w:val="en-US"/>
                              </w:rPr>
                              <w:t>3</w:t>
                            </w:r>
                            <w:r w:rsidRPr="00F34EAF">
                              <w:rPr>
                                <w:sz w:val="18"/>
                                <w:vertAlign w:val="superscript"/>
                                <w:lang w:val="en-US"/>
                              </w:rPr>
                              <w:t>rd</w:t>
                            </w:r>
                            <w:r>
                              <w:rPr>
                                <w:sz w:val="18"/>
                                <w:lang w:val="en-US"/>
                              </w:rPr>
                              <w:t xml:space="preserve"> progress update</w:t>
                            </w:r>
                          </w:p>
                        </w:txbxContent>
                      </v:textbox>
                    </v:shape>
                    <v:shape id="_x0000_s1059" type="#_x0000_t202" style="position:absolute;left:31022;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04612C7A" w14:textId="77777777" w:rsidR="007C637B" w:rsidRPr="00F34EAF" w:rsidRDefault="007C637B" w:rsidP="00BB5728">
                            <w:pPr>
                              <w:spacing w:before="0" w:after="0" w:line="240" w:lineRule="auto"/>
                              <w:jc w:val="center"/>
                              <w:rPr>
                                <w:sz w:val="18"/>
                                <w:lang w:val="en-US"/>
                              </w:rPr>
                            </w:pPr>
                            <w:r>
                              <w:rPr>
                                <w:sz w:val="18"/>
                                <w:lang w:val="en-US"/>
                              </w:rPr>
                              <w:t>4</w:t>
                            </w:r>
                            <w:r w:rsidRPr="00F34EAF">
                              <w:rPr>
                                <w:sz w:val="18"/>
                                <w:vertAlign w:val="superscript"/>
                                <w:lang w:val="en-US"/>
                              </w:rPr>
                              <w:t>th</w:t>
                            </w:r>
                            <w:r>
                              <w:rPr>
                                <w:sz w:val="18"/>
                                <w:lang w:val="en-US"/>
                              </w:rPr>
                              <w:t xml:space="preserve"> progress update</w:t>
                            </w:r>
                          </w:p>
                        </w:txbxContent>
                      </v:textbox>
                    </v:shape>
                    <v:shape id="_x0000_s1060" type="#_x0000_t202" style="position:absolute;left:39717;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078FEA8" w14:textId="77777777" w:rsidR="007C637B" w:rsidRPr="00F34EAF" w:rsidRDefault="007C637B" w:rsidP="00BB5728">
                            <w:pPr>
                              <w:spacing w:before="0" w:after="0" w:line="240" w:lineRule="auto"/>
                              <w:jc w:val="center"/>
                              <w:rPr>
                                <w:sz w:val="18"/>
                                <w:lang w:val="en-US"/>
                              </w:rPr>
                            </w:pPr>
                            <w:r>
                              <w:rPr>
                                <w:sz w:val="18"/>
                                <w:lang w:val="en-US"/>
                              </w:rPr>
                              <w:t>5</w:t>
                            </w:r>
                            <w:r w:rsidRPr="00F34EAF">
                              <w:rPr>
                                <w:sz w:val="18"/>
                                <w:vertAlign w:val="superscript"/>
                                <w:lang w:val="en-US"/>
                              </w:rPr>
                              <w:t>th</w:t>
                            </w:r>
                            <w:r>
                              <w:rPr>
                                <w:sz w:val="18"/>
                                <w:lang w:val="en-US"/>
                              </w:rPr>
                              <w:t xml:space="preserve"> progress update</w:t>
                            </w:r>
                          </w:p>
                        </w:txbxContent>
                      </v:textbox>
                    </v:shape>
                  </v:group>
                  <v:group id="Group 245" o:spid="_x0000_s1061" style="position:absolute;left:6150;top:11949;width:43911;height:3574" coordorigin=",-186" coordsize="43910,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250" o:spid="_x0000_s1062" style="position:absolute;visibility:visible;mso-wrap-style:square" from="50,2119" to="43909,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" strokecolor="#292566 [3044]"/>
                    <v:line id="Straight Connector 34" o:spid="_x0000_s1063" style="position:absolute;visibility:visible;mso-wrap-style:square" from="43910,-186" to="43910,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" strokecolor="#292566 [3044]"/>
                    <v:line id="Straight Connector 35" o:spid="_x0000_s1064" style="position:absolute;visibility:visible;mso-wrap-style:square" from="0,-186" to="0,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292566 [3044]"/>
                    <v:shape id="_x0000_s1065" type="#_x0000_t202" style="position:absolute;left:14271;top:866;width:154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" fillcolor="#f2f2f2 [3052]" strokecolor="black [3213]">
                      <v:textbox>
                        <w:txbxContent>
                          <w:p w14:paraId="5AF8C2C9" w14:textId="0601D045" w:rsidR="007C637B" w:rsidRPr="00631D9F" w:rsidRDefault="007C637B" w:rsidP="00BB5728">
                            <w:pPr>
                              <w:spacing w:before="0" w:after="0" w:line="240" w:lineRule="auto"/>
                              <w:jc w:val="center"/>
                              <w:rPr>
                                <w:sz w:val="18"/>
                                <w:lang w:val="en-US"/>
                              </w:rPr>
                            </w:pPr>
                            <w:r>
                              <w:rPr>
                                <w:sz w:val="18"/>
                                <w:lang w:val="en-US"/>
                              </w:rPr>
                              <w:t>Data Exchange survey</w:t>
                            </w:r>
                          </w:p>
                        </w:txbxContent>
                      </v:textbox>
                    </v:shape>
                  </v:group>
                  <v:group id="Group 41" o:spid="_x0000_s1066" style="position:absolute;top:7104;width:56276;height:6345" coordsize="5627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6" o:spid="_x0000_s1067" style="position:absolute;width:56276;height:4845" coordsize="5627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ounded Rectangle 48" o:spid="_x0000_s1068" style="position:absolute;left:5946;width:44367;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" fillcolor="#117478 [3206]" strokecolor="white [3212]" strokeweight=".5pt"/>
                      <v:shape id="_x0000_s1069" type="#_x0000_t202" style="position:absolute;top:841;width:829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0406FC6" w14:textId="77777777" w:rsidR="007C637B" w:rsidRPr="00F170EE" w:rsidRDefault="007C637B" w:rsidP="00BB5728">
                              <w:pPr>
                                <w:spacing w:before="0" w:after="0"/>
                                <w:jc w:val="center"/>
                                <w:rPr>
                                  <w:sz w:val="18"/>
                                </w:rPr>
                              </w:pPr>
                              <w:r>
                                <w:rPr>
                                  <w:sz w:val="18"/>
                                </w:rPr>
                                <w:t>Start</w:t>
                              </w:r>
                            </w:p>
                          </w:txbxContent>
                        </v:textbox>
                      </v:shape>
                      <v:shape id="_x0000_s1070" type="#_x0000_t202" style="position:absolute;left:47963;top:726;width:831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A7B2211" w14:textId="77777777" w:rsidR="007C637B" w:rsidRPr="00F170EE" w:rsidRDefault="007C637B" w:rsidP="00BB5728">
                              <w:pPr>
                                <w:spacing w:before="0" w:after="0"/>
                                <w:jc w:val="center"/>
                                <w:rPr>
                                  <w:sz w:val="18"/>
                                </w:rPr>
                              </w:pPr>
                              <w:r>
                                <w:rPr>
                                  <w:sz w:val="18"/>
                                </w:rPr>
                                <w:t>End</w:t>
                              </w:r>
                            </w:p>
                          </w:txbxContent>
                        </v:textbox>
                      </v:shape>
                    </v:group>
                    <v:group id="Group 63" o:spid="_x0000_s1071" style="position:absolute;left:5295;top:32;width:45915;height:6312" coordorigin="" coordsize="45915,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72" type="#_x0000_t202" style="position:absolute;top:140;width:9759;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4FF3FC3" w14:textId="77777777" w:rsidR="007C637B" w:rsidRPr="00EA6EF1" w:rsidRDefault="00C37648" w:rsidP="00BB5728">
                              <w:pPr>
                                <w:spacing w:before="0" w:after="0" w:line="240" w:lineRule="auto"/>
                                <w:jc w:val="center"/>
                                <w:rPr>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1</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r w:rsidR="007C637B">
                                <w:rPr>
                                  <w:noProof/>
                                  <w:color w:val="F2F2F2" w:themeColor="background1" w:themeShade="F2"/>
                                  <w:sz w:val="18"/>
                                  <w:szCs w:val="18"/>
                                </w:rPr>
                                <w:t xml:space="preserve"> </w:t>
                              </w:r>
                              <w:r w:rsidR="007C637B" w:rsidRPr="00EA6EF1">
                                <w:rPr>
                                  <w:noProof/>
                                  <w:color w:val="F2F2F2" w:themeColor="background1" w:themeShade="F2"/>
                                  <w:sz w:val="18"/>
                                  <w:szCs w:val="18"/>
                                </w:rPr>
                                <w:t>the survey</w:t>
                              </w:r>
                            </w:p>
                          </w:txbxContent>
                        </v:textbox>
                      </v:shape>
                      <v:shape id="_x0000_s1073" type="#_x0000_t202" style="position:absolute;left:18091;top:140;width:976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55A9927"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3</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3FB246C8"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4" type="#_x0000_t202" style="position:absolute;left:9059;top:140;width:976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0E589C6"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2</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0E33E07"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5" type="#_x0000_t202" style="position:absolute;left:27123;top:140;width:97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DB66123"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4</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48B956FA"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6" type="#_x0000_t202" style="position:absolute;left:36155;top:112;width:976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DAE6B4B"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5</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756CB39"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line id="Straight Connector 86" o:spid="_x0000_s1077" style="position:absolute;visibility:visible;mso-wrap-style:square" from="9620,336" to="9620,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" strokecolor="#f2f2f2 [3052]">
                        <v:stroke dashstyle="dash"/>
                      </v:line>
                      <v:line id="Straight Connector 88" o:spid="_x0000_s1078" style="position:absolute;visibility:visible;mso-wrap-style:square" from="18540,0" to="18540,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" strokecolor="#f2f2f2 [3052]">
                        <v:stroke dashstyle="dash"/>
                      </v:line>
                      <v:line id="Straight Connector 91" o:spid="_x0000_s1079" style="position:absolute;visibility:visible;mso-wrap-style:square" from="27432,224" to="27432,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" strokecolor="#f2f2f2 [3052]">
                        <v:stroke dashstyle="dash"/>
                      </v:line>
                      <v:line id="Straight Connector 92" o:spid="_x0000_s1080" style="position:absolute;visibility:visible;mso-wrap-style:square" from="36267,112" to="36267,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" strokecolor="#f2f2f2 [3052]">
                        <v:stroke dashstyle="dash"/>
                      </v:line>
                    </v:group>
                  </v:group>
                </v:group>
                <w10:wrap type="square"/>
              </v:group>
            </w:pict>
          </mc:Fallback>
        </mc:AlternateContent>
      </w:r>
    </w:p>
    <w:p w14:paraId="73CADD2E" w14:textId="77777777" w:rsidR="009567F9" w:rsidRDefault="009567F9" w:rsidP="009567F9"/>
    <w:p w14:paraId="513C7F45" w14:textId="0F1A25B0" w:rsidR="00666C87" w:rsidRDefault="006C7C03" w:rsidP="009567F9">
      <w:r>
        <w:t>To enhance the effectiveness of inserted updates, w</w:t>
      </w:r>
      <w:r w:rsidRPr="00874D48">
        <w:t>e incorporated social norming messaging, appealed to altruistic motivations, and made the benefit of completing the survey more salient.</w:t>
      </w:r>
      <w:r>
        <w:t xml:space="preserve"> Based on promising results of appealing to people’s innate desire to see things through to completion, we designed the graphical update in the form of a </w:t>
      </w:r>
      <w:r w:rsidRPr="00461ECB">
        <w:t xml:space="preserve">gradually completing </w:t>
      </w:r>
      <w:r>
        <w:t>pie-chart (see discussion on ‘pseudo-sets’ in Box 2). Table 1 contains the progress updates used in our study</w:t>
      </w:r>
      <w:r w:rsidRPr="009F45BB">
        <w:t>.</w:t>
      </w:r>
    </w:p>
    <w:p w14:paraId="79EB5A3E" w14:textId="3CBF0091" w:rsidR="00673806" w:rsidRDefault="00673806">
      <w:pPr>
        <w:spacing w:before="0" w:after="0" w:line="240" w:lineRule="auto"/>
      </w:pPr>
      <w:r>
        <w:br w:type="page"/>
      </w:r>
    </w:p>
    <w:p w14:paraId="4C4E5E6C" w14:textId="4C81A3CF" w:rsidR="00C60A63" w:rsidRPr="009962A6" w:rsidRDefault="00C60A63" w:rsidP="00B56AC5">
      <w:pPr>
        <w:pStyle w:val="FigureHeading"/>
      </w:pPr>
      <w:r w:rsidRPr="009962A6">
        <w:lastRenderedPageBreak/>
        <w:t xml:space="preserve">Table </w:t>
      </w:r>
      <w:r w:rsidR="005D7010">
        <w:rPr>
          <w:noProof/>
        </w:rPr>
        <w:fldChar w:fldCharType="begin"/>
      </w:r>
      <w:r w:rsidR="005D7010">
        <w:rPr>
          <w:noProof/>
        </w:rPr>
        <w:instrText xml:space="preserve"> SEQ Table \* ARABIC </w:instrText>
      </w:r>
      <w:r w:rsidR="005D7010">
        <w:rPr>
          <w:noProof/>
        </w:rPr>
        <w:fldChar w:fldCharType="separate"/>
      </w:r>
      <w:r w:rsidR="00700494">
        <w:rPr>
          <w:noProof/>
        </w:rPr>
        <w:t>1</w:t>
      </w:r>
      <w:r w:rsidR="005D7010">
        <w:rPr>
          <w:noProof/>
        </w:rPr>
        <w:fldChar w:fldCharType="end"/>
      </w:r>
      <w:r w:rsidR="00FB5AA5">
        <w:t>: Content of progress updates</w:t>
      </w:r>
    </w:p>
    <w:tbl>
      <w:tblPr>
        <w:tblStyle w:val="TableGrid"/>
        <w:tblW w:w="9479" w:type="dxa"/>
        <w:tblLook w:val="04A0" w:firstRow="1" w:lastRow="0" w:firstColumn="1" w:lastColumn="0" w:noHBand="0" w:noVBand="1"/>
        <w:tblCaption w:val="Table 1: Content of progress updates"/>
        <w:tblDescription w:val="This table presents the content of written and graphical updates presented to the user."/>
      </w:tblPr>
      <w:tblGrid>
        <w:gridCol w:w="1126"/>
        <w:gridCol w:w="3831"/>
        <w:gridCol w:w="2896"/>
        <w:gridCol w:w="1626"/>
      </w:tblGrid>
      <w:tr w:rsidR="00663031" w14:paraId="6BB5AB18" w14:textId="242CBBB9" w:rsidTr="00541C9C">
        <w:trPr>
          <w:tblHeader/>
        </w:trPr>
        <w:tc>
          <w:tcPr>
            <w:tcW w:w="1126" w:type="dxa"/>
            <w:tcBorders>
              <w:top w:val="single" w:sz="4" w:space="0" w:color="1A2A39"/>
              <w:left w:val="single" w:sz="4" w:space="0" w:color="1A2A39"/>
              <w:bottom w:val="single" w:sz="4" w:space="0" w:color="1A2A39"/>
              <w:right w:val="single" w:sz="4" w:space="0" w:color="1A2A39"/>
            </w:tcBorders>
            <w:shd w:val="clear" w:color="auto" w:fill="142E3B"/>
          </w:tcPr>
          <w:p w14:paraId="2D672B37" w14:textId="41470361" w:rsidR="00B72CFB" w:rsidRPr="000F6BCF" w:rsidRDefault="00B72CFB" w:rsidP="00666C87">
            <w:pPr>
              <w:spacing w:after="240" w:line="240" w:lineRule="auto"/>
              <w:rPr>
                <w:b/>
                <w:color w:val="FFFFFF" w:themeColor="background1"/>
                <w:sz w:val="20"/>
              </w:rPr>
            </w:pPr>
            <w:r w:rsidRPr="000F6BCF">
              <w:rPr>
                <w:b/>
                <w:color w:val="FFFFFF" w:themeColor="background1"/>
                <w:sz w:val="20"/>
              </w:rPr>
              <w:t>Progress</w:t>
            </w:r>
            <w:r w:rsidR="00842335">
              <w:rPr>
                <w:b/>
                <w:color w:val="FFFFFF" w:themeColor="background1"/>
                <w:sz w:val="20"/>
              </w:rPr>
              <w:t xml:space="preserve"> update</w:t>
            </w:r>
          </w:p>
        </w:tc>
        <w:tc>
          <w:tcPr>
            <w:tcW w:w="3831" w:type="dxa"/>
            <w:tcBorders>
              <w:top w:val="single" w:sz="4" w:space="0" w:color="1A2A39"/>
              <w:left w:val="single" w:sz="4" w:space="0" w:color="1A2A39"/>
              <w:bottom w:val="single" w:sz="4" w:space="0" w:color="1A2A39"/>
              <w:right w:val="single" w:sz="4" w:space="0" w:color="1A2A39"/>
            </w:tcBorders>
            <w:shd w:val="clear" w:color="auto" w:fill="142E3B"/>
          </w:tcPr>
          <w:p w14:paraId="69F1ADAD" w14:textId="5F85AB3F" w:rsidR="00B72CFB" w:rsidRPr="000F6BCF" w:rsidRDefault="00B72CFB" w:rsidP="00666C87">
            <w:pPr>
              <w:spacing w:after="240" w:line="240" w:lineRule="auto"/>
              <w:rPr>
                <w:b/>
                <w:color w:val="FFFFFF" w:themeColor="background1"/>
                <w:sz w:val="20"/>
              </w:rPr>
            </w:pPr>
            <w:r w:rsidRPr="000F6BCF">
              <w:rPr>
                <w:b/>
                <w:color w:val="FFFFFF" w:themeColor="background1"/>
                <w:sz w:val="20"/>
              </w:rPr>
              <w:t xml:space="preserve">Message </w:t>
            </w:r>
            <w:r w:rsidR="00842335">
              <w:rPr>
                <w:b/>
                <w:color w:val="FFFFFF" w:themeColor="background1"/>
                <w:sz w:val="20"/>
              </w:rPr>
              <w:br/>
            </w:r>
            <w:r w:rsidRPr="000F6BCF">
              <w:rPr>
                <w:b/>
                <w:color w:val="FFFFFF" w:themeColor="background1"/>
                <w:sz w:val="20"/>
              </w:rPr>
              <w:t>displayed</w:t>
            </w:r>
          </w:p>
        </w:tc>
        <w:tc>
          <w:tcPr>
            <w:tcW w:w="2896" w:type="dxa"/>
            <w:tcBorders>
              <w:top w:val="single" w:sz="4" w:space="0" w:color="1A2A39"/>
              <w:left w:val="single" w:sz="4" w:space="0" w:color="1A2A39"/>
              <w:bottom w:val="single" w:sz="4" w:space="0" w:color="1A2A39"/>
              <w:right w:val="single" w:sz="4" w:space="0" w:color="1A2A39"/>
            </w:tcBorders>
            <w:shd w:val="clear" w:color="auto" w:fill="142E3B"/>
          </w:tcPr>
          <w:p w14:paraId="1E0F7536" w14:textId="388A4C6C" w:rsidR="00B72CFB" w:rsidRPr="000F6BCF" w:rsidRDefault="00B72CFB" w:rsidP="00666C87">
            <w:pPr>
              <w:spacing w:after="240" w:line="240" w:lineRule="auto"/>
              <w:ind w:left="33" w:hanging="33"/>
              <w:rPr>
                <w:b/>
                <w:color w:val="FFFFFF" w:themeColor="background1"/>
                <w:sz w:val="20"/>
              </w:rPr>
            </w:pPr>
            <w:r>
              <w:rPr>
                <w:b/>
                <w:color w:val="FFFFFF" w:themeColor="background1"/>
                <w:sz w:val="20"/>
              </w:rPr>
              <w:t xml:space="preserve">Behavioural </w:t>
            </w:r>
            <w:r w:rsidR="00842335">
              <w:rPr>
                <w:b/>
                <w:color w:val="FFFFFF" w:themeColor="background1"/>
                <w:sz w:val="20"/>
              </w:rPr>
              <w:br/>
            </w:r>
            <w:r>
              <w:rPr>
                <w:b/>
                <w:color w:val="FFFFFF" w:themeColor="background1"/>
                <w:sz w:val="20"/>
              </w:rPr>
              <w:t>insight</w:t>
            </w:r>
          </w:p>
        </w:tc>
        <w:tc>
          <w:tcPr>
            <w:tcW w:w="1626" w:type="dxa"/>
            <w:tcBorders>
              <w:top w:val="single" w:sz="4" w:space="0" w:color="1A2A39"/>
              <w:left w:val="single" w:sz="4" w:space="0" w:color="1A2A39"/>
              <w:bottom w:val="single" w:sz="4" w:space="0" w:color="1A2A39"/>
              <w:right w:val="single" w:sz="4" w:space="0" w:color="1A2A39"/>
            </w:tcBorders>
            <w:shd w:val="clear" w:color="auto" w:fill="142E3B"/>
          </w:tcPr>
          <w:p w14:paraId="77A0B7BC" w14:textId="6CAC0382" w:rsidR="00B72CFB" w:rsidRPr="000F6BCF" w:rsidRDefault="00B72CFB" w:rsidP="00666C87">
            <w:pPr>
              <w:spacing w:after="240" w:line="240" w:lineRule="auto"/>
              <w:rPr>
                <w:b/>
                <w:color w:val="FFFFFF" w:themeColor="background1"/>
                <w:sz w:val="20"/>
              </w:rPr>
            </w:pPr>
            <w:r w:rsidRPr="000F6BCF">
              <w:rPr>
                <w:b/>
                <w:color w:val="FFFFFF" w:themeColor="background1"/>
                <w:sz w:val="20"/>
              </w:rPr>
              <w:t>Graphic displayed</w:t>
            </w:r>
          </w:p>
        </w:tc>
      </w:tr>
      <w:tr w:rsidR="00663031" w14:paraId="05C1AA02" w14:textId="25D49D0C" w:rsidTr="009567F9">
        <w:trPr>
          <w:trHeight w:val="1587"/>
        </w:trPr>
        <w:tc>
          <w:tcPr>
            <w:tcW w:w="1126" w:type="dxa"/>
            <w:tcBorders>
              <w:top w:val="single" w:sz="4" w:space="0" w:color="1A2A39"/>
            </w:tcBorders>
          </w:tcPr>
          <w:p w14:paraId="3371A50A" w14:textId="42FDC243" w:rsidR="00B72CFB" w:rsidRDefault="00EC7ED6" w:rsidP="00666C87">
            <w:pPr>
              <w:spacing w:after="240" w:line="240" w:lineRule="auto"/>
            </w:pPr>
            <w:r>
              <w:rPr>
                <w:b/>
              </w:rPr>
              <w:t xml:space="preserve">First </w:t>
            </w:r>
            <w:r w:rsidRPr="001B56C8">
              <w:t>progress update</w:t>
            </w:r>
          </w:p>
        </w:tc>
        <w:tc>
          <w:tcPr>
            <w:tcW w:w="3831" w:type="dxa"/>
            <w:tcBorders>
              <w:top w:val="single" w:sz="4" w:space="0" w:color="1A2A39"/>
            </w:tcBorders>
          </w:tcPr>
          <w:p w14:paraId="29D54B13" w14:textId="7CD1D2F2" w:rsidR="00B72CFB" w:rsidRPr="007B1B9E" w:rsidRDefault="00B72CFB" w:rsidP="007B1B9E">
            <w:pPr>
              <w:pStyle w:val="NormalGreenunderline"/>
              <w:rPr>
                <w:i/>
              </w:rPr>
            </w:pPr>
            <w:r w:rsidRPr="007B1B9E">
              <w:rPr>
                <w:i/>
              </w:rPr>
              <w:t xml:space="preserve">You just finished the first section. Thank you for joining </w:t>
            </w:r>
            <w:r w:rsidRPr="00BF2A62">
              <w:rPr>
                <w:i/>
                <w:u w:val="single"/>
              </w:rPr>
              <w:t>thousands</w:t>
            </w:r>
            <w:r w:rsidRPr="007B1B9E">
              <w:rPr>
                <w:i/>
                <w:u w:val="single"/>
              </w:rPr>
              <w:t xml:space="preserve"> of other contributors</w:t>
            </w:r>
            <w:r w:rsidRPr="007B1B9E">
              <w:rPr>
                <w:i/>
              </w:rPr>
              <w:t xml:space="preserve"> by telling us your story</w:t>
            </w:r>
          </w:p>
        </w:tc>
        <w:tc>
          <w:tcPr>
            <w:tcW w:w="2896" w:type="dxa"/>
            <w:tcBorders>
              <w:top w:val="single" w:sz="4" w:space="0" w:color="1A2A39"/>
            </w:tcBorders>
          </w:tcPr>
          <w:p w14:paraId="2DF952CC" w14:textId="049E77BD" w:rsidR="00B72CFB" w:rsidRDefault="00B72CFB" w:rsidP="00666C87">
            <w:pPr>
              <w:spacing w:after="240" w:line="240" w:lineRule="auto"/>
            </w:pPr>
            <w:r w:rsidRPr="00BD2D31">
              <w:rPr>
                <w:rStyle w:val="BoldColour"/>
              </w:rPr>
              <w:t xml:space="preserve">Social </w:t>
            </w:r>
            <w:r w:rsidR="001E0724" w:rsidRPr="00BD2D31">
              <w:rPr>
                <w:rStyle w:val="BoldColour"/>
              </w:rPr>
              <w:t>norm</w:t>
            </w:r>
            <w:r w:rsidRPr="00BD2D31">
              <w:rPr>
                <w:rStyle w:val="BoldColour"/>
              </w:rPr>
              <w:t xml:space="preserve"> </w:t>
            </w:r>
            <w:r w:rsidR="00842335">
              <w:t xml:space="preserve">was used to </w:t>
            </w:r>
            <w:r>
              <w:t xml:space="preserve">signal appropriate behaviour </w:t>
            </w:r>
          </w:p>
        </w:tc>
        <w:tc>
          <w:tcPr>
            <w:tcW w:w="1626" w:type="dxa"/>
            <w:tcBorders>
              <w:top w:val="single" w:sz="4" w:space="0" w:color="1A2A39"/>
              <w:right w:val="single" w:sz="4" w:space="0" w:color="auto"/>
            </w:tcBorders>
            <w:vAlign w:val="center"/>
          </w:tcPr>
          <w:p w14:paraId="76ADD497" w14:textId="578F428F" w:rsidR="00B72CFB" w:rsidRDefault="00B72CFB" w:rsidP="00666C87">
            <w:pPr>
              <w:spacing w:after="240" w:line="240" w:lineRule="auto"/>
              <w:jc w:val="center"/>
            </w:pPr>
            <w:r>
              <w:rPr>
                <w:noProof/>
              </w:rPr>
              <w:drawing>
                <wp:inline distT="0" distB="0" distL="0" distR="0" wp14:anchorId="7F5A3D28" wp14:editId="794215D5">
                  <wp:extent cx="738909" cy="719936"/>
                  <wp:effectExtent l="0" t="0" r="4445" b="4445"/>
                  <wp:docPr id="7" name="Chart 7" descr="A graphic displaying user’s progress through the Data Exchange survey. Graphic is in a shape of a five segment pie chart, with only one segment filled in." title="Representation of the first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63031" w14:paraId="06F8EF81" w14:textId="09482597" w:rsidTr="00666C87">
        <w:trPr>
          <w:trHeight w:val="1587"/>
        </w:trPr>
        <w:tc>
          <w:tcPr>
            <w:tcW w:w="1126" w:type="dxa"/>
          </w:tcPr>
          <w:p w14:paraId="71A3B9A8" w14:textId="64443980" w:rsidR="00B72CFB" w:rsidRDefault="00EC7ED6" w:rsidP="00666C87">
            <w:pPr>
              <w:spacing w:after="240" w:line="240" w:lineRule="auto"/>
            </w:pPr>
            <w:r>
              <w:rPr>
                <w:b/>
              </w:rPr>
              <w:t xml:space="preserve">Second </w:t>
            </w:r>
            <w:r w:rsidRPr="001B56C8">
              <w:t>progress update</w:t>
            </w:r>
          </w:p>
        </w:tc>
        <w:tc>
          <w:tcPr>
            <w:tcW w:w="3831" w:type="dxa"/>
          </w:tcPr>
          <w:p w14:paraId="3116654F" w14:textId="4ED4E262" w:rsidR="00B72CFB" w:rsidRPr="007B1B9E" w:rsidRDefault="00B72CFB" w:rsidP="007B1B9E">
            <w:pPr>
              <w:pStyle w:val="NormalGreenunderline"/>
              <w:rPr>
                <w:i/>
              </w:rPr>
            </w:pPr>
            <w:r w:rsidRPr="007B1B9E">
              <w:rPr>
                <w:i/>
              </w:rPr>
              <w:t xml:space="preserve">Thank you, you’re </w:t>
            </w:r>
            <w:r w:rsidRPr="007B1B9E">
              <w:rPr>
                <w:i/>
                <w:u w:val="single"/>
              </w:rPr>
              <w:t>nearly half way through the survey</w:t>
            </w:r>
          </w:p>
        </w:tc>
        <w:tc>
          <w:tcPr>
            <w:tcW w:w="2896" w:type="dxa"/>
          </w:tcPr>
          <w:p w14:paraId="612A435F" w14:textId="66E3C960" w:rsidR="00B72CFB" w:rsidRDefault="002237A3" w:rsidP="00666C87">
            <w:pPr>
              <w:spacing w:line="240" w:lineRule="auto"/>
            </w:pPr>
            <w:r>
              <w:t xml:space="preserve">Advising of the </w:t>
            </w:r>
            <w:r w:rsidR="00D25CBC">
              <w:t>progress</w:t>
            </w:r>
            <w:r>
              <w:t xml:space="preserve"> through the survey</w:t>
            </w:r>
            <w:r w:rsidR="00D25CBC">
              <w:t xml:space="preserve"> </w:t>
            </w:r>
            <w:r w:rsidR="00D25CBC" w:rsidRPr="00BD2D31">
              <w:rPr>
                <w:rStyle w:val="BoldColour"/>
              </w:rPr>
              <w:t>reduce</w:t>
            </w:r>
            <w:r w:rsidRPr="00BD2D31">
              <w:rPr>
                <w:rStyle w:val="BoldColour"/>
              </w:rPr>
              <w:t>d</w:t>
            </w:r>
            <w:r w:rsidR="00D25CBC" w:rsidRPr="00BD2D31">
              <w:rPr>
                <w:rStyle w:val="BoldColour"/>
              </w:rPr>
              <w:t xml:space="preserve"> u</w:t>
            </w:r>
            <w:r w:rsidR="00047D2D" w:rsidRPr="00BD2D31">
              <w:rPr>
                <w:rStyle w:val="BoldColour"/>
              </w:rPr>
              <w:t>ncertainty</w:t>
            </w:r>
            <w:r w:rsidR="001E0724" w:rsidRPr="00BD2D31">
              <w:t xml:space="preserve"> </w:t>
            </w:r>
            <w:r>
              <w:t>around its length</w:t>
            </w:r>
          </w:p>
        </w:tc>
        <w:tc>
          <w:tcPr>
            <w:tcW w:w="1626" w:type="dxa"/>
            <w:tcBorders>
              <w:right w:val="single" w:sz="4" w:space="0" w:color="auto"/>
            </w:tcBorders>
            <w:vAlign w:val="center"/>
          </w:tcPr>
          <w:p w14:paraId="4339442B" w14:textId="159A7294" w:rsidR="00B72CFB" w:rsidRDefault="00B72CFB" w:rsidP="00666C87">
            <w:pPr>
              <w:spacing w:after="240" w:line="240" w:lineRule="auto"/>
              <w:jc w:val="center"/>
            </w:pPr>
            <w:r>
              <w:rPr>
                <w:noProof/>
              </w:rPr>
              <w:drawing>
                <wp:inline distT="0" distB="0" distL="0" distR="0" wp14:anchorId="13D47BAF" wp14:editId="1BC8231E">
                  <wp:extent cx="738909" cy="719936"/>
                  <wp:effectExtent l="0" t="0" r="4445" b="4445"/>
                  <wp:docPr id="8" name="Chart 8" descr="A graphic displaying user’s progress through the Data Exchange survey. Graphic is in a shape of a five segment pie chart, with two segments filled in. " title="Representation of the second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663031" w14:paraId="36522670" w14:textId="1AC2BCA9" w:rsidTr="00666C87">
        <w:trPr>
          <w:trHeight w:val="1587"/>
        </w:trPr>
        <w:tc>
          <w:tcPr>
            <w:tcW w:w="1126" w:type="dxa"/>
          </w:tcPr>
          <w:p w14:paraId="1708DF17" w14:textId="77266280" w:rsidR="00B72CFB" w:rsidRDefault="00EC7ED6" w:rsidP="00666C87">
            <w:pPr>
              <w:spacing w:after="240" w:line="240" w:lineRule="auto"/>
            </w:pPr>
            <w:r>
              <w:rPr>
                <w:b/>
              </w:rPr>
              <w:t xml:space="preserve">Third </w:t>
            </w:r>
            <w:r w:rsidRPr="001B56C8">
              <w:t>progress update</w:t>
            </w:r>
          </w:p>
        </w:tc>
        <w:tc>
          <w:tcPr>
            <w:tcW w:w="3831" w:type="dxa"/>
          </w:tcPr>
          <w:p w14:paraId="4A6323D0" w14:textId="5D7AFF9D" w:rsidR="00B72CFB" w:rsidRPr="007B1B9E" w:rsidRDefault="00B72CFB" w:rsidP="007B1B9E">
            <w:pPr>
              <w:pStyle w:val="NormalGreenunderline"/>
              <w:rPr>
                <w:i/>
              </w:rPr>
            </w:pPr>
            <w:r w:rsidRPr="007B1B9E">
              <w:rPr>
                <w:i/>
              </w:rPr>
              <w:t xml:space="preserve">You have finished more than half of the survey. Your input helps us </w:t>
            </w:r>
            <w:r w:rsidRPr="007B1B9E">
              <w:rPr>
                <w:i/>
                <w:u w:val="single"/>
              </w:rPr>
              <w:t>improve our services to you and those in similar situations</w:t>
            </w:r>
          </w:p>
        </w:tc>
        <w:tc>
          <w:tcPr>
            <w:tcW w:w="2896" w:type="dxa"/>
          </w:tcPr>
          <w:p w14:paraId="16E958A6" w14:textId="2DFFB8F5" w:rsidR="00B72CFB" w:rsidRPr="001B56C8" w:rsidRDefault="001B56C8" w:rsidP="00666C87">
            <w:pPr>
              <w:spacing w:after="240" w:line="240" w:lineRule="auto"/>
            </w:pPr>
            <w:r>
              <w:t>B</w:t>
            </w:r>
            <w:r w:rsidRPr="001B56C8">
              <w:t>enefits</w:t>
            </w:r>
            <w:r>
              <w:t xml:space="preserve"> </w:t>
            </w:r>
            <w:r w:rsidR="00110C21">
              <w:t xml:space="preserve">of completing the survey </w:t>
            </w:r>
            <w:r>
              <w:t xml:space="preserve">were made </w:t>
            </w:r>
            <w:r w:rsidRPr="00BD2D31">
              <w:rPr>
                <w:rStyle w:val="BoldColour"/>
              </w:rPr>
              <w:t>salient</w:t>
            </w:r>
            <w:r w:rsidR="00D25CBC" w:rsidRPr="00BD2D31">
              <w:t>, while hi</w:t>
            </w:r>
            <w:r w:rsidR="00D25CBC">
              <w:t>ghlighting</w:t>
            </w:r>
            <w:r w:rsidR="00047D2D">
              <w:t xml:space="preserve"> </w:t>
            </w:r>
            <w:r w:rsidR="00842335" w:rsidRPr="009962A6">
              <w:t>benefit</w:t>
            </w:r>
            <w:r w:rsidR="00D25CBC">
              <w:t>s</w:t>
            </w:r>
            <w:r w:rsidR="00842335" w:rsidRPr="009962A6">
              <w:t xml:space="preserve"> to </w:t>
            </w:r>
            <w:r w:rsidR="00D25CBC">
              <w:t>the community</w:t>
            </w:r>
            <w:r w:rsidR="00842335" w:rsidRPr="009962A6">
              <w:t xml:space="preserve"> </w:t>
            </w:r>
            <w:r w:rsidR="00C360F3">
              <w:t>appealed to</w:t>
            </w:r>
            <w:r w:rsidR="00842335" w:rsidRPr="009962A6">
              <w:t xml:space="preserve"> </w:t>
            </w:r>
            <w:r w:rsidR="00C360F3" w:rsidRPr="00BD2D31">
              <w:rPr>
                <w:rStyle w:val="BoldColour"/>
              </w:rPr>
              <w:t>altruistic motivations</w:t>
            </w:r>
          </w:p>
        </w:tc>
        <w:tc>
          <w:tcPr>
            <w:tcW w:w="1626" w:type="dxa"/>
            <w:tcBorders>
              <w:right w:val="single" w:sz="4" w:space="0" w:color="auto"/>
            </w:tcBorders>
            <w:vAlign w:val="center"/>
          </w:tcPr>
          <w:p w14:paraId="5861ADB7" w14:textId="58963E85" w:rsidR="00B72CFB" w:rsidRDefault="00B72CFB" w:rsidP="00666C87">
            <w:pPr>
              <w:spacing w:after="240" w:line="240" w:lineRule="auto"/>
              <w:jc w:val="center"/>
            </w:pPr>
            <w:r>
              <w:rPr>
                <w:noProof/>
              </w:rPr>
              <w:drawing>
                <wp:inline distT="0" distB="0" distL="0" distR="0" wp14:anchorId="2CE7FDCE" wp14:editId="09637911">
                  <wp:extent cx="738909" cy="719936"/>
                  <wp:effectExtent l="0" t="0" r="4445" b="4445"/>
                  <wp:docPr id="10" name="Chart 10" descr="A graphic displaying user’s progress through the Data Exchange survey. Graphic is in a shape of a five segment pie chart, with three segments filled in. " title="Representation of the third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63031" w14:paraId="5A4CABFB" w14:textId="2998DE20" w:rsidTr="00666C87">
        <w:trPr>
          <w:trHeight w:val="1587"/>
        </w:trPr>
        <w:tc>
          <w:tcPr>
            <w:tcW w:w="1126" w:type="dxa"/>
          </w:tcPr>
          <w:p w14:paraId="51C6F140" w14:textId="43A975B8" w:rsidR="00B72CFB" w:rsidRDefault="00EC7ED6" w:rsidP="00666C87">
            <w:pPr>
              <w:spacing w:after="240" w:line="240" w:lineRule="auto"/>
            </w:pPr>
            <w:r>
              <w:rPr>
                <w:b/>
              </w:rPr>
              <w:t xml:space="preserve">Fourth </w:t>
            </w:r>
            <w:r w:rsidRPr="001B56C8">
              <w:t>progress update</w:t>
            </w:r>
          </w:p>
        </w:tc>
        <w:tc>
          <w:tcPr>
            <w:tcW w:w="3831" w:type="dxa"/>
          </w:tcPr>
          <w:p w14:paraId="582204E8" w14:textId="16B4B684" w:rsidR="00B72CFB" w:rsidRPr="007B1B9E" w:rsidRDefault="00B72CFB" w:rsidP="007B1B9E">
            <w:pPr>
              <w:pStyle w:val="NormalGreenunderline"/>
              <w:rPr>
                <w:i/>
                <w:caps/>
              </w:rPr>
            </w:pPr>
            <w:r w:rsidRPr="007B1B9E">
              <w:rPr>
                <w:i/>
              </w:rPr>
              <w:t xml:space="preserve">Another section complete, </w:t>
            </w:r>
            <w:r w:rsidRPr="007B1B9E">
              <w:rPr>
                <w:i/>
                <w:u w:val="single"/>
              </w:rPr>
              <w:t>last section coming up</w:t>
            </w:r>
          </w:p>
        </w:tc>
        <w:tc>
          <w:tcPr>
            <w:tcW w:w="2896" w:type="dxa"/>
          </w:tcPr>
          <w:p w14:paraId="6C34FD03" w14:textId="455425A9" w:rsidR="00B72CFB" w:rsidRDefault="00663031" w:rsidP="00666C87">
            <w:pPr>
              <w:spacing w:after="240" w:line="240" w:lineRule="auto"/>
            </w:pPr>
            <w:r>
              <w:t>A</w:t>
            </w:r>
            <w:r w:rsidR="001E0724">
              <w:t xml:space="preserve"> </w:t>
            </w:r>
            <w:r w:rsidR="002237A3">
              <w:t>further</w:t>
            </w:r>
            <w:r>
              <w:t xml:space="preserve"> progress update </w:t>
            </w:r>
            <w:r w:rsidR="001E0724">
              <w:t xml:space="preserve">to </w:t>
            </w:r>
            <w:r w:rsidRPr="00BD2D31">
              <w:rPr>
                <w:rStyle w:val="BoldColour"/>
              </w:rPr>
              <w:t>reduce uncertainty</w:t>
            </w:r>
            <w:r w:rsidR="001E0724" w:rsidRPr="00A57D2E">
              <w:t xml:space="preserve"> </w:t>
            </w:r>
            <w:r w:rsidR="00D25CBC" w:rsidRPr="00D25CBC">
              <w:t>around the length</w:t>
            </w:r>
            <w:r w:rsidR="00D25CBC">
              <w:t xml:space="preserve"> </w:t>
            </w:r>
            <w:r w:rsidR="002237A3">
              <w:t>of the survey</w:t>
            </w:r>
          </w:p>
        </w:tc>
        <w:tc>
          <w:tcPr>
            <w:tcW w:w="1626" w:type="dxa"/>
            <w:tcBorders>
              <w:right w:val="single" w:sz="4" w:space="0" w:color="auto"/>
            </w:tcBorders>
            <w:vAlign w:val="center"/>
          </w:tcPr>
          <w:p w14:paraId="2C231E43" w14:textId="267EDEC5" w:rsidR="00B72CFB" w:rsidRDefault="00B72CFB" w:rsidP="00666C87">
            <w:pPr>
              <w:spacing w:after="240" w:line="240" w:lineRule="auto"/>
              <w:jc w:val="center"/>
            </w:pPr>
            <w:r>
              <w:rPr>
                <w:noProof/>
              </w:rPr>
              <w:drawing>
                <wp:inline distT="0" distB="0" distL="0" distR="0" wp14:anchorId="6ED3EF42" wp14:editId="1D355A05">
                  <wp:extent cx="738909" cy="719936"/>
                  <wp:effectExtent l="0" t="0" r="4445" b="4445"/>
                  <wp:docPr id="11" name="Chart 11" descr="A graphic displaying user’s progress through the Data Exchange survey. Graphic is in a shape of a five segment pie chart, with four segments filled in. " title="Representation of the fourth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63031" w14:paraId="7BEAD68B" w14:textId="0D725217" w:rsidTr="00666C87">
        <w:trPr>
          <w:trHeight w:val="1587"/>
        </w:trPr>
        <w:tc>
          <w:tcPr>
            <w:tcW w:w="1126" w:type="dxa"/>
          </w:tcPr>
          <w:p w14:paraId="4A6EAC80" w14:textId="6D96A4E8" w:rsidR="00B72CFB" w:rsidRPr="00E400B4" w:rsidRDefault="001B56C8" w:rsidP="00666C87">
            <w:pPr>
              <w:spacing w:after="240" w:line="240" w:lineRule="auto"/>
              <w:rPr>
                <w:b/>
              </w:rPr>
            </w:pPr>
            <w:r>
              <w:rPr>
                <w:b/>
              </w:rPr>
              <w:t xml:space="preserve">Fifth </w:t>
            </w:r>
            <w:r w:rsidRPr="001B56C8">
              <w:t>progress update</w:t>
            </w:r>
          </w:p>
        </w:tc>
        <w:tc>
          <w:tcPr>
            <w:tcW w:w="3831" w:type="dxa"/>
          </w:tcPr>
          <w:p w14:paraId="12DC8F0F" w14:textId="122A5E89" w:rsidR="00B72CFB" w:rsidRPr="007B1B9E" w:rsidRDefault="00B72CFB" w:rsidP="007B1B9E">
            <w:pPr>
              <w:pStyle w:val="NormalGreenunderline"/>
              <w:rPr>
                <w:i/>
              </w:rPr>
            </w:pPr>
            <w:r w:rsidRPr="007B1B9E">
              <w:rPr>
                <w:i/>
              </w:rPr>
              <w:t>Thanks, you’ve now completed the survey. This information will be grouped together and used to help improve the services provided to you and your community</w:t>
            </w:r>
          </w:p>
        </w:tc>
        <w:tc>
          <w:tcPr>
            <w:tcW w:w="2896" w:type="dxa"/>
          </w:tcPr>
          <w:p w14:paraId="63F92B0E" w14:textId="77777777" w:rsidR="00B72CFB" w:rsidRDefault="00B72CFB" w:rsidP="00666C87">
            <w:pPr>
              <w:spacing w:after="240" w:line="240" w:lineRule="auto"/>
              <w:rPr>
                <w:noProof/>
              </w:rPr>
            </w:pPr>
          </w:p>
        </w:tc>
        <w:tc>
          <w:tcPr>
            <w:tcW w:w="1626" w:type="dxa"/>
            <w:tcBorders>
              <w:right w:val="single" w:sz="4" w:space="0" w:color="auto"/>
            </w:tcBorders>
            <w:vAlign w:val="center"/>
          </w:tcPr>
          <w:p w14:paraId="3268DCC9" w14:textId="606870A6" w:rsidR="00B72CFB" w:rsidRDefault="00B72CFB" w:rsidP="00666C87">
            <w:pPr>
              <w:spacing w:after="240" w:line="240" w:lineRule="auto"/>
              <w:jc w:val="center"/>
            </w:pPr>
            <w:r>
              <w:rPr>
                <w:noProof/>
              </w:rPr>
              <w:drawing>
                <wp:inline distT="0" distB="0" distL="0" distR="0" wp14:anchorId="265B0654" wp14:editId="4966DC81">
                  <wp:extent cx="738909" cy="719936"/>
                  <wp:effectExtent l="0" t="0" r="4445" b="4445"/>
                  <wp:docPr id="12" name="Chart 12" descr="A graphic displaying user’s progress through the Data Exchange survey. Graphic is in a shape of a five segment pie chart, with all segments filled in. " title="Representation of the fifth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5367888" w14:textId="77777777" w:rsidR="006C7C03" w:rsidRDefault="006C7C03" w:rsidP="00B5114C">
      <w:r w:rsidRPr="009F45BB">
        <w:t>People involved in the trial were clients of various DSS service providers and were enrolled into the trial over a seven</w:t>
      </w:r>
      <w:r w:rsidRPr="009F45BB">
        <w:noBreakHyphen/>
        <w:t xml:space="preserve">month period </w:t>
      </w:r>
      <w:r w:rsidRPr="007B1B9E">
        <w:t>from</w:t>
      </w:r>
      <w:r w:rsidRPr="0094663E">
        <w:t xml:space="preserve"> 13 March to 10 October 2017. These clients were assigned to the control group (standard survey, n=36</w:t>
      </w:r>
      <w:r>
        <w:t>6</w:t>
      </w:r>
      <w:r w:rsidRPr="0094663E">
        <w:t>) or treatment group (survey with</w:t>
      </w:r>
      <w:r>
        <w:t xml:space="preserve"> behaviourally-informed</w:t>
      </w:r>
      <w:r w:rsidRPr="0094663E">
        <w:t xml:space="preserve"> progress updates, n=</w:t>
      </w:r>
      <w:r>
        <w:t>172</w:t>
      </w:r>
      <w:r w:rsidRPr="0094663E">
        <w:t>).</w:t>
      </w:r>
    </w:p>
    <w:p w14:paraId="15BAB2CE" w14:textId="77777777" w:rsidR="006C7C03" w:rsidRDefault="006C7C03" w:rsidP="00B5114C">
      <w:r>
        <w:t xml:space="preserve">In this trial, we expected </w:t>
      </w:r>
      <w:r w:rsidRPr="00EF4AAD">
        <w:t xml:space="preserve">people </w:t>
      </w:r>
      <w:r>
        <w:t xml:space="preserve">would be </w:t>
      </w:r>
      <w:r w:rsidRPr="00EF4AAD">
        <w:t>more likely to complete a survey if they receive</w:t>
      </w:r>
      <w:r>
        <w:t>d</w:t>
      </w:r>
      <w:r w:rsidRPr="00EF4AAD">
        <w:t xml:space="preserve"> periodic</w:t>
      </w:r>
      <w:r>
        <w:t xml:space="preserve"> progress</w:t>
      </w:r>
      <w:r w:rsidRPr="00EF4AAD">
        <w:t xml:space="preserve"> updates</w:t>
      </w:r>
      <w:r>
        <w:t>. Accordingly, our primary outcome variable was the survey completion rate.</w:t>
      </w:r>
    </w:p>
    <w:p w14:paraId="6E307419" w14:textId="3A8D3F1B" w:rsidR="006C7C03" w:rsidRPr="00B5114C" w:rsidRDefault="006C7C03" w:rsidP="00B5114C">
      <w:r w:rsidRPr="009F45BB">
        <w:t xml:space="preserve">More detail on the trial design </w:t>
      </w:r>
      <w:r>
        <w:t>can be found</w:t>
      </w:r>
      <w:r w:rsidRPr="009F45BB">
        <w:t xml:space="preserve"> in Appendix A.</w:t>
      </w:r>
      <w:r>
        <w:br w:type="page"/>
      </w:r>
    </w:p>
    <w:p w14:paraId="63F0CFF0" w14:textId="2AC54D3A" w:rsidR="004260BD" w:rsidRPr="009F45BB" w:rsidRDefault="00B672D8" w:rsidP="00696727">
      <w:pPr>
        <w:pStyle w:val="Heading1"/>
      </w:pPr>
      <w:bookmarkStart w:id="6" w:name="_Toc517171047"/>
      <w:r w:rsidRPr="009F45BB">
        <w:lastRenderedPageBreak/>
        <w:t>Results</w:t>
      </w:r>
      <w:bookmarkEnd w:id="6"/>
    </w:p>
    <w:p w14:paraId="423A7FB7" w14:textId="77777777" w:rsidR="006C7C03" w:rsidRPr="009F45BB" w:rsidRDefault="006C7C03" w:rsidP="00F2178D">
      <w:pPr>
        <w:pStyle w:val="Intro"/>
      </w:pPr>
      <w:r w:rsidRPr="009F45BB">
        <w:t>People who received</w:t>
      </w:r>
      <w:r>
        <w:t xml:space="preserve"> behaviourally-informed</w:t>
      </w:r>
      <w:r w:rsidRPr="009F45BB">
        <w:t xml:space="preserve"> progress updates were more likely to finish the survey.</w:t>
      </w:r>
    </w:p>
    <w:p w14:paraId="59426B1E" w14:textId="77777777" w:rsidR="006C7C03" w:rsidRPr="009F45BB" w:rsidRDefault="006C7C03" w:rsidP="00F2178D">
      <w:r w:rsidRPr="009F45BB">
        <w:t xml:space="preserve">Receiving progress updates – in the form of a gradually completing pie-chart </w:t>
      </w:r>
      <w:r>
        <w:t>with</w:t>
      </w:r>
      <w:r w:rsidRPr="009F45BB">
        <w:t xml:space="preserve"> accompanying text – increased survey completion by 6.8 percentage points, from 84.7 per cent to 91.5 percent (</w:t>
      </w:r>
      <w:r w:rsidRPr="00A063AE">
        <w:rPr>
          <w:i/>
        </w:rPr>
        <w:t>p</w:t>
      </w:r>
      <w:r w:rsidRPr="009F45BB">
        <w:t xml:space="preserve">=0.02, </w:t>
      </w:r>
      <w:r w:rsidRPr="000F6BCF">
        <w:t xml:space="preserve">Figure </w:t>
      </w:r>
      <w:r>
        <w:t>2</w:t>
      </w:r>
      <w:r w:rsidRPr="009F45BB">
        <w:t>)</w:t>
      </w:r>
      <w:r>
        <w:t>.</w:t>
      </w:r>
      <w:r w:rsidRPr="009F45BB">
        <w:rPr>
          <w:rStyle w:val="FootnoteReference"/>
        </w:rPr>
        <w:footnoteReference w:id="3"/>
      </w:r>
      <w:r w:rsidRPr="009F45BB">
        <w:t xml:space="preserve"> In other words, the</w:t>
      </w:r>
      <w:r>
        <w:t>se</w:t>
      </w:r>
      <w:r w:rsidRPr="009F45BB">
        <w:t xml:space="preserve"> progress updates reduced survey non</w:t>
      </w:r>
      <w:r w:rsidRPr="009F45BB">
        <w:noBreakHyphen/>
        <w:t>completion by about 44 per cent</w:t>
      </w:r>
      <w:r>
        <w:rPr>
          <w:rStyle w:val="FootnoteReference"/>
        </w:rPr>
        <w:footnoteReference w:id="4"/>
      </w:r>
      <w:r w:rsidRPr="009F45BB">
        <w:t xml:space="preserve">. </w:t>
      </w:r>
    </w:p>
    <w:p w14:paraId="51619195" w14:textId="0780E47D" w:rsidR="008A7533" w:rsidRPr="009F45BB" w:rsidRDefault="00E17304" w:rsidP="008E4FCF">
      <w:pPr>
        <w:pStyle w:val="FigureHeading"/>
      </w:pPr>
      <w:r>
        <w:t xml:space="preserve">Figure 2: </w:t>
      </w:r>
      <w:r w:rsidR="005730FA" w:rsidRPr="009F45BB">
        <w:t>Progress updates increase s</w:t>
      </w:r>
      <w:r w:rsidR="00E5318E" w:rsidRPr="009F45BB">
        <w:t xml:space="preserve">urvey </w:t>
      </w:r>
      <w:r w:rsidR="00154080" w:rsidRPr="009F45BB">
        <w:t>c</w:t>
      </w:r>
      <w:r w:rsidR="00E5318E" w:rsidRPr="009F45BB">
        <w:t xml:space="preserve">ompletion </w:t>
      </w:r>
      <w:r w:rsidR="00154080" w:rsidRPr="009F45BB">
        <w:t>r</w:t>
      </w:r>
      <w:r w:rsidR="00E5318E" w:rsidRPr="009F45BB">
        <w:t>ates</w:t>
      </w:r>
    </w:p>
    <w:p w14:paraId="3C7FFE8D" w14:textId="356E3B83" w:rsidR="00A14C1B" w:rsidRPr="009F45BB" w:rsidRDefault="00A14C1B" w:rsidP="007C637B">
      <w:pPr>
        <w:spacing w:before="240" w:after="240" w:line="240" w:lineRule="auto"/>
        <w:jc w:val="center"/>
        <w:rPr>
          <w:sz w:val="20"/>
        </w:rPr>
      </w:pPr>
      <w:r>
        <w:rPr>
          <w:noProof/>
          <w:sz w:val="20"/>
        </w:rPr>
        <w:drawing>
          <wp:inline distT="0" distB="0" distL="0" distR="0" wp14:anchorId="31F669EA" wp14:editId="5D53AFB7">
            <wp:extent cx="4131966" cy="2017395"/>
            <wp:effectExtent l="0" t="0" r="1905" b="1905"/>
            <wp:docPr id="13" name="Picture 13" descr="Displaying behaviourally-informed progress updates led to a 6.8 percentage point increase in the survey completion rate " title="Graph- impact of inserting behaviourally informed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X graph f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747" cy="2078318"/>
                    </a:xfrm>
                    <a:prstGeom prst="rect">
                      <a:avLst/>
                    </a:prstGeom>
                    <a:noFill/>
                    <a:ln>
                      <a:noFill/>
                    </a:ln>
                  </pic:spPr>
                </pic:pic>
              </a:graphicData>
            </a:graphic>
          </wp:inline>
        </w:drawing>
      </w:r>
    </w:p>
    <w:p w14:paraId="1DF1B1E0" w14:textId="77777777" w:rsidR="006C7C03" w:rsidRDefault="006C7C03" w:rsidP="00F2178D">
      <w:pPr>
        <w:pStyle w:val="SourceNotesText"/>
      </w:pPr>
      <w:r w:rsidRPr="006C7C03">
        <w:t xml:space="preserve">Displaying behaviourally-informed progress updates led to a 6.8 percentage point increase in the survey completion rate (p=0.02, n=512). </w:t>
      </w:r>
    </w:p>
    <w:p w14:paraId="4DF25AB7" w14:textId="7DB15042" w:rsidR="00696727" w:rsidRDefault="006C7C03" w:rsidP="00F2178D">
      <w:r>
        <w:t xml:space="preserve">We also conducted </w:t>
      </w:r>
      <w:r w:rsidRPr="000F6BCF">
        <w:t>exploratory analysis</w:t>
      </w:r>
      <w:r w:rsidRPr="008A46B9">
        <w:t xml:space="preserve"> look</w:t>
      </w:r>
      <w:r>
        <w:t>ing</w:t>
      </w:r>
      <w:r w:rsidRPr="008A46B9">
        <w:t xml:space="preserve"> at w</w:t>
      </w:r>
      <w:r w:rsidRPr="007B54CB">
        <w:t xml:space="preserve">hether </w:t>
      </w:r>
      <w:r>
        <w:t xml:space="preserve">the impact of these progress updates </w:t>
      </w:r>
      <w:r w:rsidRPr="00F11E95">
        <w:t>v</w:t>
      </w:r>
      <w:r w:rsidRPr="00654F25">
        <w:t xml:space="preserve">aried among different </w:t>
      </w:r>
      <w:r w:rsidRPr="00BF6BEB">
        <w:t xml:space="preserve">groups of people. We </w:t>
      </w:r>
      <w:r w:rsidRPr="008B36DF">
        <w:t xml:space="preserve">found no strong evidence to suggest </w:t>
      </w:r>
      <w:r w:rsidRPr="009F45BB">
        <w:t xml:space="preserve">progress updates work </w:t>
      </w:r>
      <w:r>
        <w:t xml:space="preserve">differently for </w:t>
      </w:r>
      <w:r w:rsidRPr="008B36DF">
        <w:t xml:space="preserve">any demographic </w:t>
      </w:r>
      <w:r>
        <w:t xml:space="preserve">group </w:t>
      </w:r>
      <w:r w:rsidRPr="008B36DF">
        <w:t xml:space="preserve">(such as </w:t>
      </w:r>
      <w:r>
        <w:t xml:space="preserve">a </w:t>
      </w:r>
      <w:r w:rsidRPr="008B36DF">
        <w:t>person’s location, age, gender, income, or employment status)</w:t>
      </w:r>
      <w:r>
        <w:t>.</w:t>
      </w:r>
      <w:r>
        <w:rPr>
          <w:rStyle w:val="FootnoteReference"/>
        </w:rPr>
        <w:footnoteReference w:id="5"/>
      </w:r>
    </w:p>
    <w:p w14:paraId="7747F3E6" w14:textId="77777777" w:rsidR="00D46F11" w:rsidRPr="009F45BB" w:rsidRDefault="00D46F11" w:rsidP="00D46F11">
      <w:pPr>
        <w:pStyle w:val="Heading1"/>
      </w:pPr>
      <w:bookmarkStart w:id="7" w:name="_Toc517171048"/>
      <w:r w:rsidRPr="009F45BB">
        <w:lastRenderedPageBreak/>
        <w:t>Limitations</w:t>
      </w:r>
      <w:bookmarkEnd w:id="7"/>
    </w:p>
    <w:p w14:paraId="3A97CEBD" w14:textId="77777777" w:rsidR="006C7C03" w:rsidRPr="004D28A8" w:rsidRDefault="006C7C03" w:rsidP="004D28A8">
      <w:r>
        <w:t>RCTs work by randomly allocating people to different groups. T</w:t>
      </w:r>
      <w:r w:rsidRPr="009F45BB">
        <w:t xml:space="preserve">he </w:t>
      </w:r>
      <w:r>
        <w:t>way people were allocated into groups in this study</w:t>
      </w:r>
      <w:r w:rsidRPr="009F45BB">
        <w:t xml:space="preserve"> was not strictly random. Instead, the allocation was ordered</w:t>
      </w:r>
      <w:r>
        <w:t xml:space="preserve">: </w:t>
      </w:r>
      <w:r w:rsidRPr="009F45BB">
        <w:t>the first person in an organi</w:t>
      </w:r>
      <w:r>
        <w:t>s</w:t>
      </w:r>
      <w:r w:rsidRPr="009F45BB">
        <w:t xml:space="preserve">ation to take a survey was allocated to the control group, the second person was allocated to treatment one, the third person was allocated to treatment two (which we subsequently combined with the control group), the fourth was allocated to control again, and so on. Some organisations had multiple outlets, and clients were assigned in order across all outlets of a given organisation. The ordering </w:t>
      </w:r>
      <w:r w:rsidRPr="004D28A8">
        <w:t xml:space="preserve">procedure operated independently from one organisation to another and was not reset each day. </w:t>
      </w:r>
    </w:p>
    <w:p w14:paraId="6CE30305" w14:textId="77777777" w:rsidR="006C7C03" w:rsidRPr="004D28A8" w:rsidRDefault="006C7C03" w:rsidP="004D28A8">
      <w:r w:rsidRPr="004D28A8">
        <w:t>Given ordered assignment operated across many outlets within many organisations, there is no reason to suspect individuals arriving at certain times of day, at certain organisations or outlets, or with certain characteristics would always be assigned to the same group. There is also no way the staff in participating organisations could know which group assignment was due next, so there was no opportunity to ensure individuals deemed likely to complete the survey were assigned to treatment. Consequently, we consider the allocation was as good as random.</w:t>
      </w:r>
    </w:p>
    <w:p w14:paraId="5BF7D944" w14:textId="77777777" w:rsidR="006C7C03" w:rsidRPr="004D28A8" w:rsidRDefault="006C7C03" w:rsidP="004D28A8">
      <w:r w:rsidRPr="004D28A8">
        <w:t>We removed a number of observations prior to our final analysis because three organisations deviated from the agreed procedure for survey distribution by assisting their clients to undertake the survey. They did this for understandable reasons, such as their clients having poor English or IT literacy skills. This additional assistance had the potential to distort the results of the trial because we cannot be sure participants saw the treatment. Consequently, although we did not anticipate this issue in our pre</w:t>
      </w:r>
      <w:r w:rsidRPr="004D28A8">
        <w:noBreakHyphen/>
        <w:t xml:space="preserve">analysis plan, we excluded 26 observations from those organisations from our analysis. We report the results for the full sample in Appendix B. </w:t>
      </w:r>
    </w:p>
    <w:p w14:paraId="306001C6" w14:textId="4FA9E0EA" w:rsidR="00696727" w:rsidRDefault="006C7C03" w:rsidP="004D28A8">
      <w:r w:rsidRPr="004D28A8">
        <w:t>It is possible the trial population is not representative of the broader population of service recipients because organisations could exercise</w:t>
      </w:r>
      <w:r w:rsidRPr="009F45BB">
        <w:t xml:space="preserve"> discretion over which clients received the survey. Even </w:t>
      </w:r>
      <w:r>
        <w:t>so</w:t>
      </w:r>
      <w:r w:rsidRPr="009F45BB">
        <w:t xml:space="preserve">, we think it plausible </w:t>
      </w:r>
      <w:r>
        <w:t>for these</w:t>
      </w:r>
      <w:r w:rsidRPr="009F45BB">
        <w:t xml:space="preserve"> progress updates </w:t>
      </w:r>
      <w:r>
        <w:t>to</w:t>
      </w:r>
      <w:r w:rsidRPr="009F45BB">
        <w:t xml:space="preserve"> have a similar impact on a wide range of people and so should generalise well to different populations.</w:t>
      </w:r>
      <w:r w:rsidR="00AB622D" w:rsidRPr="009F45BB">
        <w:t xml:space="preserve"> </w:t>
      </w:r>
    </w:p>
    <w:p w14:paraId="43265291" w14:textId="77777777" w:rsidR="00696727" w:rsidRDefault="00696727">
      <w:pPr>
        <w:spacing w:before="0" w:after="0" w:line="240" w:lineRule="auto"/>
      </w:pPr>
      <w:r>
        <w:br w:type="page"/>
      </w:r>
    </w:p>
    <w:p w14:paraId="469F68CE" w14:textId="5431C409" w:rsidR="00095105" w:rsidRPr="009F45BB" w:rsidRDefault="00C07B41" w:rsidP="00696727">
      <w:pPr>
        <w:pStyle w:val="Heading1"/>
      </w:pPr>
      <w:bookmarkStart w:id="8" w:name="_Toc517171049"/>
      <w:r w:rsidRPr="009F45BB">
        <w:lastRenderedPageBreak/>
        <w:t>Discussion and c</w:t>
      </w:r>
      <w:r w:rsidR="009902DF" w:rsidRPr="009F45BB">
        <w:t>onclusions</w:t>
      </w:r>
      <w:bookmarkEnd w:id="8"/>
    </w:p>
    <w:p w14:paraId="05C9C2E1" w14:textId="77777777" w:rsidR="006C7C03" w:rsidRPr="000F6BCF" w:rsidRDefault="006C7C03" w:rsidP="00696727">
      <w:pPr>
        <w:pStyle w:val="Intro"/>
      </w:pPr>
      <w:r w:rsidRPr="009F45BB">
        <w:t>Including</w:t>
      </w:r>
      <w:r>
        <w:t xml:space="preserve"> behaviourally-informed</w:t>
      </w:r>
      <w:r w:rsidRPr="009F45BB">
        <w:t xml:space="preserve"> progress</w:t>
      </w:r>
      <w:r>
        <w:t xml:space="preserve"> updates</w:t>
      </w:r>
      <w:r w:rsidRPr="009F45BB">
        <w:t xml:space="preserve"> increase</w:t>
      </w:r>
      <w:r>
        <w:t>d</w:t>
      </w:r>
      <w:r w:rsidRPr="009F45BB">
        <w:t xml:space="preserve"> the survey completion rate. This finding </w:t>
      </w:r>
      <w:r>
        <w:t>may be useful</w:t>
      </w:r>
      <w:r w:rsidRPr="000F6BCF">
        <w:t xml:space="preserve"> for government and private organisations seeking to survey their clients</w:t>
      </w:r>
      <w:r>
        <w:t>.</w:t>
      </w:r>
    </w:p>
    <w:p w14:paraId="7F3F5CE3" w14:textId="77777777" w:rsidR="006C7C03" w:rsidRPr="009F45BB" w:rsidRDefault="006C7C03" w:rsidP="00696727">
      <w:r w:rsidRPr="009F45BB">
        <w:t>It is vitally important for organisations, government or otherwise, to understand the people who use their services and to gauge the impact of these services. One of the more common ways of collecting this information is by asking clients to complete surveys. Unfortunately, with survey participation and completion rates falling in recent years, it is becoming increasing</w:t>
      </w:r>
      <w:r>
        <w:t xml:space="preserve">ly </w:t>
      </w:r>
      <w:r w:rsidRPr="009F45BB">
        <w:t xml:space="preserve">challenging to encourage people to participate. </w:t>
      </w:r>
    </w:p>
    <w:p w14:paraId="3CDB5A44" w14:textId="70C310F4" w:rsidR="006C7C03" w:rsidRPr="009F45BB" w:rsidRDefault="006C7C03" w:rsidP="00696727">
      <w:r w:rsidRPr="009F45BB">
        <w:t>Based on the latest behavioural science literature</w:t>
      </w:r>
      <w:r>
        <w:t>,</w:t>
      </w:r>
      <w:r w:rsidRPr="009F45BB">
        <w:t xml:space="preserve"> we modified the </w:t>
      </w:r>
      <w:r>
        <w:t>Data Exchange</w:t>
      </w:r>
      <w:r w:rsidRPr="009F45BB">
        <w:t xml:space="preserve"> survey to increase the number of people completing it. We included periodic </w:t>
      </w:r>
      <w:r>
        <w:t xml:space="preserve">written </w:t>
      </w:r>
      <w:r w:rsidRPr="009F45BB">
        <w:t xml:space="preserve">progress updates and presented people with an opportunity to complete an arbitrary ‘set’ in </w:t>
      </w:r>
      <w:r>
        <w:t>the</w:t>
      </w:r>
      <w:r w:rsidRPr="009F45BB">
        <w:t xml:space="preserve"> form of a pie-chart.</w:t>
      </w:r>
      <w:r w:rsidR="00FB70A1">
        <w:t xml:space="preserve"> </w:t>
      </w:r>
    </w:p>
    <w:p w14:paraId="4622A876" w14:textId="77777777" w:rsidR="006C7C03" w:rsidRPr="009F45BB" w:rsidRDefault="006C7C03" w:rsidP="00696727">
      <w:r>
        <w:t>In this trial,</w:t>
      </w:r>
      <w:r w:rsidRPr="009F45BB">
        <w:t xml:space="preserve"> providing</w:t>
      </w:r>
      <w:r>
        <w:t xml:space="preserve"> written and graphical</w:t>
      </w:r>
      <w:r w:rsidRPr="009F45BB">
        <w:t xml:space="preserve"> progress updates increased survey completion by 6.8 percentage points</w:t>
      </w:r>
      <w:r>
        <w:t>, from 84.7 per cent to 91.5 per cent</w:t>
      </w:r>
      <w:r w:rsidRPr="009F45BB">
        <w:t xml:space="preserve">. Our sample included a diverse range of individuals, male and female, young and old, employed and unemployed, across all states and territories of Australia. We found no strong evidence the effect of progress updates differed between these groups. Given </w:t>
      </w:r>
      <w:r>
        <w:t>similar</w:t>
      </w:r>
      <w:r w:rsidRPr="009F45BB">
        <w:t xml:space="preserve"> strong effects have also been demonstrated in another trial in a very different context </w:t>
      </w:r>
      <w:r w:rsidRPr="000F6BCF">
        <w:rPr>
          <w:bCs/>
        </w:rPr>
        <w:fldChar w:fldCharType="begin"/>
      </w:r>
      <w:r w:rsidRPr="000F6BCF">
        <w:rPr>
          <w:bCs/>
        </w:rPr>
        <w:instrText xml:space="preserve"> ADDIN EN.CITE &lt;EndNote&gt;&lt;Cite&gt;&lt;Author&gt;Barasz&lt;/Author&gt;&lt;Year&gt;2017&lt;/Year&gt;&lt;RecNum&gt;7&lt;/RecNum&gt;&lt;DisplayText&gt;(Barasz et al., 2017)&lt;/DisplayText&gt;&lt;record&gt;&lt;rec-number&gt;7&lt;/rec-number&gt;&lt;foreign-keys&gt;&lt;key app="EN" db-id="vwxaf2rtzde2f4eps0epaevcxtp2a055r5df" timestamp="1519013470"&gt;7&lt;/key&gt;&lt;/foreign-keys&gt;&lt;ref-type name="Journal Article"&gt;17&lt;/ref-type&gt;&lt;contributors&gt;&lt;authors&gt;&lt;author&gt;Barasz, Kate&lt;/author&gt;&lt;author&gt;John, Leslie K&lt;/author&gt;&lt;author&gt;Keenan, Elizabeth A&lt;/author&gt;&lt;author&gt;Norton, Michael I&lt;/author&gt;&lt;/authors&gt;&lt;/contributors&gt;&lt;titles&gt;&lt;title&gt;Pseudo-set framing&lt;/title&gt;&lt;secondary-title&gt;Journal of Experimental Psychology: General&lt;/secondary-title&gt;&lt;/titles&gt;&lt;periodical&gt;&lt;full-title&gt;Journal of Experimental Psychology: General&lt;/full-title&gt;&lt;/periodical&gt;&lt;pages&gt;1460&lt;/pages&gt;&lt;volume&gt;146&lt;/volume&gt;&lt;number&gt;10&lt;/number&gt;&lt;dates&gt;&lt;year&gt;2017&lt;/year&gt;&lt;/dates&gt;&lt;isbn&gt;1939-2222&lt;/isbn&gt;&lt;urls&gt;&lt;/urls&gt;&lt;/record&gt;&lt;/Cite&gt;&lt;/EndNote&gt;</w:instrText>
      </w:r>
      <w:r w:rsidRPr="000F6BCF">
        <w:rPr>
          <w:bCs/>
        </w:rPr>
        <w:fldChar w:fldCharType="separate"/>
      </w:r>
      <w:r w:rsidRPr="000F6BCF">
        <w:rPr>
          <w:bCs/>
          <w:noProof/>
        </w:rPr>
        <w:t>(Barasz et al., 2017)</w:t>
      </w:r>
      <w:r w:rsidRPr="000F6BCF">
        <w:rPr>
          <w:bCs/>
        </w:rPr>
        <w:fldChar w:fldCharType="end"/>
      </w:r>
      <w:r w:rsidRPr="000F6BCF">
        <w:rPr>
          <w:bCs/>
        </w:rPr>
        <w:t xml:space="preserve">, </w:t>
      </w:r>
      <w:r>
        <w:rPr>
          <w:bCs/>
        </w:rPr>
        <w:t>our results</w:t>
      </w:r>
      <w:r>
        <w:t xml:space="preserve"> suggest these</w:t>
      </w:r>
      <w:r w:rsidRPr="009F45BB">
        <w:t xml:space="preserve"> simple tweak</w:t>
      </w:r>
      <w:r>
        <w:t>s</w:t>
      </w:r>
      <w:r w:rsidRPr="009F45BB">
        <w:t xml:space="preserve"> could be effective across different populations and settings. </w:t>
      </w:r>
    </w:p>
    <w:p w14:paraId="3AA594D4" w14:textId="492BAD12" w:rsidR="00696727" w:rsidRDefault="006C7C03" w:rsidP="00696727">
      <w:r>
        <w:t>This trial showed providing behaviourally-informed progress updates</w:t>
      </w:r>
      <w:r w:rsidRPr="009F45BB">
        <w:t xml:space="preserve"> </w:t>
      </w:r>
      <w:r>
        <w:t>can be an effective</w:t>
      </w:r>
      <w:r w:rsidRPr="009F45BB">
        <w:t xml:space="preserve">, </w:t>
      </w:r>
      <w:r>
        <w:t xml:space="preserve">cheap, and low </w:t>
      </w:r>
      <w:r w:rsidRPr="009F45BB">
        <w:t xml:space="preserve">risk </w:t>
      </w:r>
      <w:r>
        <w:t>improvement to standard survey design. Encouraging more people to share their story through surveys enables government to improve its programs and services, leading to better outcomes for Australians and their communities.</w:t>
      </w:r>
    </w:p>
    <w:p w14:paraId="2B9B7916" w14:textId="77777777" w:rsidR="00696727" w:rsidRDefault="00696727">
      <w:pPr>
        <w:spacing w:before="0" w:after="0" w:line="240" w:lineRule="auto"/>
      </w:pPr>
      <w:r>
        <w:br w:type="page"/>
      </w:r>
    </w:p>
    <w:p w14:paraId="41F2BF7D" w14:textId="61DFD7C5" w:rsidR="008131A7" w:rsidRPr="009F45BB" w:rsidRDefault="008131A7" w:rsidP="008131A7">
      <w:pPr>
        <w:pStyle w:val="Heading1"/>
      </w:pPr>
      <w:bookmarkStart w:id="9" w:name="_Toc517171050"/>
      <w:r w:rsidRPr="009F45BB">
        <w:lastRenderedPageBreak/>
        <w:t>Appendices</w:t>
      </w:r>
      <w:bookmarkEnd w:id="9"/>
    </w:p>
    <w:p w14:paraId="09ECE3A5" w14:textId="1AC5855A" w:rsidR="00BE6A93" w:rsidRPr="009F45BB" w:rsidRDefault="00BE6A93" w:rsidP="00696727">
      <w:pPr>
        <w:pStyle w:val="Heading2"/>
      </w:pPr>
      <w:r w:rsidRPr="009F45BB">
        <w:t xml:space="preserve">Appendix A: </w:t>
      </w:r>
      <w:r w:rsidR="0040202D" w:rsidRPr="009F45BB">
        <w:t xml:space="preserve">Technical </w:t>
      </w:r>
      <w:r w:rsidR="009C5297" w:rsidRPr="009F45BB">
        <w:t>details</w:t>
      </w:r>
    </w:p>
    <w:p w14:paraId="24C87977" w14:textId="4F22A6CA" w:rsidR="0058261B" w:rsidRPr="009F45BB" w:rsidRDefault="0058261B" w:rsidP="000F6BCF">
      <w:pPr>
        <w:pStyle w:val="Heading4"/>
      </w:pPr>
      <w:r w:rsidRPr="009F45BB">
        <w:t>Trial overview</w:t>
      </w:r>
    </w:p>
    <w:p w14:paraId="7DBFB30C" w14:textId="77777777" w:rsidR="006C7C03" w:rsidRDefault="006C7C03" w:rsidP="00696727">
      <w:r w:rsidRPr="009F45BB">
        <w:t>We ran a field trial over a seven</w:t>
      </w:r>
      <w:r w:rsidRPr="009F45BB">
        <w:noBreakHyphen/>
        <w:t xml:space="preserve">month period from 13 March to 10 October 2017. Our unit of </w:t>
      </w:r>
      <w:r>
        <w:t>study</w:t>
      </w:r>
      <w:r w:rsidRPr="009F45BB">
        <w:t xml:space="preserve"> was the individual client taking a</w:t>
      </w:r>
      <w:r>
        <w:t>n</w:t>
      </w:r>
      <w:r w:rsidRPr="009F45BB">
        <w:t xml:space="preserve"> </w:t>
      </w:r>
      <w:r>
        <w:t>online</w:t>
      </w:r>
      <w:r w:rsidRPr="009F45BB">
        <w:t xml:space="preserve"> survey. The survey was administered by 39 organisations through 70 outlets across all states and territories of Australia. These organisations provide a number of services </w:t>
      </w:r>
      <w:r>
        <w:t>across</w:t>
      </w:r>
      <w:r w:rsidRPr="009F45BB">
        <w:t xml:space="preserve"> eight broad categories (see Table </w:t>
      </w:r>
      <w:r w:rsidRPr="005F70C8">
        <w:t>A.1)</w:t>
      </w:r>
      <w:r w:rsidRPr="009F45BB">
        <w:t>.</w:t>
      </w:r>
    </w:p>
    <w:p w14:paraId="3E44BD29" w14:textId="77777777" w:rsidR="006C7C03" w:rsidRDefault="006C7C03" w:rsidP="00696727">
      <w:r w:rsidRPr="009F45BB">
        <w:t xml:space="preserve">Clients receiving services in these organisations were asked to complete </w:t>
      </w:r>
      <w:r>
        <w:t>two</w:t>
      </w:r>
      <w:r w:rsidRPr="009F45BB">
        <w:t xml:space="preserve"> survey</w:t>
      </w:r>
      <w:r>
        <w:t>s</w:t>
      </w:r>
      <w:r w:rsidRPr="009F45BB">
        <w:t xml:space="preserve"> by staff</w:t>
      </w:r>
      <w:r>
        <w:t>: the first survey was offered at the time these services commenced, and the second follow-up survey was offered once these services concluded</w:t>
      </w:r>
      <w:r w:rsidRPr="009F45BB">
        <w:t>.</w:t>
      </w:r>
      <w:r>
        <w:t xml:space="preserve"> Both treatments (behaviourally-informed progress updates and the pre-commitment page) appeared in the first survey only and were presented to two separate treatment groups.</w:t>
      </w:r>
      <w:r w:rsidRPr="009F45BB">
        <w:t xml:space="preserve"> Clients </w:t>
      </w:r>
      <w:r>
        <w:t>could complete</w:t>
      </w:r>
      <w:r w:rsidRPr="009F45BB">
        <w:t xml:space="preserve"> survey</w:t>
      </w:r>
      <w:r>
        <w:t>s</w:t>
      </w:r>
      <w:r w:rsidRPr="009F45BB">
        <w:t xml:space="preserve"> on a computer terminal</w:t>
      </w:r>
      <w:r>
        <w:t>,</w:t>
      </w:r>
      <w:r w:rsidRPr="009F45BB">
        <w:t xml:space="preserve"> tablet device</w:t>
      </w:r>
      <w:r>
        <w:t xml:space="preserve"> or smart phone</w:t>
      </w:r>
      <w:r w:rsidRPr="009F45BB">
        <w:t>. The survey platform automatically allocated individuals using a pseudo</w:t>
      </w:r>
      <w:r w:rsidRPr="009F45BB">
        <w:noBreakHyphen/>
        <w:t>random algorithm upon survey initiation.</w:t>
      </w:r>
      <w:r>
        <w:t xml:space="preserve"> </w:t>
      </w:r>
      <w:r w:rsidRPr="009F45BB">
        <w:t>Researchers at BETA were blind to treatment assignment. Trial participants could see the treatment when administered but were unlikely to know they were involved in a trial.</w:t>
      </w:r>
    </w:p>
    <w:p w14:paraId="6E1993A6" w14:textId="77777777" w:rsidR="006C7C03" w:rsidRPr="009F45BB" w:rsidRDefault="006C7C03" w:rsidP="00696727">
      <w:r>
        <w:t xml:space="preserve">The Data Exchange pilot survey </w:t>
      </w:r>
      <w:r w:rsidRPr="00822E75">
        <w:t>receiv</w:t>
      </w:r>
      <w:r>
        <w:t xml:space="preserve">ed ethical </w:t>
      </w:r>
      <w:r w:rsidRPr="00822E75">
        <w:t>approval from the Australian Institute of Family Studies’ Human Research Ethics Committee</w:t>
      </w:r>
      <w:r>
        <w:t xml:space="preserve"> (</w:t>
      </w:r>
      <w:r w:rsidRPr="00D50BB3">
        <w:t>application number 16/08</w:t>
      </w:r>
      <w:r>
        <w:t xml:space="preserve">). BETA’s trial was included in this application. </w:t>
      </w:r>
    </w:p>
    <w:p w14:paraId="69B05EB8" w14:textId="77777777" w:rsidR="00666C87" w:rsidRDefault="00666C87">
      <w:pPr>
        <w:spacing w:before="0" w:after="0" w:line="240" w:lineRule="auto"/>
      </w:pPr>
      <w:r>
        <w:br w:type="page"/>
      </w:r>
    </w:p>
    <w:p w14:paraId="074C1F59" w14:textId="0DFAB55D" w:rsidR="0074158C" w:rsidRPr="009F45BB" w:rsidRDefault="0074158C" w:rsidP="005E5EB6">
      <w:pPr>
        <w:pStyle w:val="FigureHeading"/>
      </w:pPr>
      <w:r w:rsidRPr="009F45BB">
        <w:lastRenderedPageBreak/>
        <w:t xml:space="preserve">Table </w:t>
      </w:r>
      <w:r w:rsidR="00E70177">
        <w:t>A.1</w:t>
      </w:r>
      <w:r w:rsidRPr="009F45BB">
        <w:t>: Participating organisations by broad</w:t>
      </w:r>
      <w:r w:rsidR="004943A2">
        <w:t xml:space="preserve"> program</w:t>
      </w:r>
      <w:r w:rsidRPr="009F45BB">
        <w:t xml:space="preserve"> category and</w:t>
      </w:r>
      <w:r w:rsidR="005E5EB6">
        <w:t xml:space="preserve"> </w:t>
      </w:r>
      <w:r w:rsidRPr="009F45BB">
        <w:t>type</w:t>
      </w:r>
    </w:p>
    <w:tbl>
      <w:tblPr>
        <w:tblStyle w:val="BoxTable"/>
        <w:tblW w:w="9356" w:type="dxa"/>
        <w:tblLayout w:type="fixed"/>
        <w:tblCellMar>
          <w:top w:w="28" w:type="dxa"/>
          <w:bottom w:w="28" w:type="dxa"/>
        </w:tblCellMar>
        <w:tblLook w:val="0620" w:firstRow="1" w:lastRow="0" w:firstColumn="0" w:lastColumn="0" w:noHBand="1" w:noVBand="1"/>
        <w:tblCaption w:val="Table A.1: Participating organisations by broad program category and type"/>
        <w:tblDescription w:val="This table presents the broad program categories and program activities Data Exchange participating organisations are involved in."/>
      </w:tblPr>
      <w:tblGrid>
        <w:gridCol w:w="3976"/>
        <w:gridCol w:w="5380"/>
      </w:tblGrid>
      <w:tr w:rsidR="00830F57" w:rsidRPr="009F45BB" w14:paraId="701FFFEB" w14:textId="77777777" w:rsidTr="00541C9C">
        <w:trPr>
          <w:cnfStyle w:val="100000000000" w:firstRow="1" w:lastRow="0" w:firstColumn="0" w:lastColumn="0" w:oddVBand="0" w:evenVBand="0" w:oddHBand="0" w:evenHBand="0" w:firstRowFirstColumn="0" w:firstRowLastColumn="0" w:lastRowFirstColumn="0" w:lastRowLastColumn="0"/>
          <w:trHeight w:val="527"/>
          <w:tblHeader/>
        </w:trPr>
        <w:tc>
          <w:tcPr>
            <w:tcW w:w="3976" w:type="dxa"/>
            <w:vAlign w:val="center"/>
          </w:tcPr>
          <w:p w14:paraId="54379270" w14:textId="18565513" w:rsidR="00F50C2B" w:rsidRPr="009F45BB" w:rsidRDefault="00697F88" w:rsidP="00D62D8C">
            <w:pPr>
              <w:pStyle w:val="NoSpacing"/>
              <w:rPr>
                <w:rFonts w:asciiTheme="majorHAnsi" w:hAnsiTheme="majorHAnsi" w:cstheme="majorHAnsi"/>
                <w:b w:val="0"/>
                <w:sz w:val="20"/>
                <w:szCs w:val="20"/>
              </w:rPr>
            </w:pPr>
            <w:r w:rsidRPr="009F45BB">
              <w:rPr>
                <w:rFonts w:asciiTheme="majorHAnsi" w:hAnsiTheme="majorHAnsi" w:cstheme="majorHAnsi"/>
                <w:sz w:val="20"/>
                <w:szCs w:val="20"/>
              </w:rPr>
              <w:t xml:space="preserve">Organisation </w:t>
            </w:r>
            <w:r w:rsidR="0074158C" w:rsidRPr="009F45BB">
              <w:rPr>
                <w:rFonts w:asciiTheme="majorHAnsi" w:hAnsiTheme="majorHAnsi" w:cstheme="majorHAnsi"/>
                <w:sz w:val="20"/>
                <w:szCs w:val="20"/>
              </w:rPr>
              <w:t>broad</w:t>
            </w:r>
            <w:r w:rsidR="004943A2">
              <w:rPr>
                <w:rFonts w:asciiTheme="majorHAnsi" w:hAnsiTheme="majorHAnsi" w:cstheme="majorHAnsi"/>
                <w:sz w:val="20"/>
                <w:szCs w:val="20"/>
              </w:rPr>
              <w:t xml:space="preserve"> program</w:t>
            </w:r>
            <w:r w:rsidR="0074158C" w:rsidRPr="009F45BB">
              <w:rPr>
                <w:rFonts w:asciiTheme="majorHAnsi" w:hAnsiTheme="majorHAnsi" w:cstheme="majorHAnsi"/>
                <w:sz w:val="20"/>
                <w:szCs w:val="20"/>
              </w:rPr>
              <w:t xml:space="preserve"> </w:t>
            </w:r>
            <w:r w:rsidRPr="009F45BB">
              <w:rPr>
                <w:rFonts w:asciiTheme="majorHAnsi" w:hAnsiTheme="majorHAnsi" w:cstheme="majorHAnsi"/>
                <w:sz w:val="20"/>
                <w:szCs w:val="20"/>
              </w:rPr>
              <w:t>category</w:t>
            </w:r>
          </w:p>
        </w:tc>
        <w:tc>
          <w:tcPr>
            <w:tcW w:w="5380" w:type="dxa"/>
            <w:vAlign w:val="center"/>
          </w:tcPr>
          <w:p w14:paraId="72F9B19E" w14:textId="190D55FB" w:rsidR="00F50C2B" w:rsidRPr="009F45BB" w:rsidRDefault="004943A2" w:rsidP="00D62D8C">
            <w:pPr>
              <w:pStyle w:val="NoSpacing"/>
              <w:rPr>
                <w:rFonts w:asciiTheme="majorHAnsi" w:hAnsiTheme="majorHAnsi" w:cstheme="majorHAnsi"/>
                <w:b w:val="0"/>
                <w:sz w:val="20"/>
                <w:szCs w:val="20"/>
              </w:rPr>
            </w:pPr>
            <w:r>
              <w:rPr>
                <w:rFonts w:asciiTheme="majorHAnsi" w:hAnsiTheme="majorHAnsi" w:cstheme="majorHAnsi"/>
                <w:sz w:val="20"/>
                <w:szCs w:val="20"/>
              </w:rPr>
              <w:t>Program activity</w:t>
            </w:r>
          </w:p>
        </w:tc>
      </w:tr>
      <w:tr w:rsidR="00830F57" w:rsidRPr="009F45BB" w14:paraId="775F9EAD" w14:textId="77777777" w:rsidTr="00EE4692">
        <w:trPr>
          <w:trHeight w:val="340"/>
        </w:trPr>
        <w:tc>
          <w:tcPr>
            <w:tcW w:w="3976" w:type="dxa"/>
            <w:vMerge w:val="restart"/>
            <w:tcBorders>
              <w:bottom w:val="single" w:sz="4" w:space="0" w:color="auto"/>
            </w:tcBorders>
            <w:vAlign w:val="center"/>
          </w:tcPr>
          <w:p w14:paraId="611FB81D" w14:textId="63FEA1E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Housing assistance or homelessness support</w:t>
            </w:r>
          </w:p>
        </w:tc>
        <w:tc>
          <w:tcPr>
            <w:tcW w:w="5380" w:type="dxa"/>
            <w:tcBorders>
              <w:bottom w:val="single" w:sz="4" w:space="0" w:color="auto"/>
            </w:tcBorders>
            <w:vAlign w:val="center"/>
          </w:tcPr>
          <w:p w14:paraId="18E72ABF" w14:textId="761FF5AD"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Assistance with care and housing</w:t>
            </w:r>
          </w:p>
        </w:tc>
      </w:tr>
      <w:tr w:rsidR="00830F57" w:rsidRPr="009F45BB" w14:paraId="158EB65A" w14:textId="77777777" w:rsidTr="00EE4692">
        <w:trPr>
          <w:trHeight w:val="340"/>
        </w:trPr>
        <w:tc>
          <w:tcPr>
            <w:tcW w:w="3976" w:type="dxa"/>
            <w:vMerge/>
            <w:tcBorders>
              <w:top w:val="single" w:sz="4" w:space="0" w:color="auto"/>
              <w:bottom w:val="single" w:sz="4" w:space="0" w:color="auto"/>
            </w:tcBorders>
            <w:vAlign w:val="center"/>
          </w:tcPr>
          <w:p w14:paraId="2A574304" w14:textId="77777777" w:rsidR="004F0F03" w:rsidRPr="009F45BB" w:rsidRDefault="004F0F03"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70B2C724" w14:textId="6BD7F26D"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Reconnect</w:t>
            </w:r>
            <w:r w:rsidR="00E70177">
              <w:rPr>
                <w:rFonts w:asciiTheme="majorHAnsi" w:hAnsiTheme="majorHAnsi" w:cstheme="majorHAnsi"/>
                <w:sz w:val="20"/>
                <w:szCs w:val="20"/>
              </w:rPr>
              <w:t xml:space="preserve"> (housing assistance for young people)</w:t>
            </w:r>
            <w:r w:rsidR="004D788F">
              <w:rPr>
                <w:rFonts w:asciiTheme="majorHAnsi" w:hAnsiTheme="majorHAnsi" w:cstheme="majorHAnsi"/>
                <w:sz w:val="20"/>
                <w:szCs w:val="20"/>
              </w:rPr>
              <w:t xml:space="preserve"> </w:t>
            </w:r>
          </w:p>
        </w:tc>
      </w:tr>
      <w:tr w:rsidR="00830F57" w:rsidRPr="009F45BB" w14:paraId="722C4D6E" w14:textId="77777777" w:rsidTr="00EE4692">
        <w:trPr>
          <w:trHeight w:val="340"/>
        </w:trPr>
        <w:tc>
          <w:tcPr>
            <w:tcW w:w="3976" w:type="dxa"/>
            <w:vMerge w:val="restart"/>
            <w:tcBorders>
              <w:top w:val="single" w:sz="4" w:space="0" w:color="auto"/>
              <w:bottom w:val="single" w:sz="4" w:space="0" w:color="auto"/>
            </w:tcBorders>
            <w:vAlign w:val="center"/>
          </w:tcPr>
          <w:p w14:paraId="1EF6615B" w14:textId="6213CC68"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Carer</w:t>
            </w:r>
            <w:r w:rsidR="00697F88" w:rsidRPr="009F45BB">
              <w:rPr>
                <w:rFonts w:asciiTheme="majorHAnsi" w:hAnsiTheme="majorHAnsi" w:cstheme="majorHAnsi"/>
                <w:sz w:val="20"/>
                <w:szCs w:val="20"/>
              </w:rPr>
              <w:t xml:space="preserve"> </w:t>
            </w:r>
            <w:r w:rsidRPr="009F45BB">
              <w:rPr>
                <w:rFonts w:asciiTheme="majorHAnsi" w:hAnsiTheme="majorHAnsi" w:cstheme="majorHAnsi"/>
                <w:sz w:val="20"/>
                <w:szCs w:val="20"/>
              </w:rPr>
              <w:t>supports</w:t>
            </w:r>
          </w:p>
        </w:tc>
        <w:tc>
          <w:tcPr>
            <w:tcW w:w="5380" w:type="dxa"/>
            <w:tcBorders>
              <w:top w:val="single" w:sz="4" w:space="0" w:color="auto"/>
              <w:bottom w:val="single" w:sz="4" w:space="0" w:color="auto"/>
            </w:tcBorders>
            <w:vAlign w:val="center"/>
          </w:tcPr>
          <w:p w14:paraId="6D019E8C" w14:textId="48DB95F7"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Care relationships and carer support </w:t>
            </w:r>
          </w:p>
        </w:tc>
      </w:tr>
      <w:tr w:rsidR="00830F57" w:rsidRPr="009F45BB" w14:paraId="0B3ED58D" w14:textId="77777777" w:rsidTr="00EE4692">
        <w:trPr>
          <w:trHeight w:val="340"/>
        </w:trPr>
        <w:tc>
          <w:tcPr>
            <w:tcW w:w="3976" w:type="dxa"/>
            <w:vMerge/>
            <w:tcBorders>
              <w:top w:val="single" w:sz="4" w:space="0" w:color="auto"/>
              <w:bottom w:val="single" w:sz="4" w:space="0" w:color="auto"/>
            </w:tcBorders>
            <w:vAlign w:val="center"/>
          </w:tcPr>
          <w:p w14:paraId="28A35672" w14:textId="3A518BEB"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D381308" w14:textId="4CCD6A5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National carer counselling programme </w:t>
            </w:r>
          </w:p>
        </w:tc>
      </w:tr>
      <w:tr w:rsidR="00830F57" w:rsidRPr="009F45BB" w14:paraId="661FF49D" w14:textId="77777777" w:rsidTr="00EE4692">
        <w:trPr>
          <w:trHeight w:val="340"/>
        </w:trPr>
        <w:tc>
          <w:tcPr>
            <w:tcW w:w="3976" w:type="dxa"/>
            <w:vMerge/>
            <w:tcBorders>
              <w:top w:val="single" w:sz="4" w:space="0" w:color="auto"/>
              <w:bottom w:val="single" w:sz="4" w:space="0" w:color="auto"/>
            </w:tcBorders>
            <w:vAlign w:val="center"/>
          </w:tcPr>
          <w:p w14:paraId="04934C2E" w14:textId="0A20C1A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21DE3EE7" w14:textId="7DAE93C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Mental health respite: carer support </w:t>
            </w:r>
          </w:p>
        </w:tc>
      </w:tr>
      <w:tr w:rsidR="00830F57" w:rsidRPr="009F45BB" w14:paraId="7F9487B9" w14:textId="77777777" w:rsidTr="00EE4692">
        <w:trPr>
          <w:trHeight w:val="340"/>
        </w:trPr>
        <w:tc>
          <w:tcPr>
            <w:tcW w:w="3976" w:type="dxa"/>
            <w:vMerge w:val="restart"/>
            <w:tcBorders>
              <w:top w:val="single" w:sz="4" w:space="0" w:color="auto"/>
              <w:bottom w:val="single" w:sz="4" w:space="0" w:color="auto"/>
            </w:tcBorders>
            <w:vAlign w:val="center"/>
          </w:tcPr>
          <w:p w14:paraId="72F81CEC" w14:textId="0BA15E9C"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 and families</w:t>
            </w:r>
          </w:p>
        </w:tc>
        <w:tc>
          <w:tcPr>
            <w:tcW w:w="5380" w:type="dxa"/>
            <w:tcBorders>
              <w:top w:val="single" w:sz="4" w:space="0" w:color="auto"/>
              <w:bottom w:val="single" w:sz="4" w:space="0" w:color="auto"/>
            </w:tcBorders>
            <w:vAlign w:val="center"/>
          </w:tcPr>
          <w:p w14:paraId="337A8D89" w14:textId="1D13D370"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 and parent support services</w:t>
            </w:r>
          </w:p>
        </w:tc>
      </w:tr>
      <w:tr w:rsidR="00830F57" w:rsidRPr="009F45BB" w14:paraId="6C58ED4A" w14:textId="77777777" w:rsidTr="00EE4692">
        <w:trPr>
          <w:trHeight w:val="340"/>
        </w:trPr>
        <w:tc>
          <w:tcPr>
            <w:tcW w:w="3976" w:type="dxa"/>
            <w:vMerge/>
            <w:tcBorders>
              <w:top w:val="single" w:sz="4" w:space="0" w:color="auto"/>
              <w:bottom w:val="single" w:sz="4" w:space="0" w:color="auto"/>
            </w:tcBorders>
            <w:vAlign w:val="center"/>
          </w:tcPr>
          <w:p w14:paraId="0027C4F0" w14:textId="39430F61"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0BAE110" w14:textId="64D4F1C3"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Children’s contact services</w:t>
            </w:r>
          </w:p>
        </w:tc>
      </w:tr>
      <w:tr w:rsidR="00830F57" w:rsidRPr="009F45BB" w14:paraId="0013F1CD" w14:textId="77777777" w:rsidTr="00EE4692">
        <w:trPr>
          <w:trHeight w:val="340"/>
        </w:trPr>
        <w:tc>
          <w:tcPr>
            <w:tcW w:w="3976" w:type="dxa"/>
            <w:vMerge/>
            <w:tcBorders>
              <w:top w:val="single" w:sz="4" w:space="0" w:color="auto"/>
              <w:bottom w:val="single" w:sz="4" w:space="0" w:color="auto"/>
            </w:tcBorders>
            <w:vAlign w:val="center"/>
          </w:tcPr>
          <w:p w14:paraId="2A942D39" w14:textId="26BCC113"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1979AA2" w14:textId="460B361F"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and relationship services</w:t>
            </w:r>
          </w:p>
        </w:tc>
      </w:tr>
      <w:tr w:rsidR="00830F57" w:rsidRPr="009F45BB" w14:paraId="5CC58A0E" w14:textId="77777777" w:rsidTr="00EE4692">
        <w:trPr>
          <w:trHeight w:val="340"/>
        </w:trPr>
        <w:tc>
          <w:tcPr>
            <w:tcW w:w="3976" w:type="dxa"/>
            <w:vMerge/>
            <w:tcBorders>
              <w:top w:val="single" w:sz="4" w:space="0" w:color="auto"/>
              <w:bottom w:val="single" w:sz="4" w:space="0" w:color="auto"/>
            </w:tcBorders>
            <w:vAlign w:val="center"/>
          </w:tcPr>
          <w:p w14:paraId="6FCE7986" w14:textId="1B36A4DD"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5F18FD98" w14:textId="391AA943" w:rsidR="00F50C2B" w:rsidRPr="009F45BB" w:rsidRDefault="00E70177"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and relationship services</w:t>
            </w:r>
            <w:r w:rsidR="00F50C2B" w:rsidRPr="009F45BB">
              <w:rPr>
                <w:rFonts w:asciiTheme="majorHAnsi" w:hAnsiTheme="majorHAnsi" w:cstheme="majorHAnsi"/>
                <w:sz w:val="20"/>
                <w:szCs w:val="20"/>
              </w:rPr>
              <w:t xml:space="preserve"> – specialised family violence </w:t>
            </w:r>
          </w:p>
        </w:tc>
      </w:tr>
      <w:tr w:rsidR="00830F57" w:rsidRPr="009F45BB" w14:paraId="62DE66F4" w14:textId="77777777" w:rsidTr="00EE4692">
        <w:trPr>
          <w:trHeight w:val="340"/>
        </w:trPr>
        <w:tc>
          <w:tcPr>
            <w:tcW w:w="3976" w:type="dxa"/>
            <w:vMerge/>
            <w:tcBorders>
              <w:top w:val="single" w:sz="4" w:space="0" w:color="auto"/>
              <w:bottom w:val="single" w:sz="4" w:space="0" w:color="auto"/>
            </w:tcBorders>
            <w:vAlign w:val="center"/>
          </w:tcPr>
          <w:p w14:paraId="3C39A1A0" w14:textId="5720707B"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9FA5012" w14:textId="2B829F7F"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Communities for children – facilitating partners</w:t>
            </w:r>
          </w:p>
        </w:tc>
      </w:tr>
      <w:tr w:rsidR="00830F57" w:rsidRPr="009F45BB" w14:paraId="3C6EC944" w14:textId="77777777" w:rsidTr="00EE4692">
        <w:trPr>
          <w:trHeight w:val="340"/>
        </w:trPr>
        <w:tc>
          <w:tcPr>
            <w:tcW w:w="3976" w:type="dxa"/>
            <w:vMerge w:val="restart"/>
            <w:tcBorders>
              <w:top w:val="single" w:sz="4" w:space="0" w:color="auto"/>
              <w:bottom w:val="single" w:sz="4" w:space="0" w:color="auto"/>
            </w:tcBorders>
            <w:vAlign w:val="center"/>
          </w:tcPr>
          <w:p w14:paraId="2C56C050" w14:textId="20439054"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wellbeing and capability</w:t>
            </w:r>
          </w:p>
        </w:tc>
        <w:tc>
          <w:tcPr>
            <w:tcW w:w="5380" w:type="dxa"/>
            <w:tcBorders>
              <w:top w:val="single" w:sz="4" w:space="0" w:color="auto"/>
              <w:bottom w:val="single" w:sz="4" w:space="0" w:color="auto"/>
            </w:tcBorders>
            <w:vAlign w:val="center"/>
          </w:tcPr>
          <w:p w14:paraId="171C86DF" w14:textId="711D786D"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Commonwealth financial counselling and financial capability</w:t>
            </w:r>
          </w:p>
        </w:tc>
      </w:tr>
      <w:tr w:rsidR="00830F57" w:rsidRPr="009F45BB" w14:paraId="01051BFA" w14:textId="77777777" w:rsidTr="00EE4692">
        <w:trPr>
          <w:trHeight w:val="340"/>
        </w:trPr>
        <w:tc>
          <w:tcPr>
            <w:tcW w:w="3976" w:type="dxa"/>
            <w:vMerge/>
            <w:tcBorders>
              <w:top w:val="single" w:sz="4" w:space="0" w:color="auto"/>
              <w:bottom w:val="single" w:sz="4" w:space="0" w:color="auto"/>
            </w:tcBorders>
            <w:vAlign w:val="center"/>
          </w:tcPr>
          <w:p w14:paraId="30858801" w14:textId="6C86277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DBF5AA5" w14:textId="681838B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counselling, capability and resilience IM hubs</w:t>
            </w:r>
          </w:p>
        </w:tc>
      </w:tr>
      <w:tr w:rsidR="00830F57" w:rsidRPr="009F45BB" w14:paraId="326C0270" w14:textId="77777777" w:rsidTr="00EE4692">
        <w:trPr>
          <w:trHeight w:val="340"/>
        </w:trPr>
        <w:tc>
          <w:tcPr>
            <w:tcW w:w="3976" w:type="dxa"/>
            <w:vMerge/>
            <w:tcBorders>
              <w:top w:val="single" w:sz="4" w:space="0" w:color="auto"/>
              <w:bottom w:val="single" w:sz="4" w:space="0" w:color="auto"/>
            </w:tcBorders>
            <w:vAlign w:val="center"/>
          </w:tcPr>
          <w:p w14:paraId="50B3CA71" w14:textId="64B17A6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C6A3B27" w14:textId="73BD6FB7"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crisis and material aid – emergency relief</w:t>
            </w:r>
          </w:p>
        </w:tc>
      </w:tr>
      <w:tr w:rsidR="00830F57" w:rsidRPr="009F45BB" w14:paraId="6082E512" w14:textId="77777777" w:rsidTr="00EE4692">
        <w:trPr>
          <w:trHeight w:val="340"/>
        </w:trPr>
        <w:tc>
          <w:tcPr>
            <w:tcW w:w="3976" w:type="dxa"/>
            <w:vMerge/>
            <w:tcBorders>
              <w:top w:val="single" w:sz="4" w:space="0" w:color="auto"/>
              <w:bottom w:val="single" w:sz="4" w:space="0" w:color="auto"/>
            </w:tcBorders>
            <w:vAlign w:val="center"/>
          </w:tcPr>
          <w:p w14:paraId="02BAAFF6" w14:textId="2A9D8576"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4EFD250B" w14:textId="20519B13"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Problem gambling</w:t>
            </w:r>
          </w:p>
        </w:tc>
      </w:tr>
      <w:tr w:rsidR="00830F57" w:rsidRPr="009F45BB" w14:paraId="653CBCCD" w14:textId="77777777" w:rsidTr="00EE4692">
        <w:trPr>
          <w:trHeight w:val="340"/>
        </w:trPr>
        <w:tc>
          <w:tcPr>
            <w:tcW w:w="3976" w:type="dxa"/>
            <w:vMerge w:val="restart"/>
            <w:tcBorders>
              <w:top w:val="single" w:sz="4" w:space="0" w:color="auto"/>
              <w:bottom w:val="single" w:sz="4" w:space="0" w:color="auto"/>
            </w:tcBorders>
            <w:vAlign w:val="center"/>
          </w:tcPr>
          <w:p w14:paraId="1FF048EF" w14:textId="1AE815FA"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law services</w:t>
            </w:r>
          </w:p>
        </w:tc>
        <w:tc>
          <w:tcPr>
            <w:tcW w:w="5380" w:type="dxa"/>
            <w:tcBorders>
              <w:top w:val="single" w:sz="4" w:space="0" w:color="auto"/>
              <w:bottom w:val="single" w:sz="4" w:space="0" w:color="auto"/>
            </w:tcBorders>
            <w:vAlign w:val="center"/>
          </w:tcPr>
          <w:p w14:paraId="602ACE64" w14:textId="52EC42F4"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dispute resolution</w:t>
            </w:r>
          </w:p>
        </w:tc>
      </w:tr>
      <w:tr w:rsidR="00830F57" w:rsidRPr="009F45BB" w14:paraId="501904ED" w14:textId="77777777" w:rsidTr="00EE4692">
        <w:trPr>
          <w:trHeight w:val="340"/>
        </w:trPr>
        <w:tc>
          <w:tcPr>
            <w:tcW w:w="3976" w:type="dxa"/>
            <w:vMerge/>
            <w:tcBorders>
              <w:top w:val="single" w:sz="4" w:space="0" w:color="auto"/>
              <w:bottom w:val="single" w:sz="4" w:space="0" w:color="auto"/>
            </w:tcBorders>
            <w:vAlign w:val="center"/>
          </w:tcPr>
          <w:p w14:paraId="4276D3B8" w14:textId="721E5948"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63A51B66" w14:textId="7C94A2C1"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law counselling</w:t>
            </w:r>
          </w:p>
        </w:tc>
      </w:tr>
      <w:tr w:rsidR="00830F57" w:rsidRPr="009F45BB" w14:paraId="56515CAD" w14:textId="77777777" w:rsidTr="00EE4692">
        <w:trPr>
          <w:trHeight w:val="340"/>
        </w:trPr>
        <w:tc>
          <w:tcPr>
            <w:tcW w:w="3976" w:type="dxa"/>
            <w:vMerge/>
            <w:tcBorders>
              <w:top w:val="single" w:sz="4" w:space="0" w:color="auto"/>
              <w:bottom w:val="single" w:sz="4" w:space="0" w:color="auto"/>
            </w:tcBorders>
            <w:vAlign w:val="center"/>
          </w:tcPr>
          <w:p w14:paraId="187C9B8C" w14:textId="78DA77B7"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7F681097" w14:textId="3490745D"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relationship centre centres</w:t>
            </w:r>
          </w:p>
        </w:tc>
      </w:tr>
      <w:tr w:rsidR="00830F57" w:rsidRPr="009F45BB" w14:paraId="14E7E61C" w14:textId="77777777" w:rsidTr="00EE4692">
        <w:trPr>
          <w:trHeight w:val="340"/>
        </w:trPr>
        <w:tc>
          <w:tcPr>
            <w:tcW w:w="3976" w:type="dxa"/>
            <w:vMerge/>
            <w:tcBorders>
              <w:top w:val="single" w:sz="4" w:space="0" w:color="auto"/>
              <w:bottom w:val="single" w:sz="4" w:space="0" w:color="auto"/>
            </w:tcBorders>
            <w:vAlign w:val="center"/>
          </w:tcPr>
          <w:p w14:paraId="5E64DEF6" w14:textId="3433FEF3"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5ECA6094" w14:textId="7D0F754A"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Parenting orders programme</w:t>
            </w:r>
          </w:p>
        </w:tc>
      </w:tr>
      <w:tr w:rsidR="00830F57" w:rsidRPr="009F45BB" w14:paraId="77A4D7D2" w14:textId="77777777" w:rsidTr="00EE4692">
        <w:trPr>
          <w:trHeight w:val="340"/>
        </w:trPr>
        <w:tc>
          <w:tcPr>
            <w:tcW w:w="3976" w:type="dxa"/>
            <w:vMerge/>
            <w:tcBorders>
              <w:top w:val="single" w:sz="4" w:space="0" w:color="auto"/>
              <w:bottom w:val="single" w:sz="4" w:space="0" w:color="auto"/>
            </w:tcBorders>
            <w:vAlign w:val="center"/>
          </w:tcPr>
          <w:p w14:paraId="6980ADFE" w14:textId="7BE7423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89FDB18" w14:textId="324F43F9"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Regional family dispute resolution</w:t>
            </w:r>
          </w:p>
        </w:tc>
      </w:tr>
      <w:tr w:rsidR="00830F57" w:rsidRPr="009F45BB" w14:paraId="10E2B3E0" w14:textId="77777777" w:rsidTr="00EE4692">
        <w:trPr>
          <w:trHeight w:val="340"/>
        </w:trPr>
        <w:tc>
          <w:tcPr>
            <w:tcW w:w="3976" w:type="dxa"/>
            <w:tcBorders>
              <w:top w:val="single" w:sz="4" w:space="0" w:color="auto"/>
              <w:bottom w:val="single" w:sz="4" w:space="0" w:color="auto"/>
            </w:tcBorders>
            <w:vAlign w:val="center"/>
          </w:tcPr>
          <w:p w14:paraId="7C7B8FCB" w14:textId="1AD8BE2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Mental health</w:t>
            </w:r>
          </w:p>
        </w:tc>
        <w:tc>
          <w:tcPr>
            <w:tcW w:w="5380" w:type="dxa"/>
            <w:tcBorders>
              <w:top w:val="single" w:sz="4" w:space="0" w:color="auto"/>
              <w:bottom w:val="single" w:sz="4" w:space="0" w:color="auto"/>
            </w:tcBorders>
            <w:vAlign w:val="center"/>
          </w:tcPr>
          <w:p w14:paraId="2B48549C" w14:textId="3AE9A808"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Personal helpers and mentors</w:t>
            </w:r>
          </w:p>
        </w:tc>
      </w:tr>
      <w:tr w:rsidR="00830F57" w:rsidRPr="009F45BB" w14:paraId="4076004E" w14:textId="77777777" w:rsidTr="00EE4692">
        <w:trPr>
          <w:trHeight w:val="340"/>
        </w:trPr>
        <w:tc>
          <w:tcPr>
            <w:tcW w:w="3976" w:type="dxa"/>
            <w:tcBorders>
              <w:top w:val="single" w:sz="4" w:space="0" w:color="auto"/>
              <w:bottom w:val="single" w:sz="4" w:space="0" w:color="auto"/>
            </w:tcBorders>
            <w:vAlign w:val="center"/>
          </w:tcPr>
          <w:p w14:paraId="35485B65" w14:textId="36513C9A"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Home support and care</w:t>
            </w:r>
          </w:p>
        </w:tc>
        <w:tc>
          <w:tcPr>
            <w:tcW w:w="5380" w:type="dxa"/>
            <w:tcBorders>
              <w:top w:val="single" w:sz="4" w:space="0" w:color="auto"/>
              <w:bottom w:val="single" w:sz="4" w:space="0" w:color="auto"/>
            </w:tcBorders>
            <w:vAlign w:val="center"/>
          </w:tcPr>
          <w:p w14:paraId="33E7034A" w14:textId="3CC83C4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Community and home support</w:t>
            </w:r>
          </w:p>
        </w:tc>
      </w:tr>
      <w:tr w:rsidR="00830F57" w:rsidRPr="009F45BB" w14:paraId="6C0E1644" w14:textId="77777777" w:rsidTr="00D92475">
        <w:trPr>
          <w:trHeight w:val="340"/>
        </w:trPr>
        <w:tc>
          <w:tcPr>
            <w:tcW w:w="3976" w:type="dxa"/>
            <w:tcBorders>
              <w:top w:val="single" w:sz="4" w:space="0" w:color="auto"/>
              <w:bottom w:val="single" w:sz="4" w:space="0" w:color="auto"/>
            </w:tcBorders>
            <w:vAlign w:val="center"/>
          </w:tcPr>
          <w:p w14:paraId="0471E256" w14:textId="5625958E"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Settlement services</w:t>
            </w:r>
          </w:p>
        </w:tc>
        <w:tc>
          <w:tcPr>
            <w:tcW w:w="5380" w:type="dxa"/>
            <w:tcBorders>
              <w:top w:val="single" w:sz="4" w:space="0" w:color="auto"/>
              <w:bottom w:val="single" w:sz="4" w:space="0" w:color="auto"/>
            </w:tcBorders>
            <w:vAlign w:val="center"/>
          </w:tcPr>
          <w:p w14:paraId="20049D2A" w14:textId="17F93B4E" w:rsidR="004F0F03" w:rsidRPr="009F45BB" w:rsidRDefault="00D3135C"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Settlement grants</w:t>
            </w:r>
          </w:p>
        </w:tc>
      </w:tr>
    </w:tbl>
    <w:p w14:paraId="08461266" w14:textId="77777777" w:rsidR="002F576F" w:rsidRDefault="002F576F">
      <w:pPr>
        <w:spacing w:before="0" w:after="0" w:line="240" w:lineRule="auto"/>
        <w:rPr>
          <w:b/>
          <w:color w:val="auto"/>
        </w:rPr>
      </w:pPr>
      <w:r>
        <w:br w:type="page"/>
      </w:r>
    </w:p>
    <w:p w14:paraId="109206C6" w14:textId="5AC30FE8" w:rsidR="0058261B" w:rsidRPr="009F45BB" w:rsidRDefault="0058261B" w:rsidP="000F6BCF">
      <w:pPr>
        <w:pStyle w:val="Heading4"/>
      </w:pPr>
      <w:r w:rsidRPr="009F45BB">
        <w:lastRenderedPageBreak/>
        <w:t>Pre-registration and analysis plan</w:t>
      </w:r>
    </w:p>
    <w:p w14:paraId="204A3AA3" w14:textId="77777777" w:rsidR="007A18B7" w:rsidRPr="009F45BB" w:rsidRDefault="007A18B7" w:rsidP="002F576F">
      <w:r w:rsidRPr="009F45BB">
        <w:t>Prior to the trial launch, we pre-registered this trial on both the American Economic Association RCT Registry</w:t>
      </w:r>
      <w:r>
        <w:t xml:space="preserve"> (reference</w:t>
      </w:r>
      <w:r w:rsidRPr="00B47674">
        <w:t xml:space="preserve"> AEARCTR-0002110</w:t>
      </w:r>
      <w:r>
        <w:t>)</w:t>
      </w:r>
      <w:r w:rsidRPr="009F45BB">
        <w:t xml:space="preserve"> and the BETA website. This pre</w:t>
      </w:r>
      <w:r w:rsidRPr="009F45BB">
        <w:noBreakHyphen/>
        <w:t>registration includes details for our proposed analysis including our hypotheses, outcome variables, power calculations and experimental design.</w:t>
      </w:r>
    </w:p>
    <w:p w14:paraId="5AB83084" w14:textId="77777777" w:rsidR="007A18B7" w:rsidRPr="009F45BB" w:rsidRDefault="007A18B7" w:rsidP="002F576F">
      <w:r w:rsidRPr="009F45BB">
        <w:t>We subsequently prepared a more detailed analysis plan in January 2018. We finalised this plan after the conclusion of the trial and after we had undertaken some analysis with preliminary data. This analysis plan largely elaborates on details already set out in the pre</w:t>
      </w:r>
      <w:r w:rsidRPr="009F45BB">
        <w:noBreakHyphen/>
        <w:t>registration. Where relevant, we refer to ‘the pre</w:t>
      </w:r>
      <w:r w:rsidRPr="009F45BB">
        <w:noBreakHyphen/>
        <w:t>registration’ to refer to anything that was pre</w:t>
      </w:r>
      <w:r w:rsidRPr="009F45BB">
        <w:noBreakHyphen/>
        <w:t xml:space="preserve">specified and ‘the analysis plan’ for any details that we added later. </w:t>
      </w:r>
    </w:p>
    <w:p w14:paraId="672A25B9" w14:textId="77777777" w:rsidR="007A18B7" w:rsidRPr="009F45BB" w:rsidRDefault="007A18B7" w:rsidP="002F576F">
      <w:r w:rsidRPr="009F45BB">
        <w:t>As discussed in the Limitations section, we made one major</w:t>
      </w:r>
      <w:r>
        <w:t xml:space="preserve"> unanticipated</w:t>
      </w:r>
      <w:r w:rsidRPr="009F45BB">
        <w:t xml:space="preserve"> change to our analysis: we excluded 26 observations because they received assistance to undertake the survey from their service provider. We removed these observations because the assistance to these participants had the potential to distort the trial results. To be transparent, we also report estimates when these observations are included: see Appendix </w:t>
      </w:r>
      <w:r w:rsidRPr="000F6BCF">
        <w:t>B</w:t>
      </w:r>
      <w:r w:rsidRPr="009F45BB">
        <w:t>.</w:t>
      </w:r>
    </w:p>
    <w:p w14:paraId="1B7D4DFC" w14:textId="77777777" w:rsidR="00E81C2E" w:rsidRPr="009F45BB" w:rsidRDefault="00E81C2E" w:rsidP="000F6BCF">
      <w:pPr>
        <w:pStyle w:val="Heading4"/>
      </w:pPr>
      <w:r w:rsidRPr="009F45BB">
        <w:t>Decision to pool the control group and the second treatment group</w:t>
      </w:r>
    </w:p>
    <w:p w14:paraId="6BA092FF" w14:textId="5C96A00E" w:rsidR="007A18B7" w:rsidRPr="009F45BB" w:rsidRDefault="007A18B7" w:rsidP="002F576F">
      <w:r w:rsidRPr="009F45BB">
        <w:t>We specified in our pre</w:t>
      </w:r>
      <w:r w:rsidRPr="009F45BB">
        <w:noBreakHyphen/>
        <w:t xml:space="preserve">registration that we might combine participants assigned to the pre-commitment survey group into the control group. For reasons discussed in Appendix </w:t>
      </w:r>
      <w:r w:rsidRPr="000F6BCF">
        <w:t>C</w:t>
      </w:r>
      <w:r w:rsidRPr="009F45BB">
        <w:t>, our power to detect an effect between the control and pre</w:t>
      </w:r>
      <w:r w:rsidRPr="009F45BB">
        <w:noBreakHyphen/>
        <w:t>commitment group was likely very low so we decided to pool them. This is a valid comparison because the pre-commitment intervention was delivered at the end of the survey after the pseudo-set treatment ha</w:t>
      </w:r>
      <w:r>
        <w:t>d</w:t>
      </w:r>
      <w:r w:rsidRPr="009F45BB">
        <w:t xml:space="preserve"> been delivered and the relevant outcomes measured.</w:t>
      </w:r>
      <w:r w:rsidR="004D788F">
        <w:t xml:space="preserve"> </w:t>
      </w:r>
    </w:p>
    <w:p w14:paraId="228CB076" w14:textId="418D8667" w:rsidR="005B2F97" w:rsidRPr="009F45BB" w:rsidRDefault="005B2F97" w:rsidP="000F6BCF">
      <w:pPr>
        <w:pStyle w:val="Heading4"/>
      </w:pPr>
      <w:r w:rsidRPr="009F45BB">
        <w:t>Power</w:t>
      </w:r>
      <w:r w:rsidR="00F667A6" w:rsidRPr="009F45BB">
        <w:t xml:space="preserve"> </w:t>
      </w:r>
      <w:r w:rsidR="00824589" w:rsidRPr="009F45BB">
        <w:t>calculations</w:t>
      </w:r>
      <w:r w:rsidR="0058261B" w:rsidRPr="009F45BB">
        <w:t xml:space="preserve"> and sample size</w:t>
      </w:r>
    </w:p>
    <w:p w14:paraId="2B191C18" w14:textId="77777777" w:rsidR="007A18B7" w:rsidRDefault="007A18B7" w:rsidP="002F576F">
      <w:r w:rsidRPr="009F45BB">
        <w:t>Prior to the trial commencing, we calculated that a total sample of 423 (three groups, 141 units per group) would provide 80% power at a 5% significance level to detect a large change in survey completion from 85% to 95%. See the pre</w:t>
      </w:r>
      <w:r w:rsidRPr="009F45BB">
        <w:noBreakHyphen/>
        <w:t>registration for further details.</w:t>
      </w:r>
    </w:p>
    <w:p w14:paraId="033C81BD" w14:textId="4349E95B" w:rsidR="002F576F" w:rsidRDefault="002F576F">
      <w:pPr>
        <w:spacing w:before="0" w:after="0" w:line="240" w:lineRule="auto"/>
      </w:pPr>
      <w:r>
        <w:br w:type="page"/>
      </w:r>
    </w:p>
    <w:p w14:paraId="6DCB5367" w14:textId="7B3E6858" w:rsidR="00C07B41" w:rsidRPr="009F45BB" w:rsidRDefault="00BD3344" w:rsidP="000F6BCF">
      <w:pPr>
        <w:pStyle w:val="Heading4"/>
      </w:pPr>
      <w:r>
        <w:lastRenderedPageBreak/>
        <w:t>Allocation mechanism</w:t>
      </w:r>
    </w:p>
    <w:p w14:paraId="5BBAB272" w14:textId="6E161DF5" w:rsidR="007A18B7" w:rsidRPr="009F45BB" w:rsidRDefault="007A18B7" w:rsidP="002F576F">
      <w:r w:rsidRPr="009F45BB">
        <w:t>We intended participants would be randomly allocated to treatment or control however the allocation mechanism used an ordered algorithm. As discussed in the Limitations section, this algorithm allocated individuals to each arm in order of their arrival. The algorithm operated across all outlets of a given organisation but independently for each organisation and was not reset each day.</w:t>
      </w:r>
      <w:r w:rsidR="004D788F">
        <w:t xml:space="preserve"> </w:t>
      </w:r>
    </w:p>
    <w:p w14:paraId="1B69C0E4" w14:textId="300D034C" w:rsidR="00BD5FF4" w:rsidRPr="009F45BB" w:rsidRDefault="006F363B" w:rsidP="002F576F">
      <w:pPr>
        <w:pStyle w:val="FigureHeading"/>
      </w:pPr>
      <w:r w:rsidRPr="009B3E2E">
        <w:rPr>
          <w:noProof/>
        </w:rPr>
        <mc:AlternateContent>
          <mc:Choice Requires="wpg">
            <w:drawing>
              <wp:anchor distT="0" distB="0" distL="114300" distR="114300" simplePos="0" relativeHeight="251656704" behindDoc="1" locked="0" layoutInCell="1" allowOverlap="1" wp14:anchorId="45AED599" wp14:editId="71820192">
                <wp:simplePos x="0" y="0"/>
                <wp:positionH relativeFrom="column">
                  <wp:posOffset>-53353</wp:posOffset>
                </wp:positionH>
                <wp:positionV relativeFrom="paragraph">
                  <wp:posOffset>355600</wp:posOffset>
                </wp:positionV>
                <wp:extent cx="5025390" cy="3559810"/>
                <wp:effectExtent l="0" t="0" r="0" b="0"/>
                <wp:wrapSquare wrapText="bothSides"/>
                <wp:docPr id="94" name="Group 1" descr="This flowchart presents how individuals who undertook the Data Exchange survey were allocated into the treatment condition and the control group." title="Figure A.1 – Trial flowchar"/>
                <wp:cNvGraphicFramePr/>
                <a:graphic xmlns:a="http://schemas.openxmlformats.org/drawingml/2006/main">
                  <a:graphicData uri="http://schemas.microsoft.com/office/word/2010/wordprocessingGroup">
                    <wpg:wgp>
                      <wpg:cNvGrpSpPr/>
                      <wpg:grpSpPr>
                        <a:xfrm>
                          <a:off x="0" y="0"/>
                          <a:ext cx="5025390" cy="3559810"/>
                          <a:chOff x="0" y="0"/>
                          <a:chExt cx="5284398" cy="3743906"/>
                        </a:xfrm>
                      </wpg:grpSpPr>
                      <wps:wsp>
                        <wps:cNvPr id="95" name="TextBox 88"/>
                        <wps:cNvSpPr txBox="1"/>
                        <wps:spPr>
                          <a:xfrm>
                            <a:off x="0" y="1507475"/>
                            <a:ext cx="5256530" cy="398145"/>
                          </a:xfrm>
                          <a:prstGeom prst="rect">
                            <a:avLst/>
                          </a:prstGeom>
                          <a:noFill/>
                        </wps:spPr>
                        <wps:txbx>
                          <w:txbxContent>
                            <w:p w14:paraId="48B92216"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Merged</w:t>
                              </w:r>
                              <w:r>
                                <w:rPr>
                                  <w:rFonts w:asciiTheme="minorHAnsi" w:hAnsi="Helvetica" w:cstheme="minorBidi"/>
                                  <w:color w:val="000000" w:themeColor="text1"/>
                                  <w:kern w:val="24"/>
                                  <w:sz w:val="21"/>
                                  <w:szCs w:val="21"/>
                                  <w:lang w:val="en-US"/>
                                </w:rPr>
                                <w:br/>
                                <w:t>groups</w:t>
                              </w:r>
                            </w:p>
                          </w:txbxContent>
                        </wps:txbx>
                        <wps:bodyPr wrap="square" rtlCol="0">
                          <a:noAutofit/>
                        </wps:bodyPr>
                      </wps:wsp>
                      <wps:wsp>
                        <wps:cNvPr id="63490" name="Rectangle 63490"/>
                        <wps:cNvSpPr/>
                        <wps:spPr>
                          <a:xfrm>
                            <a:off x="103878" y="773205"/>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C0356"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238</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1" name="Rectangle 63491"/>
                        <wps:cNvSpPr/>
                        <wps:spPr>
                          <a:xfrm>
                            <a:off x="1583899" y="778037"/>
                            <a:ext cx="1368152"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BBB64"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Pre-commitment</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128</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3" name="Rectangle 63493"/>
                        <wps:cNvSpPr/>
                        <wps:spPr>
                          <a:xfrm>
                            <a:off x="3056337" y="778037"/>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1DB7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26ADC5D7"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6" name="Rectangle 63496"/>
                        <wps:cNvSpPr/>
                        <wps:spPr>
                          <a:xfrm>
                            <a:off x="114125" y="0"/>
                            <a:ext cx="4313903" cy="372717"/>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14E3" w14:textId="10A08F11"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538 individuals undertook the Data Exchange survey</w:t>
                              </w:r>
                            </w:p>
                          </w:txbxContent>
                        </wps:txbx>
                        <wps:bodyPr rtlCol="0" anchor="ctr"/>
                      </wps:wsp>
                      <wps:wsp>
                        <wps:cNvPr id="63497" name="Rectangle 63497"/>
                        <wps:cNvSpPr/>
                        <wps:spPr>
                          <a:xfrm>
                            <a:off x="114125" y="1928039"/>
                            <a:ext cx="2841027"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481E2"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09A7A009"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366</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9" name="Rectangle 63499"/>
                        <wps:cNvSpPr/>
                        <wps:spPr>
                          <a:xfrm>
                            <a:off x="3059438" y="1940704"/>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2A2E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990CA64"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0" name="Rectangle 63500"/>
                        <wps:cNvSpPr/>
                        <wps:spPr>
                          <a:xfrm>
                            <a:off x="114125" y="3023826"/>
                            <a:ext cx="2841027"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4EC2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5EB4CAEB"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347</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1" name="Rectangle 63501"/>
                        <wps:cNvSpPr/>
                        <wps:spPr>
                          <a:xfrm>
                            <a:off x="3059438" y="3023826"/>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54EDE"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2EF6D11"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165</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2" name="Straight Arrow Connector 63502"/>
                        <wps:cNvCnPr/>
                        <wps:spPr>
                          <a:xfrm>
                            <a:off x="1534639" y="2648119"/>
                            <a:ext cx="0" cy="375707"/>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3" name="Straight Arrow Connector 63503"/>
                        <wps:cNvCnPr/>
                        <wps:spPr>
                          <a:xfrm flipH="1">
                            <a:off x="2258136" y="364527"/>
                            <a:ext cx="3102" cy="405320"/>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5" name="Elbow Connector 63505"/>
                        <wps:cNvCnPr/>
                        <wps:spPr>
                          <a:xfrm rot="5400000">
                            <a:off x="1319395" y="-168638"/>
                            <a:ext cx="400488" cy="1483199"/>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6" name="Elbow Connector 63506"/>
                        <wps:cNvCnPr/>
                        <wps:spPr>
                          <a:xfrm rot="16200000" flipH="1">
                            <a:off x="2793208" y="-167443"/>
                            <a:ext cx="405320" cy="1469260"/>
                          </a:xfrm>
                          <a:prstGeom prst="bentConnector3">
                            <a:avLst>
                              <a:gd name="adj1" fmla="val 51308"/>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7" name="TextBox 72"/>
                        <wps:cNvSpPr txBox="1"/>
                        <wps:spPr>
                          <a:xfrm>
                            <a:off x="27868" y="375649"/>
                            <a:ext cx="5256530" cy="383540"/>
                          </a:xfrm>
                          <a:prstGeom prst="rect">
                            <a:avLst/>
                          </a:prstGeom>
                          <a:noFill/>
                        </wps:spPr>
                        <wps:txbx>
                          <w:txbxContent>
                            <w:p w14:paraId="01DF58D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0"/>
                                  <w:szCs w:val="20"/>
                                  <w:lang w:val="en-US"/>
                                </w:rPr>
                                <w:t>Treatment</w:t>
                              </w:r>
                              <w:r>
                                <w:rPr>
                                  <w:rFonts w:asciiTheme="minorHAnsi" w:hAnsi="Helvetica" w:cstheme="minorBidi"/>
                                  <w:color w:val="000000" w:themeColor="text1"/>
                                  <w:kern w:val="24"/>
                                  <w:sz w:val="20"/>
                                  <w:szCs w:val="20"/>
                                  <w:lang w:val="en-US"/>
                                </w:rPr>
                                <w:br/>
                                <w:t>allocation</w:t>
                              </w:r>
                            </w:p>
                          </w:txbxContent>
                        </wps:txbx>
                        <wps:bodyPr wrap="square" rtlCol="0">
                          <a:noAutofit/>
                        </wps:bodyPr>
                      </wps:wsp>
                      <wps:wsp>
                        <wps:cNvPr id="63508" name="Elbow Connector 63508"/>
                        <wps:cNvCnPr/>
                        <wps:spPr>
                          <a:xfrm rot="16200000" flipH="1">
                            <a:off x="943881" y="1337281"/>
                            <a:ext cx="434754" cy="746761"/>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9" name="Straight Arrow Connector 63509"/>
                        <wps:cNvCnPr/>
                        <wps:spPr>
                          <a:xfrm>
                            <a:off x="3740337" y="1498117"/>
                            <a:ext cx="3101" cy="442587"/>
                          </a:xfrm>
                          <a:prstGeom prst="straightConnector1">
                            <a:avLst/>
                          </a:prstGeom>
                          <a:ln>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10" name="Straight Arrow Connector 63510"/>
                        <wps:cNvCnPr/>
                        <wps:spPr>
                          <a:xfrm>
                            <a:off x="3743438" y="2660784"/>
                            <a:ext cx="0" cy="363042"/>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11" name="TextBox 89"/>
                        <wps:cNvSpPr txBox="1"/>
                        <wps:spPr>
                          <a:xfrm>
                            <a:off x="9838" y="2720208"/>
                            <a:ext cx="1235710" cy="244475"/>
                          </a:xfrm>
                          <a:prstGeom prst="rect">
                            <a:avLst/>
                          </a:prstGeom>
                          <a:noFill/>
                        </wps:spPr>
                        <wps:txbx>
                          <w:txbxContent>
                            <w:p w14:paraId="339D6A3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Excluded 26 units</w:t>
                              </w:r>
                            </w:p>
                          </w:txbxContent>
                        </wps:txbx>
                        <wps:bodyPr wrap="square" rtlCol="0">
                          <a:noAutofit/>
                        </wps:bodyPr>
                      </wps:wsp>
                      <wps:wsp>
                        <wps:cNvPr id="63512" name="Elbow Connector 63512"/>
                        <wps:cNvCnPr/>
                        <wps:spPr>
                          <a:xfrm rot="5400000">
                            <a:off x="1686346" y="1346410"/>
                            <a:ext cx="429922" cy="733336"/>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AED599" id="Group 1" o:spid="_x0000_s1081" alt="Title: Figure A.1 – Trial flowchar - Description: This flowchart presents how individuals who undertook the Data Exchange survey were allocated into the treatment condition and the control group." style="position:absolute;margin-left:-4.2pt;margin-top:28pt;width:395.7pt;height:280.3pt;z-index:-251659776;mso-width-relative:margin;mso-height-relative:margin" coordsize="52843,3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">
                <v:shape id="TextBox 88" o:spid="_x0000_s1082" type="#_x0000_t202" style="position:absolute;top:15074;width:5256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8B92216"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Merged</w:t>
                        </w:r>
                        <w:r>
                          <w:rPr>
                            <w:rFonts w:asciiTheme="minorHAnsi" w:hAnsi="Helvetica" w:cstheme="minorBidi"/>
                            <w:color w:val="000000" w:themeColor="text1"/>
                            <w:kern w:val="24"/>
                            <w:sz w:val="21"/>
                            <w:szCs w:val="21"/>
                            <w:lang w:val="en-US"/>
                          </w:rPr>
                          <w:br/>
                          <w:t>groups</w:t>
                        </w:r>
                      </w:p>
                    </w:txbxContent>
                  </v:textbox>
                </v:shape>
                <v:rect id="Rectangle 63490" o:spid="_x0000_s1083" style="position:absolute;left:1038;top:7732;width:136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" fillcolor="#142e3b" stroked="f" strokeweight="2pt">
                  <v:textbox inset="4.05pt,.71439mm,4.05pt,.71439mm">
                    <w:txbxContent>
                      <w:p w14:paraId="7D7C0356"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238</w:t>
                        </w:r>
                      </w:p>
                    </w:txbxContent>
                  </v:textbox>
                </v:rect>
                <v:rect id="Rectangle 63491" o:spid="_x0000_s1084" style="position:absolute;left:15838;top:7780;width:1368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" fillcolor="#142e3b" stroked="f" strokeweight="2pt">
                  <v:textbox inset="4.05pt,.71439mm,4.05pt,.71439mm">
                    <w:txbxContent>
                      <w:p w14:paraId="1D9BBB64"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Pre-commitment</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128</w:t>
                        </w:r>
                      </w:p>
                    </w:txbxContent>
                  </v:textbox>
                </v:rect>
                <v:rect id="Rectangle 63493" o:spid="_x0000_s1085" style="position:absolute;left:30563;top:7780;width:1368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" fillcolor="#142e3b" stroked="f" strokeweight="2pt">
                  <v:textbox inset="4.05pt,.71439mm,4.05pt,.71439mm">
                    <w:txbxContent>
                      <w:p w14:paraId="4FE1DB7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26ADC5D7"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v:textbox>
                </v:rect>
                <v:rect id="Rectangle 63496" o:spid="_x0000_s1086" style="position:absolute;left:1141;width:43139;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" fillcolor="#142e3b" stroked="f" strokeweight="2pt">
                  <v:textbox>
                    <w:txbxContent>
                      <w:p w14:paraId="4E8114E3" w14:textId="10A08F11"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538 individuals undertook the Data Exchange survey</w:t>
                        </w:r>
                      </w:p>
                    </w:txbxContent>
                  </v:textbox>
                </v:rect>
                <v:rect id="Rectangle 63497" o:spid="_x0000_s1087" style="position:absolute;left:1141;top:19280;width:2841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" fillcolor="#142e3b" stroked="f" strokeweight="2pt">
                  <v:textbox inset="4.05pt,.71439mm,4.05pt,.71439mm">
                    <w:txbxContent>
                      <w:p w14:paraId="4D7481E2"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09A7A009"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366</w:t>
                        </w:r>
                      </w:p>
                    </w:txbxContent>
                  </v:textbox>
                </v:rect>
                <v:rect id="Rectangle 63499" o:spid="_x0000_s1088" style="position:absolute;left:30594;top:19407;width:136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" fillcolor="#142e3b" stroked="f" strokeweight="2pt">
                  <v:textbox inset="4.05pt,.71439mm,4.05pt,.71439mm">
                    <w:txbxContent>
                      <w:p w14:paraId="38E2A2E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990CA64"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v:textbox>
                </v:rect>
                <v:rect id="Rectangle 63500" o:spid="_x0000_s1089" style="position:absolute;left:1141;top:30238;width:2841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" fillcolor="#142e3b" stroked="f" strokeweight="2pt">
                  <v:textbox inset="4.05pt,.71439mm,4.05pt,.71439mm">
                    <w:txbxContent>
                      <w:p w14:paraId="1514EC2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5EB4CAEB"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347</w:t>
                        </w:r>
                      </w:p>
                    </w:txbxContent>
                  </v:textbox>
                </v:rect>
                <v:rect id="Rectangle 63501" o:spid="_x0000_s1090" style="position:absolute;left:30594;top:30238;width:1368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" fillcolor="#142e3b" stroked="f" strokeweight="2pt">
                  <v:textbox inset="4.05pt,.71439mm,4.05pt,.71439mm">
                    <w:txbxContent>
                      <w:p w14:paraId="29454EDE"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2EF6D11"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165</w:t>
                        </w:r>
                      </w:p>
                    </w:txbxContent>
                  </v:textbox>
                </v:rect>
                <v:shapetype id="_x0000_t32" coordsize="21600,21600" o:spt="32" o:oned="t" path="m,l21600,21600e" filled="f">
                  <v:path arrowok="t" fillok="f" o:connecttype="none"/>
                  <o:lock v:ext="edit" shapetype="t"/>
                </v:shapetype>
                <v:shape id="Straight Arrow Connector 63502" o:spid="_x0000_s1091" type="#_x0000_t32" style="position:absolute;left:15346;top:26481;width:0;height:3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" strokecolor="#4c255e" strokeweight="1pt">
                  <v:stroke endarrow="block"/>
                </v:shape>
                <v:shape id="Straight Arrow Connector 63503" o:spid="_x0000_s1092" type="#_x0000_t32" style="position:absolute;left:22581;top:3645;width:31;height:40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" strokecolor="#4c255e"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505" o:spid="_x0000_s1093" type="#_x0000_t34" style="position:absolute;left:13193;top:-1686;width:4005;height:148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" strokecolor="#4c255e" strokeweight="1pt">
                  <v:stroke endarrow="block"/>
                </v:shape>
                <v:shape id="Elbow Connector 63506" o:spid="_x0000_s1094" type="#_x0000_t34" style="position:absolute;left:27931;top:-1674;width:4053;height:146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" adj="11083" strokecolor="#4c255e" strokeweight="1pt">
                  <v:stroke endarrow="block"/>
                </v:shape>
                <v:shape id="TextBox 72" o:spid="_x0000_s1095" type="#_x0000_t202" style="position:absolute;left:278;top:3756;width:525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" filled="f" stroked="f">
                  <v:textbox>
                    <w:txbxContent>
                      <w:p w14:paraId="01DF58D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0"/>
                            <w:szCs w:val="20"/>
                            <w:lang w:val="en-US"/>
                          </w:rPr>
                          <w:t>Treatment</w:t>
                        </w:r>
                        <w:r>
                          <w:rPr>
                            <w:rFonts w:asciiTheme="minorHAnsi" w:hAnsi="Helvetica" w:cstheme="minorBidi"/>
                            <w:color w:val="000000" w:themeColor="text1"/>
                            <w:kern w:val="24"/>
                            <w:sz w:val="20"/>
                            <w:szCs w:val="20"/>
                            <w:lang w:val="en-US"/>
                          </w:rPr>
                          <w:br/>
                          <w:t>allocation</w:t>
                        </w:r>
                      </w:p>
                    </w:txbxContent>
                  </v:textbox>
                </v:shape>
                <v:shape id="Elbow Connector 63508" o:spid="_x0000_s1096" type="#_x0000_t34" style="position:absolute;left:9438;top:13372;width:4348;height:74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" strokecolor="#4c255e" strokeweight="1pt">
                  <v:stroke endarrow="block"/>
                </v:shape>
                <v:shape id="Straight Arrow Connector 63509" o:spid="_x0000_s1097" type="#_x0000_t32" style="position:absolute;left:37403;top:14981;width:31;height:4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" strokecolor="#4c255e">
                  <v:stroke endarrow="block"/>
                </v:shape>
                <v:shape id="Straight Arrow Connector 63510" o:spid="_x0000_s1098" type="#_x0000_t32" style="position:absolute;left:37434;top:26607;width:0;height:3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" strokecolor="#4c255e" strokeweight="1pt">
                  <v:stroke endarrow="block"/>
                </v:shape>
                <v:shape id="TextBox 89" o:spid="_x0000_s1099" type="#_x0000_t202" style="position:absolute;left:98;top:27202;width:1235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" filled="f" stroked="f">
                  <v:textbox>
                    <w:txbxContent>
                      <w:p w14:paraId="339D6A3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Excluded 26 units</w:t>
                        </w:r>
                      </w:p>
                    </w:txbxContent>
                  </v:textbox>
                </v:shape>
                <v:shape id="Elbow Connector 63512" o:spid="_x0000_s1100" type="#_x0000_t34" style="position:absolute;left:16863;top:13464;width:4299;height:73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" strokecolor="#4c255e" strokeweight="1pt">
                  <v:stroke endarrow="block"/>
                </v:shape>
                <w10:wrap type="square"/>
              </v:group>
            </w:pict>
          </mc:Fallback>
        </mc:AlternateContent>
      </w:r>
      <w:r w:rsidR="00E31320" w:rsidRPr="009F45BB">
        <w:t xml:space="preserve">Figure </w:t>
      </w:r>
      <w:r w:rsidR="00E70177">
        <w:t>A.1</w:t>
      </w:r>
      <w:r w:rsidR="00E70177" w:rsidRPr="009F45BB">
        <w:t xml:space="preserve"> </w:t>
      </w:r>
      <w:r w:rsidR="00057E4C" w:rsidRPr="009F45BB">
        <w:t>–</w:t>
      </w:r>
      <w:r w:rsidR="00E31320" w:rsidRPr="009F45BB">
        <w:t xml:space="preserve"> </w:t>
      </w:r>
      <w:r w:rsidR="00057E4C" w:rsidRPr="009F45BB">
        <w:t>Trial flowchart</w:t>
      </w:r>
    </w:p>
    <w:p w14:paraId="2E6F190B" w14:textId="748BBE36" w:rsidR="001B36E1" w:rsidRPr="009F45BB" w:rsidRDefault="001B36E1" w:rsidP="000F6BCF">
      <w:pPr>
        <w:pStyle w:val="Heading4"/>
      </w:pPr>
      <w:r w:rsidRPr="009F45BB">
        <w:t>Balance and missingness checks</w:t>
      </w:r>
    </w:p>
    <w:p w14:paraId="4B4AD486" w14:textId="77777777" w:rsidR="007A18B7" w:rsidRPr="009F45BB" w:rsidRDefault="007A18B7" w:rsidP="007A18B7">
      <w:r w:rsidRPr="009F45BB">
        <w:t>Additional variables were collected as part of the survey after treatment assignment. Some variables were missing records and we found evidence these missing records were related to treatment assignment. Specifically, 10% of individuals were missing data in the control group compared to 3% in the treatment group (</w:t>
      </w:r>
      <w:r w:rsidRPr="00A063AE">
        <w:rPr>
          <w:i/>
        </w:rPr>
        <w:t>p</w:t>
      </w:r>
      <w:r w:rsidRPr="009F45BB">
        <w:t xml:space="preserve"> = 0.023). Consequently, we only tested for balance using organisation type (for which we had no missing records) and main language spoken at home (missing 11 records).</w:t>
      </w:r>
    </w:p>
    <w:p w14:paraId="10C80075" w14:textId="77777777" w:rsidR="007A18B7" w:rsidRPr="009F45BB" w:rsidRDefault="007A18B7" w:rsidP="007A18B7">
      <w:r w:rsidRPr="009F45BB">
        <w:t xml:space="preserve">To test for balance, we regressed a binary treatment indicator on these two variables – organisation type and main language spoken at home – and calculated a robust Wald statistic with the null hypothesis that all slope coefficients were zero. We found no evidence of imbalance larger than expected from chance (F = 0.14 on 9 and 502, </w:t>
      </w:r>
      <w:r w:rsidRPr="00A063AE">
        <w:rPr>
          <w:i/>
        </w:rPr>
        <w:t>p</w:t>
      </w:r>
      <w:r w:rsidRPr="009F45BB">
        <w:t xml:space="preserve"> = 0.998).</w:t>
      </w:r>
    </w:p>
    <w:p w14:paraId="1AAF7FC0" w14:textId="29FC0BBC" w:rsidR="00315931" w:rsidRPr="009F45BB" w:rsidRDefault="00315931" w:rsidP="000F6BCF">
      <w:pPr>
        <w:pStyle w:val="Heading4"/>
      </w:pPr>
      <w:r w:rsidRPr="009F45BB">
        <w:lastRenderedPageBreak/>
        <w:t>Covariate selection</w:t>
      </w:r>
    </w:p>
    <w:p w14:paraId="4866CDF6" w14:textId="77777777" w:rsidR="007A18B7" w:rsidRPr="009F45BB" w:rsidRDefault="007A18B7" w:rsidP="007A18B7">
      <w:r w:rsidRPr="009F45BB">
        <w:t xml:space="preserve">Prior to analysis, we selected covariates likely to predict outcomes and used pre-trial data to confirm that selection. In our analysis plan, we specified main language spoken at home, highest level of education obtained, and health status as candidates to adjust our primary analysis. </w:t>
      </w:r>
    </w:p>
    <w:p w14:paraId="2AF83A66" w14:textId="77777777" w:rsidR="007A18B7" w:rsidRPr="009F45BB" w:rsidRDefault="007A18B7" w:rsidP="007A18B7">
      <w:r w:rsidRPr="009F45BB">
        <w:t xml:space="preserve">However, data for education and health status were collected late in the survey and we found evidence that missing data on these covariates was related to treatment status (see </w:t>
      </w:r>
      <w:r>
        <w:t>‘B</w:t>
      </w:r>
      <w:r w:rsidRPr="009F45BB">
        <w:t>alance and missingness checks</w:t>
      </w:r>
      <w:r>
        <w:t>’ section above</w:t>
      </w:r>
      <w:r w:rsidRPr="009F45BB">
        <w:t>). Therefore, we did not adjust for them. Only 11 records were missing for the ‘main language spoken at home’ variable so we adjusted for this in our main model. Comparisons between unadjusted and adjusted models show little difference (</w:t>
      </w:r>
      <w:r w:rsidRPr="005F70C8">
        <w:t>Table B.5,</w:t>
      </w:r>
      <w:r w:rsidRPr="009F45BB">
        <w:t xml:space="preserve"> Appendix B).</w:t>
      </w:r>
    </w:p>
    <w:p w14:paraId="473C1880" w14:textId="0289C197" w:rsidR="00C07B41" w:rsidRPr="009F45BB" w:rsidRDefault="0058261B" w:rsidP="000F6BCF">
      <w:pPr>
        <w:pStyle w:val="Heading4"/>
      </w:pPr>
      <w:r w:rsidRPr="009F45BB">
        <w:t xml:space="preserve">Outcome variables </w:t>
      </w:r>
    </w:p>
    <w:p w14:paraId="1311F25A" w14:textId="77777777" w:rsidR="007A18B7" w:rsidRPr="009F45BB" w:rsidRDefault="007A18B7" w:rsidP="007A18B7">
      <w:r w:rsidRPr="009F45BB">
        <w:t xml:space="preserve">Our pre-registered primary outcomes were: </w:t>
      </w:r>
    </w:p>
    <w:p w14:paraId="328B12FB" w14:textId="77777777" w:rsidR="007A18B7" w:rsidRPr="009F45BB" w:rsidRDefault="007A18B7" w:rsidP="007A18B7">
      <w:pPr>
        <w:pStyle w:val="ListParagraph"/>
        <w:numPr>
          <w:ilvl w:val="0"/>
          <w:numId w:val="5"/>
        </w:numPr>
      </w:pPr>
      <w:r w:rsidRPr="009F45BB">
        <w:t xml:space="preserve">proportion of subjects who completed the initial survey, </w:t>
      </w:r>
    </w:p>
    <w:p w14:paraId="1C63E813" w14:textId="77777777" w:rsidR="007A18B7" w:rsidRPr="009F45BB" w:rsidRDefault="007A18B7" w:rsidP="007A18B7">
      <w:pPr>
        <w:pStyle w:val="ListParagraph"/>
        <w:numPr>
          <w:ilvl w:val="0"/>
          <w:numId w:val="5"/>
        </w:numPr>
      </w:pPr>
      <w:r w:rsidRPr="009F45BB">
        <w:t xml:space="preserve">average percentage of survey questions completed, and </w:t>
      </w:r>
    </w:p>
    <w:p w14:paraId="3FCADFEB" w14:textId="77777777" w:rsidR="007A18B7" w:rsidRPr="009F45BB" w:rsidRDefault="007A18B7" w:rsidP="007A18B7">
      <w:pPr>
        <w:pStyle w:val="ListParagraph"/>
        <w:numPr>
          <w:ilvl w:val="0"/>
          <w:numId w:val="5"/>
        </w:numPr>
      </w:pPr>
      <w:r w:rsidRPr="009F45BB">
        <w:t xml:space="preserve">proportion of subjects who commenced the follow-up survey. </w:t>
      </w:r>
    </w:p>
    <w:p w14:paraId="64FD0AFE" w14:textId="77777777" w:rsidR="007A18B7" w:rsidRPr="009F45BB" w:rsidRDefault="007A18B7" w:rsidP="007A18B7">
      <w:r w:rsidRPr="009F45BB">
        <w:t xml:space="preserve">Due to our decision to pool the control group and pre-commitment group we treated Outcome 3 as a secondary outcome. Because of data quality issues we did not assess Outcome 2 at all. </w:t>
      </w:r>
    </w:p>
    <w:p w14:paraId="711FE1D5" w14:textId="47ED52A1" w:rsidR="00C07B41" w:rsidRPr="009F45BB" w:rsidRDefault="004B44D2" w:rsidP="000F6BCF">
      <w:pPr>
        <w:pStyle w:val="Heading4"/>
      </w:pPr>
      <w:r w:rsidRPr="009F45BB">
        <w:t>Method of a</w:t>
      </w:r>
      <w:r w:rsidR="00EF7BC6" w:rsidRPr="009F45BB">
        <w:t>n</w:t>
      </w:r>
      <w:r w:rsidR="00C07B41" w:rsidRPr="009F45BB">
        <w:t>alysis</w:t>
      </w:r>
    </w:p>
    <w:p w14:paraId="6CBACDDD" w14:textId="2CF8337D" w:rsidR="004265E2" w:rsidRPr="009F45BB" w:rsidRDefault="007A18B7" w:rsidP="0036012F">
      <w:r w:rsidRPr="009F45BB">
        <w:t>The principal analysis of the effect of the intervention was an adjusted comparison of our primary outcome across the treatment and control groups. This estimate, confidence intervals and p-values were derived from a linear regression model with the following specification</w:t>
      </w:r>
      <w:r w:rsidR="005345FB" w:rsidRPr="009F45BB">
        <w:t>:</w:t>
      </w:r>
    </w:p>
    <w:p w14:paraId="4ACC8428" w14:textId="209A5B04" w:rsidR="005345FB" w:rsidRPr="009F45BB" w:rsidRDefault="00420657" w:rsidP="005345FB">
      <w:pPr>
        <w:jc w:val="center"/>
      </w:pPr>
      <m:oMath>
        <m:sSub>
          <m:sSubPr>
            <m:ctrlPr>
              <w:rPr>
                <w:rFonts w:ascii="Cambria Math" w:eastAsiaTheme="minorHAnsi" w:hAnsi="Cambria Math" w:cstheme="minorBidi"/>
                <w:i/>
                <w:color w:val="auto"/>
                <w:szCs w:val="22"/>
                <w:lang w:eastAsia="en-US"/>
              </w:rPr>
            </m:ctrlPr>
          </m:sSubPr>
          <m:e>
            <m:r>
              <w:rPr>
                <w:rFonts w:ascii="Cambria Math" w:hAnsi="Cambria Math"/>
              </w:rPr>
              <m:t>y</m:t>
            </m:r>
          </m:e>
          <m:sub>
            <m:r>
              <w:rPr>
                <w:rFonts w:ascii="Cambria Math" w:hAnsi="Cambria Math"/>
              </w:rPr>
              <m:t>i</m:t>
            </m:r>
          </m:sub>
        </m:sSub>
        <m:r>
          <w:rPr>
            <w:rFonts w:ascii="Cambria Math" w:hAnsi="Cambria Math"/>
          </w:rPr>
          <m:t>= α+τ</m:t>
        </m:r>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hAnsi="Cambria Math"/>
          </w:rPr>
          <m:t>+β</m:t>
        </m:r>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r>
          <w:rPr>
            <w:rFonts w:ascii="Cambria Math" w:hAnsi="Cambria Math"/>
          </w:rPr>
          <m:t>+ γ</m:t>
        </m:r>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eastAsiaTheme="minorHAnsi" w:hAnsi="Cambria Math" w:cstheme="minorBidi"/>
                <w:i/>
                <w:color w:val="auto"/>
                <w:szCs w:val="22"/>
                <w:lang w:eastAsia="en-US"/>
              </w:rPr>
            </m:ctrlPr>
          </m:sSubPr>
          <m:e>
            <m:r>
              <w:rPr>
                <w:rFonts w:ascii="Cambria Math" w:hAnsi="Cambria Math"/>
              </w:rPr>
              <m:t>ϵ</m:t>
            </m:r>
          </m:e>
          <m:sub>
            <m:r>
              <w:rPr>
                <w:rFonts w:ascii="Cambria Math" w:hAnsi="Cambria Math"/>
              </w:rPr>
              <m:t>i</m:t>
            </m:r>
          </m:sub>
        </m:sSub>
        <m:r>
          <w:rPr>
            <w:rFonts w:ascii="Cambria Math" w:hAnsi="Cambria Math"/>
          </w:rPr>
          <m:t xml:space="preserve"> </m:t>
        </m:r>
      </m:oMath>
      <w:r w:rsidR="005345FB" w:rsidRPr="009F45BB">
        <w:rPr>
          <w:rFonts w:eastAsiaTheme="minorEastAsia"/>
        </w:rPr>
        <w:t xml:space="preserve"> </w:t>
      </w:r>
    </w:p>
    <w:p w14:paraId="7851CFF8" w14:textId="7106B970" w:rsidR="00ED2F1D" w:rsidRPr="009F45BB" w:rsidRDefault="00171643" w:rsidP="00ED2F1D">
      <w:pPr>
        <w:rPr>
          <w:lang w:eastAsia="en-US"/>
        </w:rPr>
      </w:pPr>
      <w:r w:rsidRPr="009F45BB">
        <w:t>w</w:t>
      </w:r>
      <w:r w:rsidR="005345FB" w:rsidRPr="009F45BB">
        <w:t xml:space="preserve">here </w:t>
      </w:r>
      <m:oMath>
        <m:sSub>
          <m:sSubPr>
            <m:ctrlPr>
              <w:rPr>
                <w:rFonts w:ascii="Cambria Math" w:eastAsiaTheme="minorHAnsi" w:hAnsi="Cambria Math" w:cstheme="minorBidi"/>
                <w:i/>
                <w:lang w:eastAsia="en-US"/>
              </w:rPr>
            </m:ctrlPr>
          </m:sSubPr>
          <m:e>
            <m:r>
              <w:rPr>
                <w:rFonts w:ascii="Cambria Math" w:hAnsi="Cambria Math"/>
              </w:rPr>
              <m:t>T</m:t>
            </m:r>
          </m:e>
          <m:sub>
            <m:r>
              <w:rPr>
                <w:rFonts w:ascii="Cambria Math" w:hAnsi="Cambria Math"/>
              </w:rPr>
              <m:t>i</m:t>
            </m:r>
          </m:sub>
        </m:sSub>
      </m:oMath>
      <w:r w:rsidR="005345FB" w:rsidRPr="009F45BB">
        <w:rPr>
          <w:lang w:eastAsia="en-US"/>
        </w:rPr>
        <w:t xml:space="preserve"> is an indicator for treatment and </w:t>
      </w:r>
      <m:oMath>
        <m:sSub>
          <m:sSubPr>
            <m:ctrlPr>
              <w:rPr>
                <w:rFonts w:ascii="Cambria Math" w:eastAsiaTheme="minorHAnsi" w:hAnsi="Cambria Math" w:cstheme="minorBidi"/>
                <w:i/>
                <w:lang w:eastAsia="en-US"/>
              </w:rPr>
            </m:ctrlPr>
          </m:sSubPr>
          <m:e>
            <m:r>
              <w:rPr>
                <w:rFonts w:ascii="Cambria Math" w:hAnsi="Cambria Math"/>
              </w:rPr>
              <m:t>x</m:t>
            </m:r>
          </m:e>
          <m:sub>
            <m:r>
              <w:rPr>
                <w:rFonts w:ascii="Cambria Math" w:hAnsi="Cambria Math"/>
              </w:rPr>
              <m:t>i</m:t>
            </m:r>
          </m:sub>
        </m:sSub>
      </m:oMath>
      <w:r w:rsidR="007E0A24" w:rsidRPr="009F45BB">
        <w:rPr>
          <w:lang w:eastAsia="en-US"/>
        </w:rPr>
        <w:t xml:space="preserve"> is a vector </w:t>
      </w:r>
      <w:r w:rsidR="00F76CE5" w:rsidRPr="009F45BB">
        <w:rPr>
          <w:lang w:eastAsia="en-US"/>
        </w:rPr>
        <w:t>of</w:t>
      </w:r>
      <w:r w:rsidR="006E6680" w:rsidRPr="009F45BB">
        <w:rPr>
          <w:lang w:eastAsia="en-US"/>
        </w:rPr>
        <w:t xml:space="preserve"> two mean</w:t>
      </w:r>
      <w:r w:rsidR="006E6680" w:rsidRPr="009F45BB">
        <w:rPr>
          <w:lang w:eastAsia="en-US"/>
        </w:rPr>
        <w:noBreakHyphen/>
      </w:r>
      <w:r w:rsidR="007E0A24" w:rsidRPr="009F45BB">
        <w:rPr>
          <w:lang w:eastAsia="en-US"/>
        </w:rPr>
        <w:t xml:space="preserve">centred </w:t>
      </w:r>
      <w:r w:rsidR="00ED2F1D" w:rsidRPr="009F45BB">
        <w:rPr>
          <w:lang w:eastAsia="en-US"/>
        </w:rPr>
        <w:t>variables</w:t>
      </w:r>
      <w:r w:rsidR="007E0A24" w:rsidRPr="009F45BB">
        <w:rPr>
          <w:lang w:eastAsia="en-US"/>
        </w:rPr>
        <w:t xml:space="preserve">, one </w:t>
      </w:r>
      <w:r w:rsidR="00015D45" w:rsidRPr="009F45BB">
        <w:rPr>
          <w:lang w:eastAsia="en-US"/>
        </w:rPr>
        <w:t>a</w:t>
      </w:r>
      <w:r w:rsidR="00ED2F1D" w:rsidRPr="009F45BB">
        <w:rPr>
          <w:lang w:eastAsia="en-US"/>
        </w:rPr>
        <w:t xml:space="preserve"> covariate</w:t>
      </w:r>
      <w:r w:rsidR="00F76CE5" w:rsidRPr="009F45BB">
        <w:rPr>
          <w:lang w:eastAsia="en-US"/>
        </w:rPr>
        <w:t xml:space="preserve"> </w:t>
      </w:r>
      <w:r w:rsidR="00015D45" w:rsidRPr="009F45BB">
        <w:rPr>
          <w:lang w:eastAsia="en-US"/>
        </w:rPr>
        <w:t>indicating if</w:t>
      </w:r>
      <w:r w:rsidR="00F76CE5" w:rsidRPr="009F45BB">
        <w:rPr>
          <w:lang w:eastAsia="en-US"/>
        </w:rPr>
        <w:t xml:space="preserve"> </w:t>
      </w:r>
      <w:r w:rsidR="007E0A24" w:rsidRPr="009F45BB">
        <w:rPr>
          <w:lang w:eastAsia="en-US"/>
        </w:rPr>
        <w:t xml:space="preserve">English </w:t>
      </w:r>
      <w:r w:rsidR="00015D45" w:rsidRPr="009F45BB">
        <w:rPr>
          <w:lang w:eastAsia="en-US"/>
        </w:rPr>
        <w:t xml:space="preserve">was an individual’s main language spoken at home and the </w:t>
      </w:r>
      <w:r w:rsidR="007E0A24" w:rsidRPr="009F45BB">
        <w:rPr>
          <w:lang w:eastAsia="en-US"/>
        </w:rPr>
        <w:t xml:space="preserve">other a missingness indicator for </w:t>
      </w:r>
      <w:r w:rsidR="00015D45" w:rsidRPr="009F45BB">
        <w:rPr>
          <w:lang w:eastAsia="en-US"/>
        </w:rPr>
        <w:t>this covariate.</w:t>
      </w:r>
      <w:r w:rsidR="00F76CE5" w:rsidRPr="009F45BB">
        <w:rPr>
          <w:lang w:eastAsia="en-US"/>
        </w:rPr>
        <w:t xml:space="preserve"> These </w:t>
      </w:r>
      <w:r w:rsidR="00ED2F1D" w:rsidRPr="009F45BB">
        <w:rPr>
          <w:lang w:eastAsia="en-US"/>
        </w:rPr>
        <w:t>variables</w:t>
      </w:r>
      <w:r w:rsidR="00F76CE5" w:rsidRPr="009F45BB">
        <w:rPr>
          <w:lang w:eastAsia="en-US"/>
        </w:rPr>
        <w:t xml:space="preserve"> were interacted with the treatment indicator as per Lin (2013)</w:t>
      </w:r>
      <w:r w:rsidR="00ED2F1D" w:rsidRPr="009F45BB">
        <w:rPr>
          <w:lang w:eastAsia="en-US"/>
        </w:rPr>
        <w:t>.</w:t>
      </w:r>
    </w:p>
    <w:p w14:paraId="484A8B1F" w14:textId="33338F75" w:rsidR="00882544" w:rsidRDefault="007A18B7" w:rsidP="007A18B7">
      <w:bookmarkStart w:id="10" w:name="_Toc498334592"/>
      <w:bookmarkEnd w:id="10"/>
      <w:r w:rsidRPr="009F45BB">
        <w:rPr>
          <w:lang w:eastAsia="en-US"/>
        </w:rPr>
        <w:t xml:space="preserve">We calculated </w:t>
      </w:r>
      <w:r w:rsidRPr="009F45BB">
        <w:t>robust (HC2) standard errors for all linear models, including robustness checks, balance and missingness checks and secondary analyses. Because our primary outcome was binary, we also ran robustness checks using equivalent logistic regression specifications. After calculating average marginal effects, we found little difference between model types (</w:t>
      </w:r>
      <w:r w:rsidRPr="005F70C8">
        <w:t>Table B.3, Appendix</w:t>
      </w:r>
      <w:r w:rsidRPr="009F45BB">
        <w:t xml:space="preserve"> B).</w:t>
      </w:r>
    </w:p>
    <w:p w14:paraId="525412AB" w14:textId="5B1C2538" w:rsidR="00752AB2" w:rsidRPr="009F45BB" w:rsidRDefault="00560604" w:rsidP="00070BAB">
      <w:pPr>
        <w:pStyle w:val="Heading2"/>
      </w:pPr>
      <w:r w:rsidRPr="009F45BB">
        <w:lastRenderedPageBreak/>
        <w:t>Appendix B</w:t>
      </w:r>
      <w:r w:rsidR="00752AB2" w:rsidRPr="009F45BB">
        <w:t xml:space="preserve">: </w:t>
      </w:r>
      <w:r w:rsidR="006F26AA" w:rsidRPr="009F45BB">
        <w:t>Key statistical tables</w:t>
      </w:r>
    </w:p>
    <w:p w14:paraId="456B7437" w14:textId="77777777" w:rsidR="007A18B7" w:rsidRPr="009F45BB" w:rsidRDefault="007A18B7" w:rsidP="007A18B7">
      <w:r w:rsidRPr="009F45BB">
        <w:t>This appendix presents the full statistical tables which underlie the results section. It also includes robustness checks and additional analyses not included in the main body of the report.</w:t>
      </w:r>
    </w:p>
    <w:p w14:paraId="3E481062" w14:textId="14511699" w:rsidR="001B36E1" w:rsidRPr="009F45BB" w:rsidRDefault="001B36E1" w:rsidP="00D872EA">
      <w:pPr>
        <w:pStyle w:val="Heading4"/>
      </w:pPr>
      <w:r w:rsidRPr="009F45BB">
        <w:t>Main results</w:t>
      </w:r>
    </w:p>
    <w:p w14:paraId="0C09E8C4" w14:textId="309A5585" w:rsidR="001B36E1" w:rsidRPr="009F45BB" w:rsidRDefault="001B36E1" w:rsidP="000F0B17">
      <w:pPr>
        <w:pStyle w:val="FigureHeading"/>
      </w:pPr>
      <w:r w:rsidRPr="009F45BB">
        <w:t xml:space="preserve">Table </w:t>
      </w:r>
      <w:r w:rsidR="00E70177">
        <w:t>B.1</w:t>
      </w:r>
      <w:r w:rsidR="00E70177" w:rsidRPr="009F45BB">
        <w:t xml:space="preserve"> </w:t>
      </w:r>
      <w:r w:rsidRPr="009F45BB">
        <w:t xml:space="preserve">– Main </w:t>
      </w:r>
      <w:r w:rsidR="00324CB5" w:rsidRPr="009F45BB">
        <w:t>result</w:t>
      </w:r>
    </w:p>
    <w:tbl>
      <w:tblPr>
        <w:tblStyle w:val="BoxTable"/>
        <w:tblW w:w="9356" w:type="dxa"/>
        <w:tblLook w:val="0620" w:firstRow="1" w:lastRow="0" w:firstColumn="0" w:lastColumn="0" w:noHBand="1" w:noVBand="1"/>
        <w:tblCaption w:val="Table B.1 -  Main result"/>
        <w:tblDescription w:val="This table presents results on survey completion between receiving and not receiving behaviourally informed progress updates."/>
      </w:tblPr>
      <w:tblGrid>
        <w:gridCol w:w="1820"/>
        <w:gridCol w:w="960"/>
        <w:gridCol w:w="1940"/>
        <w:gridCol w:w="1720"/>
        <w:gridCol w:w="1782"/>
        <w:gridCol w:w="1134"/>
      </w:tblGrid>
      <w:tr w:rsidR="001B36E1" w:rsidRPr="009F45BB" w14:paraId="5CCEA97C"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tcW w:w="1820" w:type="dxa"/>
            <w:noWrap/>
            <w:vAlign w:val="center"/>
            <w:hideMark/>
          </w:tcPr>
          <w:p w14:paraId="73334CE4" w14:textId="77777777" w:rsidR="001B36E1" w:rsidRPr="009F45BB" w:rsidRDefault="001B36E1" w:rsidP="00F20D64">
            <w:pPr>
              <w:rPr>
                <w:rFonts w:cstheme="minorHAnsi"/>
                <w:b w:val="0"/>
                <w:color w:val="FFFFFF" w:themeColor="background1"/>
                <w:sz w:val="20"/>
              </w:rPr>
            </w:pPr>
          </w:p>
        </w:tc>
        <w:tc>
          <w:tcPr>
            <w:tcW w:w="960" w:type="dxa"/>
            <w:noWrap/>
            <w:vAlign w:val="center"/>
            <w:hideMark/>
          </w:tcPr>
          <w:p w14:paraId="1219AEAF"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N</w:t>
            </w:r>
          </w:p>
        </w:tc>
        <w:tc>
          <w:tcPr>
            <w:tcW w:w="1940" w:type="dxa"/>
            <w:noWrap/>
            <w:vAlign w:val="center"/>
            <w:hideMark/>
          </w:tcPr>
          <w:p w14:paraId="7E4F19C1"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Completed survey % (no.)</w:t>
            </w:r>
          </w:p>
        </w:tc>
        <w:tc>
          <w:tcPr>
            <w:tcW w:w="1720" w:type="dxa"/>
            <w:noWrap/>
            <w:vAlign w:val="center"/>
            <w:hideMark/>
          </w:tcPr>
          <w:p w14:paraId="3B9C0B6E"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Percentage point difference</w:t>
            </w:r>
          </w:p>
        </w:tc>
        <w:tc>
          <w:tcPr>
            <w:tcW w:w="1782" w:type="dxa"/>
            <w:vAlign w:val="center"/>
          </w:tcPr>
          <w:p w14:paraId="6C6F60C9" w14:textId="2C16D311"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 xml:space="preserve">95% </w:t>
            </w:r>
            <w:r w:rsidR="008D0653" w:rsidRPr="000F6BCF">
              <w:rPr>
                <w:rFonts w:asciiTheme="minorHAnsi" w:hAnsiTheme="minorHAnsi" w:cstheme="minorHAnsi"/>
                <w:sz w:val="20"/>
                <w:lang w:val="en-AU"/>
              </w:rPr>
              <w:t>c</w:t>
            </w:r>
            <w:r w:rsidRPr="000F6BCF">
              <w:rPr>
                <w:rFonts w:asciiTheme="minorHAnsi" w:hAnsiTheme="minorHAnsi" w:cstheme="minorHAnsi"/>
                <w:sz w:val="20"/>
                <w:lang w:val="en-AU"/>
              </w:rPr>
              <w:t>onfidence interval</w:t>
            </w:r>
          </w:p>
        </w:tc>
        <w:tc>
          <w:tcPr>
            <w:tcW w:w="1134" w:type="dxa"/>
            <w:noWrap/>
            <w:vAlign w:val="center"/>
            <w:hideMark/>
          </w:tcPr>
          <w:p w14:paraId="07E0F975"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p-value</w:t>
            </w:r>
          </w:p>
        </w:tc>
      </w:tr>
      <w:tr w:rsidR="001B36E1" w:rsidRPr="009F45BB" w14:paraId="2483720E" w14:textId="77777777" w:rsidTr="00F20D64">
        <w:trPr>
          <w:trHeight w:val="300"/>
        </w:trPr>
        <w:tc>
          <w:tcPr>
            <w:tcW w:w="1820" w:type="dxa"/>
            <w:noWrap/>
            <w:hideMark/>
          </w:tcPr>
          <w:p w14:paraId="7F48EBC9" w14:textId="77777777" w:rsidR="001B36E1" w:rsidRPr="009F45BB" w:rsidRDefault="001B36E1" w:rsidP="008F6DF0">
            <w:pPr>
              <w:spacing w:before="0" w:after="0"/>
              <w:rPr>
                <w:rFonts w:cstheme="minorHAnsi"/>
                <w:b/>
                <w:color w:val="000000"/>
                <w:sz w:val="20"/>
              </w:rPr>
            </w:pPr>
            <w:r w:rsidRPr="009F45BB">
              <w:rPr>
                <w:rFonts w:cstheme="minorHAnsi"/>
                <w:color w:val="000000"/>
                <w:sz w:val="20"/>
              </w:rPr>
              <w:t xml:space="preserve">Control </w:t>
            </w:r>
          </w:p>
        </w:tc>
        <w:tc>
          <w:tcPr>
            <w:tcW w:w="960" w:type="dxa"/>
            <w:noWrap/>
            <w:hideMark/>
          </w:tcPr>
          <w:p w14:paraId="2B8A73E2" w14:textId="146598CF" w:rsidR="001B36E1" w:rsidRPr="009F45BB" w:rsidRDefault="00FC682F" w:rsidP="008F6DF0">
            <w:pPr>
              <w:spacing w:before="0" w:after="0"/>
              <w:rPr>
                <w:rFonts w:cstheme="minorHAnsi"/>
                <w:color w:val="000000"/>
                <w:sz w:val="20"/>
              </w:rPr>
            </w:pPr>
            <w:r w:rsidRPr="009F45BB">
              <w:rPr>
                <w:rFonts w:cstheme="minorHAnsi"/>
                <w:color w:val="000000"/>
                <w:sz w:val="20"/>
              </w:rPr>
              <w:t>347</w:t>
            </w:r>
          </w:p>
        </w:tc>
        <w:tc>
          <w:tcPr>
            <w:tcW w:w="1940" w:type="dxa"/>
            <w:noWrap/>
            <w:hideMark/>
          </w:tcPr>
          <w:p w14:paraId="798C744C" w14:textId="18D5F775" w:rsidR="001B36E1" w:rsidRPr="009F45BB" w:rsidRDefault="00FC682F" w:rsidP="008F6DF0">
            <w:pPr>
              <w:spacing w:before="0" w:after="0"/>
              <w:rPr>
                <w:rFonts w:cstheme="minorHAnsi"/>
                <w:color w:val="000000"/>
                <w:sz w:val="20"/>
              </w:rPr>
            </w:pPr>
            <w:r w:rsidRPr="009F45BB">
              <w:rPr>
                <w:rFonts w:cstheme="minorHAnsi"/>
                <w:color w:val="000000"/>
                <w:sz w:val="20"/>
              </w:rPr>
              <w:t>84.7</w:t>
            </w:r>
            <w:r w:rsidR="001B36E1" w:rsidRPr="009F45BB">
              <w:rPr>
                <w:rFonts w:cstheme="minorHAnsi"/>
                <w:color w:val="000000"/>
                <w:sz w:val="20"/>
              </w:rPr>
              <w:t>% (</w:t>
            </w:r>
            <w:r w:rsidRPr="009F45BB">
              <w:rPr>
                <w:rFonts w:cstheme="minorHAnsi"/>
                <w:color w:val="000000"/>
                <w:sz w:val="20"/>
              </w:rPr>
              <w:t>294</w:t>
            </w:r>
            <w:r w:rsidR="001B36E1" w:rsidRPr="009F45BB">
              <w:rPr>
                <w:rFonts w:cstheme="minorHAnsi"/>
                <w:color w:val="000000"/>
                <w:sz w:val="20"/>
              </w:rPr>
              <w:t>)</w:t>
            </w:r>
          </w:p>
        </w:tc>
        <w:tc>
          <w:tcPr>
            <w:tcW w:w="1720" w:type="dxa"/>
            <w:noWrap/>
            <w:hideMark/>
          </w:tcPr>
          <w:p w14:paraId="1C568797" w14:textId="77777777" w:rsidR="001B36E1" w:rsidRPr="009F45BB" w:rsidRDefault="001B36E1" w:rsidP="008F6DF0">
            <w:pPr>
              <w:spacing w:before="0" w:after="0"/>
              <w:rPr>
                <w:rFonts w:cstheme="minorHAnsi"/>
                <w:color w:val="000000"/>
                <w:sz w:val="20"/>
              </w:rPr>
            </w:pPr>
          </w:p>
        </w:tc>
        <w:tc>
          <w:tcPr>
            <w:tcW w:w="1782" w:type="dxa"/>
          </w:tcPr>
          <w:p w14:paraId="3E9C689F" w14:textId="77777777" w:rsidR="001B36E1" w:rsidRPr="009F45BB" w:rsidRDefault="001B36E1" w:rsidP="008F6DF0">
            <w:pPr>
              <w:spacing w:before="0" w:after="0"/>
              <w:rPr>
                <w:rFonts w:cstheme="minorHAnsi"/>
                <w:sz w:val="20"/>
                <w:szCs w:val="20"/>
              </w:rPr>
            </w:pPr>
          </w:p>
        </w:tc>
        <w:tc>
          <w:tcPr>
            <w:tcW w:w="1134" w:type="dxa"/>
            <w:noWrap/>
            <w:hideMark/>
          </w:tcPr>
          <w:p w14:paraId="11668184" w14:textId="77777777" w:rsidR="001B36E1" w:rsidRPr="009F45BB" w:rsidRDefault="001B36E1" w:rsidP="008F6DF0">
            <w:pPr>
              <w:spacing w:before="0" w:after="0"/>
              <w:rPr>
                <w:rFonts w:cstheme="minorHAnsi"/>
                <w:sz w:val="20"/>
                <w:szCs w:val="20"/>
              </w:rPr>
            </w:pPr>
          </w:p>
        </w:tc>
      </w:tr>
      <w:tr w:rsidR="001B36E1" w:rsidRPr="009F45BB" w14:paraId="038A048A" w14:textId="77777777" w:rsidTr="00F20D64">
        <w:trPr>
          <w:trHeight w:val="300"/>
        </w:trPr>
        <w:tc>
          <w:tcPr>
            <w:tcW w:w="1820" w:type="dxa"/>
            <w:noWrap/>
            <w:hideMark/>
          </w:tcPr>
          <w:p w14:paraId="61BB5967" w14:textId="0B7FC77A" w:rsidR="001B36E1" w:rsidRPr="009F45BB" w:rsidRDefault="002F0992" w:rsidP="008F6DF0">
            <w:pPr>
              <w:spacing w:before="0" w:after="0"/>
              <w:rPr>
                <w:rFonts w:cstheme="minorHAnsi"/>
                <w:b/>
                <w:color w:val="000000"/>
                <w:sz w:val="20"/>
              </w:rPr>
            </w:pPr>
            <w:r w:rsidRPr="009F45BB">
              <w:rPr>
                <w:rFonts w:cstheme="minorHAnsi"/>
                <w:color w:val="000000"/>
                <w:sz w:val="20"/>
              </w:rPr>
              <w:t>Progress updates</w:t>
            </w:r>
          </w:p>
        </w:tc>
        <w:tc>
          <w:tcPr>
            <w:tcW w:w="960" w:type="dxa"/>
            <w:noWrap/>
            <w:hideMark/>
          </w:tcPr>
          <w:p w14:paraId="6B61A7D8" w14:textId="77777777" w:rsidR="001B36E1" w:rsidRPr="009F45BB" w:rsidRDefault="001B36E1" w:rsidP="008F6DF0">
            <w:pPr>
              <w:spacing w:before="0" w:after="0"/>
              <w:rPr>
                <w:rFonts w:cstheme="minorHAnsi"/>
                <w:color w:val="000000"/>
                <w:sz w:val="20"/>
              </w:rPr>
            </w:pPr>
            <w:r w:rsidRPr="009F45BB">
              <w:rPr>
                <w:rFonts w:cstheme="minorHAnsi"/>
                <w:color w:val="000000"/>
                <w:sz w:val="20"/>
              </w:rPr>
              <w:t>165</w:t>
            </w:r>
          </w:p>
        </w:tc>
        <w:tc>
          <w:tcPr>
            <w:tcW w:w="1940" w:type="dxa"/>
            <w:noWrap/>
            <w:hideMark/>
          </w:tcPr>
          <w:p w14:paraId="1C710B19" w14:textId="77777777" w:rsidR="001B36E1" w:rsidRPr="009F45BB" w:rsidRDefault="00FC682F" w:rsidP="008F6DF0">
            <w:pPr>
              <w:spacing w:before="0" w:after="0"/>
              <w:rPr>
                <w:rFonts w:cstheme="minorHAnsi"/>
                <w:color w:val="000000"/>
                <w:sz w:val="20"/>
              </w:rPr>
            </w:pPr>
            <w:r w:rsidRPr="009F45BB">
              <w:rPr>
                <w:rFonts w:cstheme="minorHAnsi"/>
                <w:color w:val="000000"/>
                <w:sz w:val="20"/>
              </w:rPr>
              <w:t>91.5</w:t>
            </w:r>
            <w:r w:rsidR="001B36E1" w:rsidRPr="009F45BB">
              <w:rPr>
                <w:rFonts w:cstheme="minorHAnsi"/>
                <w:color w:val="000000"/>
                <w:sz w:val="20"/>
              </w:rPr>
              <w:t>% (151)</w:t>
            </w:r>
          </w:p>
        </w:tc>
        <w:tc>
          <w:tcPr>
            <w:tcW w:w="1720" w:type="dxa"/>
            <w:noWrap/>
            <w:hideMark/>
          </w:tcPr>
          <w:p w14:paraId="37C37ADA" w14:textId="5E22E13A" w:rsidR="001B36E1" w:rsidRPr="009F45BB" w:rsidRDefault="00FC682F" w:rsidP="008F6DF0">
            <w:pPr>
              <w:spacing w:before="0" w:after="0"/>
              <w:rPr>
                <w:rFonts w:cstheme="minorHAnsi"/>
                <w:color w:val="000000"/>
                <w:sz w:val="20"/>
              </w:rPr>
            </w:pPr>
            <w:r w:rsidRPr="009F45BB">
              <w:rPr>
                <w:rFonts w:cstheme="minorHAnsi"/>
                <w:color w:val="000000"/>
                <w:sz w:val="20"/>
              </w:rPr>
              <w:t>6.8</w:t>
            </w:r>
            <w:r w:rsidR="001B36E1" w:rsidRPr="009F45BB">
              <w:rPr>
                <w:rFonts w:cstheme="minorHAnsi"/>
                <w:color w:val="000000"/>
                <w:sz w:val="20"/>
              </w:rPr>
              <w:t xml:space="preserve"> </w:t>
            </w:r>
          </w:p>
        </w:tc>
        <w:tc>
          <w:tcPr>
            <w:tcW w:w="1782" w:type="dxa"/>
          </w:tcPr>
          <w:p w14:paraId="614CBC95" w14:textId="26FAEA0D" w:rsidR="001B36E1" w:rsidRPr="009F45BB" w:rsidRDefault="00FC682F" w:rsidP="008F6DF0">
            <w:pPr>
              <w:spacing w:before="0" w:after="0"/>
              <w:rPr>
                <w:rFonts w:cstheme="minorHAnsi"/>
                <w:color w:val="000000"/>
                <w:sz w:val="20"/>
              </w:rPr>
            </w:pPr>
            <w:r w:rsidRPr="009F45BB">
              <w:rPr>
                <w:rFonts w:cstheme="minorHAnsi"/>
                <w:color w:val="000000"/>
                <w:sz w:val="20"/>
              </w:rPr>
              <w:t>1.1</w:t>
            </w:r>
            <w:r w:rsidR="001B36E1" w:rsidRPr="009F45BB">
              <w:rPr>
                <w:rFonts w:cstheme="minorHAnsi"/>
                <w:color w:val="000000"/>
                <w:sz w:val="20"/>
              </w:rPr>
              <w:t xml:space="preserve"> </w:t>
            </w:r>
            <w:r w:rsidRPr="009F45BB">
              <w:rPr>
                <w:rFonts w:cstheme="minorHAnsi"/>
                <w:color w:val="000000"/>
                <w:sz w:val="20"/>
              </w:rPr>
              <w:t>to 12.5</w:t>
            </w:r>
          </w:p>
        </w:tc>
        <w:tc>
          <w:tcPr>
            <w:tcW w:w="1134" w:type="dxa"/>
            <w:noWrap/>
            <w:hideMark/>
          </w:tcPr>
          <w:p w14:paraId="57EB9398" w14:textId="5ED708E0" w:rsidR="001B36E1" w:rsidRPr="009F45BB" w:rsidRDefault="00FC682F" w:rsidP="008F6DF0">
            <w:pPr>
              <w:spacing w:before="0" w:after="0"/>
              <w:rPr>
                <w:rFonts w:cstheme="minorHAnsi"/>
                <w:color w:val="000000"/>
                <w:sz w:val="20"/>
              </w:rPr>
            </w:pPr>
            <w:r w:rsidRPr="009F45BB">
              <w:rPr>
                <w:rFonts w:cstheme="minorHAnsi"/>
                <w:color w:val="000000"/>
                <w:sz w:val="20"/>
              </w:rPr>
              <w:t>0.02</w:t>
            </w:r>
          </w:p>
        </w:tc>
      </w:tr>
    </w:tbl>
    <w:p w14:paraId="60DCDF33" w14:textId="6A82CB5E" w:rsidR="001B36E1" w:rsidRPr="009F45BB" w:rsidRDefault="001B36E1" w:rsidP="002D1E4F">
      <w:pPr>
        <w:pStyle w:val="TableNote"/>
      </w:pPr>
      <w:r w:rsidRPr="009F45BB">
        <w:t>Note: This table shows the total number of individuals in the control and treatment groups as well as the number and percent</w:t>
      </w:r>
      <w:r w:rsidR="001D37FF" w:rsidRPr="009F45BB">
        <w:t>age</w:t>
      </w:r>
      <w:r w:rsidRPr="009F45BB">
        <w:t xml:space="preserve"> of individuals completing the survey in each group. The percentage point difference, 95% confidence interval and p-value are from a</w:t>
      </w:r>
      <w:r w:rsidR="00940076" w:rsidRPr="009F45BB">
        <w:t>n adjusted</w:t>
      </w:r>
      <w:r w:rsidRPr="009F45BB">
        <w:t xml:space="preserve"> linear regression model</w:t>
      </w:r>
      <w:r w:rsidR="00940076" w:rsidRPr="009F45BB">
        <w:t xml:space="preserve"> with robust standard errors</w:t>
      </w:r>
      <w:r w:rsidRPr="009F45BB">
        <w:t xml:space="preserve">. We excluded 26 </w:t>
      </w:r>
      <w:r w:rsidR="00564231" w:rsidRPr="009F45BB">
        <w:t>individuals from this analysis (</w:t>
      </w:r>
      <w:r w:rsidR="00564231" w:rsidRPr="00BD3344">
        <w:t>see</w:t>
      </w:r>
      <w:r w:rsidR="004959FD" w:rsidRPr="00BD3344">
        <w:t xml:space="preserve"> ‘</w:t>
      </w:r>
      <w:r w:rsidR="00BD3344">
        <w:t>R</w:t>
      </w:r>
      <w:r w:rsidR="004959FD" w:rsidRPr="00BD3344">
        <w:t>obustness checks and missing data’</w:t>
      </w:r>
      <w:r w:rsidR="00564231" w:rsidRPr="00BD3344">
        <w:t xml:space="preserve"> section </w:t>
      </w:r>
      <w:r w:rsidR="004959FD" w:rsidRPr="00BD3344">
        <w:t>below</w:t>
      </w:r>
      <w:r w:rsidR="00564231" w:rsidRPr="009F45BB">
        <w:t>).</w:t>
      </w:r>
    </w:p>
    <w:p w14:paraId="400FC4B7" w14:textId="5696AC5A" w:rsidR="001B36E1" w:rsidRPr="009F45BB" w:rsidRDefault="001B36E1" w:rsidP="000F0B17">
      <w:pPr>
        <w:pStyle w:val="FigureHeading"/>
      </w:pPr>
      <w:r w:rsidRPr="009F45BB">
        <w:t xml:space="preserve">Table </w:t>
      </w:r>
      <w:r w:rsidR="00E70177">
        <w:t>B.2</w:t>
      </w:r>
      <w:r w:rsidR="00E70177" w:rsidRPr="009F45BB">
        <w:t xml:space="preserve"> </w:t>
      </w:r>
      <w:r w:rsidRPr="009F45BB">
        <w:t>- Participant characteristics and balance</w:t>
      </w:r>
    </w:p>
    <w:tbl>
      <w:tblPr>
        <w:tblStyle w:val="BoxTable"/>
        <w:tblW w:w="9400" w:type="dxa"/>
        <w:tblCellMar>
          <w:bottom w:w="0" w:type="dxa"/>
        </w:tblCellMar>
        <w:tblLook w:val="0620" w:firstRow="1" w:lastRow="0" w:firstColumn="0" w:lastColumn="0" w:noHBand="1" w:noVBand="1"/>
        <w:tblCaption w:val="Table B.2 - Participant characteristics and balance"/>
        <w:tblDescription w:val="This table presents trial participant's characteristics and balance between control and treatment groups,&#10;"/>
      </w:tblPr>
      <w:tblGrid>
        <w:gridCol w:w="2080"/>
        <w:gridCol w:w="3480"/>
        <w:gridCol w:w="1700"/>
        <w:gridCol w:w="340"/>
        <w:gridCol w:w="1800"/>
      </w:tblGrid>
      <w:tr w:rsidR="001B36E1" w:rsidRPr="009F45BB" w14:paraId="6A5642CF" w14:textId="77777777" w:rsidTr="00906FC4">
        <w:trPr>
          <w:cnfStyle w:val="100000000000" w:firstRow="1" w:lastRow="0" w:firstColumn="0" w:lastColumn="0" w:oddVBand="0" w:evenVBand="0" w:oddHBand="0" w:evenHBand="0" w:firstRowFirstColumn="0" w:firstRowLastColumn="0" w:lastRowFirstColumn="0" w:lastRowLastColumn="0"/>
          <w:trHeight w:val="170"/>
          <w:tblHeader/>
        </w:trPr>
        <w:tc>
          <w:tcPr>
            <w:tcW w:w="2080" w:type="dxa"/>
            <w:noWrap/>
            <w:vAlign w:val="center"/>
            <w:hideMark/>
          </w:tcPr>
          <w:p w14:paraId="37FA68C9" w14:textId="77777777" w:rsidR="001B36E1" w:rsidRPr="009F45BB" w:rsidRDefault="001B36E1" w:rsidP="00277CB0">
            <w:pPr>
              <w:spacing w:before="60" w:line="240" w:lineRule="auto"/>
              <w:rPr>
                <w:rFonts w:cstheme="minorHAnsi"/>
                <w:color w:val="FFFFFF"/>
                <w:sz w:val="20"/>
                <w:szCs w:val="20"/>
              </w:rPr>
            </w:pPr>
            <w:r w:rsidRPr="009F45BB">
              <w:rPr>
                <w:rFonts w:cstheme="minorHAnsi"/>
                <w:color w:val="FFFFFF"/>
                <w:sz w:val="20"/>
                <w:szCs w:val="20"/>
              </w:rPr>
              <w:t> </w:t>
            </w:r>
          </w:p>
        </w:tc>
        <w:tc>
          <w:tcPr>
            <w:tcW w:w="3480" w:type="dxa"/>
            <w:noWrap/>
            <w:vAlign w:val="center"/>
            <w:hideMark/>
          </w:tcPr>
          <w:p w14:paraId="1C92CBBA" w14:textId="77777777" w:rsidR="001B36E1" w:rsidRPr="009F45BB" w:rsidRDefault="001B36E1" w:rsidP="00277CB0">
            <w:pPr>
              <w:spacing w:before="60" w:line="240" w:lineRule="auto"/>
              <w:rPr>
                <w:rFonts w:cstheme="minorHAnsi"/>
                <w:color w:val="FFFFFF"/>
                <w:sz w:val="20"/>
                <w:szCs w:val="20"/>
              </w:rPr>
            </w:pPr>
            <w:r w:rsidRPr="009F45BB">
              <w:rPr>
                <w:rFonts w:cstheme="minorHAnsi"/>
                <w:color w:val="FFFFFF"/>
                <w:sz w:val="20"/>
                <w:szCs w:val="20"/>
              </w:rPr>
              <w:t> </w:t>
            </w:r>
          </w:p>
        </w:tc>
        <w:tc>
          <w:tcPr>
            <w:tcW w:w="1700" w:type="dxa"/>
            <w:noWrap/>
            <w:vAlign w:val="center"/>
            <w:hideMark/>
          </w:tcPr>
          <w:p w14:paraId="469E56D7"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Control</w:t>
            </w:r>
          </w:p>
        </w:tc>
        <w:tc>
          <w:tcPr>
            <w:tcW w:w="340" w:type="dxa"/>
            <w:noWrap/>
            <w:vAlign w:val="center"/>
            <w:hideMark/>
          </w:tcPr>
          <w:p w14:paraId="43765FC1"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 </w:t>
            </w:r>
          </w:p>
        </w:tc>
        <w:tc>
          <w:tcPr>
            <w:tcW w:w="1800" w:type="dxa"/>
            <w:noWrap/>
            <w:vAlign w:val="center"/>
            <w:hideMark/>
          </w:tcPr>
          <w:p w14:paraId="2F444D4D"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Treatment</w:t>
            </w:r>
          </w:p>
        </w:tc>
      </w:tr>
      <w:tr w:rsidR="001B36E1" w:rsidRPr="009F45BB" w14:paraId="4AE10CDA" w14:textId="77777777" w:rsidTr="00732379">
        <w:trPr>
          <w:trHeight w:val="125"/>
        </w:trPr>
        <w:tc>
          <w:tcPr>
            <w:tcW w:w="2080" w:type="dxa"/>
            <w:vMerge w:val="restart"/>
            <w:tcBorders>
              <w:bottom w:val="single" w:sz="4" w:space="0" w:color="auto"/>
            </w:tcBorders>
            <w:vAlign w:val="center"/>
            <w:hideMark/>
          </w:tcPr>
          <w:p w14:paraId="0A4DF61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Survey completion</w:t>
            </w:r>
          </w:p>
        </w:tc>
        <w:tc>
          <w:tcPr>
            <w:tcW w:w="3480" w:type="dxa"/>
            <w:tcBorders>
              <w:bottom w:val="single" w:sz="4" w:space="0" w:color="auto"/>
            </w:tcBorders>
            <w:noWrap/>
            <w:vAlign w:val="center"/>
            <w:hideMark/>
          </w:tcPr>
          <w:p w14:paraId="6BE77420" w14:textId="5C93E213"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bottom w:val="single" w:sz="4" w:space="0" w:color="auto"/>
            </w:tcBorders>
            <w:noWrap/>
            <w:vAlign w:val="center"/>
            <w:hideMark/>
          </w:tcPr>
          <w:p w14:paraId="295ED54E" w14:textId="4BA7DB20" w:rsidR="001B36E1" w:rsidRPr="009F45BB" w:rsidRDefault="001B36E1" w:rsidP="00E125A6">
            <w:pPr>
              <w:spacing w:before="60" w:after="60" w:line="240" w:lineRule="auto"/>
            </w:pPr>
            <w:r w:rsidRPr="009F45BB">
              <w:t>3</w:t>
            </w:r>
            <w:r w:rsidR="00564231" w:rsidRPr="009F45BB">
              <w:t>47</w:t>
            </w:r>
          </w:p>
        </w:tc>
        <w:tc>
          <w:tcPr>
            <w:tcW w:w="340" w:type="dxa"/>
            <w:tcBorders>
              <w:bottom w:val="single" w:sz="4" w:space="0" w:color="auto"/>
            </w:tcBorders>
            <w:noWrap/>
            <w:vAlign w:val="center"/>
            <w:hideMark/>
          </w:tcPr>
          <w:p w14:paraId="3629D78B" w14:textId="77777777" w:rsidR="001B36E1" w:rsidRPr="009F45BB" w:rsidRDefault="001B36E1" w:rsidP="00E125A6">
            <w:pPr>
              <w:spacing w:before="60" w:after="60" w:line="240" w:lineRule="auto"/>
              <w:rPr>
                <w:rFonts w:cstheme="minorHAnsi"/>
                <w:color w:val="000000"/>
                <w:sz w:val="20"/>
                <w:szCs w:val="20"/>
              </w:rPr>
            </w:pPr>
          </w:p>
        </w:tc>
        <w:tc>
          <w:tcPr>
            <w:tcW w:w="1800" w:type="dxa"/>
            <w:tcBorders>
              <w:bottom w:val="single" w:sz="4" w:space="0" w:color="auto"/>
            </w:tcBorders>
            <w:noWrap/>
            <w:vAlign w:val="center"/>
            <w:hideMark/>
          </w:tcPr>
          <w:p w14:paraId="7E3ED0E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165</w:t>
            </w:r>
          </w:p>
        </w:tc>
      </w:tr>
      <w:tr w:rsidR="001B36E1" w:rsidRPr="009F45BB" w14:paraId="6BCDB799" w14:textId="77777777" w:rsidTr="00732379">
        <w:trPr>
          <w:trHeight w:val="125"/>
        </w:trPr>
        <w:tc>
          <w:tcPr>
            <w:tcW w:w="2080" w:type="dxa"/>
            <w:vMerge/>
            <w:tcBorders>
              <w:top w:val="single" w:sz="4" w:space="0" w:color="auto"/>
              <w:bottom w:val="single" w:sz="4" w:space="0" w:color="auto"/>
            </w:tcBorders>
            <w:vAlign w:val="center"/>
            <w:hideMark/>
          </w:tcPr>
          <w:p w14:paraId="36B6E66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1B2DEA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Completed</w:t>
            </w:r>
          </w:p>
        </w:tc>
        <w:tc>
          <w:tcPr>
            <w:tcW w:w="1700" w:type="dxa"/>
            <w:tcBorders>
              <w:top w:val="single" w:sz="4" w:space="0" w:color="auto"/>
              <w:bottom w:val="single" w:sz="4" w:space="0" w:color="auto"/>
            </w:tcBorders>
            <w:noWrap/>
            <w:vAlign w:val="center"/>
            <w:hideMark/>
          </w:tcPr>
          <w:p w14:paraId="6613AA11" w14:textId="2397900E"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w:t>
            </w:r>
            <w:r w:rsidR="00564231" w:rsidRPr="009F45BB">
              <w:rPr>
                <w:rFonts w:cstheme="minorHAnsi"/>
                <w:color w:val="000000"/>
                <w:sz w:val="20"/>
                <w:szCs w:val="20"/>
              </w:rPr>
              <w:t>94 (84.7</w:t>
            </w:r>
            <w:r w:rsidRPr="009F45BB">
              <w:rPr>
                <w:rFonts w:cstheme="minorHAnsi"/>
                <w:color w:val="000000"/>
                <w:sz w:val="20"/>
                <w:szCs w:val="20"/>
              </w:rPr>
              <w:t>%)</w:t>
            </w:r>
            <w:r w:rsidR="004D788F">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1B70376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3B09389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151 (91.5%)</w:t>
            </w:r>
          </w:p>
        </w:tc>
      </w:tr>
      <w:tr w:rsidR="001B36E1" w:rsidRPr="009F45BB" w14:paraId="3FC02B04" w14:textId="77777777" w:rsidTr="00732379">
        <w:trPr>
          <w:trHeight w:val="125"/>
        </w:trPr>
        <w:tc>
          <w:tcPr>
            <w:tcW w:w="2080" w:type="dxa"/>
            <w:vMerge w:val="restart"/>
            <w:tcBorders>
              <w:top w:val="single" w:sz="4" w:space="0" w:color="auto"/>
              <w:bottom w:val="single" w:sz="4" w:space="0" w:color="auto"/>
            </w:tcBorders>
            <w:vAlign w:val="center"/>
            <w:hideMark/>
          </w:tcPr>
          <w:p w14:paraId="4E095D3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Primary language spoken at home</w:t>
            </w:r>
          </w:p>
        </w:tc>
        <w:tc>
          <w:tcPr>
            <w:tcW w:w="3480" w:type="dxa"/>
            <w:tcBorders>
              <w:top w:val="single" w:sz="4" w:space="0" w:color="auto"/>
              <w:bottom w:val="single" w:sz="4" w:space="0" w:color="auto"/>
            </w:tcBorders>
            <w:noWrap/>
            <w:vAlign w:val="center"/>
            <w:hideMark/>
          </w:tcPr>
          <w:p w14:paraId="584B0CAE" w14:textId="0F679958" w:rsidR="001B36E1" w:rsidRPr="009F45BB" w:rsidRDefault="00806D5A"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52326466" w14:textId="0B1C74B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34</w:t>
            </w:r>
            <w:r w:rsidR="00750387" w:rsidRPr="009F45BB">
              <w:rPr>
                <w:rFonts w:cstheme="minorHAnsi"/>
                <w:color w:val="000000"/>
                <w:sz w:val="20"/>
                <w:szCs w:val="20"/>
              </w:rPr>
              <w:t>0</w:t>
            </w:r>
          </w:p>
        </w:tc>
        <w:tc>
          <w:tcPr>
            <w:tcW w:w="340" w:type="dxa"/>
            <w:tcBorders>
              <w:top w:val="single" w:sz="4" w:space="0" w:color="auto"/>
              <w:bottom w:val="single" w:sz="4" w:space="0" w:color="auto"/>
            </w:tcBorders>
            <w:noWrap/>
            <w:vAlign w:val="center"/>
            <w:hideMark/>
          </w:tcPr>
          <w:p w14:paraId="72427A30"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7B567B2B"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161</w:t>
            </w:r>
          </w:p>
        </w:tc>
      </w:tr>
      <w:tr w:rsidR="001B36E1" w:rsidRPr="009F45BB" w14:paraId="4B936EA7" w14:textId="77777777" w:rsidTr="00732379">
        <w:trPr>
          <w:trHeight w:val="125"/>
        </w:trPr>
        <w:tc>
          <w:tcPr>
            <w:tcW w:w="2080" w:type="dxa"/>
            <w:vMerge/>
            <w:tcBorders>
              <w:top w:val="single" w:sz="4" w:space="0" w:color="auto"/>
              <w:bottom w:val="single" w:sz="4" w:space="0" w:color="auto"/>
            </w:tcBorders>
            <w:vAlign w:val="center"/>
            <w:hideMark/>
          </w:tcPr>
          <w:p w14:paraId="4A3EFEC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DC23A8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English</w:t>
            </w:r>
          </w:p>
        </w:tc>
        <w:tc>
          <w:tcPr>
            <w:tcW w:w="1700" w:type="dxa"/>
            <w:tcBorders>
              <w:top w:val="single" w:sz="4" w:space="0" w:color="auto"/>
              <w:bottom w:val="single" w:sz="4" w:space="0" w:color="auto"/>
            </w:tcBorders>
            <w:noWrap/>
            <w:vAlign w:val="center"/>
            <w:hideMark/>
          </w:tcPr>
          <w:p w14:paraId="4F4CBD30" w14:textId="1387E3B4"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28</w:t>
            </w:r>
            <w:r w:rsidR="00750387" w:rsidRPr="009F45BB">
              <w:rPr>
                <w:rFonts w:cstheme="minorHAnsi"/>
                <w:color w:val="000000"/>
                <w:sz w:val="20"/>
                <w:szCs w:val="20"/>
              </w:rPr>
              <w:t>2</w:t>
            </w:r>
            <w:r w:rsidRPr="009F45BB">
              <w:rPr>
                <w:rFonts w:cstheme="minorHAnsi"/>
                <w:color w:val="000000"/>
                <w:sz w:val="20"/>
                <w:szCs w:val="20"/>
              </w:rPr>
              <w:t xml:space="preserve"> (</w:t>
            </w:r>
            <w:r w:rsidR="00750387" w:rsidRPr="009F45BB">
              <w:rPr>
                <w:rFonts w:cstheme="minorHAnsi"/>
                <w:color w:val="000000"/>
                <w:sz w:val="20"/>
                <w:szCs w:val="20"/>
              </w:rPr>
              <w:t>82.9</w:t>
            </w:r>
            <w:r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4E02BA6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9B68EDC" w14:textId="462CA0A2"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134 (8</w:t>
            </w:r>
            <w:r w:rsidR="00750387" w:rsidRPr="009F45BB">
              <w:rPr>
                <w:rFonts w:cstheme="minorHAnsi"/>
                <w:color w:val="000000"/>
                <w:sz w:val="20"/>
                <w:szCs w:val="20"/>
              </w:rPr>
              <w:t>3</w:t>
            </w:r>
            <w:r w:rsidRPr="009F45BB">
              <w:rPr>
                <w:rFonts w:cstheme="minorHAnsi"/>
                <w:color w:val="000000"/>
                <w:sz w:val="20"/>
                <w:szCs w:val="20"/>
              </w:rPr>
              <w:t>.2%)</w:t>
            </w:r>
          </w:p>
        </w:tc>
      </w:tr>
      <w:tr w:rsidR="001B36E1" w:rsidRPr="009F45BB" w14:paraId="5C96F8B3" w14:textId="77777777" w:rsidTr="00732379">
        <w:trPr>
          <w:trHeight w:val="125"/>
        </w:trPr>
        <w:tc>
          <w:tcPr>
            <w:tcW w:w="2080" w:type="dxa"/>
            <w:vMerge w:val="restart"/>
            <w:tcBorders>
              <w:top w:val="single" w:sz="4" w:space="0" w:color="auto"/>
              <w:bottom w:val="single" w:sz="4" w:space="0" w:color="auto"/>
            </w:tcBorders>
            <w:vAlign w:val="center"/>
            <w:hideMark/>
          </w:tcPr>
          <w:p w14:paraId="7208E99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Age</w:t>
            </w:r>
          </w:p>
        </w:tc>
        <w:tc>
          <w:tcPr>
            <w:tcW w:w="3480" w:type="dxa"/>
            <w:tcBorders>
              <w:top w:val="single" w:sz="4" w:space="0" w:color="auto"/>
              <w:bottom w:val="single" w:sz="4" w:space="0" w:color="auto"/>
            </w:tcBorders>
            <w:noWrap/>
            <w:vAlign w:val="center"/>
            <w:hideMark/>
          </w:tcPr>
          <w:p w14:paraId="5AF709EB" w14:textId="26700F79" w:rsidR="001B36E1" w:rsidRPr="009F45BB" w:rsidRDefault="009458FC"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52446D23" w14:textId="198984AF"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301</w:t>
            </w:r>
          </w:p>
        </w:tc>
        <w:tc>
          <w:tcPr>
            <w:tcW w:w="340" w:type="dxa"/>
            <w:tcBorders>
              <w:top w:val="single" w:sz="4" w:space="0" w:color="auto"/>
              <w:bottom w:val="single" w:sz="4" w:space="0" w:color="auto"/>
            </w:tcBorders>
            <w:noWrap/>
            <w:vAlign w:val="center"/>
            <w:hideMark/>
          </w:tcPr>
          <w:p w14:paraId="261BBFB8"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196ADD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152</w:t>
            </w:r>
          </w:p>
        </w:tc>
      </w:tr>
      <w:tr w:rsidR="001B36E1" w:rsidRPr="009F45BB" w14:paraId="2C38E685" w14:textId="77777777" w:rsidTr="00732379">
        <w:trPr>
          <w:trHeight w:val="125"/>
        </w:trPr>
        <w:tc>
          <w:tcPr>
            <w:tcW w:w="2080" w:type="dxa"/>
            <w:vMerge/>
            <w:tcBorders>
              <w:top w:val="single" w:sz="4" w:space="0" w:color="auto"/>
              <w:bottom w:val="single" w:sz="4" w:space="0" w:color="auto"/>
            </w:tcBorders>
            <w:vAlign w:val="center"/>
            <w:hideMark/>
          </w:tcPr>
          <w:p w14:paraId="26CFD9B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DF665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mean ± SD</w:t>
            </w:r>
          </w:p>
        </w:tc>
        <w:tc>
          <w:tcPr>
            <w:tcW w:w="1700" w:type="dxa"/>
            <w:tcBorders>
              <w:top w:val="single" w:sz="4" w:space="0" w:color="auto"/>
              <w:bottom w:val="single" w:sz="4" w:space="0" w:color="auto"/>
            </w:tcBorders>
            <w:noWrap/>
            <w:vAlign w:val="center"/>
            <w:hideMark/>
          </w:tcPr>
          <w:p w14:paraId="2B6702C9" w14:textId="1ABCD103"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45.2 ± 17.2</w:t>
            </w:r>
          </w:p>
        </w:tc>
        <w:tc>
          <w:tcPr>
            <w:tcW w:w="340" w:type="dxa"/>
            <w:tcBorders>
              <w:top w:val="single" w:sz="4" w:space="0" w:color="auto"/>
              <w:bottom w:val="single" w:sz="4" w:space="0" w:color="auto"/>
            </w:tcBorders>
            <w:noWrap/>
            <w:vAlign w:val="center"/>
            <w:hideMark/>
          </w:tcPr>
          <w:p w14:paraId="29E29C4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75933A85"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46.2 ± 19.1</w:t>
            </w:r>
          </w:p>
        </w:tc>
      </w:tr>
      <w:tr w:rsidR="001B36E1" w:rsidRPr="009F45BB" w14:paraId="39C8AFB6" w14:textId="77777777" w:rsidTr="00732379">
        <w:trPr>
          <w:trHeight w:val="125"/>
        </w:trPr>
        <w:tc>
          <w:tcPr>
            <w:tcW w:w="2080" w:type="dxa"/>
            <w:vMerge w:val="restart"/>
            <w:tcBorders>
              <w:top w:val="single" w:sz="4" w:space="0" w:color="auto"/>
              <w:bottom w:val="single" w:sz="4" w:space="0" w:color="auto"/>
            </w:tcBorders>
            <w:noWrap/>
            <w:vAlign w:val="center"/>
            <w:hideMark/>
          </w:tcPr>
          <w:p w14:paraId="1DF04CD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Gender</w:t>
            </w:r>
          </w:p>
        </w:tc>
        <w:tc>
          <w:tcPr>
            <w:tcW w:w="3480" w:type="dxa"/>
            <w:tcBorders>
              <w:top w:val="single" w:sz="4" w:space="0" w:color="auto"/>
              <w:bottom w:val="single" w:sz="4" w:space="0" w:color="auto"/>
            </w:tcBorders>
            <w:noWrap/>
            <w:vAlign w:val="center"/>
            <w:hideMark/>
          </w:tcPr>
          <w:p w14:paraId="26C19E3E" w14:textId="6ACCC601" w:rsidR="001B36E1" w:rsidRPr="009F45BB" w:rsidRDefault="009458FC"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CE06FD6" w14:textId="5FE404D2"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30</w:t>
            </w:r>
            <w:r w:rsidR="00750387" w:rsidRPr="009F45BB">
              <w:rPr>
                <w:rFonts w:cstheme="minorHAnsi"/>
                <w:color w:val="000000"/>
                <w:sz w:val="20"/>
                <w:szCs w:val="20"/>
              </w:rPr>
              <w:t>1</w:t>
            </w:r>
          </w:p>
        </w:tc>
        <w:tc>
          <w:tcPr>
            <w:tcW w:w="340" w:type="dxa"/>
            <w:tcBorders>
              <w:top w:val="single" w:sz="4" w:space="0" w:color="auto"/>
              <w:bottom w:val="single" w:sz="4" w:space="0" w:color="auto"/>
            </w:tcBorders>
            <w:noWrap/>
            <w:vAlign w:val="center"/>
            <w:hideMark/>
          </w:tcPr>
          <w:p w14:paraId="792F513C"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274C6B9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152</w:t>
            </w:r>
          </w:p>
        </w:tc>
      </w:tr>
      <w:tr w:rsidR="001B36E1" w:rsidRPr="009F45BB" w14:paraId="7BCC1BF1" w14:textId="77777777" w:rsidTr="00732379">
        <w:trPr>
          <w:trHeight w:val="125"/>
        </w:trPr>
        <w:tc>
          <w:tcPr>
            <w:tcW w:w="2080" w:type="dxa"/>
            <w:vMerge/>
            <w:tcBorders>
              <w:top w:val="single" w:sz="4" w:space="0" w:color="auto"/>
              <w:bottom w:val="single" w:sz="4" w:space="0" w:color="auto"/>
            </w:tcBorders>
            <w:vAlign w:val="center"/>
            <w:hideMark/>
          </w:tcPr>
          <w:p w14:paraId="6309BED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7EC3E1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Female</w:t>
            </w:r>
          </w:p>
        </w:tc>
        <w:tc>
          <w:tcPr>
            <w:tcW w:w="1700" w:type="dxa"/>
            <w:tcBorders>
              <w:top w:val="single" w:sz="4" w:space="0" w:color="auto"/>
              <w:bottom w:val="single" w:sz="4" w:space="0" w:color="auto"/>
            </w:tcBorders>
            <w:noWrap/>
            <w:vAlign w:val="center"/>
            <w:hideMark/>
          </w:tcPr>
          <w:p w14:paraId="0D17B4DB" w14:textId="0C582886" w:rsidR="001B36E1" w:rsidRPr="009F45BB" w:rsidRDefault="00750387" w:rsidP="00E125A6">
            <w:pPr>
              <w:spacing w:before="60" w:after="60" w:line="240" w:lineRule="auto"/>
              <w:rPr>
                <w:rFonts w:cstheme="minorHAnsi"/>
                <w:color w:val="000000"/>
                <w:sz w:val="20"/>
                <w:szCs w:val="20"/>
              </w:rPr>
            </w:pPr>
            <w:r w:rsidRPr="009F45BB">
              <w:rPr>
                <w:rFonts w:cstheme="minorHAnsi"/>
                <w:color w:val="000000"/>
                <w:sz w:val="20"/>
                <w:szCs w:val="20"/>
              </w:rPr>
              <w:t>198 (65.8</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6181F2A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145BF6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102 (67.1%)</w:t>
            </w:r>
          </w:p>
        </w:tc>
      </w:tr>
      <w:tr w:rsidR="001B36E1" w:rsidRPr="009F45BB" w14:paraId="26F1D135" w14:textId="77777777" w:rsidTr="00732379">
        <w:trPr>
          <w:trHeight w:val="125"/>
        </w:trPr>
        <w:tc>
          <w:tcPr>
            <w:tcW w:w="2080" w:type="dxa"/>
            <w:vMerge w:val="restart"/>
            <w:tcBorders>
              <w:top w:val="single" w:sz="4" w:space="0" w:color="auto"/>
              <w:bottom w:val="single" w:sz="4" w:space="0" w:color="auto"/>
            </w:tcBorders>
            <w:noWrap/>
            <w:vAlign w:val="center"/>
            <w:hideMark/>
          </w:tcPr>
          <w:p w14:paraId="6058EAB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Income</w:t>
            </w:r>
          </w:p>
        </w:tc>
        <w:tc>
          <w:tcPr>
            <w:tcW w:w="3480" w:type="dxa"/>
            <w:tcBorders>
              <w:top w:val="single" w:sz="4" w:space="0" w:color="auto"/>
              <w:bottom w:val="single" w:sz="4" w:space="0" w:color="auto"/>
            </w:tcBorders>
            <w:noWrap/>
            <w:vAlign w:val="center"/>
            <w:hideMark/>
          </w:tcPr>
          <w:p w14:paraId="4E31DD47" w14:textId="188FCCD0"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A02C25C" w14:textId="60DBC2A3"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06E72DE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DD8884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78553DA8" w14:textId="77777777" w:rsidTr="00732379">
        <w:trPr>
          <w:trHeight w:val="125"/>
        </w:trPr>
        <w:tc>
          <w:tcPr>
            <w:tcW w:w="2080" w:type="dxa"/>
            <w:vMerge/>
            <w:tcBorders>
              <w:top w:val="single" w:sz="4" w:space="0" w:color="auto"/>
              <w:bottom w:val="single" w:sz="4" w:space="0" w:color="auto"/>
            </w:tcBorders>
            <w:vAlign w:val="center"/>
            <w:hideMark/>
          </w:tcPr>
          <w:p w14:paraId="25F3B300"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126CB3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Less than $60,000</w:t>
            </w:r>
          </w:p>
        </w:tc>
        <w:tc>
          <w:tcPr>
            <w:tcW w:w="1700" w:type="dxa"/>
            <w:tcBorders>
              <w:top w:val="single" w:sz="4" w:space="0" w:color="auto"/>
              <w:bottom w:val="single" w:sz="4" w:space="0" w:color="auto"/>
            </w:tcBorders>
            <w:noWrap/>
            <w:vAlign w:val="center"/>
            <w:hideMark/>
          </w:tcPr>
          <w:p w14:paraId="184DAF28" w14:textId="3D9FF6BD"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161</w:t>
            </w:r>
            <w:r w:rsidR="00907FC1" w:rsidRPr="009F45BB">
              <w:rPr>
                <w:rFonts w:cstheme="minorHAnsi"/>
                <w:color w:val="000000"/>
                <w:sz w:val="20"/>
                <w:szCs w:val="20"/>
              </w:rPr>
              <w:t xml:space="preserve"> (54.0</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745464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7A60D3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84 (54.5%)</w:t>
            </w:r>
          </w:p>
        </w:tc>
      </w:tr>
      <w:tr w:rsidR="001B36E1" w:rsidRPr="009F45BB" w14:paraId="4854DC57" w14:textId="77777777" w:rsidTr="00732379">
        <w:trPr>
          <w:trHeight w:val="125"/>
        </w:trPr>
        <w:tc>
          <w:tcPr>
            <w:tcW w:w="2080" w:type="dxa"/>
            <w:vMerge/>
            <w:tcBorders>
              <w:top w:val="single" w:sz="4" w:space="0" w:color="auto"/>
              <w:bottom w:val="single" w:sz="4" w:space="0" w:color="auto"/>
            </w:tcBorders>
            <w:vAlign w:val="center"/>
            <w:hideMark/>
          </w:tcPr>
          <w:p w14:paraId="792B57F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DA2AA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$60,000 or more</w:t>
            </w:r>
          </w:p>
        </w:tc>
        <w:tc>
          <w:tcPr>
            <w:tcW w:w="1700" w:type="dxa"/>
            <w:tcBorders>
              <w:top w:val="single" w:sz="4" w:space="0" w:color="auto"/>
              <w:bottom w:val="single" w:sz="4" w:space="0" w:color="auto"/>
            </w:tcBorders>
            <w:noWrap/>
            <w:vAlign w:val="center"/>
            <w:hideMark/>
          </w:tcPr>
          <w:p w14:paraId="62A2D148" w14:textId="5157C95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100 (33.6</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1B43B31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0F3A3D7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56 (36.4%)</w:t>
            </w:r>
          </w:p>
        </w:tc>
      </w:tr>
      <w:tr w:rsidR="001B36E1" w:rsidRPr="009F45BB" w14:paraId="333C2B37" w14:textId="77777777" w:rsidTr="00732379">
        <w:trPr>
          <w:trHeight w:val="125"/>
        </w:trPr>
        <w:tc>
          <w:tcPr>
            <w:tcW w:w="2080" w:type="dxa"/>
            <w:vMerge/>
            <w:tcBorders>
              <w:top w:val="single" w:sz="4" w:space="0" w:color="auto"/>
              <w:bottom w:val="single" w:sz="4" w:space="0" w:color="auto"/>
            </w:tcBorders>
            <w:vAlign w:val="center"/>
            <w:hideMark/>
          </w:tcPr>
          <w:p w14:paraId="7A95D4D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11310C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33775FA9" w14:textId="1A6ED2FF"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37 (12.4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059DA72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0C22EF1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14 (9.1%)</w:t>
            </w:r>
          </w:p>
        </w:tc>
      </w:tr>
      <w:tr w:rsidR="001B36E1" w:rsidRPr="009F45BB" w14:paraId="07DC9CA0" w14:textId="77777777" w:rsidTr="00732379">
        <w:trPr>
          <w:trHeight w:val="125"/>
        </w:trPr>
        <w:tc>
          <w:tcPr>
            <w:tcW w:w="2080" w:type="dxa"/>
            <w:vMerge w:val="restart"/>
            <w:tcBorders>
              <w:top w:val="single" w:sz="4" w:space="0" w:color="auto"/>
              <w:bottom w:val="single" w:sz="4" w:space="0" w:color="auto"/>
            </w:tcBorders>
            <w:noWrap/>
            <w:vAlign w:val="center"/>
            <w:hideMark/>
          </w:tcPr>
          <w:p w14:paraId="2652A43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Employment</w:t>
            </w:r>
          </w:p>
        </w:tc>
        <w:tc>
          <w:tcPr>
            <w:tcW w:w="3480" w:type="dxa"/>
            <w:tcBorders>
              <w:top w:val="single" w:sz="4" w:space="0" w:color="auto"/>
              <w:bottom w:val="single" w:sz="4" w:space="0" w:color="auto"/>
            </w:tcBorders>
            <w:noWrap/>
            <w:vAlign w:val="center"/>
            <w:hideMark/>
          </w:tcPr>
          <w:p w14:paraId="4B738809" w14:textId="0DD1AFB4"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2A368CE0" w14:textId="7A902F9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09C72B6B"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8D96AA2" w14:textId="09E01926"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54F2EF18" w14:textId="77777777" w:rsidTr="00732379">
        <w:trPr>
          <w:trHeight w:val="125"/>
        </w:trPr>
        <w:tc>
          <w:tcPr>
            <w:tcW w:w="2080" w:type="dxa"/>
            <w:vMerge/>
            <w:tcBorders>
              <w:top w:val="single" w:sz="4" w:space="0" w:color="auto"/>
              <w:bottom w:val="single" w:sz="4" w:space="0" w:color="auto"/>
            </w:tcBorders>
            <w:vAlign w:val="center"/>
            <w:hideMark/>
          </w:tcPr>
          <w:p w14:paraId="35715C7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58F475B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Employed</w:t>
            </w:r>
          </w:p>
        </w:tc>
        <w:tc>
          <w:tcPr>
            <w:tcW w:w="1700" w:type="dxa"/>
            <w:tcBorders>
              <w:top w:val="single" w:sz="4" w:space="0" w:color="auto"/>
              <w:bottom w:val="single" w:sz="4" w:space="0" w:color="auto"/>
            </w:tcBorders>
            <w:noWrap/>
            <w:vAlign w:val="center"/>
            <w:hideMark/>
          </w:tcPr>
          <w:p w14:paraId="355450A2" w14:textId="14123196"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162 (54.4</w:t>
            </w:r>
            <w:r w:rsidR="001B36E1" w:rsidRPr="009F45BB">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7EA6334F"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90B637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87 (56.5%) </w:t>
            </w:r>
          </w:p>
        </w:tc>
      </w:tr>
      <w:tr w:rsidR="001B36E1" w:rsidRPr="009F45BB" w14:paraId="79F5E6D1" w14:textId="77777777" w:rsidTr="00732379">
        <w:trPr>
          <w:trHeight w:val="125"/>
        </w:trPr>
        <w:tc>
          <w:tcPr>
            <w:tcW w:w="2080" w:type="dxa"/>
            <w:vMerge/>
            <w:tcBorders>
              <w:top w:val="single" w:sz="4" w:space="0" w:color="auto"/>
              <w:bottom w:val="single" w:sz="4" w:space="0" w:color="auto"/>
            </w:tcBorders>
            <w:vAlign w:val="center"/>
            <w:hideMark/>
          </w:tcPr>
          <w:p w14:paraId="06CB4E07"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407D220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Unemployed</w:t>
            </w:r>
          </w:p>
        </w:tc>
        <w:tc>
          <w:tcPr>
            <w:tcW w:w="1700" w:type="dxa"/>
            <w:tcBorders>
              <w:top w:val="single" w:sz="4" w:space="0" w:color="auto"/>
              <w:bottom w:val="single" w:sz="4" w:space="0" w:color="auto"/>
            </w:tcBorders>
            <w:noWrap/>
            <w:vAlign w:val="center"/>
            <w:hideMark/>
          </w:tcPr>
          <w:p w14:paraId="1B8E7ACC" w14:textId="1C8F6E2D"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121 (40.6</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4409B64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3A3B22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63 (40.9%)</w:t>
            </w:r>
          </w:p>
        </w:tc>
      </w:tr>
      <w:tr w:rsidR="001B36E1" w:rsidRPr="009F45BB" w14:paraId="1BB91543" w14:textId="77777777" w:rsidTr="00732379">
        <w:trPr>
          <w:trHeight w:val="125"/>
        </w:trPr>
        <w:tc>
          <w:tcPr>
            <w:tcW w:w="2080" w:type="dxa"/>
            <w:vMerge/>
            <w:tcBorders>
              <w:top w:val="single" w:sz="4" w:space="0" w:color="auto"/>
              <w:bottom w:val="single" w:sz="4" w:space="0" w:color="auto"/>
            </w:tcBorders>
            <w:vAlign w:val="center"/>
            <w:hideMark/>
          </w:tcPr>
          <w:p w14:paraId="69A4D4A9"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737F579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77505A4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 (5.0%)</w:t>
            </w:r>
          </w:p>
        </w:tc>
        <w:tc>
          <w:tcPr>
            <w:tcW w:w="340" w:type="dxa"/>
            <w:tcBorders>
              <w:top w:val="single" w:sz="4" w:space="0" w:color="auto"/>
              <w:bottom w:val="single" w:sz="4" w:space="0" w:color="auto"/>
            </w:tcBorders>
            <w:noWrap/>
            <w:vAlign w:val="center"/>
            <w:hideMark/>
          </w:tcPr>
          <w:p w14:paraId="60A3492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733A396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4 (2.6%) </w:t>
            </w:r>
          </w:p>
        </w:tc>
      </w:tr>
      <w:tr w:rsidR="001B36E1" w:rsidRPr="009F45BB" w14:paraId="0A7271ED" w14:textId="77777777" w:rsidTr="00732379">
        <w:trPr>
          <w:trHeight w:val="125"/>
        </w:trPr>
        <w:tc>
          <w:tcPr>
            <w:tcW w:w="2080" w:type="dxa"/>
            <w:vMerge w:val="restart"/>
            <w:tcBorders>
              <w:top w:val="single" w:sz="4" w:space="0" w:color="auto"/>
              <w:bottom w:val="single" w:sz="4" w:space="0" w:color="auto"/>
            </w:tcBorders>
            <w:vAlign w:val="center"/>
            <w:hideMark/>
          </w:tcPr>
          <w:p w14:paraId="2671741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Self-assessed health status</w:t>
            </w:r>
          </w:p>
        </w:tc>
        <w:tc>
          <w:tcPr>
            <w:tcW w:w="3480" w:type="dxa"/>
            <w:tcBorders>
              <w:top w:val="single" w:sz="4" w:space="0" w:color="auto"/>
              <w:bottom w:val="single" w:sz="4" w:space="0" w:color="auto"/>
            </w:tcBorders>
            <w:noWrap/>
            <w:vAlign w:val="center"/>
            <w:hideMark/>
          </w:tcPr>
          <w:p w14:paraId="697FA4DE" w14:textId="7273F57A"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0E4C4EB" w14:textId="62E3D8B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309</w:t>
            </w:r>
          </w:p>
        </w:tc>
        <w:tc>
          <w:tcPr>
            <w:tcW w:w="340" w:type="dxa"/>
            <w:tcBorders>
              <w:top w:val="single" w:sz="4" w:space="0" w:color="auto"/>
              <w:bottom w:val="single" w:sz="4" w:space="0" w:color="auto"/>
            </w:tcBorders>
            <w:noWrap/>
            <w:vAlign w:val="center"/>
            <w:hideMark/>
          </w:tcPr>
          <w:p w14:paraId="43635745"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5517BB1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158</w:t>
            </w:r>
          </w:p>
        </w:tc>
      </w:tr>
      <w:tr w:rsidR="001B36E1" w:rsidRPr="009F45BB" w14:paraId="1B1930AA" w14:textId="77777777" w:rsidTr="00732379">
        <w:trPr>
          <w:trHeight w:val="125"/>
        </w:trPr>
        <w:tc>
          <w:tcPr>
            <w:tcW w:w="2080" w:type="dxa"/>
            <w:vMerge/>
            <w:tcBorders>
              <w:top w:val="single" w:sz="4" w:space="0" w:color="auto"/>
              <w:bottom w:val="single" w:sz="4" w:space="0" w:color="auto"/>
            </w:tcBorders>
            <w:vAlign w:val="center"/>
            <w:hideMark/>
          </w:tcPr>
          <w:p w14:paraId="63894685"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46349B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Excellent / Very Good</w:t>
            </w:r>
          </w:p>
        </w:tc>
        <w:tc>
          <w:tcPr>
            <w:tcW w:w="1700" w:type="dxa"/>
            <w:tcBorders>
              <w:top w:val="single" w:sz="4" w:space="0" w:color="auto"/>
              <w:bottom w:val="single" w:sz="4" w:space="0" w:color="auto"/>
            </w:tcBorders>
            <w:noWrap/>
            <w:vAlign w:val="center"/>
            <w:hideMark/>
          </w:tcPr>
          <w:p w14:paraId="100FAC74" w14:textId="158D140F"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121</w:t>
            </w:r>
            <w:r w:rsidR="001B36E1" w:rsidRPr="009F45BB">
              <w:rPr>
                <w:rFonts w:cstheme="minorHAnsi"/>
                <w:color w:val="000000"/>
                <w:sz w:val="20"/>
                <w:szCs w:val="20"/>
              </w:rPr>
              <w:t xml:space="preserve"> (39.2%)</w:t>
            </w:r>
          </w:p>
        </w:tc>
        <w:tc>
          <w:tcPr>
            <w:tcW w:w="340" w:type="dxa"/>
            <w:tcBorders>
              <w:top w:val="single" w:sz="4" w:space="0" w:color="auto"/>
              <w:bottom w:val="single" w:sz="4" w:space="0" w:color="auto"/>
            </w:tcBorders>
            <w:noWrap/>
            <w:vAlign w:val="center"/>
            <w:hideMark/>
          </w:tcPr>
          <w:p w14:paraId="44578FB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E324F4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63 (39.9%)</w:t>
            </w:r>
          </w:p>
        </w:tc>
      </w:tr>
      <w:tr w:rsidR="001B36E1" w:rsidRPr="009F45BB" w14:paraId="2CD637D9" w14:textId="77777777" w:rsidTr="00732379">
        <w:trPr>
          <w:trHeight w:val="125"/>
        </w:trPr>
        <w:tc>
          <w:tcPr>
            <w:tcW w:w="2080" w:type="dxa"/>
            <w:vMerge/>
            <w:tcBorders>
              <w:top w:val="single" w:sz="4" w:space="0" w:color="auto"/>
              <w:bottom w:val="single" w:sz="4" w:space="0" w:color="auto"/>
            </w:tcBorders>
            <w:vAlign w:val="center"/>
            <w:hideMark/>
          </w:tcPr>
          <w:p w14:paraId="306CAE9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5473BA7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Good</w:t>
            </w:r>
          </w:p>
        </w:tc>
        <w:tc>
          <w:tcPr>
            <w:tcW w:w="1700" w:type="dxa"/>
            <w:tcBorders>
              <w:top w:val="single" w:sz="4" w:space="0" w:color="auto"/>
              <w:bottom w:val="single" w:sz="4" w:space="0" w:color="auto"/>
            </w:tcBorders>
            <w:noWrap/>
            <w:vAlign w:val="center"/>
            <w:hideMark/>
          </w:tcPr>
          <w:p w14:paraId="76C5439D" w14:textId="0FE0B33D"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90 (29.1</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08BFDCD1"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386FE4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54 (34.2%)</w:t>
            </w:r>
          </w:p>
        </w:tc>
      </w:tr>
      <w:tr w:rsidR="001B36E1" w:rsidRPr="009F45BB" w14:paraId="2988F2A1" w14:textId="77777777" w:rsidTr="00732379">
        <w:trPr>
          <w:trHeight w:val="125"/>
        </w:trPr>
        <w:tc>
          <w:tcPr>
            <w:tcW w:w="2080" w:type="dxa"/>
            <w:vMerge/>
            <w:tcBorders>
              <w:top w:val="single" w:sz="4" w:space="0" w:color="auto"/>
              <w:bottom w:val="single" w:sz="4" w:space="0" w:color="auto"/>
            </w:tcBorders>
            <w:vAlign w:val="center"/>
            <w:hideMark/>
          </w:tcPr>
          <w:p w14:paraId="312946F1"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7934D7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Fair / Poor</w:t>
            </w:r>
          </w:p>
        </w:tc>
        <w:tc>
          <w:tcPr>
            <w:tcW w:w="1700" w:type="dxa"/>
            <w:tcBorders>
              <w:top w:val="single" w:sz="4" w:space="0" w:color="auto"/>
              <w:bottom w:val="single" w:sz="4" w:space="0" w:color="auto"/>
            </w:tcBorders>
            <w:noWrap/>
            <w:vAlign w:val="center"/>
            <w:hideMark/>
          </w:tcPr>
          <w:p w14:paraId="09108842" w14:textId="360AC9CA"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66 (21.4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5A480944"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89865E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25 (15.8%)</w:t>
            </w:r>
          </w:p>
        </w:tc>
      </w:tr>
      <w:tr w:rsidR="001B36E1" w:rsidRPr="009F45BB" w14:paraId="47B9E3E5" w14:textId="77777777" w:rsidTr="00732379">
        <w:trPr>
          <w:trHeight w:val="125"/>
        </w:trPr>
        <w:tc>
          <w:tcPr>
            <w:tcW w:w="2080" w:type="dxa"/>
            <w:vMerge/>
            <w:tcBorders>
              <w:top w:val="single" w:sz="4" w:space="0" w:color="auto"/>
              <w:bottom w:val="single" w:sz="4" w:space="0" w:color="auto"/>
            </w:tcBorders>
            <w:vAlign w:val="center"/>
            <w:hideMark/>
          </w:tcPr>
          <w:p w14:paraId="05D0E36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9B1BDB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72C8E023" w14:textId="6BDD7355"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32 (10.4</w:t>
            </w:r>
            <w:r w:rsidR="001B36E1" w:rsidRPr="009F45BB">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1F4B8EC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30B26AD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 (10.1%)</w:t>
            </w:r>
          </w:p>
        </w:tc>
      </w:tr>
      <w:tr w:rsidR="001B36E1" w:rsidRPr="009F45BB" w14:paraId="295DFFB0" w14:textId="77777777" w:rsidTr="00732379">
        <w:trPr>
          <w:trHeight w:val="125"/>
        </w:trPr>
        <w:tc>
          <w:tcPr>
            <w:tcW w:w="2080" w:type="dxa"/>
            <w:vMerge w:val="restart"/>
            <w:tcBorders>
              <w:top w:val="single" w:sz="4" w:space="0" w:color="auto"/>
              <w:bottom w:val="single" w:sz="4" w:space="0" w:color="auto"/>
            </w:tcBorders>
            <w:noWrap/>
            <w:vAlign w:val="center"/>
            <w:hideMark/>
          </w:tcPr>
          <w:p w14:paraId="4168929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Completed Year 12</w:t>
            </w:r>
          </w:p>
        </w:tc>
        <w:tc>
          <w:tcPr>
            <w:tcW w:w="3480" w:type="dxa"/>
            <w:tcBorders>
              <w:top w:val="single" w:sz="4" w:space="0" w:color="auto"/>
              <w:bottom w:val="single" w:sz="4" w:space="0" w:color="auto"/>
            </w:tcBorders>
            <w:noWrap/>
            <w:vAlign w:val="center"/>
            <w:hideMark/>
          </w:tcPr>
          <w:p w14:paraId="63CCB938" w14:textId="22F66811"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3FEA77AE" w14:textId="2DFB2E99"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20FE1BF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4F84813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4CC56726" w14:textId="77777777" w:rsidTr="00732379">
        <w:trPr>
          <w:trHeight w:val="125"/>
        </w:trPr>
        <w:tc>
          <w:tcPr>
            <w:tcW w:w="2080" w:type="dxa"/>
            <w:vMerge/>
            <w:tcBorders>
              <w:top w:val="single" w:sz="4" w:space="0" w:color="auto"/>
              <w:bottom w:val="single" w:sz="4" w:space="0" w:color="auto"/>
            </w:tcBorders>
            <w:vAlign w:val="center"/>
            <w:hideMark/>
          </w:tcPr>
          <w:p w14:paraId="1626BB3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6E8C9E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Year 12</w:t>
            </w:r>
          </w:p>
        </w:tc>
        <w:tc>
          <w:tcPr>
            <w:tcW w:w="1700" w:type="dxa"/>
            <w:tcBorders>
              <w:top w:val="single" w:sz="4" w:space="0" w:color="auto"/>
              <w:bottom w:val="single" w:sz="4" w:space="0" w:color="auto"/>
            </w:tcBorders>
            <w:noWrap/>
            <w:vAlign w:val="center"/>
            <w:hideMark/>
          </w:tcPr>
          <w:p w14:paraId="0B96811B" w14:textId="469149F0"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178 (59.7</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7E3A8A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3C9B8D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97 (63.0%)</w:t>
            </w:r>
          </w:p>
        </w:tc>
      </w:tr>
      <w:tr w:rsidR="001B36E1" w:rsidRPr="009F45BB" w14:paraId="704EC2F9" w14:textId="77777777" w:rsidTr="00732379">
        <w:trPr>
          <w:trHeight w:val="125"/>
        </w:trPr>
        <w:tc>
          <w:tcPr>
            <w:tcW w:w="2080" w:type="dxa"/>
            <w:vMerge/>
            <w:tcBorders>
              <w:top w:val="single" w:sz="4" w:space="0" w:color="auto"/>
              <w:bottom w:val="single" w:sz="4" w:space="0" w:color="auto"/>
            </w:tcBorders>
            <w:vAlign w:val="center"/>
            <w:hideMark/>
          </w:tcPr>
          <w:p w14:paraId="4C13027B"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053152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 Year 12</w:t>
            </w:r>
          </w:p>
        </w:tc>
        <w:tc>
          <w:tcPr>
            <w:tcW w:w="1700" w:type="dxa"/>
            <w:tcBorders>
              <w:top w:val="single" w:sz="4" w:space="0" w:color="auto"/>
              <w:bottom w:val="single" w:sz="4" w:space="0" w:color="auto"/>
            </w:tcBorders>
            <w:noWrap/>
            <w:vAlign w:val="center"/>
            <w:hideMark/>
          </w:tcPr>
          <w:p w14:paraId="5E606026" w14:textId="743454EB"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w:t>
            </w:r>
            <w:r w:rsidR="00D07273" w:rsidRPr="009F45BB">
              <w:rPr>
                <w:rFonts w:cstheme="minorHAnsi"/>
                <w:color w:val="000000"/>
                <w:sz w:val="20"/>
                <w:szCs w:val="20"/>
              </w:rPr>
              <w:t>01 (33.9</w:t>
            </w:r>
            <w:r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325574DC"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370FAB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50 (32.5%)</w:t>
            </w:r>
          </w:p>
        </w:tc>
      </w:tr>
      <w:tr w:rsidR="001B36E1" w:rsidRPr="009F45BB" w14:paraId="4B36EFB2" w14:textId="77777777" w:rsidTr="00732379">
        <w:trPr>
          <w:trHeight w:val="125"/>
        </w:trPr>
        <w:tc>
          <w:tcPr>
            <w:tcW w:w="2080" w:type="dxa"/>
            <w:vMerge/>
            <w:tcBorders>
              <w:top w:val="single" w:sz="4" w:space="0" w:color="auto"/>
              <w:bottom w:val="single" w:sz="4" w:space="0" w:color="auto"/>
            </w:tcBorders>
            <w:vAlign w:val="center"/>
            <w:hideMark/>
          </w:tcPr>
          <w:p w14:paraId="189AC6C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4C80DD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09C8CE20" w14:textId="3017B6EC"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19 (6.4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798583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2A7E52B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(4.5%)</w:t>
            </w:r>
          </w:p>
        </w:tc>
      </w:tr>
      <w:tr w:rsidR="001B36E1" w:rsidRPr="009F45BB" w14:paraId="67EDED48" w14:textId="77777777" w:rsidTr="00732379">
        <w:trPr>
          <w:trHeight w:val="125"/>
        </w:trPr>
        <w:tc>
          <w:tcPr>
            <w:tcW w:w="2080" w:type="dxa"/>
            <w:vMerge w:val="restart"/>
            <w:tcBorders>
              <w:top w:val="single" w:sz="4" w:space="0" w:color="auto"/>
              <w:bottom w:val="single" w:sz="4" w:space="0" w:color="auto"/>
            </w:tcBorders>
            <w:noWrap/>
            <w:vAlign w:val="center"/>
            <w:hideMark/>
          </w:tcPr>
          <w:p w14:paraId="15965DA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Organisation type</w:t>
            </w:r>
          </w:p>
        </w:tc>
        <w:tc>
          <w:tcPr>
            <w:tcW w:w="3480" w:type="dxa"/>
            <w:tcBorders>
              <w:top w:val="single" w:sz="4" w:space="0" w:color="auto"/>
              <w:bottom w:val="single" w:sz="4" w:space="0" w:color="auto"/>
            </w:tcBorders>
            <w:noWrap/>
            <w:vAlign w:val="center"/>
            <w:hideMark/>
          </w:tcPr>
          <w:p w14:paraId="4492946C" w14:textId="3B7AD4BB"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4654D025" w14:textId="49CA1C39"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w:t>
            </w:r>
            <w:r w:rsidR="00D07273" w:rsidRPr="009F45BB">
              <w:rPr>
                <w:rFonts w:cstheme="minorHAnsi"/>
                <w:color w:val="000000"/>
                <w:sz w:val="20"/>
                <w:szCs w:val="20"/>
              </w:rPr>
              <w:t>47</w:t>
            </w:r>
          </w:p>
        </w:tc>
        <w:tc>
          <w:tcPr>
            <w:tcW w:w="340" w:type="dxa"/>
            <w:tcBorders>
              <w:top w:val="single" w:sz="4" w:space="0" w:color="auto"/>
              <w:bottom w:val="single" w:sz="4" w:space="0" w:color="auto"/>
            </w:tcBorders>
            <w:noWrap/>
            <w:vAlign w:val="center"/>
            <w:hideMark/>
          </w:tcPr>
          <w:p w14:paraId="3EC1FE4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3448D4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165</w:t>
            </w:r>
          </w:p>
        </w:tc>
      </w:tr>
      <w:tr w:rsidR="001B36E1" w:rsidRPr="009F45BB" w14:paraId="768E7E71" w14:textId="77777777" w:rsidTr="00732379">
        <w:trPr>
          <w:trHeight w:val="125"/>
        </w:trPr>
        <w:tc>
          <w:tcPr>
            <w:tcW w:w="2080" w:type="dxa"/>
            <w:vMerge/>
            <w:tcBorders>
              <w:top w:val="single" w:sz="4" w:space="0" w:color="auto"/>
              <w:bottom w:val="single" w:sz="4" w:space="0" w:color="auto"/>
            </w:tcBorders>
            <w:vAlign w:val="center"/>
            <w:hideMark/>
          </w:tcPr>
          <w:p w14:paraId="2DB4DE57"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C27AC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Family law services</w:t>
            </w:r>
          </w:p>
        </w:tc>
        <w:tc>
          <w:tcPr>
            <w:tcW w:w="1700" w:type="dxa"/>
            <w:tcBorders>
              <w:top w:val="single" w:sz="4" w:space="0" w:color="auto"/>
              <w:bottom w:val="single" w:sz="4" w:space="0" w:color="auto"/>
            </w:tcBorders>
            <w:noWrap/>
            <w:vAlign w:val="center"/>
            <w:hideMark/>
          </w:tcPr>
          <w:p w14:paraId="55EC456F" w14:textId="46985A29"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125 (36.0</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64308ECF"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5E3931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59 (35.8%)</w:t>
            </w:r>
          </w:p>
        </w:tc>
      </w:tr>
      <w:tr w:rsidR="001B36E1" w:rsidRPr="009F45BB" w14:paraId="36866A21" w14:textId="77777777" w:rsidTr="00732379">
        <w:trPr>
          <w:trHeight w:val="125"/>
        </w:trPr>
        <w:tc>
          <w:tcPr>
            <w:tcW w:w="2080" w:type="dxa"/>
            <w:vMerge/>
            <w:tcBorders>
              <w:top w:val="single" w:sz="4" w:space="0" w:color="auto"/>
              <w:bottom w:val="single" w:sz="4" w:space="0" w:color="auto"/>
            </w:tcBorders>
            <w:vAlign w:val="center"/>
            <w:hideMark/>
          </w:tcPr>
          <w:p w14:paraId="5395B1E1"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0D5F64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Children and families</w:t>
            </w:r>
          </w:p>
        </w:tc>
        <w:tc>
          <w:tcPr>
            <w:tcW w:w="1700" w:type="dxa"/>
            <w:tcBorders>
              <w:top w:val="single" w:sz="4" w:space="0" w:color="auto"/>
              <w:bottom w:val="single" w:sz="4" w:space="0" w:color="auto"/>
            </w:tcBorders>
            <w:noWrap/>
            <w:vAlign w:val="center"/>
            <w:hideMark/>
          </w:tcPr>
          <w:p w14:paraId="1B54FC93" w14:textId="1F24C6F2"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94 (2</w:t>
            </w:r>
            <w:r w:rsidR="001B36E1" w:rsidRPr="009F45BB">
              <w:rPr>
                <w:rFonts w:cstheme="minorHAnsi"/>
                <w:color w:val="000000"/>
                <w:sz w:val="20"/>
                <w:szCs w:val="20"/>
              </w:rPr>
              <w:t>7</w:t>
            </w:r>
            <w:r w:rsidRPr="009F45BB">
              <w:rPr>
                <w:rFonts w:cstheme="minorHAnsi"/>
                <w:color w:val="000000"/>
                <w:sz w:val="20"/>
                <w:szCs w:val="20"/>
              </w:rPr>
              <w:t>.1</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66A488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566D349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45 (27.3%) </w:t>
            </w:r>
          </w:p>
        </w:tc>
      </w:tr>
      <w:tr w:rsidR="001B36E1" w:rsidRPr="009F45BB" w14:paraId="3DE3FB05" w14:textId="77777777" w:rsidTr="00732379">
        <w:trPr>
          <w:trHeight w:val="125"/>
        </w:trPr>
        <w:tc>
          <w:tcPr>
            <w:tcW w:w="2080" w:type="dxa"/>
            <w:vMerge/>
            <w:tcBorders>
              <w:top w:val="single" w:sz="4" w:space="0" w:color="auto"/>
              <w:bottom w:val="single" w:sz="4" w:space="0" w:color="auto"/>
            </w:tcBorders>
            <w:vAlign w:val="center"/>
            <w:hideMark/>
          </w:tcPr>
          <w:p w14:paraId="5DA24A7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60F358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Home support and care</w:t>
            </w:r>
          </w:p>
        </w:tc>
        <w:tc>
          <w:tcPr>
            <w:tcW w:w="1700" w:type="dxa"/>
            <w:tcBorders>
              <w:top w:val="single" w:sz="4" w:space="0" w:color="auto"/>
              <w:bottom w:val="single" w:sz="4" w:space="0" w:color="auto"/>
            </w:tcBorders>
            <w:noWrap/>
            <w:vAlign w:val="center"/>
            <w:hideMark/>
          </w:tcPr>
          <w:p w14:paraId="00848F40" w14:textId="19EAC506"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43 (12.4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878479D"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960492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23 (13.9%)</w:t>
            </w:r>
          </w:p>
        </w:tc>
      </w:tr>
      <w:tr w:rsidR="001B36E1" w:rsidRPr="009F45BB" w14:paraId="3F16EBB4" w14:textId="77777777" w:rsidTr="00732379">
        <w:trPr>
          <w:trHeight w:val="125"/>
        </w:trPr>
        <w:tc>
          <w:tcPr>
            <w:tcW w:w="2080" w:type="dxa"/>
            <w:vMerge/>
            <w:tcBorders>
              <w:top w:val="single" w:sz="4" w:space="0" w:color="auto"/>
              <w:bottom w:val="single" w:sz="4" w:space="0" w:color="auto"/>
            </w:tcBorders>
            <w:vAlign w:val="center"/>
            <w:hideMark/>
          </w:tcPr>
          <w:p w14:paraId="6E21C71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0DF496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Financial wellbeing and capability</w:t>
            </w:r>
          </w:p>
        </w:tc>
        <w:tc>
          <w:tcPr>
            <w:tcW w:w="1700" w:type="dxa"/>
            <w:tcBorders>
              <w:top w:val="single" w:sz="4" w:space="0" w:color="auto"/>
              <w:bottom w:val="single" w:sz="4" w:space="0" w:color="auto"/>
            </w:tcBorders>
            <w:noWrap/>
            <w:vAlign w:val="center"/>
            <w:hideMark/>
          </w:tcPr>
          <w:p w14:paraId="31107127" w14:textId="3C937C74"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33 (9.5</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5ED1B27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2DB976F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 (9.1%)</w:t>
            </w:r>
          </w:p>
        </w:tc>
      </w:tr>
      <w:tr w:rsidR="001B36E1" w:rsidRPr="009F45BB" w14:paraId="4A35AC72" w14:textId="77777777" w:rsidTr="00732379">
        <w:trPr>
          <w:trHeight w:val="125"/>
        </w:trPr>
        <w:tc>
          <w:tcPr>
            <w:tcW w:w="2080" w:type="dxa"/>
            <w:vMerge/>
            <w:tcBorders>
              <w:top w:val="single" w:sz="4" w:space="0" w:color="auto"/>
              <w:bottom w:val="single" w:sz="4" w:space="0" w:color="auto"/>
            </w:tcBorders>
            <w:vAlign w:val="center"/>
            <w:hideMark/>
          </w:tcPr>
          <w:p w14:paraId="6D5D34C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BBE8EB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Carer supports</w:t>
            </w:r>
          </w:p>
        </w:tc>
        <w:tc>
          <w:tcPr>
            <w:tcW w:w="1700" w:type="dxa"/>
            <w:tcBorders>
              <w:top w:val="single" w:sz="4" w:space="0" w:color="auto"/>
              <w:bottom w:val="single" w:sz="4" w:space="0" w:color="auto"/>
            </w:tcBorders>
            <w:noWrap/>
            <w:vAlign w:val="center"/>
            <w:hideMark/>
          </w:tcPr>
          <w:p w14:paraId="48759C7B" w14:textId="105E661F"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21 (6</w:t>
            </w:r>
            <w:r w:rsidR="001B36E1" w:rsidRPr="009F45BB">
              <w:rPr>
                <w:rFonts w:cstheme="minorHAnsi"/>
                <w:color w:val="000000"/>
                <w:sz w:val="20"/>
                <w:szCs w:val="20"/>
              </w:rPr>
              <w:t>.1%)</w:t>
            </w:r>
          </w:p>
        </w:tc>
        <w:tc>
          <w:tcPr>
            <w:tcW w:w="340" w:type="dxa"/>
            <w:tcBorders>
              <w:top w:val="single" w:sz="4" w:space="0" w:color="auto"/>
              <w:bottom w:val="single" w:sz="4" w:space="0" w:color="auto"/>
            </w:tcBorders>
            <w:noWrap/>
            <w:vAlign w:val="center"/>
            <w:hideMark/>
          </w:tcPr>
          <w:p w14:paraId="6300F5A5"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6DCA86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(4.2%)</w:t>
            </w:r>
          </w:p>
        </w:tc>
      </w:tr>
      <w:tr w:rsidR="001B36E1" w:rsidRPr="009F45BB" w14:paraId="29FD13AB" w14:textId="77777777" w:rsidTr="00732379">
        <w:trPr>
          <w:trHeight w:val="125"/>
        </w:trPr>
        <w:tc>
          <w:tcPr>
            <w:tcW w:w="2080" w:type="dxa"/>
            <w:vMerge/>
            <w:tcBorders>
              <w:top w:val="single" w:sz="4" w:space="0" w:color="auto"/>
              <w:bottom w:val="single" w:sz="4" w:space="0" w:color="auto"/>
            </w:tcBorders>
            <w:vAlign w:val="center"/>
            <w:hideMark/>
          </w:tcPr>
          <w:p w14:paraId="0825654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DAA78A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Settlement services</w:t>
            </w:r>
          </w:p>
        </w:tc>
        <w:tc>
          <w:tcPr>
            <w:tcW w:w="1700" w:type="dxa"/>
            <w:tcBorders>
              <w:top w:val="single" w:sz="4" w:space="0" w:color="auto"/>
              <w:bottom w:val="single" w:sz="4" w:space="0" w:color="auto"/>
            </w:tcBorders>
            <w:noWrap/>
            <w:vAlign w:val="center"/>
            <w:hideMark/>
          </w:tcPr>
          <w:p w14:paraId="2FE2A8A8" w14:textId="62F17BB9" w:rsidR="001B36E1" w:rsidRPr="009F45BB" w:rsidRDefault="00E17F45" w:rsidP="00E125A6">
            <w:pPr>
              <w:spacing w:before="60" w:after="60" w:line="240" w:lineRule="auto"/>
              <w:rPr>
                <w:rFonts w:cstheme="minorHAnsi"/>
                <w:color w:val="000000"/>
                <w:sz w:val="20"/>
                <w:szCs w:val="20"/>
              </w:rPr>
            </w:pPr>
            <w:r w:rsidRPr="009F45BB">
              <w:rPr>
                <w:rFonts w:cstheme="minorHAnsi"/>
                <w:color w:val="000000"/>
                <w:sz w:val="20"/>
                <w:szCs w:val="20"/>
              </w:rPr>
              <w:t>17</w:t>
            </w:r>
            <w:r w:rsidR="00040FBE" w:rsidRPr="009F45BB">
              <w:rPr>
                <w:rFonts w:cstheme="minorHAnsi"/>
                <w:color w:val="000000"/>
                <w:sz w:val="20"/>
                <w:szCs w:val="20"/>
              </w:rPr>
              <w:t xml:space="preserve"> (4.9</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56D0BA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364B83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9 (5.5%)</w:t>
            </w:r>
          </w:p>
        </w:tc>
      </w:tr>
      <w:tr w:rsidR="001B36E1" w:rsidRPr="009F45BB" w14:paraId="1119AD5E" w14:textId="77777777" w:rsidTr="00732379">
        <w:trPr>
          <w:trHeight w:val="125"/>
        </w:trPr>
        <w:tc>
          <w:tcPr>
            <w:tcW w:w="2080" w:type="dxa"/>
            <w:vMerge/>
            <w:tcBorders>
              <w:top w:val="single" w:sz="4" w:space="0" w:color="auto"/>
              <w:bottom w:val="single" w:sz="4" w:space="0" w:color="auto"/>
            </w:tcBorders>
            <w:vAlign w:val="center"/>
            <w:hideMark/>
          </w:tcPr>
          <w:p w14:paraId="6CE8453C"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5B4FEE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Housing or homelessness support</w:t>
            </w:r>
          </w:p>
        </w:tc>
        <w:tc>
          <w:tcPr>
            <w:tcW w:w="1700" w:type="dxa"/>
            <w:tcBorders>
              <w:top w:val="single" w:sz="4" w:space="0" w:color="auto"/>
              <w:bottom w:val="single" w:sz="4" w:space="0" w:color="auto"/>
            </w:tcBorders>
            <w:noWrap/>
            <w:vAlign w:val="center"/>
            <w:hideMark/>
          </w:tcPr>
          <w:p w14:paraId="2BA3407A" w14:textId="700BB8C3" w:rsidR="001B36E1" w:rsidRPr="009F45BB" w:rsidRDefault="00040FBE" w:rsidP="00E125A6">
            <w:pPr>
              <w:spacing w:before="60" w:after="60" w:line="240" w:lineRule="auto"/>
              <w:rPr>
                <w:rFonts w:cstheme="minorHAnsi"/>
                <w:color w:val="000000"/>
                <w:sz w:val="20"/>
                <w:szCs w:val="20"/>
              </w:rPr>
            </w:pPr>
            <w:r w:rsidRPr="009F45BB">
              <w:rPr>
                <w:rFonts w:cstheme="minorHAnsi"/>
                <w:color w:val="000000"/>
                <w:sz w:val="20"/>
                <w:szCs w:val="20"/>
              </w:rPr>
              <w:t xml:space="preserve">7 </w:t>
            </w:r>
            <w:r w:rsidR="001B36E1" w:rsidRPr="009F45BB">
              <w:rPr>
                <w:rFonts w:cstheme="minorHAnsi"/>
                <w:color w:val="000000"/>
                <w:sz w:val="20"/>
                <w:szCs w:val="20"/>
              </w:rPr>
              <w:t>(2.0%)</w:t>
            </w:r>
          </w:p>
        </w:tc>
        <w:tc>
          <w:tcPr>
            <w:tcW w:w="340" w:type="dxa"/>
            <w:tcBorders>
              <w:top w:val="single" w:sz="4" w:space="0" w:color="auto"/>
              <w:bottom w:val="single" w:sz="4" w:space="0" w:color="auto"/>
            </w:tcBorders>
            <w:noWrap/>
            <w:vAlign w:val="center"/>
            <w:hideMark/>
          </w:tcPr>
          <w:p w14:paraId="30ED6562"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E572B0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4 (2.4%)</w:t>
            </w:r>
          </w:p>
        </w:tc>
      </w:tr>
      <w:tr w:rsidR="001B36E1" w:rsidRPr="009F45BB" w14:paraId="2D03B184" w14:textId="77777777" w:rsidTr="00732379">
        <w:trPr>
          <w:trHeight w:val="125"/>
        </w:trPr>
        <w:tc>
          <w:tcPr>
            <w:tcW w:w="2080" w:type="dxa"/>
            <w:vMerge/>
            <w:tcBorders>
              <w:top w:val="single" w:sz="4" w:space="0" w:color="auto"/>
              <w:bottom w:val="single" w:sz="4" w:space="0" w:color="auto"/>
            </w:tcBorders>
            <w:vAlign w:val="center"/>
            <w:hideMark/>
          </w:tcPr>
          <w:p w14:paraId="211CA71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3441E0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Mental health</w:t>
            </w:r>
          </w:p>
        </w:tc>
        <w:tc>
          <w:tcPr>
            <w:tcW w:w="1700" w:type="dxa"/>
            <w:tcBorders>
              <w:top w:val="single" w:sz="4" w:space="0" w:color="auto"/>
              <w:bottom w:val="single" w:sz="4" w:space="0" w:color="auto"/>
            </w:tcBorders>
            <w:noWrap/>
            <w:vAlign w:val="center"/>
            <w:hideMark/>
          </w:tcPr>
          <w:p w14:paraId="47412DF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(2.0%)</w:t>
            </w:r>
          </w:p>
        </w:tc>
        <w:tc>
          <w:tcPr>
            <w:tcW w:w="340" w:type="dxa"/>
            <w:tcBorders>
              <w:top w:val="single" w:sz="4" w:space="0" w:color="auto"/>
              <w:bottom w:val="single" w:sz="4" w:space="0" w:color="auto"/>
            </w:tcBorders>
            <w:noWrap/>
            <w:vAlign w:val="center"/>
            <w:hideMark/>
          </w:tcPr>
          <w:p w14:paraId="2A8C34E5"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FD5ED7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 (1.8%)</w:t>
            </w:r>
          </w:p>
        </w:tc>
      </w:tr>
    </w:tbl>
    <w:p w14:paraId="22C30117" w14:textId="1B6AFC95" w:rsidR="008D0653" w:rsidRPr="009F45BB" w:rsidRDefault="001B36E1" w:rsidP="002D1E4F">
      <w:pPr>
        <w:pStyle w:val="TableNote"/>
      </w:pPr>
      <w:r w:rsidRPr="009F45BB">
        <w:t xml:space="preserve">Note: Percentages for some </w:t>
      </w:r>
      <w:r w:rsidRPr="000B3CED">
        <w:t>characteristics</w:t>
      </w:r>
      <w:r w:rsidRPr="009F45BB">
        <w:t xml:space="preserve"> do not add to 100% due to rounding error. Some individuals are missing data on some characteristics due to </w:t>
      </w:r>
      <w:r w:rsidR="009B3E2E">
        <w:t xml:space="preserve">unsubmitted responses or filter questions, which attempted to present relevant questions based on </w:t>
      </w:r>
      <w:r w:rsidR="00B05892">
        <w:t xml:space="preserve">responses to </w:t>
      </w:r>
      <w:r w:rsidR="009B3E2E">
        <w:t>previous questions</w:t>
      </w:r>
      <w:r w:rsidRPr="009F45BB">
        <w:t>. These missing records were not included in the denominator for percentage calculations</w:t>
      </w:r>
      <w:r w:rsidR="00A81A64" w:rsidRPr="009F45BB">
        <w:t>.</w:t>
      </w:r>
    </w:p>
    <w:p w14:paraId="037052C6" w14:textId="77777777" w:rsidR="000F0B17" w:rsidRPr="000F0B17" w:rsidRDefault="000F0B17" w:rsidP="001C5EC2">
      <w:r>
        <w:br w:type="page"/>
      </w:r>
    </w:p>
    <w:p w14:paraId="71D86734" w14:textId="2898A7F6" w:rsidR="006F26AA" w:rsidRPr="009F45BB" w:rsidRDefault="001B36E1" w:rsidP="000F6BCF">
      <w:pPr>
        <w:pStyle w:val="Heading4"/>
      </w:pPr>
      <w:r w:rsidRPr="009F45BB">
        <w:lastRenderedPageBreak/>
        <w:t>Robustness checks and missing data</w:t>
      </w:r>
    </w:p>
    <w:p w14:paraId="705F7116" w14:textId="77777777" w:rsidR="007A18B7" w:rsidRPr="009F45BB" w:rsidRDefault="007A18B7" w:rsidP="007A18B7">
      <w:r w:rsidRPr="009F45BB">
        <w:t>We report two robustness checks. First, we compared OLS regression (our primary method of analysis) with an equivalent logistic regression specification. Second, we ran the regressions with covariate adjustment (our primary method of analysis) and without adjustment. After calculating average marginal effects for the logistic regression, we found little difference between model types (</w:t>
      </w:r>
      <w:r w:rsidRPr="005F70C8">
        <w:t>Table B.</w:t>
      </w:r>
      <w:r>
        <w:t>3</w:t>
      </w:r>
      <w:r w:rsidRPr="009F45BB">
        <w:t xml:space="preserve">). </w:t>
      </w:r>
    </w:p>
    <w:p w14:paraId="01593411" w14:textId="77777777" w:rsidR="007A18B7" w:rsidRPr="009F45BB" w:rsidRDefault="007A18B7" w:rsidP="007A18B7">
      <w:r w:rsidRPr="009F45BB">
        <w:t xml:space="preserve">We excluded 26 observations from our main analysis. For transparency, we report the characteristics of the excluded units and the results of the primary analysis without </w:t>
      </w:r>
      <w:r w:rsidRPr="005F70C8">
        <w:t>exclusions (Table B.4 and Table B.5).</w:t>
      </w:r>
    </w:p>
    <w:p w14:paraId="1138ADC7" w14:textId="4D19FB44" w:rsidR="0021384C" w:rsidRPr="009F45BB" w:rsidRDefault="00FD702E" w:rsidP="00C521F3">
      <w:pPr>
        <w:pStyle w:val="FigureHeading"/>
      </w:pPr>
      <w:r w:rsidRPr="009F45BB">
        <w:t xml:space="preserve">Table </w:t>
      </w:r>
      <w:r w:rsidR="00E70177">
        <w:t>B.3</w:t>
      </w:r>
      <w:r w:rsidR="00E70177" w:rsidRPr="009F45BB">
        <w:t xml:space="preserve"> </w:t>
      </w:r>
      <w:r w:rsidRPr="009F45BB">
        <w:t>– Primary analysis treatment</w:t>
      </w:r>
      <w:r w:rsidR="0021384C" w:rsidRPr="009F45BB">
        <w:t xml:space="preserve"> effects – robustness check</w:t>
      </w:r>
    </w:p>
    <w:tbl>
      <w:tblPr>
        <w:tblStyle w:val="BoxTable"/>
        <w:tblW w:w="9072" w:type="dxa"/>
        <w:tblLook w:val="04A0" w:firstRow="1" w:lastRow="0" w:firstColumn="1" w:lastColumn="0" w:noHBand="0" w:noVBand="1"/>
        <w:tblCaption w:val="Table B.3 – Primary analysis treatment effects – robustness check"/>
        <w:tblDescription w:val="This table presents robustness check of results by using different models."/>
      </w:tblPr>
      <w:tblGrid>
        <w:gridCol w:w="2694"/>
        <w:gridCol w:w="1984"/>
        <w:gridCol w:w="2268"/>
        <w:gridCol w:w="851"/>
        <w:gridCol w:w="1275"/>
      </w:tblGrid>
      <w:tr w:rsidR="008D0653" w:rsidRPr="009F45BB" w14:paraId="24A73E60" w14:textId="77777777" w:rsidTr="00541C9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vAlign w:val="center"/>
          </w:tcPr>
          <w:p w14:paraId="466F612B" w14:textId="77777777" w:rsidR="008D0653" w:rsidRPr="009F45BB" w:rsidRDefault="008D0653" w:rsidP="002F0992">
            <w:pPr>
              <w:pStyle w:val="NormalReversed"/>
              <w:spacing w:before="0" w:after="0" w:line="240" w:lineRule="auto"/>
              <w:rPr>
                <w:b w:val="0"/>
                <w:sz w:val="20"/>
              </w:rPr>
            </w:pPr>
            <w:r w:rsidRPr="009F45BB">
              <w:rPr>
                <w:sz w:val="20"/>
              </w:rPr>
              <w:t>Model</w:t>
            </w:r>
          </w:p>
        </w:tc>
        <w:tc>
          <w:tcPr>
            <w:tcW w:w="1984" w:type="dxa"/>
            <w:noWrap/>
            <w:vAlign w:val="center"/>
            <w:hideMark/>
          </w:tcPr>
          <w:p w14:paraId="39EF791A"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Treatment effect (percentage points)</w:t>
            </w:r>
          </w:p>
        </w:tc>
        <w:tc>
          <w:tcPr>
            <w:tcW w:w="2268" w:type="dxa"/>
            <w:noWrap/>
            <w:vAlign w:val="center"/>
            <w:hideMark/>
          </w:tcPr>
          <w:p w14:paraId="7A4D03EF" w14:textId="2A26A832"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95% confidence interval</w:t>
            </w:r>
          </w:p>
        </w:tc>
        <w:tc>
          <w:tcPr>
            <w:tcW w:w="851" w:type="dxa"/>
            <w:noWrap/>
            <w:vAlign w:val="center"/>
            <w:hideMark/>
          </w:tcPr>
          <w:p w14:paraId="779CDC56"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df</w:t>
            </w:r>
          </w:p>
        </w:tc>
        <w:tc>
          <w:tcPr>
            <w:tcW w:w="1275" w:type="dxa"/>
            <w:vAlign w:val="center"/>
          </w:tcPr>
          <w:p w14:paraId="57BDBA77"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p-value</w:t>
            </w:r>
          </w:p>
        </w:tc>
      </w:tr>
      <w:tr w:rsidR="008D0653" w:rsidRPr="009F45BB" w14:paraId="1CCBC159"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center"/>
          </w:tcPr>
          <w:p w14:paraId="3F10A5DE" w14:textId="77777777" w:rsidR="008D0653" w:rsidRPr="009F45BB" w:rsidRDefault="008D0653" w:rsidP="002F0992">
            <w:pPr>
              <w:pStyle w:val="NormalReversed"/>
              <w:spacing w:before="0" w:after="0" w:line="240" w:lineRule="auto"/>
              <w:rPr>
                <w:color w:val="000000"/>
                <w:sz w:val="20"/>
              </w:rPr>
            </w:pPr>
            <w:r w:rsidRPr="009F45BB">
              <w:rPr>
                <w:color w:val="000000"/>
                <w:sz w:val="20"/>
              </w:rPr>
              <w:t>Unadjusted OLS</w:t>
            </w:r>
          </w:p>
        </w:tc>
        <w:tc>
          <w:tcPr>
            <w:tcW w:w="1984" w:type="dxa"/>
            <w:tcBorders>
              <w:bottom w:val="single" w:sz="4" w:space="0" w:color="auto"/>
            </w:tcBorders>
            <w:noWrap/>
            <w:vAlign w:val="center"/>
          </w:tcPr>
          <w:p w14:paraId="3B6249A7" w14:textId="1E182CE3"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bottom w:val="single" w:sz="4" w:space="0" w:color="auto"/>
            </w:tcBorders>
            <w:noWrap/>
            <w:vAlign w:val="center"/>
          </w:tcPr>
          <w:p w14:paraId="7C75FD71" w14:textId="7C97E9CA"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bottom w:val="single" w:sz="4" w:space="0" w:color="auto"/>
            </w:tcBorders>
            <w:noWrap/>
            <w:vAlign w:val="center"/>
          </w:tcPr>
          <w:p w14:paraId="7A539005" w14:textId="37A9EF17"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510</w:t>
            </w:r>
          </w:p>
        </w:tc>
        <w:tc>
          <w:tcPr>
            <w:tcW w:w="1275" w:type="dxa"/>
            <w:tcBorders>
              <w:bottom w:val="single" w:sz="4" w:space="0" w:color="auto"/>
            </w:tcBorders>
            <w:vAlign w:val="center"/>
          </w:tcPr>
          <w:p w14:paraId="25788D26" w14:textId="518168A3"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0.02</w:t>
            </w:r>
            <w:r w:rsidR="009D510B" w:rsidRPr="009F45BB">
              <w:rPr>
                <w:color w:val="000000"/>
                <w:sz w:val="20"/>
              </w:rPr>
              <w:t>0</w:t>
            </w:r>
          </w:p>
        </w:tc>
      </w:tr>
      <w:tr w:rsidR="008D0653" w:rsidRPr="009F45BB" w14:paraId="71248152"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4FC5454E" w14:textId="77777777" w:rsidR="008D0653" w:rsidRPr="009F45BB" w:rsidRDefault="008D0653" w:rsidP="002F0992">
            <w:pPr>
              <w:pStyle w:val="NormalReversed"/>
              <w:spacing w:before="0" w:after="0" w:line="240" w:lineRule="auto"/>
              <w:rPr>
                <w:color w:val="000000"/>
                <w:sz w:val="20"/>
              </w:rPr>
            </w:pPr>
            <w:r w:rsidRPr="009F45BB">
              <w:rPr>
                <w:color w:val="000000"/>
                <w:sz w:val="20"/>
              </w:rPr>
              <w:t xml:space="preserve">Adjusted OLS </w:t>
            </w:r>
          </w:p>
        </w:tc>
        <w:tc>
          <w:tcPr>
            <w:tcW w:w="1984" w:type="dxa"/>
            <w:tcBorders>
              <w:top w:val="single" w:sz="4" w:space="0" w:color="auto"/>
              <w:bottom w:val="single" w:sz="4" w:space="0" w:color="auto"/>
            </w:tcBorders>
            <w:noWrap/>
            <w:vAlign w:val="center"/>
            <w:hideMark/>
          </w:tcPr>
          <w:p w14:paraId="5E00903C" w14:textId="01E3323E"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hideMark/>
          </w:tcPr>
          <w:p w14:paraId="5A49382B" w14:textId="00CF6046"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hideMark/>
          </w:tcPr>
          <w:p w14:paraId="45FCADE0" w14:textId="5CEEC884"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506</w:t>
            </w:r>
          </w:p>
        </w:tc>
        <w:tc>
          <w:tcPr>
            <w:tcW w:w="1275" w:type="dxa"/>
            <w:tcBorders>
              <w:top w:val="single" w:sz="4" w:space="0" w:color="auto"/>
              <w:bottom w:val="single" w:sz="4" w:space="0" w:color="auto"/>
            </w:tcBorders>
            <w:vAlign w:val="center"/>
          </w:tcPr>
          <w:p w14:paraId="09A74591" w14:textId="6A19CA12"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0.02</w:t>
            </w:r>
            <w:r w:rsidR="009D510B" w:rsidRPr="009F45BB">
              <w:rPr>
                <w:color w:val="000000"/>
                <w:sz w:val="20"/>
              </w:rPr>
              <w:t>0</w:t>
            </w:r>
          </w:p>
        </w:tc>
      </w:tr>
      <w:tr w:rsidR="008D0653" w:rsidRPr="009F45BB" w14:paraId="00D87E5C"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20822917" w14:textId="1D4C1D67" w:rsidR="008D0653" w:rsidRPr="009F45BB" w:rsidRDefault="008D0653" w:rsidP="002F0992">
            <w:pPr>
              <w:pStyle w:val="NormalReversed"/>
              <w:spacing w:before="0" w:after="0" w:line="240" w:lineRule="auto"/>
              <w:rPr>
                <w:color w:val="000000"/>
                <w:sz w:val="20"/>
              </w:rPr>
            </w:pPr>
            <w:r w:rsidRPr="009F45BB">
              <w:rPr>
                <w:color w:val="000000"/>
                <w:sz w:val="20"/>
              </w:rPr>
              <w:t>Unadjusted logit</w:t>
            </w:r>
          </w:p>
        </w:tc>
        <w:tc>
          <w:tcPr>
            <w:tcW w:w="1984" w:type="dxa"/>
            <w:tcBorders>
              <w:top w:val="single" w:sz="4" w:space="0" w:color="auto"/>
              <w:bottom w:val="single" w:sz="4" w:space="0" w:color="auto"/>
            </w:tcBorders>
            <w:noWrap/>
            <w:vAlign w:val="center"/>
          </w:tcPr>
          <w:p w14:paraId="3C6F2C66" w14:textId="146BF5D2"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tcPr>
          <w:p w14:paraId="7D279E20" w14:textId="06411561"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tcPr>
          <w:p w14:paraId="73EA3499" w14:textId="22DBD84F"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510</w:t>
            </w:r>
          </w:p>
        </w:tc>
        <w:tc>
          <w:tcPr>
            <w:tcW w:w="1275" w:type="dxa"/>
            <w:tcBorders>
              <w:top w:val="single" w:sz="4" w:space="0" w:color="auto"/>
              <w:bottom w:val="single" w:sz="4" w:space="0" w:color="auto"/>
            </w:tcBorders>
            <w:vAlign w:val="center"/>
          </w:tcPr>
          <w:p w14:paraId="7AF0BEE6" w14:textId="29B08C2D"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0.019</w:t>
            </w:r>
          </w:p>
        </w:tc>
      </w:tr>
      <w:tr w:rsidR="008D0653" w:rsidRPr="009F45BB" w14:paraId="3C2DAEF9"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0C744C31" w14:textId="1F72979B" w:rsidR="008D0653" w:rsidRPr="009F45BB" w:rsidRDefault="008D0653" w:rsidP="002F0992">
            <w:pPr>
              <w:pStyle w:val="NormalReversed"/>
              <w:spacing w:before="0" w:after="0" w:line="240" w:lineRule="auto"/>
              <w:rPr>
                <w:color w:val="000000"/>
                <w:sz w:val="20"/>
              </w:rPr>
            </w:pPr>
            <w:r w:rsidRPr="009F45BB">
              <w:rPr>
                <w:color w:val="000000"/>
                <w:sz w:val="20"/>
              </w:rPr>
              <w:t>Adjusted logit</w:t>
            </w:r>
          </w:p>
        </w:tc>
        <w:tc>
          <w:tcPr>
            <w:tcW w:w="1984" w:type="dxa"/>
            <w:tcBorders>
              <w:top w:val="single" w:sz="4" w:space="0" w:color="auto"/>
              <w:bottom w:val="single" w:sz="4" w:space="0" w:color="auto"/>
            </w:tcBorders>
            <w:noWrap/>
            <w:vAlign w:val="center"/>
          </w:tcPr>
          <w:p w14:paraId="649BB330" w14:textId="722200E0"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tcPr>
          <w:p w14:paraId="6EF84F6B" w14:textId="6000086B"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tcPr>
          <w:p w14:paraId="470BB661" w14:textId="24B6957F"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506</w:t>
            </w:r>
          </w:p>
        </w:tc>
        <w:tc>
          <w:tcPr>
            <w:tcW w:w="1275" w:type="dxa"/>
            <w:tcBorders>
              <w:top w:val="single" w:sz="4" w:space="0" w:color="auto"/>
              <w:bottom w:val="single" w:sz="4" w:space="0" w:color="auto"/>
            </w:tcBorders>
            <w:vAlign w:val="center"/>
          </w:tcPr>
          <w:p w14:paraId="2760807B" w14:textId="55DF3D7E"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0.01</w:t>
            </w:r>
            <w:r w:rsidR="00563280" w:rsidRPr="009F45BB">
              <w:rPr>
                <w:color w:val="000000"/>
                <w:sz w:val="20"/>
              </w:rPr>
              <w:t>9</w:t>
            </w:r>
          </w:p>
        </w:tc>
      </w:tr>
    </w:tbl>
    <w:p w14:paraId="3F9E5A74" w14:textId="6CA5E3B5" w:rsidR="0021384C" w:rsidRPr="009F45BB" w:rsidRDefault="0021384C" w:rsidP="002D1E4F">
      <w:pPr>
        <w:pStyle w:val="TableNote"/>
      </w:pPr>
      <w:r w:rsidRPr="009F45BB">
        <w:t xml:space="preserve">Note: Estimates and 95% confidence intervals are in percentage points. Logistic regression results are average marginal effects. For OLS, robust standard errors (HC2) were used and for logistic regression standard errors were calculated using the delta method. </w:t>
      </w:r>
    </w:p>
    <w:p w14:paraId="7C16B9DA" w14:textId="77777777" w:rsidR="008F26CA" w:rsidRPr="00DF1575" w:rsidRDefault="008F26CA" w:rsidP="00DF1575">
      <w:r>
        <w:br w:type="page"/>
      </w:r>
    </w:p>
    <w:p w14:paraId="3900DF5F" w14:textId="4F79509F" w:rsidR="0021384C" w:rsidRPr="009F45BB" w:rsidRDefault="00FD702E" w:rsidP="00F4337E">
      <w:pPr>
        <w:pStyle w:val="FigureHeading"/>
      </w:pPr>
      <w:r w:rsidRPr="009F45BB">
        <w:lastRenderedPageBreak/>
        <w:t xml:space="preserve">Table </w:t>
      </w:r>
      <w:r w:rsidR="00E70177">
        <w:t>B.4</w:t>
      </w:r>
      <w:r w:rsidR="00E70177" w:rsidRPr="009F45BB">
        <w:t xml:space="preserve"> </w:t>
      </w:r>
      <w:r w:rsidRPr="009F45BB">
        <w:t xml:space="preserve">- </w:t>
      </w:r>
      <w:r w:rsidR="008D0653" w:rsidRPr="009F45BB">
        <w:t>E</w:t>
      </w:r>
      <w:r w:rsidR="0021384C" w:rsidRPr="009F45BB">
        <w:t>xcluded units</w:t>
      </w:r>
    </w:p>
    <w:tbl>
      <w:tblPr>
        <w:tblStyle w:val="BoxTable"/>
        <w:tblW w:w="9072" w:type="dxa"/>
        <w:tblBorders>
          <w:bottom w:val="single" w:sz="4" w:space="0" w:color="auto"/>
          <w:insideH w:val="single" w:sz="4" w:space="0" w:color="auto"/>
        </w:tblBorders>
        <w:tblLook w:val="04A0" w:firstRow="1" w:lastRow="0" w:firstColumn="1" w:lastColumn="0" w:noHBand="0" w:noVBand="1"/>
        <w:tblCaption w:val="Table B.4 - Excluded units"/>
        <w:tblDescription w:val="This table provides a breakdown of how many units were excluded from the control group (19 units) and from the treatment group (7 units)"/>
      </w:tblPr>
      <w:tblGrid>
        <w:gridCol w:w="2694"/>
        <w:gridCol w:w="1134"/>
        <w:gridCol w:w="1701"/>
        <w:gridCol w:w="3543"/>
      </w:tblGrid>
      <w:tr w:rsidR="00140F7B" w:rsidRPr="009F45BB" w14:paraId="043E7768" w14:textId="356CEC2E" w:rsidTr="00541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60112" w14:textId="77777777" w:rsidR="00140F7B" w:rsidRPr="009F45BB" w:rsidRDefault="00140F7B" w:rsidP="00A05BD2">
            <w:pPr>
              <w:spacing w:before="0" w:after="0" w:line="240" w:lineRule="auto"/>
              <w:rPr>
                <w:b w:val="0"/>
                <w:sz w:val="20"/>
              </w:rPr>
            </w:pPr>
          </w:p>
        </w:tc>
        <w:tc>
          <w:tcPr>
            <w:tcW w:w="1134" w:type="dxa"/>
          </w:tcPr>
          <w:p w14:paraId="3CE40D45"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Control</w:t>
            </w:r>
          </w:p>
        </w:tc>
        <w:tc>
          <w:tcPr>
            <w:tcW w:w="1701" w:type="dxa"/>
          </w:tcPr>
          <w:p w14:paraId="13DDE21E"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Treatment</w:t>
            </w:r>
          </w:p>
        </w:tc>
        <w:tc>
          <w:tcPr>
            <w:tcW w:w="3543" w:type="dxa"/>
          </w:tcPr>
          <w:p w14:paraId="42384867"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Total</w:t>
            </w:r>
          </w:p>
        </w:tc>
      </w:tr>
      <w:tr w:rsidR="00140F7B" w:rsidRPr="009F45BB" w14:paraId="023B1F54" w14:textId="4F99AC86" w:rsidTr="0022314A">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7780B" w14:textId="2BB75785" w:rsidR="00140F7B" w:rsidRPr="009F45BB" w:rsidRDefault="00C600D1" w:rsidP="00A05BD2">
            <w:pPr>
              <w:spacing w:before="0" w:after="0" w:line="240" w:lineRule="auto"/>
              <w:rPr>
                <w:sz w:val="20"/>
              </w:rPr>
            </w:pPr>
            <w:r w:rsidRPr="009F45BB">
              <w:rPr>
                <w:sz w:val="20"/>
              </w:rPr>
              <w:t xml:space="preserve">Total </w:t>
            </w:r>
            <w:r w:rsidR="00140F7B" w:rsidRPr="009F45BB">
              <w:rPr>
                <w:i/>
                <w:sz w:val="20"/>
              </w:rPr>
              <w:t xml:space="preserve">n </w:t>
            </w:r>
            <w:r w:rsidRPr="009F45BB">
              <w:rPr>
                <w:sz w:val="20"/>
              </w:rPr>
              <w:t>(</w:t>
            </w:r>
            <w:r w:rsidR="00140F7B" w:rsidRPr="009F45BB">
              <w:rPr>
                <w:sz w:val="20"/>
              </w:rPr>
              <w:t>no exclusions</w:t>
            </w:r>
            <w:r w:rsidRPr="009F45BB">
              <w:rPr>
                <w:sz w:val="20"/>
              </w:rPr>
              <w:t>)</w:t>
            </w:r>
          </w:p>
        </w:tc>
        <w:tc>
          <w:tcPr>
            <w:tcW w:w="1134" w:type="dxa"/>
          </w:tcPr>
          <w:p w14:paraId="61451EBA" w14:textId="5E414872" w:rsidR="00140F7B" w:rsidRPr="009F45BB" w:rsidRDefault="004443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366</w:t>
            </w:r>
          </w:p>
        </w:tc>
        <w:tc>
          <w:tcPr>
            <w:tcW w:w="1701" w:type="dxa"/>
          </w:tcPr>
          <w:p w14:paraId="33B8B298"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172</w:t>
            </w:r>
          </w:p>
        </w:tc>
        <w:tc>
          <w:tcPr>
            <w:tcW w:w="3543" w:type="dxa"/>
          </w:tcPr>
          <w:p w14:paraId="4FA82FB5" w14:textId="2109C0E8" w:rsidR="00140F7B" w:rsidRPr="009F45BB" w:rsidRDefault="004443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538</w:t>
            </w:r>
          </w:p>
        </w:tc>
      </w:tr>
      <w:tr w:rsidR="00140F7B" w:rsidRPr="009F45BB" w14:paraId="64E490C4" w14:textId="22EF4C65" w:rsidTr="0022314A">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2D948F" w14:textId="77777777" w:rsidR="00140F7B" w:rsidRPr="009F45BB" w:rsidRDefault="00140F7B" w:rsidP="00A05BD2">
            <w:pPr>
              <w:spacing w:before="0" w:after="0" w:line="240" w:lineRule="auto"/>
              <w:rPr>
                <w:sz w:val="20"/>
              </w:rPr>
            </w:pPr>
            <w:r w:rsidRPr="009F45BB">
              <w:rPr>
                <w:sz w:val="20"/>
              </w:rPr>
              <w:t>Excluded no. (%)</w:t>
            </w:r>
          </w:p>
        </w:tc>
        <w:tc>
          <w:tcPr>
            <w:tcW w:w="1134" w:type="dxa"/>
          </w:tcPr>
          <w:p w14:paraId="3CA910E3" w14:textId="5BDE54EE" w:rsidR="00140F7B" w:rsidRPr="009F45BB" w:rsidRDefault="00FD702E"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19 (5.2</w:t>
            </w:r>
            <w:r w:rsidR="00140F7B" w:rsidRPr="009F45BB">
              <w:rPr>
                <w:sz w:val="20"/>
              </w:rPr>
              <w:t>%)</w:t>
            </w:r>
          </w:p>
        </w:tc>
        <w:tc>
          <w:tcPr>
            <w:tcW w:w="1701" w:type="dxa"/>
          </w:tcPr>
          <w:p w14:paraId="3CF9A444"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7 (4.1%)</w:t>
            </w:r>
          </w:p>
        </w:tc>
        <w:tc>
          <w:tcPr>
            <w:tcW w:w="3543" w:type="dxa"/>
          </w:tcPr>
          <w:p w14:paraId="501F8956"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26 (4.8%)</w:t>
            </w:r>
          </w:p>
        </w:tc>
      </w:tr>
    </w:tbl>
    <w:p w14:paraId="7551936A" w14:textId="7F9E1D96" w:rsidR="00967FB6" w:rsidRPr="009F45BB" w:rsidRDefault="00FD702E" w:rsidP="00F4337E">
      <w:pPr>
        <w:pStyle w:val="FigureHeading"/>
      </w:pPr>
      <w:r w:rsidRPr="009F45BB">
        <w:t xml:space="preserve">Table </w:t>
      </w:r>
      <w:r w:rsidR="00E70177">
        <w:t>B.5</w:t>
      </w:r>
      <w:r w:rsidR="00E70177" w:rsidRPr="009F45BB">
        <w:t xml:space="preserve"> </w:t>
      </w:r>
      <w:r w:rsidRPr="009F45BB">
        <w:t xml:space="preserve">– </w:t>
      </w:r>
      <w:r w:rsidR="00B84A4D" w:rsidRPr="009F45BB">
        <w:t>Primary analysis</w:t>
      </w:r>
      <w:r w:rsidR="006D655E" w:rsidRPr="009F45BB">
        <w:t xml:space="preserve"> without exclusions</w:t>
      </w:r>
    </w:p>
    <w:tbl>
      <w:tblPr>
        <w:tblStyle w:val="BoxTable"/>
        <w:tblW w:w="9072" w:type="dxa"/>
        <w:tblBorders>
          <w:bottom w:val="single" w:sz="4" w:space="0" w:color="auto"/>
          <w:insideH w:val="single" w:sz="4" w:space="0" w:color="auto"/>
        </w:tblBorders>
        <w:tblLook w:val="04A0" w:firstRow="1" w:lastRow="0" w:firstColumn="1" w:lastColumn="0" w:noHBand="0" w:noVBand="1"/>
        <w:tblCaption w:val="Table B.5 – Primary analysis without exclusions"/>
        <w:tblDescription w:val="This table provides primary analysis on the main outcomes without excluding units."/>
      </w:tblPr>
      <w:tblGrid>
        <w:gridCol w:w="1820"/>
        <w:gridCol w:w="960"/>
        <w:gridCol w:w="1940"/>
        <w:gridCol w:w="1720"/>
        <w:gridCol w:w="1315"/>
        <w:gridCol w:w="1317"/>
      </w:tblGrid>
      <w:tr w:rsidR="00967FB6" w:rsidRPr="009F45BB" w14:paraId="60957075"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9152B3" w14:textId="77777777" w:rsidR="00967FB6" w:rsidRPr="009F45BB" w:rsidRDefault="00967FB6" w:rsidP="00C600D1">
            <w:pPr>
              <w:spacing w:before="0" w:after="0" w:line="240" w:lineRule="auto"/>
              <w:rPr>
                <w:rFonts w:cstheme="minorHAnsi"/>
                <w:b w:val="0"/>
                <w:color w:val="FFFFFF" w:themeColor="background1"/>
                <w:sz w:val="20"/>
                <w:szCs w:val="20"/>
              </w:rPr>
            </w:pPr>
          </w:p>
        </w:tc>
        <w:tc>
          <w:tcPr>
            <w:tcW w:w="960" w:type="dxa"/>
            <w:noWrap/>
            <w:hideMark/>
          </w:tcPr>
          <w:p w14:paraId="431E8D58"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N</w:t>
            </w:r>
          </w:p>
        </w:tc>
        <w:tc>
          <w:tcPr>
            <w:tcW w:w="1940" w:type="dxa"/>
            <w:noWrap/>
            <w:hideMark/>
          </w:tcPr>
          <w:p w14:paraId="06214D87"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Completed survey % (no.)</w:t>
            </w:r>
          </w:p>
        </w:tc>
        <w:tc>
          <w:tcPr>
            <w:tcW w:w="1720" w:type="dxa"/>
            <w:noWrap/>
            <w:hideMark/>
          </w:tcPr>
          <w:p w14:paraId="46A7DE61"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Percentage point difference</w:t>
            </w:r>
          </w:p>
        </w:tc>
        <w:tc>
          <w:tcPr>
            <w:tcW w:w="1315" w:type="dxa"/>
          </w:tcPr>
          <w:p w14:paraId="310AFAC4"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95% Confidence interval</w:t>
            </w:r>
          </w:p>
        </w:tc>
        <w:tc>
          <w:tcPr>
            <w:tcW w:w="1317" w:type="dxa"/>
            <w:noWrap/>
            <w:hideMark/>
          </w:tcPr>
          <w:p w14:paraId="0D430EA4"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p-value</w:t>
            </w:r>
          </w:p>
        </w:tc>
      </w:tr>
      <w:tr w:rsidR="00967FB6" w:rsidRPr="009F45BB" w14:paraId="13C414A4" w14:textId="77777777" w:rsidTr="0022314A">
        <w:trPr>
          <w:trHeight w:val="125"/>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0083243" w14:textId="77777777" w:rsidR="00967FB6" w:rsidRPr="009F45BB" w:rsidRDefault="00967FB6" w:rsidP="00C600D1">
            <w:pPr>
              <w:spacing w:before="0" w:after="0" w:line="240" w:lineRule="auto"/>
              <w:rPr>
                <w:rFonts w:cstheme="minorHAnsi"/>
                <w:color w:val="000000"/>
                <w:sz w:val="20"/>
                <w:szCs w:val="20"/>
              </w:rPr>
            </w:pPr>
            <w:r w:rsidRPr="009F45BB">
              <w:rPr>
                <w:rFonts w:cstheme="minorHAnsi"/>
                <w:color w:val="000000"/>
                <w:sz w:val="20"/>
                <w:szCs w:val="20"/>
              </w:rPr>
              <w:t xml:space="preserve">Control </w:t>
            </w:r>
          </w:p>
        </w:tc>
        <w:tc>
          <w:tcPr>
            <w:tcW w:w="960" w:type="dxa"/>
            <w:noWrap/>
            <w:hideMark/>
          </w:tcPr>
          <w:p w14:paraId="357D148C" w14:textId="1BAF8AD7"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366</w:t>
            </w:r>
          </w:p>
        </w:tc>
        <w:tc>
          <w:tcPr>
            <w:tcW w:w="1940" w:type="dxa"/>
            <w:noWrap/>
            <w:hideMark/>
          </w:tcPr>
          <w:p w14:paraId="1A8A2165" w14:textId="45B6F860" w:rsidR="00967FB6" w:rsidRPr="009F45BB" w:rsidRDefault="00B84A4D"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85.5% (313)</w:t>
            </w:r>
          </w:p>
        </w:tc>
        <w:tc>
          <w:tcPr>
            <w:tcW w:w="1720" w:type="dxa"/>
            <w:noWrap/>
            <w:hideMark/>
          </w:tcPr>
          <w:p w14:paraId="402FCDB3"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315" w:type="dxa"/>
          </w:tcPr>
          <w:p w14:paraId="04F313BD"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17" w:type="dxa"/>
            <w:noWrap/>
            <w:hideMark/>
          </w:tcPr>
          <w:p w14:paraId="7C48E69D"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67FB6" w:rsidRPr="009F45BB" w14:paraId="01ADF70E" w14:textId="77777777" w:rsidTr="0022314A">
        <w:trPr>
          <w:trHeight w:val="125"/>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5897F1" w14:textId="60715936" w:rsidR="00967FB6" w:rsidRPr="009F45BB" w:rsidRDefault="002F0992" w:rsidP="00C600D1">
            <w:pPr>
              <w:spacing w:before="0" w:after="0" w:line="240" w:lineRule="auto"/>
              <w:rPr>
                <w:rFonts w:cstheme="minorHAnsi"/>
                <w:color w:val="000000"/>
                <w:sz w:val="20"/>
                <w:szCs w:val="20"/>
              </w:rPr>
            </w:pPr>
            <w:r w:rsidRPr="009F45BB">
              <w:rPr>
                <w:rFonts w:cstheme="minorHAnsi"/>
                <w:color w:val="000000"/>
                <w:sz w:val="20"/>
                <w:szCs w:val="20"/>
              </w:rPr>
              <w:t>Progress updates</w:t>
            </w:r>
          </w:p>
        </w:tc>
        <w:tc>
          <w:tcPr>
            <w:tcW w:w="960" w:type="dxa"/>
            <w:noWrap/>
            <w:hideMark/>
          </w:tcPr>
          <w:p w14:paraId="35C9D384" w14:textId="01EF4A74"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172</w:t>
            </w:r>
          </w:p>
        </w:tc>
        <w:tc>
          <w:tcPr>
            <w:tcW w:w="1940" w:type="dxa"/>
            <w:noWrap/>
            <w:hideMark/>
          </w:tcPr>
          <w:p w14:paraId="1AC43610" w14:textId="1CD3AFD5" w:rsidR="00967FB6" w:rsidRPr="009F45BB" w:rsidRDefault="00B84A4D"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90.1% (155</w:t>
            </w:r>
            <w:r w:rsidR="00967FB6" w:rsidRPr="009F45BB">
              <w:rPr>
                <w:rFonts w:cstheme="minorHAnsi"/>
                <w:color w:val="000000"/>
                <w:sz w:val="20"/>
                <w:szCs w:val="20"/>
              </w:rPr>
              <w:t>)</w:t>
            </w:r>
          </w:p>
        </w:tc>
        <w:tc>
          <w:tcPr>
            <w:tcW w:w="1720" w:type="dxa"/>
            <w:noWrap/>
            <w:hideMark/>
          </w:tcPr>
          <w:p w14:paraId="745AC5BF" w14:textId="613486CB"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 xml:space="preserve">4.5 </w:t>
            </w:r>
          </w:p>
        </w:tc>
        <w:tc>
          <w:tcPr>
            <w:tcW w:w="1315" w:type="dxa"/>
          </w:tcPr>
          <w:p w14:paraId="59612A98" w14:textId="5D1B1E5A"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-1.3 to 10.3</w:t>
            </w:r>
          </w:p>
        </w:tc>
        <w:tc>
          <w:tcPr>
            <w:tcW w:w="1317" w:type="dxa"/>
            <w:noWrap/>
            <w:hideMark/>
          </w:tcPr>
          <w:p w14:paraId="7FABECF2" w14:textId="477AD7AB"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0.125</w:t>
            </w:r>
          </w:p>
        </w:tc>
      </w:tr>
    </w:tbl>
    <w:p w14:paraId="2721A2B8" w14:textId="4D76C6A1" w:rsidR="00787BB7" w:rsidRPr="009F45BB" w:rsidRDefault="00967FB6" w:rsidP="002D1E4F">
      <w:pPr>
        <w:pStyle w:val="TableNote"/>
      </w:pPr>
      <w:r w:rsidRPr="009F45BB">
        <w:t>Note: This table shows the total number of individuals (without excluding individu</w:t>
      </w:r>
      <w:r w:rsidR="0024457D" w:rsidRPr="009F45BB">
        <w:t>als who started the survey in a</w:t>
      </w:r>
      <w:r w:rsidR="009B3E2E">
        <w:t>n</w:t>
      </w:r>
      <w:r w:rsidRPr="009F45BB">
        <w:t xml:space="preserve"> organisation</w:t>
      </w:r>
      <w:r w:rsidR="009B3E2E" w:rsidRPr="009B3E2E">
        <w:t xml:space="preserve"> </w:t>
      </w:r>
      <w:r w:rsidR="00B05892">
        <w:t>that</w:t>
      </w:r>
      <w:r w:rsidR="009B3E2E">
        <w:t xml:space="preserve"> </w:t>
      </w:r>
      <w:r w:rsidR="009B3E2E" w:rsidRPr="009B3E2E">
        <w:t xml:space="preserve">deviated from </w:t>
      </w:r>
      <w:r w:rsidR="009B3E2E">
        <w:t>the trial protocols</w:t>
      </w:r>
      <w:r w:rsidRPr="009F45BB">
        <w:t>) in the control and treatment groups as well as the number and percent</w:t>
      </w:r>
      <w:r w:rsidR="0024457D" w:rsidRPr="009F45BB">
        <w:t>age</w:t>
      </w:r>
      <w:r w:rsidRPr="009F45BB">
        <w:t xml:space="preserve"> of individuals completing the survey in each group. The p</w:t>
      </w:r>
      <w:r w:rsidR="0024457D" w:rsidRPr="009F45BB">
        <w:t>ercentage point difference, 95% </w:t>
      </w:r>
      <w:r w:rsidRPr="009F45BB">
        <w:t xml:space="preserve">confidence interval and p-value are from an adjusted linear regression model with robust standard errors. </w:t>
      </w:r>
    </w:p>
    <w:p w14:paraId="70A36247" w14:textId="13D5E26B" w:rsidR="006F04AC" w:rsidRPr="009F45BB" w:rsidRDefault="00D932C6" w:rsidP="000F6BCF">
      <w:pPr>
        <w:pStyle w:val="Heading4"/>
      </w:pPr>
      <w:r w:rsidRPr="009F45BB">
        <w:t xml:space="preserve">Subgroup </w:t>
      </w:r>
      <w:r w:rsidR="006F04AC" w:rsidRPr="009F45BB">
        <w:t>analys</w:t>
      </w:r>
      <w:r w:rsidRPr="009F45BB">
        <w:t>e</w:t>
      </w:r>
      <w:r w:rsidR="006F04AC" w:rsidRPr="009F45BB">
        <w:t>s</w:t>
      </w:r>
    </w:p>
    <w:p w14:paraId="0982CAF8" w14:textId="77777777" w:rsidR="007A18B7" w:rsidRPr="009F45BB" w:rsidRDefault="007A18B7" w:rsidP="007A18B7">
      <w:r w:rsidRPr="009F45BB">
        <w:t xml:space="preserve">We performed exploratory subgroup analyses to determine if progress updates worked better among different groups of people. </w:t>
      </w:r>
    </w:p>
    <w:p w14:paraId="79B14AA8" w14:textId="77777777" w:rsidR="007A18B7" w:rsidRPr="009F45BB" w:rsidRDefault="007A18B7" w:rsidP="007A18B7">
      <w:r w:rsidRPr="009F45BB">
        <w:t xml:space="preserve">We found weak evidence </w:t>
      </w:r>
      <w:r>
        <w:t>to suggest</w:t>
      </w:r>
      <w:r w:rsidRPr="009F45BB">
        <w:t xml:space="preserve"> progress updates work better among those with higher incomes (a six percentage point improvement compared to those with lower incomes). The result must be interpreted with caution because our experiment was not powered for subgroup analyses and we had no pre</w:t>
      </w:r>
      <w:r w:rsidRPr="009F45BB">
        <w:noBreakHyphen/>
        <w:t>specified hypothesis that progress updates would be more effective for those with higher incomes. The p</w:t>
      </w:r>
      <w:r w:rsidRPr="009F45BB">
        <w:noBreakHyphen/>
        <w:t>value for this comparison (</w:t>
      </w:r>
      <w:r w:rsidRPr="00A063AE">
        <w:rPr>
          <w:i/>
        </w:rPr>
        <w:t>p</w:t>
      </w:r>
      <w:r w:rsidRPr="009F45BB">
        <w:t xml:space="preserve"> = 0.03) should also be interpreted in the context of a large number of comparisons. There was no evidence of other subgroup effects. </w:t>
      </w:r>
    </w:p>
    <w:p w14:paraId="5FC59578" w14:textId="77777777" w:rsidR="008F26CA" w:rsidRPr="00DF1575" w:rsidRDefault="008F26CA" w:rsidP="00DF1575">
      <w:r>
        <w:br w:type="page"/>
      </w:r>
    </w:p>
    <w:p w14:paraId="18158B22" w14:textId="7BCF6E40" w:rsidR="0059003B" w:rsidRPr="009F45BB" w:rsidRDefault="006A514C" w:rsidP="00C521F3">
      <w:pPr>
        <w:pStyle w:val="FigureHeading"/>
      </w:pPr>
      <w:r w:rsidRPr="009F45BB">
        <w:lastRenderedPageBreak/>
        <w:t xml:space="preserve">Table </w:t>
      </w:r>
      <w:r w:rsidR="00E70177">
        <w:t>B.6</w:t>
      </w:r>
      <w:r w:rsidR="00E70177" w:rsidRPr="009F45BB">
        <w:t xml:space="preserve"> </w:t>
      </w:r>
      <w:r w:rsidRPr="009F45BB">
        <w:t xml:space="preserve">– Subgroup analyses </w:t>
      </w:r>
    </w:p>
    <w:tbl>
      <w:tblPr>
        <w:tblStyle w:val="BoxTable"/>
        <w:tblW w:w="8931" w:type="dxa"/>
        <w:tblLayout w:type="fixed"/>
        <w:tblLook w:val="06A0" w:firstRow="1" w:lastRow="0" w:firstColumn="1" w:lastColumn="0" w:noHBand="1" w:noVBand="1"/>
        <w:tblCaption w:val="Figure 2"/>
      </w:tblPr>
      <w:tblGrid>
        <w:gridCol w:w="1560"/>
        <w:gridCol w:w="1984"/>
        <w:gridCol w:w="1701"/>
        <w:gridCol w:w="992"/>
        <w:gridCol w:w="1701"/>
        <w:gridCol w:w="993"/>
      </w:tblGrid>
      <w:tr w:rsidR="00553A50" w:rsidRPr="009F45BB" w14:paraId="5CA33F67" w14:textId="77777777" w:rsidTr="00541C9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vAlign w:val="center"/>
          </w:tcPr>
          <w:p w14:paraId="00C77EFF" w14:textId="0735292B" w:rsidR="000E0F7C" w:rsidRPr="000F6BCF" w:rsidRDefault="000E0F7C" w:rsidP="002F0992">
            <w:pPr>
              <w:pStyle w:val="TableACCHead"/>
              <w:jc w:val="left"/>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Subgroup</w:t>
            </w:r>
          </w:p>
        </w:tc>
        <w:tc>
          <w:tcPr>
            <w:tcW w:w="1984" w:type="dxa"/>
            <w:vAlign w:val="center"/>
          </w:tcPr>
          <w:p w14:paraId="005FA82D" w14:textId="77777777"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Level</w:t>
            </w:r>
          </w:p>
        </w:tc>
        <w:tc>
          <w:tcPr>
            <w:tcW w:w="1701" w:type="dxa"/>
            <w:vAlign w:val="center"/>
          </w:tcPr>
          <w:p w14:paraId="70C367EA" w14:textId="0294FDFC"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Treat</w:t>
            </w:r>
            <w:r w:rsidR="000151AE" w:rsidRPr="000F6BCF">
              <w:rPr>
                <w:rStyle w:val="TABLEACCReversed"/>
                <w:rFonts w:asciiTheme="minorHAnsi" w:hAnsiTheme="minorHAnsi" w:cstheme="minorHAnsi"/>
                <w:sz w:val="20"/>
                <w:szCs w:val="20"/>
                <w:lang w:val="en-AU"/>
              </w:rPr>
              <w:t xml:space="preserve"> - Control</w:t>
            </w:r>
            <w:r w:rsidR="00553A50" w:rsidRPr="000F6BCF">
              <w:rPr>
                <w:rStyle w:val="TABLEACCReversed"/>
                <w:rFonts w:asciiTheme="minorHAnsi" w:hAnsiTheme="minorHAnsi" w:cstheme="minorHAnsi"/>
                <w:sz w:val="20"/>
                <w:szCs w:val="20"/>
                <w:lang w:val="en-AU"/>
              </w:rPr>
              <w:t xml:space="preserve"> </w:t>
            </w:r>
            <w:r w:rsidRPr="000F6BCF">
              <w:rPr>
                <w:rStyle w:val="TABLEACCReversed"/>
                <w:rFonts w:asciiTheme="minorHAnsi" w:hAnsiTheme="minorHAnsi" w:cstheme="minorHAnsi"/>
                <w:sz w:val="20"/>
                <w:szCs w:val="20"/>
                <w:lang w:val="en-AU"/>
              </w:rPr>
              <w:t>difference</w:t>
            </w:r>
          </w:p>
          <w:p w14:paraId="13766FBC" w14:textId="77777777"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(95% CI)</w:t>
            </w:r>
          </w:p>
        </w:tc>
        <w:tc>
          <w:tcPr>
            <w:tcW w:w="992" w:type="dxa"/>
            <w:vAlign w:val="center"/>
          </w:tcPr>
          <w:p w14:paraId="41A946B4" w14:textId="2F64B56F" w:rsidR="000E0F7C" w:rsidRPr="000F6BCF" w:rsidRDefault="00553A50"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p</w:t>
            </w:r>
            <w:r w:rsidR="000E0F7C" w:rsidRPr="000F6BCF">
              <w:rPr>
                <w:rStyle w:val="TABLEACCReversed"/>
                <w:rFonts w:asciiTheme="minorHAnsi" w:hAnsiTheme="minorHAnsi" w:cstheme="minorHAnsi"/>
                <w:sz w:val="20"/>
                <w:szCs w:val="20"/>
                <w:lang w:val="en-AU"/>
              </w:rPr>
              <w:t>-value</w:t>
            </w:r>
          </w:p>
        </w:tc>
        <w:tc>
          <w:tcPr>
            <w:tcW w:w="1701" w:type="dxa"/>
            <w:vAlign w:val="center"/>
          </w:tcPr>
          <w:p w14:paraId="160A4534" w14:textId="1867776E"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Difference across levels (95% CI)</w:t>
            </w:r>
          </w:p>
        </w:tc>
        <w:tc>
          <w:tcPr>
            <w:tcW w:w="993" w:type="dxa"/>
            <w:vAlign w:val="center"/>
          </w:tcPr>
          <w:p w14:paraId="230D9F41" w14:textId="7DEBD798" w:rsidR="000E0F7C" w:rsidRPr="000F6BCF" w:rsidRDefault="00553A50"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p</w:t>
            </w:r>
            <w:r w:rsidR="000E0F7C" w:rsidRPr="000F6BCF">
              <w:rPr>
                <w:rStyle w:val="TABLEACCReversed"/>
                <w:rFonts w:asciiTheme="minorHAnsi" w:hAnsiTheme="minorHAnsi" w:cstheme="minorHAnsi"/>
                <w:sz w:val="20"/>
                <w:szCs w:val="20"/>
                <w:lang w:val="en-AU"/>
              </w:rPr>
              <w:t>-value</w:t>
            </w:r>
          </w:p>
        </w:tc>
      </w:tr>
      <w:tr w:rsidR="00553A50" w:rsidRPr="009F45BB" w14:paraId="2F10319A"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bottom w:val="single" w:sz="4" w:space="0" w:color="auto"/>
            </w:tcBorders>
            <w:vAlign w:val="center"/>
          </w:tcPr>
          <w:p w14:paraId="7DC4347F" w14:textId="27538E0F" w:rsidR="000E0F7C" w:rsidRPr="009F45BB" w:rsidRDefault="000E0F7C"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Main language spoken at home</w:t>
            </w:r>
          </w:p>
        </w:tc>
        <w:tc>
          <w:tcPr>
            <w:tcW w:w="1984" w:type="dxa"/>
            <w:tcBorders>
              <w:bottom w:val="single" w:sz="4" w:space="0" w:color="auto"/>
            </w:tcBorders>
            <w:vAlign w:val="center"/>
          </w:tcPr>
          <w:p w14:paraId="7CF79EFE" w14:textId="77777777" w:rsidR="006A514C" w:rsidRPr="009F45BB" w:rsidRDefault="006A514C" w:rsidP="001C5E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20"/>
                <w:szCs w:val="20"/>
                <w:lang w:eastAsia="en-US"/>
              </w:rPr>
            </w:pPr>
            <w:r w:rsidRPr="009F45BB">
              <w:rPr>
                <w:rFonts w:eastAsia="Calibri Light" w:cstheme="minorHAnsi"/>
                <w:bCs/>
                <w:color w:val="323E4F"/>
                <w:sz w:val="20"/>
                <w:szCs w:val="20"/>
                <w:lang w:eastAsia="en-US"/>
              </w:rPr>
              <w:t>Other</w:t>
            </w:r>
          </w:p>
          <w:p w14:paraId="6B1EE36C"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1" w:type="dxa"/>
            <w:tcBorders>
              <w:bottom w:val="single" w:sz="4" w:space="0" w:color="auto"/>
            </w:tcBorders>
            <w:vAlign w:val="center"/>
          </w:tcPr>
          <w:p w14:paraId="4588570E" w14:textId="7777777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0AC61F46" w14:textId="1A808815" w:rsidR="000E0F7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(-17.9 to 18.8)</w:t>
            </w:r>
          </w:p>
        </w:tc>
        <w:tc>
          <w:tcPr>
            <w:tcW w:w="992" w:type="dxa"/>
            <w:tcBorders>
              <w:bottom w:val="single" w:sz="4" w:space="0" w:color="auto"/>
            </w:tcBorders>
            <w:vAlign w:val="center"/>
          </w:tcPr>
          <w:p w14:paraId="6DAA690A" w14:textId="2CA957EB"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0.96</w:t>
            </w:r>
          </w:p>
        </w:tc>
        <w:tc>
          <w:tcPr>
            <w:tcW w:w="1701" w:type="dxa"/>
            <w:tcBorders>
              <w:bottom w:val="single" w:sz="4" w:space="0" w:color="auto"/>
            </w:tcBorders>
            <w:vAlign w:val="center"/>
          </w:tcPr>
          <w:p w14:paraId="3D8C8FB5" w14:textId="6902BC7F"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bottom w:val="single" w:sz="4" w:space="0" w:color="auto"/>
            </w:tcBorders>
            <w:vAlign w:val="center"/>
          </w:tcPr>
          <w:p w14:paraId="5471DBF5"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A514C" w:rsidRPr="009F45BB" w14:paraId="6A25C96D"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1B4BB47E" w14:textId="77777777" w:rsidR="006A514C" w:rsidRPr="009F45BB" w:rsidRDefault="006A514C"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42580D8E" w14:textId="26DE0026"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English</w:t>
            </w:r>
          </w:p>
        </w:tc>
        <w:tc>
          <w:tcPr>
            <w:tcW w:w="1701" w:type="dxa"/>
            <w:tcBorders>
              <w:top w:val="single" w:sz="4" w:space="0" w:color="auto"/>
              <w:bottom w:val="single" w:sz="4" w:space="0" w:color="auto"/>
            </w:tcBorders>
            <w:vAlign w:val="center"/>
          </w:tcPr>
          <w:p w14:paraId="18EF4BDA" w14:textId="7777777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7.1</w:t>
            </w:r>
          </w:p>
          <w:p w14:paraId="470CDAE0" w14:textId="2F3DB48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(1.2 to 13)</w:t>
            </w:r>
          </w:p>
        </w:tc>
        <w:tc>
          <w:tcPr>
            <w:tcW w:w="992" w:type="dxa"/>
            <w:tcBorders>
              <w:top w:val="single" w:sz="4" w:space="0" w:color="auto"/>
              <w:bottom w:val="single" w:sz="4" w:space="0" w:color="auto"/>
            </w:tcBorders>
            <w:vAlign w:val="center"/>
          </w:tcPr>
          <w:p w14:paraId="5335987E" w14:textId="4FF8866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w:t>
            </w:r>
            <w:r w:rsidR="00E57C6F" w:rsidRPr="009F45BB">
              <w:rPr>
                <w:rFonts w:asciiTheme="minorHAnsi" w:hAnsiTheme="minorHAnsi" w:cstheme="minorHAnsi"/>
                <w:sz w:val="20"/>
                <w:szCs w:val="20"/>
              </w:rPr>
              <w:t>.02</w:t>
            </w:r>
          </w:p>
        </w:tc>
        <w:tc>
          <w:tcPr>
            <w:tcW w:w="1701" w:type="dxa"/>
            <w:tcBorders>
              <w:top w:val="single" w:sz="4" w:space="0" w:color="auto"/>
              <w:bottom w:val="single" w:sz="4" w:space="0" w:color="auto"/>
            </w:tcBorders>
            <w:vAlign w:val="center"/>
          </w:tcPr>
          <w:p w14:paraId="4A2800CD" w14:textId="100D910A"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6.7</w:t>
            </w:r>
          </w:p>
          <w:p w14:paraId="7BB388F1" w14:textId="6D4D8D10"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w:t>
            </w:r>
            <w:r w:rsidR="00563280" w:rsidRPr="009F45BB">
              <w:rPr>
                <w:rFonts w:asciiTheme="minorHAnsi" w:hAnsiTheme="minorHAnsi" w:cstheme="minorHAnsi"/>
                <w:sz w:val="20"/>
                <w:szCs w:val="20"/>
              </w:rPr>
              <w:t>12.4</w:t>
            </w:r>
            <w:r w:rsidRPr="009F45BB">
              <w:rPr>
                <w:rFonts w:asciiTheme="minorHAnsi" w:hAnsiTheme="minorHAnsi" w:cstheme="minorHAnsi"/>
                <w:sz w:val="20"/>
                <w:szCs w:val="20"/>
              </w:rPr>
              <w:t xml:space="preserve"> to </w:t>
            </w:r>
            <w:r w:rsidR="00563280" w:rsidRPr="009F45BB">
              <w:rPr>
                <w:rFonts w:asciiTheme="minorHAnsi" w:hAnsiTheme="minorHAnsi" w:cstheme="minorHAnsi"/>
                <w:sz w:val="20"/>
                <w:szCs w:val="20"/>
              </w:rPr>
              <w:t>25.7</w:t>
            </w:r>
            <w:r w:rsidRPr="009F45BB">
              <w:rPr>
                <w:rFonts w:asciiTheme="minorHAnsi" w:hAnsiTheme="minorHAnsi" w:cstheme="minorHAnsi"/>
                <w:sz w:val="20"/>
                <w:szCs w:val="20"/>
              </w:rPr>
              <w:t>)</w:t>
            </w:r>
          </w:p>
        </w:tc>
        <w:tc>
          <w:tcPr>
            <w:tcW w:w="993" w:type="dxa"/>
            <w:tcBorders>
              <w:top w:val="single" w:sz="4" w:space="0" w:color="auto"/>
              <w:bottom w:val="single" w:sz="4" w:space="0" w:color="auto"/>
            </w:tcBorders>
            <w:vAlign w:val="center"/>
          </w:tcPr>
          <w:p w14:paraId="319988E7" w14:textId="55C95B8E"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w:t>
            </w:r>
            <w:r w:rsidR="00563280" w:rsidRPr="009F45BB">
              <w:rPr>
                <w:rFonts w:asciiTheme="minorHAnsi" w:hAnsiTheme="minorHAnsi" w:cstheme="minorHAnsi"/>
                <w:sz w:val="20"/>
                <w:szCs w:val="20"/>
              </w:rPr>
              <w:t>49</w:t>
            </w:r>
          </w:p>
        </w:tc>
      </w:tr>
      <w:tr w:rsidR="00553A50" w:rsidRPr="009F45BB" w14:paraId="4D865352"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26FC4E08" w14:textId="4EA519C4" w:rsidR="000E0F7C" w:rsidRPr="009F45BB" w:rsidRDefault="000E0F7C"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Age</w:t>
            </w:r>
          </w:p>
        </w:tc>
        <w:tc>
          <w:tcPr>
            <w:tcW w:w="1984" w:type="dxa"/>
            <w:tcBorders>
              <w:top w:val="single" w:sz="4" w:space="0" w:color="auto"/>
              <w:bottom w:val="single" w:sz="4" w:space="0" w:color="auto"/>
            </w:tcBorders>
            <w:vAlign w:val="center"/>
          </w:tcPr>
          <w:p w14:paraId="384A5E1A" w14:textId="5E45084B"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 xml:space="preserve"> &lt; 40</w:t>
            </w:r>
          </w:p>
        </w:tc>
        <w:tc>
          <w:tcPr>
            <w:tcW w:w="1701" w:type="dxa"/>
            <w:tcBorders>
              <w:top w:val="single" w:sz="4" w:space="0" w:color="auto"/>
              <w:bottom w:val="single" w:sz="4" w:space="0" w:color="auto"/>
            </w:tcBorders>
            <w:vAlign w:val="center"/>
          </w:tcPr>
          <w:p w14:paraId="1808D314" w14:textId="609F9FFD"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1.5</w:t>
            </w:r>
          </w:p>
          <w:p w14:paraId="2596729F" w14:textId="2E2EDAEF"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(-2.4 to 5.4</w:t>
            </w:r>
            <w:r w:rsidR="000E0F7C" w:rsidRPr="009F45BB">
              <w:rPr>
                <w:rFonts w:asciiTheme="minorHAnsi" w:hAnsiTheme="minorHAnsi" w:cstheme="minorHAnsi"/>
                <w:sz w:val="20"/>
                <w:szCs w:val="20"/>
              </w:rPr>
              <w:t>)</w:t>
            </w:r>
          </w:p>
        </w:tc>
        <w:tc>
          <w:tcPr>
            <w:tcW w:w="992" w:type="dxa"/>
            <w:tcBorders>
              <w:top w:val="single" w:sz="4" w:space="0" w:color="auto"/>
              <w:bottom w:val="single" w:sz="4" w:space="0" w:color="auto"/>
            </w:tcBorders>
            <w:vAlign w:val="center"/>
          </w:tcPr>
          <w:p w14:paraId="17B7F4C3" w14:textId="3657D428" w:rsidR="000E0F7C" w:rsidRPr="009F45BB" w:rsidRDefault="005F53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0.45</w:t>
            </w:r>
          </w:p>
        </w:tc>
        <w:tc>
          <w:tcPr>
            <w:tcW w:w="1701" w:type="dxa"/>
            <w:tcBorders>
              <w:top w:val="single" w:sz="4" w:space="0" w:color="auto"/>
              <w:bottom w:val="single" w:sz="4" w:space="0" w:color="auto"/>
            </w:tcBorders>
            <w:vAlign w:val="center"/>
          </w:tcPr>
          <w:p w14:paraId="07359CC2" w14:textId="20DE9265"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2ECB6FA2"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553A50" w:rsidRPr="009F45BB" w14:paraId="078B93F8"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353756D8" w14:textId="77777777" w:rsidR="000E0F7C" w:rsidRPr="009F45BB" w:rsidRDefault="000E0F7C"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270B5F15" w14:textId="6BD8604C"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40+</w:t>
            </w:r>
          </w:p>
        </w:tc>
        <w:tc>
          <w:tcPr>
            <w:tcW w:w="1701" w:type="dxa"/>
            <w:tcBorders>
              <w:top w:val="single" w:sz="4" w:space="0" w:color="auto"/>
              <w:bottom w:val="single" w:sz="4" w:space="0" w:color="auto"/>
            </w:tcBorders>
            <w:vAlign w:val="center"/>
          </w:tcPr>
          <w:p w14:paraId="7A4B6E75" w14:textId="652588A1"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1.9</w:t>
            </w:r>
          </w:p>
          <w:p w14:paraId="3AD989CC" w14:textId="51A5C096"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(-0.2 to 4.0</w:t>
            </w:r>
            <w:r w:rsidR="000E0F7C" w:rsidRPr="009F45BB">
              <w:rPr>
                <w:rFonts w:asciiTheme="minorHAnsi" w:hAnsiTheme="minorHAnsi" w:cstheme="minorHAnsi"/>
                <w:sz w:val="20"/>
                <w:szCs w:val="20"/>
              </w:rPr>
              <w:t>)</w:t>
            </w:r>
          </w:p>
        </w:tc>
        <w:tc>
          <w:tcPr>
            <w:tcW w:w="992" w:type="dxa"/>
            <w:tcBorders>
              <w:top w:val="single" w:sz="4" w:space="0" w:color="auto"/>
              <w:bottom w:val="single" w:sz="4" w:space="0" w:color="auto"/>
            </w:tcBorders>
            <w:vAlign w:val="center"/>
          </w:tcPr>
          <w:p w14:paraId="4688245C" w14:textId="571ACADC" w:rsidR="000E0F7C" w:rsidRPr="009F45BB" w:rsidRDefault="005F53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0.08</w:t>
            </w:r>
          </w:p>
        </w:tc>
        <w:tc>
          <w:tcPr>
            <w:tcW w:w="1701" w:type="dxa"/>
            <w:tcBorders>
              <w:top w:val="single" w:sz="4" w:space="0" w:color="auto"/>
              <w:bottom w:val="single" w:sz="4" w:space="0" w:color="auto"/>
            </w:tcBorders>
            <w:vAlign w:val="center"/>
          </w:tcPr>
          <w:p w14:paraId="6FE7C1AC" w14:textId="1403CF31"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28FDE50A" w14:textId="3F6AE944"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(-4.0 to 4.8</w:t>
            </w:r>
            <w:r w:rsidR="000E0F7C" w:rsidRPr="009F45BB">
              <w:rPr>
                <w:rFonts w:asciiTheme="minorHAnsi" w:hAnsiTheme="minorHAnsi" w:cstheme="minorHAnsi"/>
                <w:sz w:val="20"/>
                <w:szCs w:val="20"/>
              </w:rPr>
              <w:t>)</w:t>
            </w:r>
          </w:p>
        </w:tc>
        <w:tc>
          <w:tcPr>
            <w:tcW w:w="993" w:type="dxa"/>
            <w:tcBorders>
              <w:top w:val="single" w:sz="4" w:space="0" w:color="auto"/>
              <w:bottom w:val="single" w:sz="4" w:space="0" w:color="auto"/>
            </w:tcBorders>
            <w:vAlign w:val="center"/>
          </w:tcPr>
          <w:p w14:paraId="2F48665C" w14:textId="5F2034F3"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0.87</w:t>
            </w:r>
          </w:p>
        </w:tc>
      </w:tr>
      <w:tr w:rsidR="00CD3D01" w:rsidRPr="009F45BB" w14:paraId="00243681"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10B83B95" w14:textId="62344D95" w:rsidR="00CD3D01" w:rsidRPr="009F45BB" w:rsidRDefault="00CD3D0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Sex</w:t>
            </w:r>
          </w:p>
        </w:tc>
        <w:tc>
          <w:tcPr>
            <w:tcW w:w="1984" w:type="dxa"/>
            <w:tcBorders>
              <w:top w:val="single" w:sz="4" w:space="0" w:color="auto"/>
              <w:bottom w:val="single" w:sz="4" w:space="0" w:color="auto"/>
            </w:tcBorders>
            <w:vAlign w:val="center"/>
          </w:tcPr>
          <w:p w14:paraId="06D2763C" w14:textId="0AD41303"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Male</w:t>
            </w:r>
          </w:p>
        </w:tc>
        <w:tc>
          <w:tcPr>
            <w:tcW w:w="1701" w:type="dxa"/>
            <w:tcBorders>
              <w:top w:val="single" w:sz="4" w:space="0" w:color="auto"/>
              <w:bottom w:val="single" w:sz="4" w:space="0" w:color="auto"/>
            </w:tcBorders>
            <w:vAlign w:val="center"/>
          </w:tcPr>
          <w:p w14:paraId="24BDA6D4"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1.9</w:t>
            </w:r>
          </w:p>
          <w:p w14:paraId="6FE90A1E" w14:textId="1AB5DEEC"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 to 4.6)</w:t>
            </w:r>
          </w:p>
        </w:tc>
        <w:tc>
          <w:tcPr>
            <w:tcW w:w="992" w:type="dxa"/>
            <w:tcBorders>
              <w:top w:val="single" w:sz="4" w:space="0" w:color="auto"/>
              <w:bottom w:val="single" w:sz="4" w:space="0" w:color="auto"/>
            </w:tcBorders>
            <w:vAlign w:val="center"/>
          </w:tcPr>
          <w:p w14:paraId="5A36139D" w14:textId="7DC54428"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0.16</w:t>
            </w:r>
          </w:p>
        </w:tc>
        <w:tc>
          <w:tcPr>
            <w:tcW w:w="1701" w:type="dxa"/>
            <w:tcBorders>
              <w:top w:val="single" w:sz="4" w:space="0" w:color="auto"/>
              <w:bottom w:val="single" w:sz="4" w:space="0" w:color="auto"/>
            </w:tcBorders>
            <w:vAlign w:val="center"/>
          </w:tcPr>
          <w:p w14:paraId="679B4B78" w14:textId="41B97E02"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4BAB27D7"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CD3D01" w:rsidRPr="009F45BB" w14:paraId="73164280"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084BACB6" w14:textId="77777777" w:rsidR="00CD3D01" w:rsidRPr="009F45BB" w:rsidRDefault="00CD3D01"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5A2D7E49" w14:textId="6BE7C48E" w:rsidR="00CD3D01" w:rsidRPr="009F45BB" w:rsidRDefault="00CD3D01" w:rsidP="001C5E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20"/>
                <w:szCs w:val="20"/>
                <w:lang w:eastAsia="en-US"/>
              </w:rPr>
            </w:pPr>
            <w:r w:rsidRPr="009F45BB">
              <w:rPr>
                <w:rFonts w:eastAsia="Calibri Light" w:cstheme="minorHAnsi"/>
                <w:bCs/>
                <w:color w:val="323E4F"/>
                <w:sz w:val="20"/>
                <w:szCs w:val="20"/>
                <w:lang w:eastAsia="en-US"/>
              </w:rPr>
              <w:t>Female</w:t>
            </w:r>
          </w:p>
        </w:tc>
        <w:tc>
          <w:tcPr>
            <w:tcW w:w="1701" w:type="dxa"/>
            <w:tcBorders>
              <w:top w:val="single" w:sz="4" w:space="0" w:color="auto"/>
              <w:bottom w:val="single" w:sz="4" w:space="0" w:color="auto"/>
            </w:tcBorders>
            <w:vAlign w:val="center"/>
          </w:tcPr>
          <w:p w14:paraId="5FF259AC"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1.5</w:t>
            </w:r>
          </w:p>
          <w:p w14:paraId="61CE9FB1" w14:textId="6F671324"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(-1.4 to 4.5)</w:t>
            </w:r>
          </w:p>
        </w:tc>
        <w:tc>
          <w:tcPr>
            <w:tcW w:w="992" w:type="dxa"/>
            <w:tcBorders>
              <w:top w:val="single" w:sz="4" w:space="0" w:color="auto"/>
              <w:bottom w:val="single" w:sz="4" w:space="0" w:color="auto"/>
            </w:tcBorders>
            <w:vAlign w:val="center"/>
          </w:tcPr>
          <w:p w14:paraId="4ED128E9" w14:textId="117BFF95"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0.30</w:t>
            </w:r>
          </w:p>
        </w:tc>
        <w:tc>
          <w:tcPr>
            <w:tcW w:w="1701" w:type="dxa"/>
            <w:tcBorders>
              <w:top w:val="single" w:sz="4" w:space="0" w:color="auto"/>
              <w:bottom w:val="single" w:sz="4" w:space="0" w:color="auto"/>
            </w:tcBorders>
            <w:vAlign w:val="center"/>
          </w:tcPr>
          <w:p w14:paraId="491B43CB" w14:textId="5FB5FABD"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360491B9" w14:textId="1C54E5C6"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(-4.4 to 3.6)</w:t>
            </w:r>
          </w:p>
        </w:tc>
        <w:tc>
          <w:tcPr>
            <w:tcW w:w="993" w:type="dxa"/>
            <w:tcBorders>
              <w:top w:val="single" w:sz="4" w:space="0" w:color="auto"/>
              <w:bottom w:val="single" w:sz="4" w:space="0" w:color="auto"/>
            </w:tcBorders>
            <w:vAlign w:val="center"/>
          </w:tcPr>
          <w:p w14:paraId="68572AEA" w14:textId="0FBC911B"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0.84</w:t>
            </w:r>
          </w:p>
        </w:tc>
      </w:tr>
      <w:tr w:rsidR="0015378F" w:rsidRPr="009F45BB" w14:paraId="370C95A0"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5A2BF4D1" w14:textId="39A0F46A" w:rsidR="0015378F" w:rsidRPr="009F45BB" w:rsidRDefault="0015378F"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Income</w:t>
            </w:r>
          </w:p>
        </w:tc>
        <w:tc>
          <w:tcPr>
            <w:tcW w:w="1984" w:type="dxa"/>
            <w:tcBorders>
              <w:top w:val="single" w:sz="4" w:space="0" w:color="auto"/>
              <w:bottom w:val="single" w:sz="4" w:space="0" w:color="auto"/>
            </w:tcBorders>
            <w:vAlign w:val="center"/>
          </w:tcPr>
          <w:p w14:paraId="635BD143" w14:textId="211378D0" w:rsidR="0015378F" w:rsidRPr="009F45BB" w:rsidRDefault="002F0992"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&lt; $60,000</w:t>
            </w:r>
          </w:p>
        </w:tc>
        <w:tc>
          <w:tcPr>
            <w:tcW w:w="1701" w:type="dxa"/>
            <w:tcBorders>
              <w:top w:val="single" w:sz="4" w:space="0" w:color="auto"/>
              <w:bottom w:val="single" w:sz="4" w:space="0" w:color="auto"/>
            </w:tcBorders>
            <w:vAlign w:val="center"/>
          </w:tcPr>
          <w:p w14:paraId="7B7BC394"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-3.0</w:t>
            </w:r>
          </w:p>
          <w:p w14:paraId="160AA795" w14:textId="560AFFF2"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(-7.1 to 1.2)</w:t>
            </w:r>
          </w:p>
        </w:tc>
        <w:tc>
          <w:tcPr>
            <w:tcW w:w="992" w:type="dxa"/>
            <w:tcBorders>
              <w:top w:val="single" w:sz="4" w:space="0" w:color="auto"/>
              <w:bottom w:val="single" w:sz="4" w:space="0" w:color="auto"/>
            </w:tcBorders>
            <w:vAlign w:val="center"/>
          </w:tcPr>
          <w:p w14:paraId="31CBAE7C" w14:textId="37C0D4EB"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0.17</w:t>
            </w:r>
          </w:p>
        </w:tc>
        <w:tc>
          <w:tcPr>
            <w:tcW w:w="1701" w:type="dxa"/>
            <w:tcBorders>
              <w:top w:val="single" w:sz="4" w:space="0" w:color="auto"/>
              <w:bottom w:val="single" w:sz="4" w:space="0" w:color="auto"/>
            </w:tcBorders>
            <w:vAlign w:val="center"/>
          </w:tcPr>
          <w:p w14:paraId="6DF19D17" w14:textId="663456A6"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69247796"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15378F" w:rsidRPr="009F45BB" w14:paraId="58F5A144"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78D4F6AF" w14:textId="77777777" w:rsidR="0015378F" w:rsidRPr="009F45BB" w:rsidRDefault="0015378F"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1D08966E" w14:textId="685AD5FA" w:rsidR="0015378F" w:rsidRPr="009F45BB" w:rsidRDefault="002F0992"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$60,000+</w:t>
            </w:r>
          </w:p>
        </w:tc>
        <w:tc>
          <w:tcPr>
            <w:tcW w:w="1701" w:type="dxa"/>
            <w:tcBorders>
              <w:top w:val="single" w:sz="4" w:space="0" w:color="auto"/>
              <w:bottom w:val="single" w:sz="4" w:space="0" w:color="auto"/>
            </w:tcBorders>
            <w:vAlign w:val="center"/>
          </w:tcPr>
          <w:p w14:paraId="56E88D1F"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3.0</w:t>
            </w:r>
          </w:p>
          <w:p w14:paraId="592A10F5" w14:textId="327AC6B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 to 6.4)</w:t>
            </w:r>
          </w:p>
        </w:tc>
        <w:tc>
          <w:tcPr>
            <w:tcW w:w="992" w:type="dxa"/>
            <w:tcBorders>
              <w:top w:val="single" w:sz="4" w:space="0" w:color="auto"/>
              <w:bottom w:val="single" w:sz="4" w:space="0" w:color="auto"/>
            </w:tcBorders>
            <w:vAlign w:val="center"/>
          </w:tcPr>
          <w:p w14:paraId="3DD970BA" w14:textId="2B2615E6"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0.08</w:t>
            </w:r>
          </w:p>
        </w:tc>
        <w:tc>
          <w:tcPr>
            <w:tcW w:w="1701" w:type="dxa"/>
            <w:tcBorders>
              <w:top w:val="single" w:sz="4" w:space="0" w:color="auto"/>
              <w:bottom w:val="single" w:sz="4" w:space="0" w:color="auto"/>
            </w:tcBorders>
            <w:vAlign w:val="center"/>
          </w:tcPr>
          <w:p w14:paraId="59C674B9" w14:textId="6526799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w:t>
            </w:r>
            <w:r w:rsidR="000151AE" w:rsidRPr="009F45BB">
              <w:rPr>
                <w:rFonts w:asciiTheme="minorHAnsi" w:hAnsiTheme="minorHAnsi" w:cstheme="minorHAnsi"/>
                <w:sz w:val="20"/>
                <w:szCs w:val="20"/>
              </w:rPr>
              <w:t>.0</w:t>
            </w:r>
          </w:p>
          <w:p w14:paraId="2D78BF4A" w14:textId="2546826C"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(0.6 to 11.3)</w:t>
            </w:r>
          </w:p>
        </w:tc>
        <w:tc>
          <w:tcPr>
            <w:tcW w:w="993" w:type="dxa"/>
            <w:tcBorders>
              <w:top w:val="single" w:sz="4" w:space="0" w:color="auto"/>
              <w:bottom w:val="single" w:sz="4" w:space="0" w:color="auto"/>
            </w:tcBorders>
            <w:vAlign w:val="center"/>
          </w:tcPr>
          <w:p w14:paraId="0C4F4ACF" w14:textId="48C71B5D"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0.03</w:t>
            </w:r>
          </w:p>
        </w:tc>
      </w:tr>
      <w:tr w:rsidR="006B6181" w:rsidRPr="009F45BB" w14:paraId="3417016F"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6238A523" w14:textId="4A2736DB" w:rsidR="006B6181" w:rsidRPr="009F45BB" w:rsidRDefault="006B618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Education</w:t>
            </w:r>
          </w:p>
        </w:tc>
        <w:tc>
          <w:tcPr>
            <w:tcW w:w="1984" w:type="dxa"/>
            <w:tcBorders>
              <w:top w:val="single" w:sz="4" w:space="0" w:color="auto"/>
              <w:bottom w:val="single" w:sz="4" w:space="0" w:color="auto"/>
            </w:tcBorders>
            <w:vAlign w:val="center"/>
          </w:tcPr>
          <w:p w14:paraId="32241E16" w14:textId="41931756"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No Year 12</w:t>
            </w:r>
          </w:p>
        </w:tc>
        <w:tc>
          <w:tcPr>
            <w:tcW w:w="1701" w:type="dxa"/>
            <w:tcBorders>
              <w:top w:val="single" w:sz="4" w:space="0" w:color="auto"/>
              <w:bottom w:val="single" w:sz="4" w:space="0" w:color="auto"/>
            </w:tcBorders>
            <w:vAlign w:val="center"/>
          </w:tcPr>
          <w:p w14:paraId="42F31EC0" w14:textId="7326BD5E"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w:t>
            </w:r>
            <w:r w:rsidR="000151AE" w:rsidRPr="009F45BB">
              <w:rPr>
                <w:rFonts w:asciiTheme="minorHAnsi" w:hAnsiTheme="minorHAnsi" w:cstheme="minorHAnsi"/>
                <w:sz w:val="20"/>
                <w:szCs w:val="20"/>
              </w:rPr>
              <w:t>.0</w:t>
            </w:r>
          </w:p>
          <w:p w14:paraId="3D7D3968" w14:textId="03EF83CB"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(-11.3 to 3.2)</w:t>
            </w:r>
          </w:p>
        </w:tc>
        <w:tc>
          <w:tcPr>
            <w:tcW w:w="992" w:type="dxa"/>
            <w:tcBorders>
              <w:top w:val="single" w:sz="4" w:space="0" w:color="auto"/>
              <w:bottom w:val="single" w:sz="4" w:space="0" w:color="auto"/>
            </w:tcBorders>
            <w:vAlign w:val="center"/>
          </w:tcPr>
          <w:p w14:paraId="081032EF" w14:textId="169FC6A2"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0.28</w:t>
            </w:r>
          </w:p>
        </w:tc>
        <w:tc>
          <w:tcPr>
            <w:tcW w:w="1701" w:type="dxa"/>
            <w:tcBorders>
              <w:top w:val="single" w:sz="4" w:space="0" w:color="auto"/>
              <w:bottom w:val="single" w:sz="4" w:space="0" w:color="auto"/>
            </w:tcBorders>
            <w:vAlign w:val="center"/>
          </w:tcPr>
          <w:p w14:paraId="707EC0BB" w14:textId="2B6BFE9A"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49B4B1D4" w14:textId="7F3FB59D"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6B6181" w:rsidRPr="009F45BB" w14:paraId="1DC39297"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719EDCFB" w14:textId="77777777" w:rsidR="006B6181" w:rsidRPr="009F45BB" w:rsidRDefault="006B6181"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76908B55" w14:textId="32BC310F"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Has Year 12</w:t>
            </w:r>
          </w:p>
        </w:tc>
        <w:tc>
          <w:tcPr>
            <w:tcW w:w="1701" w:type="dxa"/>
            <w:tcBorders>
              <w:top w:val="single" w:sz="4" w:space="0" w:color="auto"/>
              <w:bottom w:val="single" w:sz="4" w:space="0" w:color="auto"/>
            </w:tcBorders>
            <w:vAlign w:val="center"/>
          </w:tcPr>
          <w:p w14:paraId="2F40BAC5" w14:textId="77777777"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1.1</w:t>
            </w:r>
          </w:p>
          <w:p w14:paraId="45C523B5" w14:textId="6149F08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(-0.4 to 2.7)</w:t>
            </w:r>
          </w:p>
        </w:tc>
        <w:tc>
          <w:tcPr>
            <w:tcW w:w="992" w:type="dxa"/>
            <w:tcBorders>
              <w:top w:val="single" w:sz="4" w:space="0" w:color="auto"/>
              <w:bottom w:val="single" w:sz="4" w:space="0" w:color="auto"/>
            </w:tcBorders>
            <w:vAlign w:val="center"/>
          </w:tcPr>
          <w:p w14:paraId="36F7B191" w14:textId="6C9C760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0.16</w:t>
            </w:r>
          </w:p>
        </w:tc>
        <w:tc>
          <w:tcPr>
            <w:tcW w:w="1701" w:type="dxa"/>
            <w:tcBorders>
              <w:top w:val="single" w:sz="4" w:space="0" w:color="auto"/>
              <w:bottom w:val="single" w:sz="4" w:space="0" w:color="auto"/>
            </w:tcBorders>
            <w:vAlign w:val="center"/>
          </w:tcPr>
          <w:p w14:paraId="5763E735" w14:textId="0D3D702B"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5.1</w:t>
            </w:r>
          </w:p>
          <w:p w14:paraId="2EA9CCCC" w14:textId="5F1D88EE"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(-2.2 to 12.5)</w:t>
            </w:r>
          </w:p>
        </w:tc>
        <w:tc>
          <w:tcPr>
            <w:tcW w:w="993" w:type="dxa"/>
            <w:tcBorders>
              <w:top w:val="single" w:sz="4" w:space="0" w:color="auto"/>
              <w:bottom w:val="single" w:sz="4" w:space="0" w:color="auto"/>
            </w:tcBorders>
            <w:vAlign w:val="center"/>
          </w:tcPr>
          <w:p w14:paraId="43228134" w14:textId="33FDA5B8"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0.17</w:t>
            </w:r>
          </w:p>
        </w:tc>
      </w:tr>
      <w:tr w:rsidR="00792C0D" w:rsidRPr="009F45BB" w14:paraId="495DA50F"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78D7C68B" w14:textId="77777777" w:rsidR="00792C0D" w:rsidRPr="009F45BB" w:rsidRDefault="00792C0D" w:rsidP="001C5EC2">
            <w:pPr>
              <w:pStyle w:val="TableACCBodyLeftBold"/>
              <w:rPr>
                <w:rFonts w:asciiTheme="minorHAnsi" w:hAnsiTheme="minorHAnsi" w:cstheme="minorHAnsi"/>
                <w:b w:val="0"/>
                <w:sz w:val="20"/>
                <w:szCs w:val="20"/>
              </w:rPr>
            </w:pPr>
          </w:p>
          <w:p w14:paraId="04CDDA5C" w14:textId="48CF20D2" w:rsidR="00792C0D" w:rsidRPr="009F45BB" w:rsidRDefault="00792C0D"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Employment</w:t>
            </w:r>
          </w:p>
        </w:tc>
        <w:tc>
          <w:tcPr>
            <w:tcW w:w="1984" w:type="dxa"/>
            <w:tcBorders>
              <w:top w:val="single" w:sz="4" w:space="0" w:color="auto"/>
              <w:bottom w:val="single" w:sz="4" w:space="0" w:color="auto"/>
            </w:tcBorders>
            <w:vAlign w:val="center"/>
          </w:tcPr>
          <w:p w14:paraId="683EADFF" w14:textId="2A102636"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Unemployed</w:t>
            </w:r>
          </w:p>
        </w:tc>
        <w:tc>
          <w:tcPr>
            <w:tcW w:w="1701" w:type="dxa"/>
            <w:tcBorders>
              <w:top w:val="single" w:sz="4" w:space="0" w:color="auto"/>
              <w:bottom w:val="single" w:sz="4" w:space="0" w:color="auto"/>
            </w:tcBorders>
            <w:vAlign w:val="center"/>
          </w:tcPr>
          <w:p w14:paraId="07A70ECE"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w:t>
            </w:r>
          </w:p>
          <w:p w14:paraId="47A600C7" w14:textId="2C4C96A9"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(-4.3 to 2.8)</w:t>
            </w:r>
          </w:p>
        </w:tc>
        <w:tc>
          <w:tcPr>
            <w:tcW w:w="992" w:type="dxa"/>
            <w:tcBorders>
              <w:top w:val="single" w:sz="4" w:space="0" w:color="auto"/>
              <w:bottom w:val="single" w:sz="4" w:space="0" w:color="auto"/>
            </w:tcBorders>
            <w:vAlign w:val="center"/>
          </w:tcPr>
          <w:p w14:paraId="4678B6C6" w14:textId="74E200EC"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0.67</w:t>
            </w:r>
          </w:p>
        </w:tc>
        <w:tc>
          <w:tcPr>
            <w:tcW w:w="1701" w:type="dxa"/>
            <w:tcBorders>
              <w:top w:val="single" w:sz="4" w:space="0" w:color="auto"/>
              <w:bottom w:val="single" w:sz="4" w:space="0" w:color="auto"/>
            </w:tcBorders>
            <w:vAlign w:val="center"/>
          </w:tcPr>
          <w:p w14:paraId="200893A9"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04158A0C"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92C0D" w:rsidRPr="009F45BB" w14:paraId="4F3DC695"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22F01B9A" w14:textId="647576F5" w:rsidR="00792C0D" w:rsidRPr="009F45BB" w:rsidRDefault="00792C0D"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705FA1F5" w14:textId="75828CB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Employed</w:t>
            </w:r>
          </w:p>
        </w:tc>
        <w:tc>
          <w:tcPr>
            <w:tcW w:w="1701" w:type="dxa"/>
            <w:tcBorders>
              <w:top w:val="single" w:sz="4" w:space="0" w:color="auto"/>
              <w:bottom w:val="single" w:sz="4" w:space="0" w:color="auto"/>
            </w:tcBorders>
            <w:vAlign w:val="center"/>
          </w:tcPr>
          <w:p w14:paraId="63F50A55"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1FD52AFE" w14:textId="0E8A99A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(-4.3 to 3.4)</w:t>
            </w:r>
          </w:p>
        </w:tc>
        <w:tc>
          <w:tcPr>
            <w:tcW w:w="992" w:type="dxa"/>
            <w:tcBorders>
              <w:top w:val="single" w:sz="4" w:space="0" w:color="auto"/>
              <w:bottom w:val="single" w:sz="4" w:space="0" w:color="auto"/>
            </w:tcBorders>
            <w:vAlign w:val="center"/>
          </w:tcPr>
          <w:p w14:paraId="4FDF16D5" w14:textId="3EEF15F0"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0.81</w:t>
            </w:r>
          </w:p>
        </w:tc>
        <w:tc>
          <w:tcPr>
            <w:tcW w:w="1701" w:type="dxa"/>
            <w:tcBorders>
              <w:top w:val="single" w:sz="4" w:space="0" w:color="auto"/>
              <w:bottom w:val="single" w:sz="4" w:space="0" w:color="auto"/>
            </w:tcBorders>
            <w:vAlign w:val="center"/>
          </w:tcPr>
          <w:p w14:paraId="3897B636"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-0.3</w:t>
            </w:r>
          </w:p>
          <w:p w14:paraId="3C7BCAF0" w14:textId="3743385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(-5.5 to 4.9)</w:t>
            </w:r>
          </w:p>
        </w:tc>
        <w:tc>
          <w:tcPr>
            <w:tcW w:w="993" w:type="dxa"/>
            <w:tcBorders>
              <w:top w:val="single" w:sz="4" w:space="0" w:color="auto"/>
              <w:bottom w:val="single" w:sz="4" w:space="0" w:color="auto"/>
            </w:tcBorders>
            <w:vAlign w:val="center"/>
          </w:tcPr>
          <w:p w14:paraId="74251FB1" w14:textId="3421C38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0.90</w:t>
            </w:r>
          </w:p>
        </w:tc>
      </w:tr>
      <w:tr w:rsidR="006B6181" w:rsidRPr="009F45BB" w14:paraId="46093F96"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6F37F930" w14:textId="1E01A4BD" w:rsidR="006B6181" w:rsidRPr="009F45BB" w:rsidRDefault="006B618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Self-reported health status</w:t>
            </w:r>
          </w:p>
        </w:tc>
        <w:tc>
          <w:tcPr>
            <w:tcW w:w="1984" w:type="dxa"/>
            <w:tcBorders>
              <w:top w:val="single" w:sz="4" w:space="0" w:color="auto"/>
              <w:bottom w:val="single" w:sz="4" w:space="0" w:color="auto"/>
            </w:tcBorders>
            <w:vAlign w:val="center"/>
          </w:tcPr>
          <w:p w14:paraId="515F9BA0" w14:textId="40F54536"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Excellent/</w:t>
            </w:r>
            <w:r w:rsidR="00F033D0" w:rsidRPr="009F45BB">
              <w:rPr>
                <w:rFonts w:asciiTheme="minorHAnsi" w:hAnsiTheme="minorHAnsi" w:cstheme="minorHAnsi"/>
                <w:sz w:val="20"/>
                <w:szCs w:val="20"/>
              </w:rPr>
              <w:br/>
            </w:r>
            <w:r w:rsidR="00792C0D" w:rsidRPr="009F45BB">
              <w:rPr>
                <w:rFonts w:asciiTheme="minorHAnsi" w:hAnsiTheme="minorHAnsi" w:cstheme="minorHAnsi"/>
                <w:sz w:val="20"/>
                <w:szCs w:val="20"/>
              </w:rPr>
              <w:t>very good</w:t>
            </w:r>
          </w:p>
        </w:tc>
        <w:tc>
          <w:tcPr>
            <w:tcW w:w="1701" w:type="dxa"/>
            <w:tcBorders>
              <w:top w:val="single" w:sz="4" w:space="0" w:color="auto"/>
              <w:bottom w:val="single" w:sz="4" w:space="0" w:color="auto"/>
            </w:tcBorders>
            <w:vAlign w:val="center"/>
          </w:tcPr>
          <w:p w14:paraId="32CA4326"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w:t>
            </w:r>
          </w:p>
          <w:p w14:paraId="5BE22642" w14:textId="62C69094"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(-5.3 to 5.6)</w:t>
            </w:r>
          </w:p>
        </w:tc>
        <w:tc>
          <w:tcPr>
            <w:tcW w:w="992" w:type="dxa"/>
            <w:tcBorders>
              <w:top w:val="single" w:sz="4" w:space="0" w:color="auto"/>
              <w:bottom w:val="single" w:sz="4" w:space="0" w:color="auto"/>
            </w:tcBorders>
            <w:vAlign w:val="center"/>
          </w:tcPr>
          <w:p w14:paraId="0DE2A9B7" w14:textId="67F2898F"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0.96</w:t>
            </w:r>
          </w:p>
        </w:tc>
        <w:tc>
          <w:tcPr>
            <w:tcW w:w="1701" w:type="dxa"/>
            <w:tcBorders>
              <w:top w:val="single" w:sz="4" w:space="0" w:color="auto"/>
              <w:bottom w:val="single" w:sz="4" w:space="0" w:color="auto"/>
            </w:tcBorders>
            <w:vAlign w:val="center"/>
          </w:tcPr>
          <w:p w14:paraId="4B958EFF" w14:textId="77777777"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439BAB59" w14:textId="1A82910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E3237" w:rsidRPr="009F45BB" w14:paraId="1CCEB50A"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47F1E0B3" w14:textId="77777777" w:rsidR="006E3237" w:rsidRPr="009F45BB" w:rsidRDefault="006E3237" w:rsidP="001C5EC2">
            <w:pPr>
              <w:pStyle w:val="TableACCBodyLeftBold"/>
              <w:rPr>
                <w:rFonts w:asciiTheme="minorHAnsi" w:hAnsiTheme="minorHAnsi" w:cstheme="minorHAnsi"/>
                <w:sz w:val="20"/>
                <w:szCs w:val="20"/>
              </w:rPr>
            </w:pPr>
          </w:p>
        </w:tc>
        <w:tc>
          <w:tcPr>
            <w:tcW w:w="1984" w:type="dxa"/>
            <w:tcBorders>
              <w:top w:val="single" w:sz="4" w:space="0" w:color="auto"/>
              <w:bottom w:val="single" w:sz="4" w:space="0" w:color="auto"/>
            </w:tcBorders>
            <w:vAlign w:val="center"/>
          </w:tcPr>
          <w:p w14:paraId="254613B0" w14:textId="3DD81A08"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Good</w:t>
            </w:r>
          </w:p>
        </w:tc>
        <w:tc>
          <w:tcPr>
            <w:tcW w:w="1701" w:type="dxa"/>
            <w:tcBorders>
              <w:top w:val="single" w:sz="4" w:space="0" w:color="auto"/>
              <w:bottom w:val="single" w:sz="4" w:space="0" w:color="auto"/>
            </w:tcBorders>
            <w:vAlign w:val="center"/>
          </w:tcPr>
          <w:p w14:paraId="13DD1AE0" w14:textId="392FBD53"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w:t>
            </w:r>
            <w:r w:rsidR="000151AE" w:rsidRPr="009F45BB">
              <w:rPr>
                <w:rFonts w:asciiTheme="minorHAnsi" w:hAnsiTheme="minorHAnsi" w:cstheme="minorHAnsi"/>
                <w:sz w:val="20"/>
                <w:szCs w:val="20"/>
              </w:rPr>
              <w:t>.0</w:t>
            </w:r>
          </w:p>
          <w:p w14:paraId="0C6E1D8F" w14:textId="3EEB694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(-11.3 to 5.4)</w:t>
            </w:r>
          </w:p>
        </w:tc>
        <w:tc>
          <w:tcPr>
            <w:tcW w:w="992" w:type="dxa"/>
            <w:tcBorders>
              <w:top w:val="single" w:sz="4" w:space="0" w:color="auto"/>
              <w:bottom w:val="single" w:sz="4" w:space="0" w:color="auto"/>
            </w:tcBorders>
            <w:vAlign w:val="center"/>
          </w:tcPr>
          <w:p w14:paraId="7770A986" w14:textId="5BFC0238"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0.48</w:t>
            </w:r>
          </w:p>
        </w:tc>
        <w:tc>
          <w:tcPr>
            <w:tcW w:w="1701" w:type="dxa"/>
            <w:tcBorders>
              <w:top w:val="single" w:sz="4" w:space="0" w:color="auto"/>
              <w:bottom w:val="single" w:sz="4" w:space="0" w:color="auto"/>
            </w:tcBorders>
            <w:vAlign w:val="center"/>
          </w:tcPr>
          <w:p w14:paraId="143106CB" w14:textId="77777777"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-3.1</w:t>
            </w:r>
          </w:p>
          <w:p w14:paraId="38246AD2" w14:textId="6A4943D4"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(-13 to 6.8)</w:t>
            </w:r>
          </w:p>
        </w:tc>
        <w:tc>
          <w:tcPr>
            <w:tcW w:w="993" w:type="dxa"/>
            <w:tcBorders>
              <w:top w:val="single" w:sz="4" w:space="0" w:color="auto"/>
              <w:bottom w:val="single" w:sz="4" w:space="0" w:color="auto"/>
            </w:tcBorders>
            <w:vAlign w:val="center"/>
          </w:tcPr>
          <w:p w14:paraId="6822DEEA" w14:textId="62237A05"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0.5</w:t>
            </w:r>
            <w:r w:rsidR="003D51A0" w:rsidRPr="009F45BB">
              <w:rPr>
                <w:rFonts w:asciiTheme="minorHAnsi" w:hAnsiTheme="minorHAnsi" w:cstheme="minorHAnsi"/>
                <w:sz w:val="20"/>
                <w:szCs w:val="20"/>
              </w:rPr>
              <w:t>4</w:t>
            </w:r>
          </w:p>
        </w:tc>
      </w:tr>
      <w:tr w:rsidR="006B6181" w:rsidRPr="009F45BB" w14:paraId="052153FB"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239961FF" w14:textId="1A886F45" w:rsidR="006B6181" w:rsidRPr="009F45BB" w:rsidRDefault="006B6181" w:rsidP="001C5EC2">
            <w:pPr>
              <w:pStyle w:val="TableACCBodyLeftBold"/>
              <w:rPr>
                <w:rFonts w:asciiTheme="minorHAnsi" w:hAnsiTheme="minorHAnsi" w:cstheme="minorHAnsi"/>
                <w:sz w:val="20"/>
                <w:szCs w:val="20"/>
              </w:rPr>
            </w:pPr>
          </w:p>
        </w:tc>
        <w:tc>
          <w:tcPr>
            <w:tcW w:w="1984" w:type="dxa"/>
            <w:tcBorders>
              <w:top w:val="single" w:sz="4" w:space="0" w:color="auto"/>
              <w:bottom w:val="single" w:sz="4" w:space="0" w:color="auto"/>
            </w:tcBorders>
            <w:vAlign w:val="center"/>
          </w:tcPr>
          <w:p w14:paraId="4E512636" w14:textId="3EDCBF1D"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Fair/poor</w:t>
            </w:r>
          </w:p>
        </w:tc>
        <w:tc>
          <w:tcPr>
            <w:tcW w:w="1701" w:type="dxa"/>
            <w:tcBorders>
              <w:top w:val="single" w:sz="4" w:space="0" w:color="auto"/>
              <w:bottom w:val="single" w:sz="4" w:space="0" w:color="auto"/>
            </w:tcBorders>
            <w:vAlign w:val="center"/>
          </w:tcPr>
          <w:p w14:paraId="3D955BE8"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6.1</w:t>
            </w:r>
          </w:p>
          <w:p w14:paraId="1A33D6C3" w14:textId="4902FAC5"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(0.2 to 11.9)</w:t>
            </w:r>
          </w:p>
        </w:tc>
        <w:tc>
          <w:tcPr>
            <w:tcW w:w="992" w:type="dxa"/>
            <w:tcBorders>
              <w:top w:val="single" w:sz="4" w:space="0" w:color="auto"/>
              <w:bottom w:val="single" w:sz="4" w:space="0" w:color="auto"/>
            </w:tcBorders>
            <w:vAlign w:val="center"/>
          </w:tcPr>
          <w:p w14:paraId="51C2B4F4" w14:textId="132E57FF"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0.04</w:t>
            </w:r>
          </w:p>
        </w:tc>
        <w:tc>
          <w:tcPr>
            <w:tcW w:w="1701" w:type="dxa"/>
            <w:tcBorders>
              <w:top w:val="single" w:sz="4" w:space="0" w:color="auto"/>
              <w:bottom w:val="single" w:sz="4" w:space="0" w:color="auto"/>
            </w:tcBorders>
            <w:vAlign w:val="center"/>
          </w:tcPr>
          <w:p w14:paraId="3C031B4A"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5.9</w:t>
            </w:r>
          </w:p>
          <w:p w14:paraId="35A4E4BC" w14:textId="45B6675A"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 to 13.9)</w:t>
            </w:r>
          </w:p>
        </w:tc>
        <w:tc>
          <w:tcPr>
            <w:tcW w:w="993" w:type="dxa"/>
            <w:tcBorders>
              <w:top w:val="single" w:sz="4" w:space="0" w:color="auto"/>
              <w:bottom w:val="single" w:sz="4" w:space="0" w:color="auto"/>
            </w:tcBorders>
            <w:vAlign w:val="center"/>
          </w:tcPr>
          <w:p w14:paraId="11E7CFF3" w14:textId="5279E1A9"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0.14</w:t>
            </w:r>
          </w:p>
        </w:tc>
      </w:tr>
    </w:tbl>
    <w:p w14:paraId="5DF7D8CE" w14:textId="30282EF7" w:rsidR="002D1E4F" w:rsidRPr="009F45BB" w:rsidRDefault="00A81A64" w:rsidP="002D1E4F">
      <w:pPr>
        <w:pStyle w:val="TableNote"/>
      </w:pPr>
      <w:r w:rsidRPr="009F45BB">
        <w:t>Note: Subgroup analyses were performed using linear regression with robust standard errors. The difference across levels was tested by interacting an indicator for subgroup membership with an indicator for treatment.</w:t>
      </w:r>
    </w:p>
    <w:p w14:paraId="7904B811" w14:textId="77777777" w:rsidR="0059003B" w:rsidRPr="00503645" w:rsidRDefault="0059003B" w:rsidP="00503645">
      <w:r w:rsidRPr="009F45BB">
        <w:br w:type="page"/>
      </w:r>
    </w:p>
    <w:p w14:paraId="5C107F17" w14:textId="50CD8F71" w:rsidR="0059003B" w:rsidRPr="009F45BB" w:rsidRDefault="0059003B" w:rsidP="000F6BCF">
      <w:pPr>
        <w:pStyle w:val="Heading2"/>
      </w:pPr>
      <w:r w:rsidRPr="009F45BB">
        <w:lastRenderedPageBreak/>
        <w:t>Appendix C: Pre-commitment trial</w:t>
      </w:r>
    </w:p>
    <w:p w14:paraId="45F1E994" w14:textId="77777777" w:rsidR="007A18B7" w:rsidRPr="009F45BB" w:rsidRDefault="007A18B7" w:rsidP="007A18B7">
      <w:r w:rsidRPr="009F45BB">
        <w:t>Our trial was designed with a second treatment group, in which individuals who completed the first survey saw a message asking them to pre-commit to completing a second follow-up survey</w:t>
      </w:r>
      <w:r>
        <w:t xml:space="preserve"> after the conclusion of the relevant services</w:t>
      </w:r>
      <w:r w:rsidRPr="009F45BB">
        <w:t xml:space="preserve">. </w:t>
      </w:r>
    </w:p>
    <w:p w14:paraId="6C9AB080" w14:textId="77777777" w:rsidR="007A18B7" w:rsidRPr="009F45BB" w:rsidRDefault="007A18B7" w:rsidP="007A18B7">
      <w:r w:rsidRPr="009F45BB">
        <w:t>The sample size for the pre</w:t>
      </w:r>
      <w:r w:rsidRPr="009F45BB">
        <w:noBreakHyphen/>
        <w:t>commitment group was somewhat smaller than planned and, of this group, very few individuals were offered the opportunity to commence the follow-up survey. As a result, our power to detect an effect between the control and pre</w:t>
      </w:r>
      <w:r w:rsidRPr="009F45BB">
        <w:noBreakHyphen/>
        <w:t>commitment group was likely very low. Consequently, we decided to combine the pre</w:t>
      </w:r>
      <w:r w:rsidRPr="009F45BB">
        <w:noBreakHyphen/>
        <w:t>commitment treatment group into the control group and treat the results from the pre</w:t>
      </w:r>
      <w:r w:rsidRPr="009F45BB">
        <w:noBreakHyphen/>
        <w:t>commitment message as a secondary (or exploratory) analysis.</w:t>
      </w:r>
    </w:p>
    <w:p w14:paraId="05720142" w14:textId="77777777" w:rsidR="007A18B7" w:rsidRPr="009F45BB" w:rsidRDefault="007A18B7" w:rsidP="007A18B7">
      <w:r w:rsidRPr="009F45BB">
        <w:t>Across the control and pre-commitment groups, only 14 people commenced the follow-up survey. This was 2.5% of the pre-commitment group compared to 4.9% of the control group (</w:t>
      </w:r>
      <w:r w:rsidRPr="005F70C8">
        <w:t>Table C.1).</w:t>
      </w:r>
      <w:r w:rsidRPr="009F45BB">
        <w:t xml:space="preserve"> </w:t>
      </w:r>
    </w:p>
    <w:p w14:paraId="01A7040B" w14:textId="77777777" w:rsidR="007A18B7" w:rsidRPr="009F45BB" w:rsidRDefault="007A18B7" w:rsidP="007A18B7">
      <w:r w:rsidRPr="009F45BB">
        <w:t>Although it would appear that seeing a pre-commitment message reduced follow-up survey initiation, the evidence for this is weak. The p-value for the pre</w:t>
      </w:r>
      <w:r w:rsidRPr="009F45BB">
        <w:noBreakHyphen/>
        <w:t>commitment/control comparison was 0.28 and our 95% confidence interval contained values consistent with both reductions and improvements in survey initiation.</w:t>
      </w:r>
    </w:p>
    <w:p w14:paraId="7F52BCE9" w14:textId="77777777" w:rsidR="007A18B7" w:rsidRPr="009F45BB" w:rsidRDefault="007A18B7" w:rsidP="007A18B7">
      <w:r w:rsidRPr="009F45BB">
        <w:t xml:space="preserve">Therefore, we cannot conclude whether a pre-commitment device causes more or fewer people to start a follow-up survey. </w:t>
      </w:r>
    </w:p>
    <w:p w14:paraId="6E77AD9F" w14:textId="2C147A9E" w:rsidR="00D932C6" w:rsidRPr="009F45BB" w:rsidRDefault="00DE7D51" w:rsidP="004F4513">
      <w:pPr>
        <w:pStyle w:val="FigureHeading"/>
      </w:pPr>
      <w:r w:rsidRPr="009F45BB">
        <w:t xml:space="preserve"> </w:t>
      </w:r>
      <w:r w:rsidR="00D932C6" w:rsidRPr="009F45BB">
        <w:t xml:space="preserve">Table </w:t>
      </w:r>
      <w:r w:rsidR="00E70177">
        <w:t>C.1</w:t>
      </w:r>
      <w:r w:rsidR="00E70177" w:rsidRPr="009F45BB">
        <w:t xml:space="preserve"> </w:t>
      </w:r>
      <w:r w:rsidR="00D932C6" w:rsidRPr="009F45BB">
        <w:t>– Follow-up survey commencement – pre-commitment trial</w:t>
      </w:r>
    </w:p>
    <w:tbl>
      <w:tblPr>
        <w:tblStyle w:val="BoxTable"/>
        <w:tblW w:w="8931" w:type="dxa"/>
        <w:tblLook w:val="04A0" w:firstRow="1" w:lastRow="0" w:firstColumn="1" w:lastColumn="0" w:noHBand="0" w:noVBand="1"/>
        <w:tblCaption w:val="Table C.1 – Follow-up survey commencement – pre-commitment trial"/>
        <w:tblDescription w:val="We intended to run a second trial, looking at rates of participation in the second survey, but were unable to. This table provides results of this second trial.&#10;"/>
      </w:tblPr>
      <w:tblGrid>
        <w:gridCol w:w="1820"/>
        <w:gridCol w:w="960"/>
        <w:gridCol w:w="1940"/>
        <w:gridCol w:w="1720"/>
        <w:gridCol w:w="1315"/>
        <w:gridCol w:w="1176"/>
      </w:tblGrid>
      <w:tr w:rsidR="00D932C6" w:rsidRPr="009F45BB" w14:paraId="7772FB0B"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20" w:type="dxa"/>
            <w:tcBorders>
              <w:bottom w:val="none" w:sz="0" w:space="0" w:color="auto"/>
            </w:tcBorders>
            <w:noWrap/>
            <w:vAlign w:val="center"/>
            <w:hideMark/>
          </w:tcPr>
          <w:p w14:paraId="004CA5DA" w14:textId="77777777" w:rsidR="00D932C6" w:rsidRPr="009F45BB" w:rsidRDefault="00D932C6" w:rsidP="001A41E0">
            <w:pPr>
              <w:spacing w:before="0" w:after="0" w:line="240" w:lineRule="auto"/>
              <w:rPr>
                <w:rFonts w:cstheme="minorHAnsi"/>
                <w:b w:val="0"/>
                <w:color w:val="FFFFFF" w:themeColor="background1"/>
                <w:sz w:val="20"/>
              </w:rPr>
            </w:pPr>
          </w:p>
        </w:tc>
        <w:tc>
          <w:tcPr>
            <w:tcW w:w="960" w:type="dxa"/>
            <w:noWrap/>
            <w:vAlign w:val="center"/>
            <w:hideMark/>
          </w:tcPr>
          <w:p w14:paraId="17833DB1"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0"/>
                <w:lang w:val="en-AU"/>
              </w:rPr>
            </w:pPr>
            <w:r w:rsidRPr="000F6BCF">
              <w:rPr>
                <w:rFonts w:asciiTheme="minorHAnsi" w:hAnsiTheme="minorHAnsi" w:cstheme="minorHAnsi"/>
                <w:i/>
                <w:sz w:val="20"/>
                <w:lang w:val="en-AU"/>
              </w:rPr>
              <w:t>n</w:t>
            </w:r>
          </w:p>
        </w:tc>
        <w:tc>
          <w:tcPr>
            <w:tcW w:w="1940" w:type="dxa"/>
            <w:noWrap/>
            <w:vAlign w:val="center"/>
            <w:hideMark/>
          </w:tcPr>
          <w:p w14:paraId="20E26A33"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Commenced follow-up survey % (no.)</w:t>
            </w:r>
          </w:p>
        </w:tc>
        <w:tc>
          <w:tcPr>
            <w:tcW w:w="1720" w:type="dxa"/>
            <w:noWrap/>
            <w:vAlign w:val="center"/>
            <w:hideMark/>
          </w:tcPr>
          <w:p w14:paraId="2910DF88"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Percentage point difference</w:t>
            </w:r>
          </w:p>
        </w:tc>
        <w:tc>
          <w:tcPr>
            <w:tcW w:w="1315" w:type="dxa"/>
            <w:vAlign w:val="center"/>
          </w:tcPr>
          <w:p w14:paraId="075C2885"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95% Confidence interval</w:t>
            </w:r>
          </w:p>
        </w:tc>
        <w:tc>
          <w:tcPr>
            <w:tcW w:w="1176" w:type="dxa"/>
            <w:noWrap/>
            <w:vAlign w:val="center"/>
            <w:hideMark/>
          </w:tcPr>
          <w:p w14:paraId="758B2E0F"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p-value</w:t>
            </w:r>
          </w:p>
        </w:tc>
      </w:tr>
      <w:tr w:rsidR="00D932C6" w:rsidRPr="009F45BB" w14:paraId="129082A2" w14:textId="77777777" w:rsidTr="00D45CFC">
        <w:trPr>
          <w:trHeight w:val="300"/>
        </w:trPr>
        <w:tc>
          <w:tcPr>
            <w:cnfStyle w:val="001000000000" w:firstRow="0" w:lastRow="0" w:firstColumn="1" w:lastColumn="0" w:oddVBand="0" w:evenVBand="0" w:oddHBand="0" w:evenHBand="0" w:firstRowFirstColumn="0" w:firstRowLastColumn="0" w:lastRowFirstColumn="0" w:lastRowLastColumn="0"/>
            <w:tcW w:w="1820" w:type="dxa"/>
            <w:tcBorders>
              <w:bottom w:val="single" w:sz="4" w:space="0" w:color="auto"/>
            </w:tcBorders>
            <w:noWrap/>
            <w:vAlign w:val="center"/>
            <w:hideMark/>
          </w:tcPr>
          <w:p w14:paraId="1115D01B" w14:textId="77777777" w:rsidR="00D932C6" w:rsidRPr="009F45BB" w:rsidRDefault="00D932C6" w:rsidP="001A41E0">
            <w:pPr>
              <w:spacing w:before="0" w:after="0" w:line="240" w:lineRule="auto"/>
              <w:rPr>
                <w:rFonts w:cstheme="minorHAnsi"/>
                <w:b/>
                <w:color w:val="000000"/>
                <w:sz w:val="20"/>
              </w:rPr>
            </w:pPr>
            <w:r w:rsidRPr="009F45BB">
              <w:rPr>
                <w:rFonts w:cstheme="minorHAnsi"/>
                <w:color w:val="000000"/>
                <w:sz w:val="20"/>
              </w:rPr>
              <w:t xml:space="preserve">Control </w:t>
            </w:r>
          </w:p>
        </w:tc>
        <w:tc>
          <w:tcPr>
            <w:tcW w:w="960" w:type="dxa"/>
            <w:tcBorders>
              <w:bottom w:val="single" w:sz="4" w:space="0" w:color="auto"/>
            </w:tcBorders>
            <w:noWrap/>
            <w:vAlign w:val="center"/>
            <w:hideMark/>
          </w:tcPr>
          <w:p w14:paraId="0CDD6012"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226</w:t>
            </w:r>
          </w:p>
        </w:tc>
        <w:tc>
          <w:tcPr>
            <w:tcW w:w="1940" w:type="dxa"/>
            <w:tcBorders>
              <w:bottom w:val="single" w:sz="4" w:space="0" w:color="auto"/>
            </w:tcBorders>
            <w:noWrap/>
            <w:vAlign w:val="center"/>
            <w:hideMark/>
          </w:tcPr>
          <w:p w14:paraId="23BB5839"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4.9% (11)</w:t>
            </w:r>
          </w:p>
        </w:tc>
        <w:tc>
          <w:tcPr>
            <w:tcW w:w="1720" w:type="dxa"/>
            <w:tcBorders>
              <w:bottom w:val="single" w:sz="4" w:space="0" w:color="auto"/>
            </w:tcBorders>
            <w:noWrap/>
            <w:vAlign w:val="center"/>
            <w:hideMark/>
          </w:tcPr>
          <w:p w14:paraId="653459B2"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315" w:type="dxa"/>
            <w:tcBorders>
              <w:bottom w:val="single" w:sz="4" w:space="0" w:color="auto"/>
            </w:tcBorders>
            <w:vAlign w:val="center"/>
          </w:tcPr>
          <w:p w14:paraId="2461FD73"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76" w:type="dxa"/>
            <w:tcBorders>
              <w:bottom w:val="single" w:sz="4" w:space="0" w:color="auto"/>
            </w:tcBorders>
            <w:noWrap/>
            <w:vAlign w:val="center"/>
            <w:hideMark/>
          </w:tcPr>
          <w:p w14:paraId="5E44DAF3"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932C6" w:rsidRPr="009F45BB" w14:paraId="2503C1CF" w14:textId="77777777" w:rsidTr="00D45CFC">
        <w:trPr>
          <w:trHeight w:val="300"/>
        </w:trPr>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bottom w:val="single" w:sz="4" w:space="0" w:color="auto"/>
            </w:tcBorders>
            <w:noWrap/>
            <w:vAlign w:val="center"/>
            <w:hideMark/>
          </w:tcPr>
          <w:p w14:paraId="4CF038F9" w14:textId="77777777" w:rsidR="00D932C6" w:rsidRPr="009F45BB" w:rsidRDefault="00D932C6" w:rsidP="001A41E0">
            <w:pPr>
              <w:spacing w:before="0" w:after="0" w:line="240" w:lineRule="auto"/>
              <w:rPr>
                <w:rFonts w:cstheme="minorHAnsi"/>
                <w:b/>
                <w:color w:val="000000"/>
                <w:sz w:val="20"/>
              </w:rPr>
            </w:pPr>
            <w:r w:rsidRPr="009F45BB">
              <w:rPr>
                <w:rFonts w:cstheme="minorHAnsi"/>
                <w:color w:val="000000"/>
                <w:sz w:val="20"/>
              </w:rPr>
              <w:t xml:space="preserve">Pre-commitment </w:t>
            </w:r>
          </w:p>
        </w:tc>
        <w:tc>
          <w:tcPr>
            <w:tcW w:w="960" w:type="dxa"/>
            <w:tcBorders>
              <w:top w:val="single" w:sz="4" w:space="0" w:color="auto"/>
              <w:bottom w:val="single" w:sz="4" w:space="0" w:color="auto"/>
            </w:tcBorders>
            <w:noWrap/>
            <w:vAlign w:val="center"/>
            <w:hideMark/>
          </w:tcPr>
          <w:p w14:paraId="36C6842C"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121</w:t>
            </w:r>
          </w:p>
        </w:tc>
        <w:tc>
          <w:tcPr>
            <w:tcW w:w="1940" w:type="dxa"/>
            <w:tcBorders>
              <w:top w:val="single" w:sz="4" w:space="0" w:color="auto"/>
              <w:bottom w:val="single" w:sz="4" w:space="0" w:color="auto"/>
            </w:tcBorders>
            <w:noWrap/>
            <w:vAlign w:val="center"/>
            <w:hideMark/>
          </w:tcPr>
          <w:p w14:paraId="78C94C0C"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2.5% (3)</w:t>
            </w:r>
          </w:p>
        </w:tc>
        <w:tc>
          <w:tcPr>
            <w:tcW w:w="1720" w:type="dxa"/>
            <w:tcBorders>
              <w:top w:val="single" w:sz="4" w:space="0" w:color="auto"/>
              <w:bottom w:val="single" w:sz="4" w:space="0" w:color="auto"/>
            </w:tcBorders>
            <w:noWrap/>
            <w:vAlign w:val="center"/>
            <w:hideMark/>
          </w:tcPr>
          <w:p w14:paraId="5D774DD0"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 xml:space="preserve">-2.2 </w:t>
            </w:r>
          </w:p>
        </w:tc>
        <w:tc>
          <w:tcPr>
            <w:tcW w:w="1315" w:type="dxa"/>
            <w:tcBorders>
              <w:top w:val="single" w:sz="4" w:space="0" w:color="auto"/>
              <w:bottom w:val="single" w:sz="4" w:space="0" w:color="auto"/>
            </w:tcBorders>
            <w:vAlign w:val="center"/>
          </w:tcPr>
          <w:p w14:paraId="44F0FC4E"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-6.2 to 1.8</w:t>
            </w:r>
          </w:p>
        </w:tc>
        <w:tc>
          <w:tcPr>
            <w:tcW w:w="1176" w:type="dxa"/>
            <w:tcBorders>
              <w:top w:val="single" w:sz="4" w:space="0" w:color="auto"/>
              <w:bottom w:val="single" w:sz="4" w:space="0" w:color="auto"/>
            </w:tcBorders>
            <w:noWrap/>
            <w:vAlign w:val="center"/>
            <w:hideMark/>
          </w:tcPr>
          <w:p w14:paraId="6C0C0AB5" w14:textId="5DCA61FA"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0.2</w:t>
            </w:r>
            <w:r w:rsidR="00563280" w:rsidRPr="009F45BB">
              <w:rPr>
                <w:rFonts w:cstheme="minorHAnsi"/>
                <w:color w:val="000000"/>
                <w:sz w:val="20"/>
              </w:rPr>
              <w:t>8</w:t>
            </w:r>
          </w:p>
        </w:tc>
      </w:tr>
    </w:tbl>
    <w:p w14:paraId="1C2EE603" w14:textId="77777777" w:rsidR="00D932C6" w:rsidRPr="009F45BB" w:rsidRDefault="00D932C6" w:rsidP="002D1E4F">
      <w:pPr>
        <w:pStyle w:val="TableNote"/>
      </w:pPr>
      <w:r w:rsidRPr="009F45BB">
        <w:t xml:space="preserve">Note: The percentage point difference, 95% confidence interval and p-value are from an adjusted linear regression model with robust standard errors. </w:t>
      </w:r>
    </w:p>
    <w:p w14:paraId="70632FE5" w14:textId="7FD7EFFB" w:rsidR="008A6DA0" w:rsidRDefault="008A6DA0">
      <w:pPr>
        <w:spacing w:before="0" w:after="0" w:line="240" w:lineRule="auto"/>
        <w:rPr>
          <w:rFonts w:asciiTheme="majorHAnsi" w:hAnsiTheme="majorHAnsi"/>
          <w:color w:val="auto"/>
          <w:sz w:val="80"/>
          <w:szCs w:val="44"/>
        </w:rPr>
      </w:pPr>
      <w:r>
        <w:rPr>
          <w:rFonts w:asciiTheme="majorHAnsi" w:hAnsiTheme="majorHAnsi"/>
          <w:color w:val="auto"/>
          <w:sz w:val="80"/>
          <w:szCs w:val="44"/>
        </w:rPr>
        <w:br w:type="page"/>
      </w:r>
    </w:p>
    <w:bookmarkStart w:id="11" w:name="_Toc517171051" w:displacedByCustomXml="next"/>
    <w:sdt>
      <w:sdtPr>
        <w:rPr>
          <w:rFonts w:asciiTheme="minorHAnsi" w:hAnsiTheme="minorHAnsi"/>
          <w:b w:val="0"/>
          <w:color w:val="000000" w:themeColor="text1"/>
          <w:sz w:val="22"/>
          <w:szCs w:val="24"/>
        </w:rPr>
        <w:id w:val="-200553786"/>
        <w:docPartObj>
          <w:docPartGallery w:val="Bibliographies"/>
          <w:docPartUnique/>
        </w:docPartObj>
      </w:sdtPr>
      <w:sdtEndPr/>
      <w:sdtContent>
        <w:p w14:paraId="438EC0D8" w14:textId="1DDB1D79" w:rsidR="008A6DA0" w:rsidRPr="002D1E4F" w:rsidRDefault="008A6DA0" w:rsidP="002D1E4F">
          <w:pPr>
            <w:pStyle w:val="Heading1"/>
          </w:pPr>
          <w:r w:rsidRPr="002D1E4F">
            <w:t>References</w:t>
          </w:r>
          <w:bookmarkEnd w:id="11"/>
        </w:p>
        <w:sdt>
          <w:sdtPr>
            <w:id w:val="-573587230"/>
            <w:bibliography/>
          </w:sdtPr>
          <w:sdtEndPr/>
          <w:sdtContent>
            <w:p w14:paraId="606BB605" w14:textId="77777777" w:rsidR="00547E2F" w:rsidRDefault="008A6DA0" w:rsidP="00547E2F">
              <w:pPr>
                <w:pStyle w:val="Bibliography"/>
                <w:rPr>
                  <w:noProof/>
                  <w:sz w:val="24"/>
                </w:rPr>
              </w:pPr>
              <w:r>
                <w:fldChar w:fldCharType="begin"/>
              </w:r>
              <w:r>
                <w:instrText xml:space="preserve"> BIBLIOGRAPHY </w:instrText>
              </w:r>
              <w:r>
                <w:fldChar w:fldCharType="separate"/>
              </w:r>
              <w:r w:rsidR="00547E2F">
                <w:rPr>
                  <w:noProof/>
                </w:rPr>
                <w:t xml:space="preserve">Australian Bureau of Statistics, 2010. </w:t>
              </w:r>
              <w:r w:rsidR="00547E2F">
                <w:rPr>
                  <w:i/>
                  <w:iCs/>
                  <w:noProof/>
                </w:rPr>
                <w:t xml:space="preserve">Empirical Models for Survey Cost, Response Rate and Bias Using Paradata, </w:t>
              </w:r>
              <w:r w:rsidR="00547E2F">
                <w:rPr>
                  <w:noProof/>
                </w:rPr>
                <w:t>s.l.: s.n.</w:t>
              </w:r>
            </w:p>
            <w:p w14:paraId="1F32D255" w14:textId="77777777" w:rsidR="00547E2F" w:rsidRDefault="00547E2F" w:rsidP="00547E2F">
              <w:pPr>
                <w:pStyle w:val="Bibliography"/>
                <w:rPr>
                  <w:noProof/>
                </w:rPr>
              </w:pPr>
              <w:r>
                <w:rPr>
                  <w:noProof/>
                </w:rPr>
                <w:t xml:space="preserve">Barasz, K., John, L. K., Keenan, E. &amp; Norton, M., 2017. Pseudo-set framing. </w:t>
              </w:r>
              <w:r>
                <w:rPr>
                  <w:i/>
                  <w:iCs/>
                  <w:noProof/>
                </w:rPr>
                <w:t xml:space="preserve">Journal of Experimental Psychology, </w:t>
              </w:r>
              <w:r>
                <w:rPr>
                  <w:noProof/>
                </w:rPr>
                <w:t>146(10), pp. 1460-1477.</w:t>
              </w:r>
            </w:p>
            <w:p w14:paraId="7BBBCBA9" w14:textId="77777777" w:rsidR="00547E2F" w:rsidRDefault="00547E2F" w:rsidP="00547E2F">
              <w:pPr>
                <w:pStyle w:val="Bibliography"/>
                <w:rPr>
                  <w:noProof/>
                </w:rPr>
              </w:pPr>
              <w:r>
                <w:rPr>
                  <w:noProof/>
                </w:rPr>
                <w:t xml:space="preserve">DSS, 2017. </w:t>
              </w:r>
              <w:r>
                <w:rPr>
                  <w:i/>
                  <w:iCs/>
                  <w:noProof/>
                </w:rPr>
                <w:t xml:space="preserve">Department of Social Services Annual Report 2016-17, </w:t>
              </w:r>
              <w:r>
                <w:rPr>
                  <w:noProof/>
                </w:rPr>
                <w:t>Canberra, Australia: DSS.</w:t>
              </w:r>
            </w:p>
            <w:p w14:paraId="6E8108DB" w14:textId="77777777" w:rsidR="00547E2F" w:rsidRDefault="00547E2F" w:rsidP="00547E2F">
              <w:pPr>
                <w:pStyle w:val="Bibliography"/>
                <w:rPr>
                  <w:noProof/>
                </w:rPr>
              </w:pPr>
              <w:r>
                <w:rPr>
                  <w:noProof/>
                </w:rPr>
                <w:t xml:space="preserve">DSS, 2018. </w:t>
              </w:r>
              <w:r>
                <w:rPr>
                  <w:i/>
                  <w:iCs/>
                  <w:noProof/>
                </w:rPr>
                <w:t xml:space="preserve">Grants. </w:t>
              </w:r>
              <w:r>
                <w:rPr>
                  <w:noProof/>
                </w:rPr>
                <w:t xml:space="preserve">[Online] </w:t>
              </w:r>
              <w:r>
                <w:rPr>
                  <w:noProof/>
                </w:rPr>
                <w:br/>
                <w:t xml:space="preserve">Available at: </w:t>
              </w:r>
              <w:r>
                <w:rPr>
                  <w:noProof/>
                  <w:u w:val="single"/>
                </w:rPr>
                <w:t>https://www.dss.gov.au/grants/grants-funding</w:t>
              </w:r>
            </w:p>
            <w:p w14:paraId="673D9A24" w14:textId="77777777" w:rsidR="00547E2F" w:rsidRDefault="00547E2F" w:rsidP="00547E2F">
              <w:pPr>
                <w:pStyle w:val="Bibliography"/>
                <w:rPr>
                  <w:noProof/>
                </w:rPr>
              </w:pPr>
              <w:r>
                <w:rPr>
                  <w:noProof/>
                </w:rPr>
                <w:t xml:space="preserve">Edwards, P. J. et al., 2009. </w:t>
              </w:r>
              <w:r>
                <w:rPr>
                  <w:i/>
                  <w:iCs/>
                  <w:noProof/>
                </w:rPr>
                <w:t xml:space="preserve">Methods to increase response to postal and electronic questionnaires, </w:t>
              </w:r>
              <w:r>
                <w:rPr>
                  <w:noProof/>
                </w:rPr>
                <w:t>s.l.: Cochrane.</w:t>
              </w:r>
            </w:p>
            <w:p w14:paraId="414F362A" w14:textId="77777777" w:rsidR="00547E2F" w:rsidRDefault="00547E2F" w:rsidP="00547E2F">
              <w:pPr>
                <w:pStyle w:val="Bibliography"/>
                <w:rPr>
                  <w:noProof/>
                </w:rPr>
              </w:pPr>
              <w:r>
                <w:rPr>
                  <w:noProof/>
                </w:rPr>
                <w:t xml:space="preserve">Fogliani, M., 1999. Low Response Rates and Their Effects on Survey Results. </w:t>
              </w:r>
              <w:r>
                <w:rPr>
                  <w:i/>
                  <w:iCs/>
                  <w:noProof/>
                </w:rPr>
                <w:t>Methodology Advisory Committee paper.</w:t>
              </w:r>
            </w:p>
            <w:p w14:paraId="16DDAFFE" w14:textId="77777777" w:rsidR="00547E2F" w:rsidRDefault="00547E2F" w:rsidP="00547E2F">
              <w:pPr>
                <w:pStyle w:val="Bibliography"/>
                <w:rPr>
                  <w:noProof/>
                </w:rPr>
              </w:pPr>
              <w:r>
                <w:rPr>
                  <w:noProof/>
                </w:rPr>
                <w:t xml:space="preserve">Lin, W., 2013. Agnostic notes on regression adjustments to experimental data: Reexamining Freedman’s critique. </w:t>
              </w:r>
              <w:r>
                <w:rPr>
                  <w:i/>
                  <w:iCs/>
                  <w:noProof/>
                </w:rPr>
                <w:t xml:space="preserve">The Annals of Applied Statistics, </w:t>
              </w:r>
              <w:r>
                <w:rPr>
                  <w:noProof/>
                </w:rPr>
                <w:t>7(1), pp. 295-318.</w:t>
              </w:r>
            </w:p>
            <w:p w14:paraId="51B568BB" w14:textId="77777777" w:rsidR="00547E2F" w:rsidRDefault="00547E2F" w:rsidP="00547E2F">
              <w:pPr>
                <w:pStyle w:val="Bibliography"/>
                <w:rPr>
                  <w:noProof/>
                </w:rPr>
              </w:pPr>
              <w:r>
                <w:rPr>
                  <w:noProof/>
                </w:rPr>
                <w:t xml:space="preserve">Nulty, D. D., 2008. </w:t>
              </w:r>
              <w:r>
                <w:rPr>
                  <w:i/>
                  <w:iCs/>
                  <w:noProof/>
                </w:rPr>
                <w:t xml:space="preserve">The adequacy of response rates to online and paper surveys: what can be done?. </w:t>
              </w:r>
              <w:r>
                <w:rPr>
                  <w:noProof/>
                </w:rPr>
                <w:t>s.l.:s.n.</w:t>
              </w:r>
            </w:p>
            <w:p w14:paraId="1E1A0CFA" w14:textId="1A488CDB" w:rsidR="008A6DA0" w:rsidRPr="002D1E4F" w:rsidRDefault="008A6DA0" w:rsidP="00547E2F">
              <w:r>
                <w:rPr>
                  <w:b/>
                  <w:bCs/>
                  <w:noProof/>
                </w:rPr>
                <w:fldChar w:fldCharType="end"/>
              </w:r>
            </w:p>
          </w:sdtContent>
        </w:sdt>
      </w:sdtContent>
    </w:sdt>
    <w:p w14:paraId="3932F8F5" w14:textId="68471325" w:rsidR="009C7EE6" w:rsidRPr="009F45BB" w:rsidRDefault="009C7EE6" w:rsidP="00660F34">
      <w:pPr>
        <w:spacing w:before="0" w:after="0" w:line="240" w:lineRule="auto"/>
        <w:sectPr w:rsidR="009C7EE6" w:rsidRPr="009F45BB" w:rsidSect="002D1E4F">
          <w:headerReference w:type="even" r:id="rId22"/>
          <w:headerReference w:type="default" r:id="rId23"/>
          <w:footerReference w:type="default" r:id="rId24"/>
          <w:headerReference w:type="first" r:id="rId25"/>
          <w:pgSz w:w="11906" w:h="16838" w:code="9"/>
          <w:pgMar w:top="2041" w:right="2381" w:bottom="2041" w:left="1247" w:header="720" w:footer="851" w:gutter="0"/>
          <w:cols w:space="708"/>
          <w:docGrid w:linePitch="360"/>
        </w:sectPr>
      </w:pPr>
    </w:p>
    <w:p w14:paraId="65C8A4E3" w14:textId="62FD4FCA" w:rsidR="00F7782D" w:rsidRPr="009F45BB" w:rsidRDefault="000F36F5" w:rsidP="00862BA8">
      <w:pPr>
        <w:pStyle w:val="Heading2"/>
      </w:pPr>
      <w:r w:rsidRPr="009F45BB">
        <w:lastRenderedPageBreak/>
        <w:t>© Commonwealth of Australia 2018</w:t>
      </w:r>
    </w:p>
    <w:p w14:paraId="5D6A784C" w14:textId="1526FA29" w:rsidR="00F7782D" w:rsidRPr="009F45BB" w:rsidRDefault="00A457FE" w:rsidP="00F7782D">
      <w:r w:rsidRPr="00A457FE">
        <w:rPr>
          <w:b/>
        </w:rPr>
        <w:t>978-1-925363-38-8</w:t>
      </w:r>
      <w:r w:rsidR="00F7782D" w:rsidRPr="009F45BB">
        <w:t xml:space="preserve"> </w:t>
      </w:r>
      <w:r w:rsidR="00C63592">
        <w:t>Easy as pie: e</w:t>
      </w:r>
      <w:r w:rsidR="00D30B7D" w:rsidRPr="009F45BB">
        <w:t xml:space="preserve">ncouraging </w:t>
      </w:r>
      <w:r w:rsidR="00C63592" w:rsidRPr="00C63592">
        <w:t xml:space="preserve">greater survey completion </w:t>
      </w:r>
      <w:r w:rsidR="00F7782D" w:rsidRPr="009F45BB">
        <w:t>(DOCX)</w:t>
      </w:r>
    </w:p>
    <w:p w14:paraId="5895E1A9" w14:textId="46BD6AD5" w:rsidR="00F7782D" w:rsidRPr="009F45BB" w:rsidRDefault="00A457FE" w:rsidP="00F7782D">
      <w:r w:rsidRPr="00A457FE">
        <w:rPr>
          <w:b/>
        </w:rPr>
        <w:t>978-1-925363-37-1</w:t>
      </w:r>
      <w:r w:rsidRPr="009F45BB">
        <w:t xml:space="preserve"> </w:t>
      </w:r>
      <w:r w:rsidR="00C63592">
        <w:t>Easy as pie: e</w:t>
      </w:r>
      <w:r w:rsidR="00C63592" w:rsidRPr="009F45BB">
        <w:t>ncouraging</w:t>
      </w:r>
      <w:r w:rsidR="00D30B7D" w:rsidRPr="009F45BB">
        <w:t xml:space="preserve"> </w:t>
      </w:r>
      <w:r w:rsidR="00C63592" w:rsidRPr="00C63592">
        <w:t xml:space="preserve">greater survey completion </w:t>
      </w:r>
      <w:r w:rsidR="00F7782D" w:rsidRPr="009F45BB">
        <w:t>(PDF)</w:t>
      </w:r>
    </w:p>
    <w:p w14:paraId="08FEF95F" w14:textId="77777777" w:rsidR="00F7782D" w:rsidRPr="009F45BB" w:rsidRDefault="00F7782D" w:rsidP="008D4BE2">
      <w:r w:rsidRPr="009F45BB">
        <w:t>Copyright Notice</w:t>
      </w:r>
    </w:p>
    <w:p w14:paraId="38B17758" w14:textId="77777777" w:rsidR="00F7782D" w:rsidRPr="009F45BB" w:rsidRDefault="00F7782D" w:rsidP="00F7782D">
      <w:r w:rsidRPr="009F45BB">
        <w:t xml:space="preserve">With the exception of the Commonwealth Coat of Arms, this work is licensed under a Creative Commons Attribution 4.0 International license (CC BY 4.0) </w:t>
      </w:r>
      <w:hyperlink r:id="rId26" w:history="1">
        <w:r w:rsidR="00C26A06" w:rsidRPr="009F45BB">
          <w:rPr>
            <w:rStyle w:val="Hyperlink"/>
          </w:rPr>
          <w:t>http://creativecommons.org/licensesby/4.0/deed.en</w:t>
        </w:r>
      </w:hyperlink>
    </w:p>
    <w:p w14:paraId="0B3C4FE7" w14:textId="77777777" w:rsidR="00F7782D" w:rsidRPr="009F45BB" w:rsidRDefault="00C26A06" w:rsidP="00C26A06">
      <w:pPr>
        <w:spacing w:before="240"/>
      </w:pPr>
      <w:r w:rsidRPr="002F6A67">
        <w:rPr>
          <w:noProof/>
        </w:rPr>
        <w:drawing>
          <wp:inline distT="0" distB="0" distL="0" distR="0" wp14:anchorId="62E1A77E" wp14:editId="05E36D5C">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3D1F7BC" w14:textId="77777777" w:rsidR="00F7782D" w:rsidRPr="009F45BB" w:rsidRDefault="00F7782D" w:rsidP="00862BA8">
      <w:pPr>
        <w:pStyle w:val="Heading2"/>
      </w:pPr>
      <w:r w:rsidRPr="009F45BB">
        <w:t>Third party copyright</w:t>
      </w:r>
    </w:p>
    <w:p w14:paraId="49199E38" w14:textId="77777777" w:rsidR="00F7782D" w:rsidRPr="009F45BB" w:rsidRDefault="00F7782D" w:rsidP="00F7782D">
      <w:r w:rsidRPr="009F45BB">
        <w:t>Wherever a third party holds copyright in this material, the copyright remains with that party. Their permission may be required to use the material. Please contact them directly.</w:t>
      </w:r>
    </w:p>
    <w:p w14:paraId="76D7A9A6" w14:textId="77777777" w:rsidR="00F7782D" w:rsidRPr="009F45BB" w:rsidRDefault="00F7782D" w:rsidP="00862BA8">
      <w:pPr>
        <w:pStyle w:val="Heading2"/>
      </w:pPr>
      <w:r w:rsidRPr="009F45BB">
        <w:t>Attribution</w:t>
      </w:r>
    </w:p>
    <w:p w14:paraId="4A94474E" w14:textId="75E2D89C" w:rsidR="00F7782D" w:rsidRPr="00777161" w:rsidRDefault="00F7782D" w:rsidP="00777161">
      <w:r w:rsidRPr="009F45BB">
        <w:t xml:space="preserve">This publication should be attributed as follows: Commonwealth of Australia, Department of the Prime Minister and Cabinet, </w:t>
      </w:r>
      <w:r w:rsidR="00777161" w:rsidRPr="00777161">
        <w:t>Easy as pie: encouraging greater survey completion</w:t>
      </w:r>
    </w:p>
    <w:p w14:paraId="35805ADF" w14:textId="77777777" w:rsidR="00F7782D" w:rsidRPr="009F45BB" w:rsidRDefault="00F7782D" w:rsidP="00862BA8">
      <w:pPr>
        <w:pStyle w:val="Heading2"/>
      </w:pPr>
      <w:r w:rsidRPr="009F45BB">
        <w:t>Use of the Coat of Arms</w:t>
      </w:r>
    </w:p>
    <w:p w14:paraId="182AE732" w14:textId="77777777" w:rsidR="00C26A06" w:rsidRPr="009F45BB" w:rsidRDefault="00F7782D" w:rsidP="00F7782D">
      <w:r w:rsidRPr="009F45BB">
        <w:t xml:space="preserve">The terms under which the Coat of Arms can be used are detailed on the following website: </w:t>
      </w:r>
      <w:hyperlink r:id="rId28" w:history="1">
        <w:r w:rsidR="00C26A06" w:rsidRPr="009F45BB">
          <w:rPr>
            <w:rStyle w:val="Hyperlink"/>
          </w:rPr>
          <w:t>http://www.itsanhonour.gov.au/coat-arms</w:t>
        </w:r>
      </w:hyperlink>
    </w:p>
    <w:p w14:paraId="40F415E6" w14:textId="77777777" w:rsidR="00745E49" w:rsidRPr="009F45BB" w:rsidRDefault="00745E49" w:rsidP="00F7782D">
      <w:r w:rsidRPr="009F45BB">
        <w:br w:type="page"/>
      </w:r>
    </w:p>
    <w:p w14:paraId="6EF8DCE3" w14:textId="77777777" w:rsidR="00B23F96" w:rsidRPr="009F45BB" w:rsidRDefault="00B23F96" w:rsidP="003233A3">
      <w:pPr>
        <w:pStyle w:val="Heading1"/>
      </w:pPr>
    </w:p>
    <w:p w14:paraId="5C3EE37A" w14:textId="77777777" w:rsidR="00B23F96" w:rsidRPr="009F45BB" w:rsidRDefault="00B23F96" w:rsidP="00862BA8">
      <w:pPr>
        <w:pStyle w:val="Heading2"/>
      </w:pPr>
      <w:r w:rsidRPr="009F45BB">
        <w:t>Other uses</w:t>
      </w:r>
    </w:p>
    <w:p w14:paraId="73A9B8A0" w14:textId="77777777" w:rsidR="00B23F96" w:rsidRPr="009F45BB" w:rsidRDefault="00B23F96" w:rsidP="00B23F96">
      <w:r w:rsidRPr="009F45BB">
        <w:t>Enquiries regarding this license and any other use of this document are welcome at:</w:t>
      </w:r>
    </w:p>
    <w:p w14:paraId="511CD540" w14:textId="77777777" w:rsidR="00B23F96" w:rsidRPr="009F45BB" w:rsidRDefault="00B23F96" w:rsidP="00B23F96">
      <w:pPr>
        <w:spacing w:before="0" w:after="0"/>
      </w:pPr>
      <w:r w:rsidRPr="009F45BB">
        <w:t>Managing Director</w:t>
      </w:r>
    </w:p>
    <w:p w14:paraId="5A2DCD4B" w14:textId="77777777" w:rsidR="00B23F96" w:rsidRPr="009F45BB" w:rsidRDefault="00B23F96" w:rsidP="00B23F96">
      <w:pPr>
        <w:spacing w:before="0" w:after="0"/>
      </w:pPr>
      <w:r w:rsidRPr="009F45BB">
        <w:t>Behavioural Economics Team of the Australian Government</w:t>
      </w:r>
    </w:p>
    <w:p w14:paraId="2A29964E" w14:textId="77777777" w:rsidR="00B23F96" w:rsidRPr="009F45BB" w:rsidRDefault="00B23F96" w:rsidP="00B23F96">
      <w:pPr>
        <w:spacing w:before="0" w:after="0"/>
      </w:pPr>
      <w:r w:rsidRPr="009F45BB">
        <w:t>Department of the Prime Minister and Cabinet</w:t>
      </w:r>
    </w:p>
    <w:p w14:paraId="187802EF" w14:textId="77777777" w:rsidR="00B23F96" w:rsidRPr="009F45BB" w:rsidRDefault="00B23F96" w:rsidP="00B23F96">
      <w:pPr>
        <w:spacing w:before="0" w:after="0"/>
      </w:pPr>
      <w:r w:rsidRPr="009F45BB">
        <w:t>Barton ACT 2600</w:t>
      </w:r>
    </w:p>
    <w:p w14:paraId="4F154112" w14:textId="5FB8556D" w:rsidR="00B23F96" w:rsidRPr="009F45BB" w:rsidRDefault="00B23F96" w:rsidP="00B23F96">
      <w:pPr>
        <w:spacing w:before="0" w:after="0"/>
      </w:pPr>
      <w:r w:rsidRPr="009F45BB">
        <w:t xml:space="preserve">Email: </w:t>
      </w:r>
      <w:hyperlink r:id="rId29" w:history="1">
        <w:r w:rsidRPr="002E48B0">
          <w:rPr>
            <w:rStyle w:val="Hyperlink"/>
          </w:rPr>
          <w:t>beta@pmc.gov.au</w:t>
        </w:r>
      </w:hyperlink>
    </w:p>
    <w:p w14:paraId="7D6E3CDB" w14:textId="77777777" w:rsidR="00B23F96" w:rsidRPr="009F45BB" w:rsidRDefault="00B23F96" w:rsidP="00B23F96">
      <w:r w:rsidRPr="009F45BB">
        <w:t>The views expressed in this paper are those of the authors and do not necessarily reflect those of</w:t>
      </w:r>
      <w:r w:rsidR="000E51CE" w:rsidRPr="009F45BB">
        <w:t xml:space="preserve"> </w:t>
      </w:r>
      <w:r w:rsidRPr="009F45BB">
        <w:t>the Department of the Prime Minister and Cabinet or the Australian Government.</w:t>
      </w:r>
    </w:p>
    <w:p w14:paraId="09219E4A" w14:textId="77777777" w:rsidR="00B23F96" w:rsidRPr="009F45BB" w:rsidRDefault="00B23F96" w:rsidP="00862BA8">
      <w:pPr>
        <w:pStyle w:val="Heading2"/>
      </w:pPr>
      <w:r w:rsidRPr="009F45BB">
        <w:t>Research team</w:t>
      </w:r>
    </w:p>
    <w:p w14:paraId="69C232C1" w14:textId="1B66A3F5" w:rsidR="00B23F96" w:rsidRPr="009F45BB" w:rsidRDefault="00B40A7B" w:rsidP="00B23F96">
      <w:r w:rsidRPr="009F45BB">
        <w:t>Staff</w:t>
      </w:r>
      <w:r w:rsidR="00B23F96" w:rsidRPr="009F45BB">
        <w:t xml:space="preserve"> who contributed to the report were:</w:t>
      </w:r>
      <w:r w:rsidR="00DF13BA">
        <w:t xml:space="preserve"> Professor Michael Hiscox, </w:t>
      </w:r>
      <w:r w:rsidR="001F5348" w:rsidRPr="009F45BB">
        <w:t>Jacqui Brewer,</w:t>
      </w:r>
      <w:r w:rsidR="00DF13BA">
        <w:t xml:space="preserve"> </w:t>
      </w:r>
      <w:r w:rsidR="001F5348" w:rsidRPr="009F45BB">
        <w:t>Scott Copley</w:t>
      </w:r>
      <w:r w:rsidR="00A81C78" w:rsidRPr="009F45BB">
        <w:t>, Shea Houlihan</w:t>
      </w:r>
      <w:r w:rsidR="001F5348" w:rsidRPr="009F45BB">
        <w:t xml:space="preserve"> and</w:t>
      </w:r>
      <w:r w:rsidR="00A81C78" w:rsidRPr="009F45BB">
        <w:t xml:space="preserve"> Andrei Turenko</w:t>
      </w:r>
      <w:r w:rsidR="001F5348" w:rsidRPr="009F45BB">
        <w:t>.</w:t>
      </w:r>
    </w:p>
    <w:p w14:paraId="5A2206F4" w14:textId="77777777" w:rsidR="00B23F96" w:rsidRPr="009F45BB" w:rsidRDefault="00B23F96" w:rsidP="00862BA8">
      <w:pPr>
        <w:pStyle w:val="Heading2"/>
      </w:pPr>
      <w:r w:rsidRPr="009F45BB">
        <w:t>Acknowledgments</w:t>
      </w:r>
    </w:p>
    <w:p w14:paraId="5962DA6F" w14:textId="13A3CD2E" w:rsidR="004066B4" w:rsidRDefault="00B40A7B" w:rsidP="00B23F96">
      <w:r w:rsidRPr="009F45BB">
        <w:t xml:space="preserve">Thank you to </w:t>
      </w:r>
      <w:r w:rsidR="004066B4">
        <w:t>the Australian Government Department of Social Services’ Community Grants Hub for their support and valuable contribution in making this project happen. In particular, special thanks to Doris Kordes, Adina Jo</w:t>
      </w:r>
      <w:r w:rsidR="0033193F">
        <w:t>rdan</w:t>
      </w:r>
      <w:r w:rsidR="004066B4">
        <w:t xml:space="preserve">, </w:t>
      </w:r>
      <w:r w:rsidR="0033193F">
        <w:t>and Tricia Linehan</w:t>
      </w:r>
      <w:r w:rsidR="004066B4">
        <w:t xml:space="preserve">. </w:t>
      </w:r>
    </w:p>
    <w:p w14:paraId="321E13E3" w14:textId="04234D8D" w:rsidR="00B23F96" w:rsidRPr="009F45BB" w:rsidRDefault="00B23F96" w:rsidP="00B23F96">
      <w:r w:rsidRPr="009F45BB">
        <w:t>The trial was pre-registered on the BETA website and the American Economic Association registry:</w:t>
      </w:r>
    </w:p>
    <w:bookmarkStart w:id="12" w:name="_GoBack"/>
    <w:p w14:paraId="4D162D23" w14:textId="1FAE1046" w:rsidR="00E66EB9" w:rsidRPr="009F45BB" w:rsidRDefault="00420657" w:rsidP="00B23F96">
      <w:r>
        <w:fldChar w:fldCharType="begin"/>
      </w:r>
      <w:r>
        <w:instrText xml:space="preserve"> HYPERLINK "https://www.pmc.gov.au/domestic-policy/behavioural-economics/encouraging-survey-participation-evaluate-social-service-program-outcomes" </w:instrText>
      </w:r>
      <w:r>
        <w:fldChar w:fldCharType="separate"/>
      </w:r>
      <w:r w:rsidR="00E66EB9" w:rsidRPr="009F45BB">
        <w:rPr>
          <w:rStyle w:val="Hyperlink"/>
        </w:rPr>
        <w:t>https://www.pmc.gov.au/domestic-policy/behavioural-economics/encouraging-survey-participation-evaluate-social-service-program-outcomes</w:t>
      </w:r>
      <w:r>
        <w:rPr>
          <w:rStyle w:val="Hyperlink"/>
        </w:rPr>
        <w:fldChar w:fldCharType="end"/>
      </w:r>
      <w:bookmarkEnd w:id="12"/>
    </w:p>
    <w:p w14:paraId="5DD98477" w14:textId="67E29DBD" w:rsidR="00E66EB9" w:rsidRPr="009F45BB" w:rsidRDefault="00420657" w:rsidP="00B23F96">
      <w:hyperlink r:id="rId30" w:history="1">
        <w:r w:rsidR="00E66EB9" w:rsidRPr="009F45BB">
          <w:rPr>
            <w:rStyle w:val="Hyperlink"/>
          </w:rPr>
          <w:t>https://www.socialscienceregistry.org/trials/2110/history/17220</w:t>
        </w:r>
      </w:hyperlink>
    </w:p>
    <w:p w14:paraId="0FF81E93" w14:textId="77777777" w:rsidR="00E66EB9" w:rsidRPr="009F45BB" w:rsidRDefault="00E66EB9" w:rsidP="00B23F96"/>
    <w:p w14:paraId="3FC0267E" w14:textId="77777777" w:rsidR="007A60B4" w:rsidRPr="009F45BB" w:rsidRDefault="007A60B4" w:rsidP="00B23F96">
      <w:pPr>
        <w:sectPr w:rsidR="007A60B4" w:rsidRPr="009F45BB" w:rsidSect="008253C4">
          <w:headerReference w:type="even" r:id="rId31"/>
          <w:headerReference w:type="default" r:id="rId32"/>
          <w:footerReference w:type="default" r:id="rId33"/>
          <w:headerReference w:type="first" r:id="rId34"/>
          <w:pgSz w:w="11906" w:h="16838" w:code="9"/>
          <w:pgMar w:top="2041" w:right="2381" w:bottom="1247" w:left="1247" w:header="720" w:footer="851" w:gutter="0"/>
          <w:cols w:space="708"/>
          <w:docGrid w:linePitch="360"/>
        </w:sectPr>
      </w:pPr>
    </w:p>
    <w:p w14:paraId="499187D0" w14:textId="77777777" w:rsidR="00D10FA1" w:rsidRPr="009F45BB" w:rsidRDefault="00037F3D" w:rsidP="00E320C4">
      <w:pPr>
        <w:ind w:left="-378"/>
      </w:pPr>
      <w:r w:rsidRPr="002F6A67">
        <w:rPr>
          <w:noProof/>
        </w:rPr>
        <w:lastRenderedPageBreak/>
        <w:drawing>
          <wp:inline distT="0" distB="0" distL="0" distR="0" wp14:anchorId="00E71B12" wp14:editId="3D06414E">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6F1420CF" w14:textId="77777777" w:rsidR="001A0BF0" w:rsidRPr="009F45BB" w:rsidRDefault="001A0BF0" w:rsidP="001A0BF0">
      <w:pPr>
        <w:pStyle w:val="BackPageH1"/>
      </w:pPr>
      <w:r w:rsidRPr="009F45BB">
        <w:t xml:space="preserve">Behavioural Economics Team </w:t>
      </w:r>
      <w:r w:rsidRPr="009F45BB">
        <w:br/>
        <w:t>of the Australian Government</w:t>
      </w:r>
    </w:p>
    <w:p w14:paraId="723B94C4" w14:textId="77777777" w:rsidR="001A0BF0" w:rsidRPr="009F45BB" w:rsidRDefault="001A0BF0" w:rsidP="004A4D74">
      <w:pPr>
        <w:pStyle w:val="BackPageH2"/>
      </w:pPr>
      <w:r w:rsidRPr="009F45BB">
        <w:t xml:space="preserve">General enquiries </w:t>
      </w:r>
      <w:hyperlink r:id="rId36" w:history="1">
        <w:r w:rsidRPr="009F45BB">
          <w:rPr>
            <w:rStyle w:val="Hyperlink"/>
          </w:rPr>
          <w:t>beta@pmc.gov.au</w:t>
        </w:r>
      </w:hyperlink>
    </w:p>
    <w:p w14:paraId="72C70EDF" w14:textId="77777777" w:rsidR="001A0BF0" w:rsidRPr="009F45BB" w:rsidRDefault="001A0BF0" w:rsidP="004A4D74">
      <w:pPr>
        <w:pStyle w:val="BackPageH2"/>
      </w:pPr>
      <w:r w:rsidRPr="009F45BB">
        <w:t xml:space="preserve">Media enquiries </w:t>
      </w:r>
      <w:hyperlink r:id="rId37" w:history="1">
        <w:r w:rsidRPr="009F45BB">
          <w:rPr>
            <w:rStyle w:val="Hyperlink"/>
          </w:rPr>
          <w:t>media@pmc.gov.au</w:t>
        </w:r>
      </w:hyperlink>
    </w:p>
    <w:p w14:paraId="1776575A" w14:textId="420F7845" w:rsidR="00265477" w:rsidRPr="009F45BB" w:rsidRDefault="001A0BF0" w:rsidP="00700494">
      <w:pPr>
        <w:pStyle w:val="BackPageH2"/>
        <w:rPr>
          <w:sz w:val="2"/>
          <w:szCs w:val="2"/>
        </w:rPr>
      </w:pPr>
      <w:r w:rsidRPr="009F45BB">
        <w:t xml:space="preserve">Find out more </w:t>
      </w:r>
      <w:hyperlink r:id="rId38" w:history="1">
        <w:r w:rsidRPr="009F45BB">
          <w:rPr>
            <w:rStyle w:val="Hyperlink"/>
          </w:rPr>
          <w:t>www.pmc.gov.au/beta</w:t>
        </w:r>
      </w:hyperlink>
    </w:p>
    <w:p w14:paraId="6490AB6F" w14:textId="2BA6B436" w:rsidR="00037F3D" w:rsidRPr="009F45BB" w:rsidRDefault="00037F3D" w:rsidP="00037F3D">
      <w:pPr>
        <w:spacing w:before="0" w:after="0" w:line="240" w:lineRule="auto"/>
        <w:rPr>
          <w:sz w:val="2"/>
          <w:szCs w:val="2"/>
        </w:rPr>
      </w:pPr>
    </w:p>
    <w:sectPr w:rsidR="00037F3D" w:rsidRPr="009F45BB" w:rsidSect="00F202CA">
      <w:headerReference w:type="even" r:id="rId39"/>
      <w:headerReference w:type="default" r:id="rId40"/>
      <w:footerReference w:type="default" r:id="rId41"/>
      <w:headerReference w:type="first" r:id="rId42"/>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C6C07" w14:textId="77777777" w:rsidR="00420657" w:rsidRDefault="00420657">
      <w:r>
        <w:separator/>
      </w:r>
    </w:p>
  </w:endnote>
  <w:endnote w:type="continuationSeparator" w:id="0">
    <w:p w14:paraId="4B86AF98" w14:textId="77777777" w:rsidR="00420657" w:rsidRDefault="00420657">
      <w:r>
        <w:continuationSeparator/>
      </w:r>
    </w:p>
  </w:endnote>
  <w:endnote w:type="continuationNotice" w:id="1">
    <w:p w14:paraId="0FB8FF87" w14:textId="77777777" w:rsidR="00420657" w:rsidRDefault="004206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C7B0" w14:textId="7BACF760" w:rsidR="007C637B" w:rsidRPr="008253C4" w:rsidRDefault="007C637B"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541C9C">
      <w:rPr>
        <w:noProof/>
        <w:color w:val="FFFFFF" w:themeColor="background1"/>
      </w:rPr>
      <w:t>2</w:t>
    </w:r>
    <w:r w:rsidRPr="008253C4">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AADF" w14:textId="4ADE361F" w:rsidR="007C637B" w:rsidRDefault="007C637B" w:rsidP="00666C87">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41C9C">
      <w:rPr>
        <w:noProof/>
      </w:rPr>
      <w:t>23</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F824" w14:textId="52BC403F" w:rsidR="007C637B" w:rsidRDefault="007C637B" w:rsidP="00A00EEB">
    <w:pPr>
      <w:pStyle w:val="Footer"/>
    </w:pPr>
    <w:r w:rsidRPr="003F31E6">
      <w:rPr>
        <w:noProof/>
      </w:rPr>
      <mc:AlternateContent>
        <mc:Choice Requires="wps">
          <w:drawing>
            <wp:anchor distT="0" distB="0" distL="114300" distR="114300" simplePos="0" relativeHeight="251656704" behindDoc="1" locked="0" layoutInCell="1" allowOverlap="1" wp14:anchorId="54115DAF" wp14:editId="3D377C95">
              <wp:simplePos x="0" y="0"/>
              <wp:positionH relativeFrom="page">
                <wp:posOffset>0</wp:posOffset>
              </wp:positionH>
              <wp:positionV relativeFrom="page">
                <wp:posOffset>0</wp:posOffset>
              </wp:positionV>
              <wp:extent cx="7560000" cy="10692000"/>
              <wp:effectExtent l="0" t="0" r="3175" b="0"/>
              <wp:wrapNone/>
              <wp:docPr id="4" name="Rectangle 4" title="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5BE0" id="Rectangle 4" o:spid="_x0000_s1026" alt="Title: Page background" style="position:absolute;margin-left:0;margin-top:0;width:595.3pt;height:8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41C9C">
      <w:rPr>
        <w:noProof/>
      </w:rPr>
      <w:t>26</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5F2C3" w14:textId="77777777" w:rsidR="007C637B" w:rsidRPr="00F202CA" w:rsidRDefault="007C637B"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24052" w14:textId="77777777" w:rsidR="00420657" w:rsidRDefault="00420657">
      <w:r>
        <w:separator/>
      </w:r>
    </w:p>
  </w:footnote>
  <w:footnote w:type="continuationSeparator" w:id="0">
    <w:p w14:paraId="15411D10" w14:textId="77777777" w:rsidR="00420657" w:rsidRDefault="00420657">
      <w:r>
        <w:continuationSeparator/>
      </w:r>
    </w:p>
  </w:footnote>
  <w:footnote w:type="continuationNotice" w:id="1">
    <w:p w14:paraId="14E0CAE4" w14:textId="77777777" w:rsidR="00420657" w:rsidRDefault="00420657">
      <w:pPr>
        <w:spacing w:before="0" w:after="0" w:line="240" w:lineRule="auto"/>
      </w:pPr>
    </w:p>
  </w:footnote>
  <w:footnote w:id="2">
    <w:p w14:paraId="093B48E7" w14:textId="77777777" w:rsidR="007C637B" w:rsidRPr="002E2069" w:rsidRDefault="007C637B" w:rsidP="006C7C03">
      <w:pPr>
        <w:pStyle w:val="FootnoteText"/>
        <w:rPr>
          <w:lang w:val="en-US"/>
        </w:rPr>
      </w:pPr>
      <w:r>
        <w:rPr>
          <w:rStyle w:val="FootnoteReference"/>
        </w:rPr>
        <w:footnoteRef/>
      </w:r>
      <w:r>
        <w:t xml:space="preserve"> </w:t>
      </w:r>
      <w:r>
        <w:rPr>
          <w:lang w:val="en-US"/>
        </w:rPr>
        <w:t xml:space="preserve">See Edwards and others (2009) for a systematic review of methods to increase response rate to postal and electronic questionnaires. </w:t>
      </w:r>
    </w:p>
  </w:footnote>
  <w:footnote w:id="3">
    <w:p w14:paraId="64143D5B" w14:textId="77777777" w:rsidR="007C637B" w:rsidRPr="00735ADA" w:rsidRDefault="007C637B" w:rsidP="006C7C03">
      <w:pPr>
        <w:pStyle w:val="FootnoteText"/>
        <w:rPr>
          <w:lang w:val="en-US"/>
        </w:rPr>
      </w:pPr>
      <w:r>
        <w:rPr>
          <w:rStyle w:val="FootnoteReference"/>
        </w:rPr>
        <w:footnoteRef/>
      </w:r>
      <w:r>
        <w:t xml:space="preserve"> </w:t>
      </w:r>
      <w:r w:rsidRPr="000C64EB">
        <w:t xml:space="preserve">We are aware there is a lively academic debate about the merits of testing for ‘statistical significance’, the appropriateness of conventional thresholds such as </w:t>
      </w:r>
      <w:r w:rsidRPr="00A063AE">
        <w:rPr>
          <w:i/>
        </w:rPr>
        <w:t>p</w:t>
      </w:r>
      <w:r w:rsidRPr="000C64EB">
        <w:t xml:space="preserve">&lt;0.05 (or any thresholds at all), and even the </w:t>
      </w:r>
      <w:r>
        <w:t xml:space="preserve">use of </w:t>
      </w:r>
      <w:r w:rsidRPr="00A063AE">
        <w:rPr>
          <w:i/>
        </w:rPr>
        <w:t>p</w:t>
      </w:r>
      <w:r>
        <w:t xml:space="preserve">-values generally. See </w:t>
      </w:r>
      <w:r w:rsidRPr="000C64EB">
        <w:t>the ‘The American Statistical Association Statement on Statistical Significance and P-Values’ (</w:t>
      </w:r>
      <w:r>
        <w:t>Wasserstein and Lazar 2016).</w:t>
      </w:r>
    </w:p>
  </w:footnote>
  <w:footnote w:id="4">
    <w:p w14:paraId="7782B5A1" w14:textId="77777777" w:rsidR="007C637B" w:rsidRPr="008E4FCF" w:rsidRDefault="007C637B" w:rsidP="006C7C03">
      <w:pPr>
        <w:pStyle w:val="FootnoteText"/>
        <w:rPr>
          <w:lang w:val="en-US"/>
        </w:rPr>
      </w:pPr>
      <w:r>
        <w:rPr>
          <w:rStyle w:val="FootnoteReference"/>
        </w:rPr>
        <w:footnoteRef/>
      </w:r>
      <w:r>
        <w:t xml:space="preserve"> Standard survey non-completion was 15.3 per cent, introducing behaviourally-informed progress updates reduced non-completion to 8.5 per cent, a reduction of approximately 44 per cent.</w:t>
      </w:r>
    </w:p>
  </w:footnote>
  <w:footnote w:id="5">
    <w:p w14:paraId="658F0462" w14:textId="77777777" w:rsidR="007C637B" w:rsidRPr="000F6BCF" w:rsidRDefault="007C637B" w:rsidP="006C7C03">
      <w:pPr>
        <w:pStyle w:val="FootnoteText"/>
        <w:rPr>
          <w:lang w:val="en-US"/>
        </w:rPr>
      </w:pPr>
      <w:r>
        <w:rPr>
          <w:rStyle w:val="FootnoteReference"/>
        </w:rPr>
        <w:footnoteRef/>
      </w:r>
      <w:r>
        <w:t xml:space="preserve"> S</w:t>
      </w:r>
      <w:r w:rsidRPr="00D765E6">
        <w:t xml:space="preserve">ee </w:t>
      </w:r>
      <w:r>
        <w:t>‘subgroup analysis’</w:t>
      </w:r>
      <w:r w:rsidRPr="00D765E6">
        <w:t xml:space="preserve"> in </w:t>
      </w:r>
      <w:r>
        <w:t>A</w:t>
      </w:r>
      <w:r w:rsidRPr="00D765E6">
        <w:t xml:space="preserve">ppendix </w:t>
      </w:r>
      <w:r>
        <w:t>B</w:t>
      </w:r>
      <w:r w:rsidRPr="00D765E6">
        <w:t xml:space="preserve"> for further discussion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FE227" w14:textId="1B4564BB" w:rsidR="007C637B" w:rsidRDefault="007C637B">
    <w:pPr>
      <w:pStyle w:val="Header"/>
    </w:pPr>
    <w:r>
      <w:rPr>
        <w:noProof/>
      </w:rPr>
      <w:drawing>
        <wp:anchor distT="0" distB="0" distL="114300" distR="114300" simplePos="0" relativeHeight="251659776" behindDoc="1" locked="0" layoutInCell="1" allowOverlap="1" wp14:anchorId="503611D4" wp14:editId="60FFFCEC">
          <wp:simplePos x="0" y="0"/>
          <wp:positionH relativeFrom="page">
            <wp:align>left</wp:align>
          </wp:positionH>
          <wp:positionV relativeFrom="page">
            <wp:align>top</wp:align>
          </wp:positionV>
          <wp:extent cx="7558768" cy="10692000"/>
          <wp:effectExtent l="0" t="0" r="4445" b="0"/>
          <wp:wrapNone/>
          <wp:docPr id="3" name="Picture 3" descr="A cover page containing the Australian Government Department of the Prime Minister and Cabinet logo, BETA logo and an image of survey being completed"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TA_CoverOption.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0173D" w14:textId="2FECA533" w:rsidR="007C637B" w:rsidRDefault="007C63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CD263" w14:textId="4D9137F5" w:rsidR="007C637B" w:rsidRDefault="007C63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07F07" w14:textId="571C8519" w:rsidR="007C637B" w:rsidRPr="00F202CA" w:rsidRDefault="007C637B"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BC8C" w14:textId="2C68DA73" w:rsidR="007C637B" w:rsidRDefault="007C6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6540" w14:textId="45AB3602" w:rsidR="007C637B" w:rsidRDefault="007C6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1FDB" w14:textId="77777777" w:rsidR="007C637B" w:rsidRPr="004D58E6" w:rsidRDefault="007C637B" w:rsidP="004D58E6">
    <w:pPr>
      <w:pStyle w:val="Header"/>
      <w:rPr>
        <w:color w:val="FFFFFF" w:themeColor="background1"/>
      </w:rPr>
    </w:pPr>
    <w:r w:rsidRPr="004D58E6">
      <w:rPr>
        <w:color w:val="FFFFFF" w:themeColor="background1"/>
      </w:rPr>
      <w:t>Encouraging survey completion</w:t>
    </w:r>
  </w:p>
  <w:p w14:paraId="4B4C318D" w14:textId="7663264E" w:rsidR="007C637B" w:rsidRPr="008253C4" w:rsidRDefault="007C637B" w:rsidP="008253C4">
    <w:pPr>
      <w:pStyle w:val="Header"/>
    </w:pPr>
    <w:r w:rsidRPr="00204C23">
      <w:rPr>
        <w:noProof/>
      </w:rPr>
      <mc:AlternateContent>
        <mc:Choice Requires="wps">
          <w:drawing>
            <wp:anchor distT="0" distB="0" distL="114300" distR="114300" simplePos="0" relativeHeight="251655680" behindDoc="1" locked="0" layoutInCell="1" allowOverlap="1" wp14:anchorId="54C18009" wp14:editId="5C83894F">
              <wp:simplePos x="0" y="0"/>
              <wp:positionH relativeFrom="page">
                <wp:align>left</wp:align>
              </wp:positionH>
              <wp:positionV relativeFrom="page">
                <wp:align>top</wp:align>
              </wp:positionV>
              <wp:extent cx="7560000" cy="10692000"/>
              <wp:effectExtent l="0" t="0" r="9525" b="1905"/>
              <wp:wrapNone/>
              <wp:docPr id="1" name="Rectangle 1" title="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E6997" id="Rectangle 1" o:spid="_x0000_s1026" alt="Title: Page background" style="position:absolute;margin-left:0;margin-top:0;width:595.3pt;height:841.9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" fillcolor="#1a2a39"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27F4" w14:textId="36FA9176" w:rsidR="007C637B" w:rsidRDefault="007C63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FF5A" w14:textId="41DAF0F2" w:rsidR="007C637B" w:rsidRDefault="007C63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C609" w14:textId="1E14CFC8" w:rsidR="007C637B" w:rsidRDefault="007C637B" w:rsidP="002D1E4F">
    <w:pPr>
      <w:pStyle w:val="Header"/>
    </w:pPr>
    <w:r>
      <w:t>Encouraging survey completion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F50" w14:textId="440D008D" w:rsidR="007C637B" w:rsidRDefault="007C63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F9FE" w14:textId="248A578B" w:rsidR="007C637B" w:rsidRDefault="007C63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C1780" w14:textId="6A4D23F2" w:rsidR="007C637B" w:rsidRDefault="007C6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62659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8477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7248C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867A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3496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9070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32A79A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84F4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2AEB7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ACBE"/>
    <w:lvl w:ilvl="0">
      <w:start w:val="1"/>
      <w:numFmt w:val="decimal"/>
      <w:pStyle w:val="ListNumber"/>
      <w:lvlText w:val="%1."/>
      <w:lvlJc w:val="left"/>
      <w:pPr>
        <w:tabs>
          <w:tab w:val="num" w:pos="360"/>
        </w:tabs>
        <w:ind w:left="360" w:hanging="360"/>
      </w:pPr>
    </w:lvl>
  </w:abstractNum>
  <w:abstractNum w:abstractNumId="10"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1" w15:restartNumberingAfterBreak="0">
    <w:nsid w:val="30D76564"/>
    <w:multiLevelType w:val="hybridMultilevel"/>
    <w:tmpl w:val="0D9ED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6A7891"/>
    <w:multiLevelType w:val="multilevel"/>
    <w:tmpl w:val="DBA6FE9C"/>
    <w:lvl w:ilvl="0">
      <w:start w:val="1"/>
      <w:numFmt w:val="decimal"/>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642CA"/>
    <w:multiLevelType w:val="hybridMultilevel"/>
    <w:tmpl w:val="8CB44F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A104A0"/>
    <w:multiLevelType w:val="multilevel"/>
    <w:tmpl w:val="DBA6FE9C"/>
    <w:lvl w:ilvl="0">
      <w:start w:val="1"/>
      <w:numFmt w:val="decimal"/>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2"/>
  </w:num>
  <w:num w:numId="3">
    <w:abstractNumId w:val="11"/>
  </w:num>
  <w:num w:numId="4">
    <w:abstractNumId w:val="10"/>
  </w:num>
  <w:num w:numId="5">
    <w:abstractNumId w:val="13"/>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0"/>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DateAndTime/>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xaf2rtzde2f4eps0epaevcxtp2a055r5df&quot;&gt;CSP&lt;record-ids&gt;&lt;item&gt;5&lt;/item&gt;&lt;item&gt;6&lt;/item&gt;&lt;item&gt;7&lt;/item&gt;&lt;item&gt;8&lt;/item&gt;&lt;item&gt;9&lt;/item&gt;&lt;item&gt;10&lt;/item&gt;&lt;item&gt;11&lt;/item&gt;&lt;/record-ids&gt;&lt;/item&gt;&lt;/Libraries&gt;"/>
  </w:docVars>
  <w:rsids>
    <w:rsidRoot w:val="0004266F"/>
    <w:rsid w:val="00000758"/>
    <w:rsid w:val="000009AD"/>
    <w:rsid w:val="00001F92"/>
    <w:rsid w:val="00002CF5"/>
    <w:rsid w:val="000034B7"/>
    <w:rsid w:val="000041DD"/>
    <w:rsid w:val="00005374"/>
    <w:rsid w:val="00005785"/>
    <w:rsid w:val="00006876"/>
    <w:rsid w:val="000079AD"/>
    <w:rsid w:val="00007D1F"/>
    <w:rsid w:val="000107A5"/>
    <w:rsid w:val="00010D84"/>
    <w:rsid w:val="00010F15"/>
    <w:rsid w:val="00011CE3"/>
    <w:rsid w:val="000127C8"/>
    <w:rsid w:val="00012C04"/>
    <w:rsid w:val="00012F70"/>
    <w:rsid w:val="00014406"/>
    <w:rsid w:val="000151AE"/>
    <w:rsid w:val="00015D45"/>
    <w:rsid w:val="00016A18"/>
    <w:rsid w:val="000176B5"/>
    <w:rsid w:val="00017EAD"/>
    <w:rsid w:val="00020D90"/>
    <w:rsid w:val="00020F1B"/>
    <w:rsid w:val="000218F9"/>
    <w:rsid w:val="00021AF3"/>
    <w:rsid w:val="00021B64"/>
    <w:rsid w:val="00022E9C"/>
    <w:rsid w:val="000230E8"/>
    <w:rsid w:val="00023999"/>
    <w:rsid w:val="00024EF0"/>
    <w:rsid w:val="00025631"/>
    <w:rsid w:val="00025F48"/>
    <w:rsid w:val="0002626C"/>
    <w:rsid w:val="00027491"/>
    <w:rsid w:val="00027B26"/>
    <w:rsid w:val="00030705"/>
    <w:rsid w:val="00031A0F"/>
    <w:rsid w:val="00032861"/>
    <w:rsid w:val="00032B77"/>
    <w:rsid w:val="0003408B"/>
    <w:rsid w:val="0003694B"/>
    <w:rsid w:val="00036E7A"/>
    <w:rsid w:val="000374FE"/>
    <w:rsid w:val="00037F3D"/>
    <w:rsid w:val="00040AF4"/>
    <w:rsid w:val="00040FBE"/>
    <w:rsid w:val="00041F16"/>
    <w:rsid w:val="0004227B"/>
    <w:rsid w:val="00042285"/>
    <w:rsid w:val="0004237B"/>
    <w:rsid w:val="0004266F"/>
    <w:rsid w:val="0004280C"/>
    <w:rsid w:val="00043256"/>
    <w:rsid w:val="00044E72"/>
    <w:rsid w:val="0004520C"/>
    <w:rsid w:val="000454D3"/>
    <w:rsid w:val="00045970"/>
    <w:rsid w:val="00045A89"/>
    <w:rsid w:val="00045D0F"/>
    <w:rsid w:val="00045FF4"/>
    <w:rsid w:val="00046F8E"/>
    <w:rsid w:val="00047524"/>
    <w:rsid w:val="000475D4"/>
    <w:rsid w:val="00047D2D"/>
    <w:rsid w:val="000500F3"/>
    <w:rsid w:val="000502F9"/>
    <w:rsid w:val="0005040E"/>
    <w:rsid w:val="0005087D"/>
    <w:rsid w:val="00050F9E"/>
    <w:rsid w:val="00051259"/>
    <w:rsid w:val="00053AD3"/>
    <w:rsid w:val="00054675"/>
    <w:rsid w:val="000547EF"/>
    <w:rsid w:val="00056004"/>
    <w:rsid w:val="0005649E"/>
    <w:rsid w:val="00056764"/>
    <w:rsid w:val="00056F91"/>
    <w:rsid w:val="000578E8"/>
    <w:rsid w:val="00057E4C"/>
    <w:rsid w:val="0006075A"/>
    <w:rsid w:val="00061C84"/>
    <w:rsid w:val="00062484"/>
    <w:rsid w:val="00062574"/>
    <w:rsid w:val="00063129"/>
    <w:rsid w:val="00063297"/>
    <w:rsid w:val="000639D1"/>
    <w:rsid w:val="00064EE9"/>
    <w:rsid w:val="00065022"/>
    <w:rsid w:val="00065300"/>
    <w:rsid w:val="00065A5E"/>
    <w:rsid w:val="00067550"/>
    <w:rsid w:val="00067FB7"/>
    <w:rsid w:val="0007005F"/>
    <w:rsid w:val="00070681"/>
    <w:rsid w:val="0007097B"/>
    <w:rsid w:val="00070BAB"/>
    <w:rsid w:val="00070F67"/>
    <w:rsid w:val="00072DA5"/>
    <w:rsid w:val="00074314"/>
    <w:rsid w:val="00075FE0"/>
    <w:rsid w:val="00080A09"/>
    <w:rsid w:val="00080DDB"/>
    <w:rsid w:val="00081092"/>
    <w:rsid w:val="00081CEB"/>
    <w:rsid w:val="00083082"/>
    <w:rsid w:val="00083F36"/>
    <w:rsid w:val="00085CFB"/>
    <w:rsid w:val="00086D9F"/>
    <w:rsid w:val="00087B2C"/>
    <w:rsid w:val="00087D4E"/>
    <w:rsid w:val="00087DBD"/>
    <w:rsid w:val="00090718"/>
    <w:rsid w:val="00091B4E"/>
    <w:rsid w:val="00091CD7"/>
    <w:rsid w:val="00093DD5"/>
    <w:rsid w:val="00095105"/>
    <w:rsid w:val="000A03DD"/>
    <w:rsid w:val="000A0628"/>
    <w:rsid w:val="000A1704"/>
    <w:rsid w:val="000A1A09"/>
    <w:rsid w:val="000A3CF5"/>
    <w:rsid w:val="000A47A8"/>
    <w:rsid w:val="000A48B2"/>
    <w:rsid w:val="000A67B4"/>
    <w:rsid w:val="000A73FB"/>
    <w:rsid w:val="000B0129"/>
    <w:rsid w:val="000B02DB"/>
    <w:rsid w:val="000B13E3"/>
    <w:rsid w:val="000B218A"/>
    <w:rsid w:val="000B22F2"/>
    <w:rsid w:val="000B3CED"/>
    <w:rsid w:val="000B4D56"/>
    <w:rsid w:val="000B78CA"/>
    <w:rsid w:val="000C014D"/>
    <w:rsid w:val="000C29B4"/>
    <w:rsid w:val="000C3243"/>
    <w:rsid w:val="000C41B1"/>
    <w:rsid w:val="000C4BAC"/>
    <w:rsid w:val="000C4CB5"/>
    <w:rsid w:val="000C5CD8"/>
    <w:rsid w:val="000C64EB"/>
    <w:rsid w:val="000C70D4"/>
    <w:rsid w:val="000C7A69"/>
    <w:rsid w:val="000D0DFB"/>
    <w:rsid w:val="000D1158"/>
    <w:rsid w:val="000D3093"/>
    <w:rsid w:val="000D3EB9"/>
    <w:rsid w:val="000D4703"/>
    <w:rsid w:val="000D4CEA"/>
    <w:rsid w:val="000D564F"/>
    <w:rsid w:val="000E05AA"/>
    <w:rsid w:val="000E0F7C"/>
    <w:rsid w:val="000E12D4"/>
    <w:rsid w:val="000E20B3"/>
    <w:rsid w:val="000E2A5F"/>
    <w:rsid w:val="000E368F"/>
    <w:rsid w:val="000E39EF"/>
    <w:rsid w:val="000E4081"/>
    <w:rsid w:val="000E51CE"/>
    <w:rsid w:val="000E620E"/>
    <w:rsid w:val="000E6FFF"/>
    <w:rsid w:val="000E7021"/>
    <w:rsid w:val="000E7079"/>
    <w:rsid w:val="000F073F"/>
    <w:rsid w:val="000F0928"/>
    <w:rsid w:val="000F0B17"/>
    <w:rsid w:val="000F17E3"/>
    <w:rsid w:val="000F2063"/>
    <w:rsid w:val="000F21B1"/>
    <w:rsid w:val="000F36F5"/>
    <w:rsid w:val="000F3D28"/>
    <w:rsid w:val="000F4426"/>
    <w:rsid w:val="000F4842"/>
    <w:rsid w:val="000F63C4"/>
    <w:rsid w:val="000F6BCF"/>
    <w:rsid w:val="000F7463"/>
    <w:rsid w:val="000F769F"/>
    <w:rsid w:val="00100200"/>
    <w:rsid w:val="00100C21"/>
    <w:rsid w:val="00101B55"/>
    <w:rsid w:val="0010232D"/>
    <w:rsid w:val="0010263D"/>
    <w:rsid w:val="00102824"/>
    <w:rsid w:val="0010300A"/>
    <w:rsid w:val="001039AB"/>
    <w:rsid w:val="00103B68"/>
    <w:rsid w:val="00104D2C"/>
    <w:rsid w:val="001055F1"/>
    <w:rsid w:val="00107C82"/>
    <w:rsid w:val="00107D6D"/>
    <w:rsid w:val="00110C21"/>
    <w:rsid w:val="00110D36"/>
    <w:rsid w:val="00111257"/>
    <w:rsid w:val="00111E39"/>
    <w:rsid w:val="001131F0"/>
    <w:rsid w:val="0011387A"/>
    <w:rsid w:val="001139C7"/>
    <w:rsid w:val="00113BF1"/>
    <w:rsid w:val="00114891"/>
    <w:rsid w:val="00114D67"/>
    <w:rsid w:val="00114EBC"/>
    <w:rsid w:val="001167B5"/>
    <w:rsid w:val="001209DB"/>
    <w:rsid w:val="0012238B"/>
    <w:rsid w:val="001239B3"/>
    <w:rsid w:val="0012427E"/>
    <w:rsid w:val="001247E0"/>
    <w:rsid w:val="001252F6"/>
    <w:rsid w:val="0012588F"/>
    <w:rsid w:val="00126750"/>
    <w:rsid w:val="001271A1"/>
    <w:rsid w:val="00130D96"/>
    <w:rsid w:val="00130DD5"/>
    <w:rsid w:val="00130F0E"/>
    <w:rsid w:val="00131124"/>
    <w:rsid w:val="00131C0F"/>
    <w:rsid w:val="00131F96"/>
    <w:rsid w:val="001321E0"/>
    <w:rsid w:val="001325BF"/>
    <w:rsid w:val="00132D76"/>
    <w:rsid w:val="00132F0D"/>
    <w:rsid w:val="00133713"/>
    <w:rsid w:val="00135785"/>
    <w:rsid w:val="00135B7E"/>
    <w:rsid w:val="00135D19"/>
    <w:rsid w:val="00140141"/>
    <w:rsid w:val="00140F7B"/>
    <w:rsid w:val="00140FC9"/>
    <w:rsid w:val="001413C5"/>
    <w:rsid w:val="00141504"/>
    <w:rsid w:val="0014231B"/>
    <w:rsid w:val="00142956"/>
    <w:rsid w:val="00142D10"/>
    <w:rsid w:val="001432B0"/>
    <w:rsid w:val="00144868"/>
    <w:rsid w:val="001452BC"/>
    <w:rsid w:val="00146F35"/>
    <w:rsid w:val="00147790"/>
    <w:rsid w:val="00150BAF"/>
    <w:rsid w:val="00150D2A"/>
    <w:rsid w:val="00150E25"/>
    <w:rsid w:val="00150EA9"/>
    <w:rsid w:val="00151650"/>
    <w:rsid w:val="001516C1"/>
    <w:rsid w:val="00153400"/>
    <w:rsid w:val="0015378F"/>
    <w:rsid w:val="00153B41"/>
    <w:rsid w:val="00153EF9"/>
    <w:rsid w:val="00154080"/>
    <w:rsid w:val="00154B51"/>
    <w:rsid w:val="00155B98"/>
    <w:rsid w:val="00156548"/>
    <w:rsid w:val="001566EC"/>
    <w:rsid w:val="00157001"/>
    <w:rsid w:val="00157709"/>
    <w:rsid w:val="00160923"/>
    <w:rsid w:val="00160B66"/>
    <w:rsid w:val="00160E91"/>
    <w:rsid w:val="00161B3C"/>
    <w:rsid w:val="0016295A"/>
    <w:rsid w:val="00162EED"/>
    <w:rsid w:val="0016394B"/>
    <w:rsid w:val="00165626"/>
    <w:rsid w:val="00166272"/>
    <w:rsid w:val="001671D2"/>
    <w:rsid w:val="001672F9"/>
    <w:rsid w:val="00167CF4"/>
    <w:rsid w:val="00170BE9"/>
    <w:rsid w:val="0017147C"/>
    <w:rsid w:val="00171643"/>
    <w:rsid w:val="0017194E"/>
    <w:rsid w:val="0017249B"/>
    <w:rsid w:val="001727A4"/>
    <w:rsid w:val="001727D7"/>
    <w:rsid w:val="00173717"/>
    <w:rsid w:val="0017618E"/>
    <w:rsid w:val="0017639F"/>
    <w:rsid w:val="00176C5A"/>
    <w:rsid w:val="00177EC4"/>
    <w:rsid w:val="00180D95"/>
    <w:rsid w:val="00181533"/>
    <w:rsid w:val="001824C8"/>
    <w:rsid w:val="00182698"/>
    <w:rsid w:val="00182B2A"/>
    <w:rsid w:val="0018316C"/>
    <w:rsid w:val="00184374"/>
    <w:rsid w:val="00185FB7"/>
    <w:rsid w:val="001864FD"/>
    <w:rsid w:val="00190A57"/>
    <w:rsid w:val="001914ED"/>
    <w:rsid w:val="00191A50"/>
    <w:rsid w:val="001936A7"/>
    <w:rsid w:val="001943DD"/>
    <w:rsid w:val="00195FFA"/>
    <w:rsid w:val="00196BAC"/>
    <w:rsid w:val="00197D44"/>
    <w:rsid w:val="001A009A"/>
    <w:rsid w:val="001A00DF"/>
    <w:rsid w:val="001A0BF0"/>
    <w:rsid w:val="001A0E21"/>
    <w:rsid w:val="001A0FF6"/>
    <w:rsid w:val="001A13F6"/>
    <w:rsid w:val="001A2D78"/>
    <w:rsid w:val="001A32D2"/>
    <w:rsid w:val="001A3C81"/>
    <w:rsid w:val="001A41E0"/>
    <w:rsid w:val="001A521A"/>
    <w:rsid w:val="001A7249"/>
    <w:rsid w:val="001A7779"/>
    <w:rsid w:val="001B0CFF"/>
    <w:rsid w:val="001B0D03"/>
    <w:rsid w:val="001B0DAD"/>
    <w:rsid w:val="001B0FBD"/>
    <w:rsid w:val="001B3545"/>
    <w:rsid w:val="001B36E1"/>
    <w:rsid w:val="001B385A"/>
    <w:rsid w:val="001B3904"/>
    <w:rsid w:val="001B3AEC"/>
    <w:rsid w:val="001B3E8D"/>
    <w:rsid w:val="001B45E2"/>
    <w:rsid w:val="001B5259"/>
    <w:rsid w:val="001B53B8"/>
    <w:rsid w:val="001B56C8"/>
    <w:rsid w:val="001B60D4"/>
    <w:rsid w:val="001B6F28"/>
    <w:rsid w:val="001B7C95"/>
    <w:rsid w:val="001C0291"/>
    <w:rsid w:val="001C1F5F"/>
    <w:rsid w:val="001C207F"/>
    <w:rsid w:val="001C2201"/>
    <w:rsid w:val="001C4E5F"/>
    <w:rsid w:val="001C4F4F"/>
    <w:rsid w:val="001C5EC2"/>
    <w:rsid w:val="001C6BA1"/>
    <w:rsid w:val="001C6F22"/>
    <w:rsid w:val="001C7D12"/>
    <w:rsid w:val="001C7D70"/>
    <w:rsid w:val="001D10AB"/>
    <w:rsid w:val="001D141C"/>
    <w:rsid w:val="001D141F"/>
    <w:rsid w:val="001D28FE"/>
    <w:rsid w:val="001D2904"/>
    <w:rsid w:val="001D37FF"/>
    <w:rsid w:val="001D45D8"/>
    <w:rsid w:val="001D652D"/>
    <w:rsid w:val="001D667C"/>
    <w:rsid w:val="001D693F"/>
    <w:rsid w:val="001D6EDF"/>
    <w:rsid w:val="001D6F9E"/>
    <w:rsid w:val="001D73A1"/>
    <w:rsid w:val="001E0724"/>
    <w:rsid w:val="001E1A67"/>
    <w:rsid w:val="001E2274"/>
    <w:rsid w:val="001E38FB"/>
    <w:rsid w:val="001E3B5B"/>
    <w:rsid w:val="001E4FB5"/>
    <w:rsid w:val="001E52C2"/>
    <w:rsid w:val="001E5A85"/>
    <w:rsid w:val="001E6A27"/>
    <w:rsid w:val="001F0BE1"/>
    <w:rsid w:val="001F101A"/>
    <w:rsid w:val="001F125C"/>
    <w:rsid w:val="001F1386"/>
    <w:rsid w:val="001F1D98"/>
    <w:rsid w:val="001F2478"/>
    <w:rsid w:val="001F24EF"/>
    <w:rsid w:val="001F2845"/>
    <w:rsid w:val="001F3B1A"/>
    <w:rsid w:val="001F3CC1"/>
    <w:rsid w:val="001F3F6B"/>
    <w:rsid w:val="001F4275"/>
    <w:rsid w:val="001F5348"/>
    <w:rsid w:val="001F56C7"/>
    <w:rsid w:val="001F586F"/>
    <w:rsid w:val="001F6DE0"/>
    <w:rsid w:val="00203039"/>
    <w:rsid w:val="0020389E"/>
    <w:rsid w:val="00204B17"/>
    <w:rsid w:val="002069D2"/>
    <w:rsid w:val="002101D0"/>
    <w:rsid w:val="002111E1"/>
    <w:rsid w:val="00211B49"/>
    <w:rsid w:val="00211DA2"/>
    <w:rsid w:val="00213693"/>
    <w:rsid w:val="0021384C"/>
    <w:rsid w:val="00215137"/>
    <w:rsid w:val="00215479"/>
    <w:rsid w:val="00215CCB"/>
    <w:rsid w:val="00216CF5"/>
    <w:rsid w:val="00216EF5"/>
    <w:rsid w:val="0022016C"/>
    <w:rsid w:val="0022037B"/>
    <w:rsid w:val="00221804"/>
    <w:rsid w:val="00222A52"/>
    <w:rsid w:val="00222C8D"/>
    <w:rsid w:val="0022314A"/>
    <w:rsid w:val="002237A3"/>
    <w:rsid w:val="002256A8"/>
    <w:rsid w:val="00225878"/>
    <w:rsid w:val="00230025"/>
    <w:rsid w:val="0023038A"/>
    <w:rsid w:val="00230E6B"/>
    <w:rsid w:val="0023116E"/>
    <w:rsid w:val="00232B97"/>
    <w:rsid w:val="00233263"/>
    <w:rsid w:val="00233894"/>
    <w:rsid w:val="0023523A"/>
    <w:rsid w:val="0023757C"/>
    <w:rsid w:val="00237C47"/>
    <w:rsid w:val="00237C7F"/>
    <w:rsid w:val="002402E4"/>
    <w:rsid w:val="00242090"/>
    <w:rsid w:val="002421A0"/>
    <w:rsid w:val="00242B98"/>
    <w:rsid w:val="00243FA3"/>
    <w:rsid w:val="0024457D"/>
    <w:rsid w:val="002445A1"/>
    <w:rsid w:val="00246FE6"/>
    <w:rsid w:val="002470E3"/>
    <w:rsid w:val="00247812"/>
    <w:rsid w:val="0025062A"/>
    <w:rsid w:val="002515A6"/>
    <w:rsid w:val="0025207D"/>
    <w:rsid w:val="002535AE"/>
    <w:rsid w:val="00253616"/>
    <w:rsid w:val="002538B5"/>
    <w:rsid w:val="002546BE"/>
    <w:rsid w:val="00254DA3"/>
    <w:rsid w:val="00254DE9"/>
    <w:rsid w:val="00255F48"/>
    <w:rsid w:val="00256F4E"/>
    <w:rsid w:val="00257830"/>
    <w:rsid w:val="00261212"/>
    <w:rsid w:val="002615D3"/>
    <w:rsid w:val="0026268A"/>
    <w:rsid w:val="00262845"/>
    <w:rsid w:val="0026501B"/>
    <w:rsid w:val="00265477"/>
    <w:rsid w:val="002671B5"/>
    <w:rsid w:val="002672F1"/>
    <w:rsid w:val="00267307"/>
    <w:rsid w:val="0027090F"/>
    <w:rsid w:val="00270918"/>
    <w:rsid w:val="00270AAD"/>
    <w:rsid w:val="00270C56"/>
    <w:rsid w:val="0027122E"/>
    <w:rsid w:val="00271414"/>
    <w:rsid w:val="00271922"/>
    <w:rsid w:val="00271E3E"/>
    <w:rsid w:val="00273412"/>
    <w:rsid w:val="0027373F"/>
    <w:rsid w:val="00273B1E"/>
    <w:rsid w:val="002742CF"/>
    <w:rsid w:val="00274ACF"/>
    <w:rsid w:val="00276332"/>
    <w:rsid w:val="002763E2"/>
    <w:rsid w:val="00277388"/>
    <w:rsid w:val="0027747F"/>
    <w:rsid w:val="00277C8F"/>
    <w:rsid w:val="00277CB0"/>
    <w:rsid w:val="002804A3"/>
    <w:rsid w:val="002814A0"/>
    <w:rsid w:val="0028159B"/>
    <w:rsid w:val="002824EC"/>
    <w:rsid w:val="00282671"/>
    <w:rsid w:val="00282861"/>
    <w:rsid w:val="002843C4"/>
    <w:rsid w:val="002843E2"/>
    <w:rsid w:val="00284691"/>
    <w:rsid w:val="00284807"/>
    <w:rsid w:val="00284A2B"/>
    <w:rsid w:val="002860DE"/>
    <w:rsid w:val="00286EC2"/>
    <w:rsid w:val="00287BAA"/>
    <w:rsid w:val="00290B33"/>
    <w:rsid w:val="00291316"/>
    <w:rsid w:val="002917D9"/>
    <w:rsid w:val="0029180D"/>
    <w:rsid w:val="00293489"/>
    <w:rsid w:val="00293AF0"/>
    <w:rsid w:val="002949F5"/>
    <w:rsid w:val="00295B30"/>
    <w:rsid w:val="00296AA8"/>
    <w:rsid w:val="00296F5E"/>
    <w:rsid w:val="002A01F2"/>
    <w:rsid w:val="002A02A8"/>
    <w:rsid w:val="002A1BA6"/>
    <w:rsid w:val="002A30F0"/>
    <w:rsid w:val="002A38A4"/>
    <w:rsid w:val="002A3DFD"/>
    <w:rsid w:val="002A568F"/>
    <w:rsid w:val="002A613E"/>
    <w:rsid w:val="002A6DF5"/>
    <w:rsid w:val="002A6F58"/>
    <w:rsid w:val="002A7EB0"/>
    <w:rsid w:val="002B016B"/>
    <w:rsid w:val="002B11EB"/>
    <w:rsid w:val="002B2919"/>
    <w:rsid w:val="002B2F7C"/>
    <w:rsid w:val="002B39F9"/>
    <w:rsid w:val="002B3B97"/>
    <w:rsid w:val="002B634A"/>
    <w:rsid w:val="002B6406"/>
    <w:rsid w:val="002B6809"/>
    <w:rsid w:val="002C2117"/>
    <w:rsid w:val="002C2A44"/>
    <w:rsid w:val="002C2BEC"/>
    <w:rsid w:val="002C2E87"/>
    <w:rsid w:val="002C4231"/>
    <w:rsid w:val="002C44FD"/>
    <w:rsid w:val="002C6D74"/>
    <w:rsid w:val="002C7080"/>
    <w:rsid w:val="002C766D"/>
    <w:rsid w:val="002D00B0"/>
    <w:rsid w:val="002D190E"/>
    <w:rsid w:val="002D1E4F"/>
    <w:rsid w:val="002D2364"/>
    <w:rsid w:val="002D2E16"/>
    <w:rsid w:val="002D47EB"/>
    <w:rsid w:val="002D4BCC"/>
    <w:rsid w:val="002D4C85"/>
    <w:rsid w:val="002D6050"/>
    <w:rsid w:val="002D6E3E"/>
    <w:rsid w:val="002E2069"/>
    <w:rsid w:val="002E21D6"/>
    <w:rsid w:val="002E29D6"/>
    <w:rsid w:val="002E45F0"/>
    <w:rsid w:val="002E48B0"/>
    <w:rsid w:val="002E7778"/>
    <w:rsid w:val="002F0992"/>
    <w:rsid w:val="002F576F"/>
    <w:rsid w:val="002F6245"/>
    <w:rsid w:val="002F6A67"/>
    <w:rsid w:val="002F73A3"/>
    <w:rsid w:val="003003B7"/>
    <w:rsid w:val="00300508"/>
    <w:rsid w:val="0030073F"/>
    <w:rsid w:val="003019DF"/>
    <w:rsid w:val="003044A0"/>
    <w:rsid w:val="00304B3E"/>
    <w:rsid w:val="00304D97"/>
    <w:rsid w:val="00305FDB"/>
    <w:rsid w:val="00306F9C"/>
    <w:rsid w:val="0031180A"/>
    <w:rsid w:val="00312434"/>
    <w:rsid w:val="00312CCE"/>
    <w:rsid w:val="00313127"/>
    <w:rsid w:val="00313304"/>
    <w:rsid w:val="003155F4"/>
    <w:rsid w:val="00315931"/>
    <w:rsid w:val="00315DED"/>
    <w:rsid w:val="00316078"/>
    <w:rsid w:val="003170D0"/>
    <w:rsid w:val="00317419"/>
    <w:rsid w:val="00317DF6"/>
    <w:rsid w:val="00320309"/>
    <w:rsid w:val="00320C3C"/>
    <w:rsid w:val="003214D8"/>
    <w:rsid w:val="003215F6"/>
    <w:rsid w:val="00321D1E"/>
    <w:rsid w:val="003233A3"/>
    <w:rsid w:val="00324CB5"/>
    <w:rsid w:val="0032530E"/>
    <w:rsid w:val="00325677"/>
    <w:rsid w:val="00325A24"/>
    <w:rsid w:val="00325A61"/>
    <w:rsid w:val="00326356"/>
    <w:rsid w:val="00326976"/>
    <w:rsid w:val="003276F1"/>
    <w:rsid w:val="003279E4"/>
    <w:rsid w:val="003304EF"/>
    <w:rsid w:val="00330CAA"/>
    <w:rsid w:val="003311D7"/>
    <w:rsid w:val="0033193F"/>
    <w:rsid w:val="00332B8B"/>
    <w:rsid w:val="00334A2E"/>
    <w:rsid w:val="0033521E"/>
    <w:rsid w:val="00335BE4"/>
    <w:rsid w:val="003364C7"/>
    <w:rsid w:val="00337CA2"/>
    <w:rsid w:val="00337D0D"/>
    <w:rsid w:val="003404A4"/>
    <w:rsid w:val="00340994"/>
    <w:rsid w:val="003418E4"/>
    <w:rsid w:val="00343EA6"/>
    <w:rsid w:val="00344EB6"/>
    <w:rsid w:val="00344F59"/>
    <w:rsid w:val="00345282"/>
    <w:rsid w:val="00345835"/>
    <w:rsid w:val="00345F83"/>
    <w:rsid w:val="00346843"/>
    <w:rsid w:val="00347104"/>
    <w:rsid w:val="00347186"/>
    <w:rsid w:val="00347D6A"/>
    <w:rsid w:val="00350852"/>
    <w:rsid w:val="0035096E"/>
    <w:rsid w:val="0035129C"/>
    <w:rsid w:val="0035219F"/>
    <w:rsid w:val="00355257"/>
    <w:rsid w:val="00355D01"/>
    <w:rsid w:val="00356A64"/>
    <w:rsid w:val="00356A81"/>
    <w:rsid w:val="0036012F"/>
    <w:rsid w:val="00360206"/>
    <w:rsid w:val="003607D1"/>
    <w:rsid w:val="00360838"/>
    <w:rsid w:val="003609B6"/>
    <w:rsid w:val="00360B81"/>
    <w:rsid w:val="00362711"/>
    <w:rsid w:val="00363BFE"/>
    <w:rsid w:val="00366283"/>
    <w:rsid w:val="0036650E"/>
    <w:rsid w:val="0036777E"/>
    <w:rsid w:val="003701FA"/>
    <w:rsid w:val="003707EA"/>
    <w:rsid w:val="00370EC5"/>
    <w:rsid w:val="003721BE"/>
    <w:rsid w:val="00372A26"/>
    <w:rsid w:val="00372B87"/>
    <w:rsid w:val="00372EC7"/>
    <w:rsid w:val="00374426"/>
    <w:rsid w:val="0037484C"/>
    <w:rsid w:val="003749CD"/>
    <w:rsid w:val="00374A6C"/>
    <w:rsid w:val="00374A7D"/>
    <w:rsid w:val="00377054"/>
    <w:rsid w:val="00381FB3"/>
    <w:rsid w:val="00382718"/>
    <w:rsid w:val="00382B3B"/>
    <w:rsid w:val="0038372E"/>
    <w:rsid w:val="00385BD6"/>
    <w:rsid w:val="00385ED2"/>
    <w:rsid w:val="003866D6"/>
    <w:rsid w:val="0038714A"/>
    <w:rsid w:val="00391F86"/>
    <w:rsid w:val="003923FB"/>
    <w:rsid w:val="003931C7"/>
    <w:rsid w:val="003934C8"/>
    <w:rsid w:val="00393F00"/>
    <w:rsid w:val="003945C0"/>
    <w:rsid w:val="00395C03"/>
    <w:rsid w:val="003A14AE"/>
    <w:rsid w:val="003A15AA"/>
    <w:rsid w:val="003A25A7"/>
    <w:rsid w:val="003A31AF"/>
    <w:rsid w:val="003A65D1"/>
    <w:rsid w:val="003A6961"/>
    <w:rsid w:val="003B0118"/>
    <w:rsid w:val="003B0353"/>
    <w:rsid w:val="003B52CE"/>
    <w:rsid w:val="003B535C"/>
    <w:rsid w:val="003B54E5"/>
    <w:rsid w:val="003B58EB"/>
    <w:rsid w:val="003B5E83"/>
    <w:rsid w:val="003B5F0C"/>
    <w:rsid w:val="003B6E27"/>
    <w:rsid w:val="003B6ECA"/>
    <w:rsid w:val="003C1655"/>
    <w:rsid w:val="003C2120"/>
    <w:rsid w:val="003C350E"/>
    <w:rsid w:val="003C47C0"/>
    <w:rsid w:val="003C4929"/>
    <w:rsid w:val="003C4BB1"/>
    <w:rsid w:val="003C63A3"/>
    <w:rsid w:val="003C7203"/>
    <w:rsid w:val="003D030E"/>
    <w:rsid w:val="003D040D"/>
    <w:rsid w:val="003D0AD5"/>
    <w:rsid w:val="003D1EB5"/>
    <w:rsid w:val="003D1F49"/>
    <w:rsid w:val="003D2061"/>
    <w:rsid w:val="003D214C"/>
    <w:rsid w:val="003D404E"/>
    <w:rsid w:val="003D499F"/>
    <w:rsid w:val="003D51A0"/>
    <w:rsid w:val="003D543B"/>
    <w:rsid w:val="003D6414"/>
    <w:rsid w:val="003D6AE7"/>
    <w:rsid w:val="003D7315"/>
    <w:rsid w:val="003D7E3D"/>
    <w:rsid w:val="003E02C5"/>
    <w:rsid w:val="003E070A"/>
    <w:rsid w:val="003E0E58"/>
    <w:rsid w:val="003E1729"/>
    <w:rsid w:val="003E1FE3"/>
    <w:rsid w:val="003E26B9"/>
    <w:rsid w:val="003E2BE1"/>
    <w:rsid w:val="003E32A7"/>
    <w:rsid w:val="003E378A"/>
    <w:rsid w:val="003E3996"/>
    <w:rsid w:val="003E74AE"/>
    <w:rsid w:val="003F1A33"/>
    <w:rsid w:val="003F22EE"/>
    <w:rsid w:val="003F3072"/>
    <w:rsid w:val="003F31E6"/>
    <w:rsid w:val="00400949"/>
    <w:rsid w:val="00401057"/>
    <w:rsid w:val="0040202D"/>
    <w:rsid w:val="004024E4"/>
    <w:rsid w:val="00403C13"/>
    <w:rsid w:val="00403D83"/>
    <w:rsid w:val="0040508A"/>
    <w:rsid w:val="0040520D"/>
    <w:rsid w:val="004060BF"/>
    <w:rsid w:val="004061B4"/>
    <w:rsid w:val="00406289"/>
    <w:rsid w:val="00406578"/>
    <w:rsid w:val="004065C3"/>
    <w:rsid w:val="004066B4"/>
    <w:rsid w:val="00407433"/>
    <w:rsid w:val="004074EF"/>
    <w:rsid w:val="004102C3"/>
    <w:rsid w:val="004112CE"/>
    <w:rsid w:val="00411401"/>
    <w:rsid w:val="00412B26"/>
    <w:rsid w:val="00412F3D"/>
    <w:rsid w:val="00412FA7"/>
    <w:rsid w:val="0041307C"/>
    <w:rsid w:val="00413699"/>
    <w:rsid w:val="00415A7A"/>
    <w:rsid w:val="004167B4"/>
    <w:rsid w:val="004167BC"/>
    <w:rsid w:val="0042032D"/>
    <w:rsid w:val="00420657"/>
    <w:rsid w:val="0042164F"/>
    <w:rsid w:val="004225DC"/>
    <w:rsid w:val="00423A41"/>
    <w:rsid w:val="00425C98"/>
    <w:rsid w:val="00425DA6"/>
    <w:rsid w:val="00425FBA"/>
    <w:rsid w:val="004260BD"/>
    <w:rsid w:val="004265E2"/>
    <w:rsid w:val="00427C7D"/>
    <w:rsid w:val="00430636"/>
    <w:rsid w:val="00430D7E"/>
    <w:rsid w:val="00432332"/>
    <w:rsid w:val="00432368"/>
    <w:rsid w:val="00433B04"/>
    <w:rsid w:val="00435AED"/>
    <w:rsid w:val="00435CED"/>
    <w:rsid w:val="0043615E"/>
    <w:rsid w:val="00436A14"/>
    <w:rsid w:val="0043784D"/>
    <w:rsid w:val="00437939"/>
    <w:rsid w:val="00437EB6"/>
    <w:rsid w:val="00440256"/>
    <w:rsid w:val="00440E22"/>
    <w:rsid w:val="004418C5"/>
    <w:rsid w:val="00441CE3"/>
    <w:rsid w:val="004430BE"/>
    <w:rsid w:val="00443C2A"/>
    <w:rsid w:val="00443DA3"/>
    <w:rsid w:val="0044437B"/>
    <w:rsid w:val="0044493A"/>
    <w:rsid w:val="0044547D"/>
    <w:rsid w:val="00445B13"/>
    <w:rsid w:val="004461FE"/>
    <w:rsid w:val="00446F93"/>
    <w:rsid w:val="00447612"/>
    <w:rsid w:val="00451A74"/>
    <w:rsid w:val="00453C13"/>
    <w:rsid w:val="004552AB"/>
    <w:rsid w:val="00455322"/>
    <w:rsid w:val="004553FF"/>
    <w:rsid w:val="0045622C"/>
    <w:rsid w:val="00461119"/>
    <w:rsid w:val="00461ECB"/>
    <w:rsid w:val="004620B5"/>
    <w:rsid w:val="00464B51"/>
    <w:rsid w:val="00464FB1"/>
    <w:rsid w:val="00465F9B"/>
    <w:rsid w:val="00466A1E"/>
    <w:rsid w:val="00466C4F"/>
    <w:rsid w:val="00467090"/>
    <w:rsid w:val="00467185"/>
    <w:rsid w:val="00467736"/>
    <w:rsid w:val="00467A03"/>
    <w:rsid w:val="0047050C"/>
    <w:rsid w:val="004705F2"/>
    <w:rsid w:val="004723A7"/>
    <w:rsid w:val="00472A45"/>
    <w:rsid w:val="00473930"/>
    <w:rsid w:val="0047459A"/>
    <w:rsid w:val="00474D25"/>
    <w:rsid w:val="004750DB"/>
    <w:rsid w:val="00476180"/>
    <w:rsid w:val="004767DD"/>
    <w:rsid w:val="00476CF6"/>
    <w:rsid w:val="00477C04"/>
    <w:rsid w:val="00480335"/>
    <w:rsid w:val="00480F21"/>
    <w:rsid w:val="0048108E"/>
    <w:rsid w:val="004821BA"/>
    <w:rsid w:val="00482CB6"/>
    <w:rsid w:val="00484F53"/>
    <w:rsid w:val="0048537F"/>
    <w:rsid w:val="004865CD"/>
    <w:rsid w:val="00486A3F"/>
    <w:rsid w:val="004874E5"/>
    <w:rsid w:val="00487885"/>
    <w:rsid w:val="0049035E"/>
    <w:rsid w:val="0049086B"/>
    <w:rsid w:val="004908F3"/>
    <w:rsid w:val="00490A65"/>
    <w:rsid w:val="0049116C"/>
    <w:rsid w:val="00491968"/>
    <w:rsid w:val="004930C9"/>
    <w:rsid w:val="00493F62"/>
    <w:rsid w:val="004943A2"/>
    <w:rsid w:val="00494832"/>
    <w:rsid w:val="004957C2"/>
    <w:rsid w:val="004959FD"/>
    <w:rsid w:val="00495AF1"/>
    <w:rsid w:val="0049636F"/>
    <w:rsid w:val="00496CF8"/>
    <w:rsid w:val="00497A89"/>
    <w:rsid w:val="00497B80"/>
    <w:rsid w:val="004A0BB5"/>
    <w:rsid w:val="004A1EDC"/>
    <w:rsid w:val="004A4CED"/>
    <w:rsid w:val="004A4D74"/>
    <w:rsid w:val="004A546E"/>
    <w:rsid w:val="004A6547"/>
    <w:rsid w:val="004A69C4"/>
    <w:rsid w:val="004A6BE6"/>
    <w:rsid w:val="004A7C74"/>
    <w:rsid w:val="004B047F"/>
    <w:rsid w:val="004B0828"/>
    <w:rsid w:val="004B0D42"/>
    <w:rsid w:val="004B1A15"/>
    <w:rsid w:val="004B3304"/>
    <w:rsid w:val="004B3DF1"/>
    <w:rsid w:val="004B44D2"/>
    <w:rsid w:val="004B4BC0"/>
    <w:rsid w:val="004B5555"/>
    <w:rsid w:val="004B5F17"/>
    <w:rsid w:val="004B6D83"/>
    <w:rsid w:val="004B7733"/>
    <w:rsid w:val="004C0484"/>
    <w:rsid w:val="004C139D"/>
    <w:rsid w:val="004C259B"/>
    <w:rsid w:val="004C3DB4"/>
    <w:rsid w:val="004C777E"/>
    <w:rsid w:val="004D0C54"/>
    <w:rsid w:val="004D16A4"/>
    <w:rsid w:val="004D1B79"/>
    <w:rsid w:val="004D28A8"/>
    <w:rsid w:val="004D3D34"/>
    <w:rsid w:val="004D3E52"/>
    <w:rsid w:val="004D4951"/>
    <w:rsid w:val="004D58E6"/>
    <w:rsid w:val="004D59B7"/>
    <w:rsid w:val="004D5ED0"/>
    <w:rsid w:val="004D788F"/>
    <w:rsid w:val="004E1B79"/>
    <w:rsid w:val="004E2750"/>
    <w:rsid w:val="004E340C"/>
    <w:rsid w:val="004E3B43"/>
    <w:rsid w:val="004E6501"/>
    <w:rsid w:val="004E6682"/>
    <w:rsid w:val="004E6D8A"/>
    <w:rsid w:val="004F0411"/>
    <w:rsid w:val="004F0474"/>
    <w:rsid w:val="004F0771"/>
    <w:rsid w:val="004F09B9"/>
    <w:rsid w:val="004F0F03"/>
    <w:rsid w:val="004F11D2"/>
    <w:rsid w:val="004F15EF"/>
    <w:rsid w:val="004F22FE"/>
    <w:rsid w:val="004F3509"/>
    <w:rsid w:val="004F4513"/>
    <w:rsid w:val="004F597D"/>
    <w:rsid w:val="004F5CA4"/>
    <w:rsid w:val="004F6899"/>
    <w:rsid w:val="004F774D"/>
    <w:rsid w:val="00500135"/>
    <w:rsid w:val="00501235"/>
    <w:rsid w:val="005013B0"/>
    <w:rsid w:val="005015E4"/>
    <w:rsid w:val="005017A6"/>
    <w:rsid w:val="005018F2"/>
    <w:rsid w:val="00501DA6"/>
    <w:rsid w:val="0050291D"/>
    <w:rsid w:val="00503645"/>
    <w:rsid w:val="00505EA4"/>
    <w:rsid w:val="00505F24"/>
    <w:rsid w:val="005064CD"/>
    <w:rsid w:val="00506C00"/>
    <w:rsid w:val="00511016"/>
    <w:rsid w:val="0051322E"/>
    <w:rsid w:val="00513D4A"/>
    <w:rsid w:val="005159B3"/>
    <w:rsid w:val="00516A9A"/>
    <w:rsid w:val="00522C03"/>
    <w:rsid w:val="00523110"/>
    <w:rsid w:val="00523505"/>
    <w:rsid w:val="00524931"/>
    <w:rsid w:val="00525EA4"/>
    <w:rsid w:val="005264F5"/>
    <w:rsid w:val="005276B7"/>
    <w:rsid w:val="0052791F"/>
    <w:rsid w:val="005318DF"/>
    <w:rsid w:val="00532CFF"/>
    <w:rsid w:val="005345FB"/>
    <w:rsid w:val="00534D3D"/>
    <w:rsid w:val="00536796"/>
    <w:rsid w:val="00536880"/>
    <w:rsid w:val="0053773F"/>
    <w:rsid w:val="00537A00"/>
    <w:rsid w:val="00537F07"/>
    <w:rsid w:val="00540AD0"/>
    <w:rsid w:val="00541265"/>
    <w:rsid w:val="0054133A"/>
    <w:rsid w:val="00541C9C"/>
    <w:rsid w:val="0054213C"/>
    <w:rsid w:val="00543897"/>
    <w:rsid w:val="00543A76"/>
    <w:rsid w:val="00547738"/>
    <w:rsid w:val="00547E2F"/>
    <w:rsid w:val="0055051B"/>
    <w:rsid w:val="00551069"/>
    <w:rsid w:val="00551254"/>
    <w:rsid w:val="00551A38"/>
    <w:rsid w:val="00551B6A"/>
    <w:rsid w:val="005522F3"/>
    <w:rsid w:val="005523D1"/>
    <w:rsid w:val="00553141"/>
    <w:rsid w:val="00553A50"/>
    <w:rsid w:val="0055532E"/>
    <w:rsid w:val="00555BC3"/>
    <w:rsid w:val="005560DE"/>
    <w:rsid w:val="00556EA1"/>
    <w:rsid w:val="00557C8E"/>
    <w:rsid w:val="00560604"/>
    <w:rsid w:val="00560724"/>
    <w:rsid w:val="00561B2B"/>
    <w:rsid w:val="00563280"/>
    <w:rsid w:val="0056357E"/>
    <w:rsid w:val="00563B05"/>
    <w:rsid w:val="005641FF"/>
    <w:rsid w:val="00564231"/>
    <w:rsid w:val="00564629"/>
    <w:rsid w:val="005648B1"/>
    <w:rsid w:val="00564952"/>
    <w:rsid w:val="0056645F"/>
    <w:rsid w:val="00566971"/>
    <w:rsid w:val="00571AB1"/>
    <w:rsid w:val="005730FA"/>
    <w:rsid w:val="005731B3"/>
    <w:rsid w:val="00574167"/>
    <w:rsid w:val="00574EE6"/>
    <w:rsid w:val="005770F1"/>
    <w:rsid w:val="00577E1C"/>
    <w:rsid w:val="00580DB1"/>
    <w:rsid w:val="005814AC"/>
    <w:rsid w:val="00581F4D"/>
    <w:rsid w:val="0058261B"/>
    <w:rsid w:val="005829A5"/>
    <w:rsid w:val="00583E95"/>
    <w:rsid w:val="00584676"/>
    <w:rsid w:val="00584923"/>
    <w:rsid w:val="005854B7"/>
    <w:rsid w:val="00585A66"/>
    <w:rsid w:val="0058629A"/>
    <w:rsid w:val="00587AB1"/>
    <w:rsid w:val="0059003B"/>
    <w:rsid w:val="005906D9"/>
    <w:rsid w:val="0059070B"/>
    <w:rsid w:val="00590A0E"/>
    <w:rsid w:val="00591D00"/>
    <w:rsid w:val="0059283C"/>
    <w:rsid w:val="005933C6"/>
    <w:rsid w:val="00595082"/>
    <w:rsid w:val="0059559D"/>
    <w:rsid w:val="00595F67"/>
    <w:rsid w:val="00596A52"/>
    <w:rsid w:val="0059712E"/>
    <w:rsid w:val="005A0479"/>
    <w:rsid w:val="005A0D95"/>
    <w:rsid w:val="005A21FE"/>
    <w:rsid w:val="005A224B"/>
    <w:rsid w:val="005A38A7"/>
    <w:rsid w:val="005A4615"/>
    <w:rsid w:val="005A5EAE"/>
    <w:rsid w:val="005A72A1"/>
    <w:rsid w:val="005A7F5D"/>
    <w:rsid w:val="005B1225"/>
    <w:rsid w:val="005B17D8"/>
    <w:rsid w:val="005B1D82"/>
    <w:rsid w:val="005B2F97"/>
    <w:rsid w:val="005B3504"/>
    <w:rsid w:val="005B4077"/>
    <w:rsid w:val="005B40B6"/>
    <w:rsid w:val="005B5DE3"/>
    <w:rsid w:val="005B65E5"/>
    <w:rsid w:val="005C28B0"/>
    <w:rsid w:val="005C2F01"/>
    <w:rsid w:val="005C5617"/>
    <w:rsid w:val="005C56BD"/>
    <w:rsid w:val="005C5F3C"/>
    <w:rsid w:val="005C7602"/>
    <w:rsid w:val="005C7852"/>
    <w:rsid w:val="005D00C7"/>
    <w:rsid w:val="005D01BE"/>
    <w:rsid w:val="005D1177"/>
    <w:rsid w:val="005D1D13"/>
    <w:rsid w:val="005D200B"/>
    <w:rsid w:val="005D2398"/>
    <w:rsid w:val="005D254A"/>
    <w:rsid w:val="005D3DC2"/>
    <w:rsid w:val="005D499C"/>
    <w:rsid w:val="005D5460"/>
    <w:rsid w:val="005D5498"/>
    <w:rsid w:val="005D5827"/>
    <w:rsid w:val="005D6BAB"/>
    <w:rsid w:val="005D6F5E"/>
    <w:rsid w:val="005D7010"/>
    <w:rsid w:val="005E08CD"/>
    <w:rsid w:val="005E2A12"/>
    <w:rsid w:val="005E2E4B"/>
    <w:rsid w:val="005E37E8"/>
    <w:rsid w:val="005E5EB6"/>
    <w:rsid w:val="005E68DC"/>
    <w:rsid w:val="005E74C5"/>
    <w:rsid w:val="005E7E67"/>
    <w:rsid w:val="005F209C"/>
    <w:rsid w:val="005F219D"/>
    <w:rsid w:val="005F2437"/>
    <w:rsid w:val="005F318A"/>
    <w:rsid w:val="005F5381"/>
    <w:rsid w:val="005F70C8"/>
    <w:rsid w:val="005F7710"/>
    <w:rsid w:val="006004F7"/>
    <w:rsid w:val="0060082E"/>
    <w:rsid w:val="00602FB6"/>
    <w:rsid w:val="00603261"/>
    <w:rsid w:val="00606D0F"/>
    <w:rsid w:val="00607597"/>
    <w:rsid w:val="006100CA"/>
    <w:rsid w:val="00610F93"/>
    <w:rsid w:val="006127CC"/>
    <w:rsid w:val="00614661"/>
    <w:rsid w:val="00616EBB"/>
    <w:rsid w:val="0062037C"/>
    <w:rsid w:val="006239C2"/>
    <w:rsid w:val="006243C6"/>
    <w:rsid w:val="00624EFA"/>
    <w:rsid w:val="00625B58"/>
    <w:rsid w:val="00626C9D"/>
    <w:rsid w:val="006273BC"/>
    <w:rsid w:val="006276A4"/>
    <w:rsid w:val="00631038"/>
    <w:rsid w:val="00631410"/>
    <w:rsid w:val="00631D9F"/>
    <w:rsid w:val="00632009"/>
    <w:rsid w:val="00632D70"/>
    <w:rsid w:val="00633166"/>
    <w:rsid w:val="00633691"/>
    <w:rsid w:val="0063381C"/>
    <w:rsid w:val="00633CF1"/>
    <w:rsid w:val="00634948"/>
    <w:rsid w:val="00634CC5"/>
    <w:rsid w:val="00634DA1"/>
    <w:rsid w:val="0063586D"/>
    <w:rsid w:val="00635A6C"/>
    <w:rsid w:val="00637091"/>
    <w:rsid w:val="00641004"/>
    <w:rsid w:val="0064228B"/>
    <w:rsid w:val="00642839"/>
    <w:rsid w:val="00642E1D"/>
    <w:rsid w:val="006457F8"/>
    <w:rsid w:val="00645CCB"/>
    <w:rsid w:val="00646557"/>
    <w:rsid w:val="0064700E"/>
    <w:rsid w:val="006472A3"/>
    <w:rsid w:val="006474B2"/>
    <w:rsid w:val="006474E0"/>
    <w:rsid w:val="00647870"/>
    <w:rsid w:val="006478CB"/>
    <w:rsid w:val="00647C72"/>
    <w:rsid w:val="00650A17"/>
    <w:rsid w:val="00650B88"/>
    <w:rsid w:val="0065242F"/>
    <w:rsid w:val="00652C58"/>
    <w:rsid w:val="006530EF"/>
    <w:rsid w:val="00654DF1"/>
    <w:rsid w:val="00654F25"/>
    <w:rsid w:val="006554DD"/>
    <w:rsid w:val="006563E5"/>
    <w:rsid w:val="00657769"/>
    <w:rsid w:val="00660951"/>
    <w:rsid w:val="00660AD8"/>
    <w:rsid w:val="00660B3F"/>
    <w:rsid w:val="00660F34"/>
    <w:rsid w:val="006628EB"/>
    <w:rsid w:val="00663031"/>
    <w:rsid w:val="006636E2"/>
    <w:rsid w:val="00663AC2"/>
    <w:rsid w:val="00664C4E"/>
    <w:rsid w:val="00666273"/>
    <w:rsid w:val="00666B73"/>
    <w:rsid w:val="00666C87"/>
    <w:rsid w:val="00667FA9"/>
    <w:rsid w:val="0067028F"/>
    <w:rsid w:val="006703A5"/>
    <w:rsid w:val="006705C6"/>
    <w:rsid w:val="0067233D"/>
    <w:rsid w:val="00672B2E"/>
    <w:rsid w:val="00673806"/>
    <w:rsid w:val="00674259"/>
    <w:rsid w:val="006745AE"/>
    <w:rsid w:val="00674A13"/>
    <w:rsid w:val="00674E77"/>
    <w:rsid w:val="006750BF"/>
    <w:rsid w:val="00676870"/>
    <w:rsid w:val="00676AF3"/>
    <w:rsid w:val="00676DA1"/>
    <w:rsid w:val="00677895"/>
    <w:rsid w:val="00677BEF"/>
    <w:rsid w:val="006814A3"/>
    <w:rsid w:val="00681BE1"/>
    <w:rsid w:val="00682AFC"/>
    <w:rsid w:val="00683344"/>
    <w:rsid w:val="00684579"/>
    <w:rsid w:val="00684FC9"/>
    <w:rsid w:val="00685287"/>
    <w:rsid w:val="0068705C"/>
    <w:rsid w:val="0068777B"/>
    <w:rsid w:val="0069072B"/>
    <w:rsid w:val="0069174B"/>
    <w:rsid w:val="0069208F"/>
    <w:rsid w:val="00692FCC"/>
    <w:rsid w:val="0069328A"/>
    <w:rsid w:val="00693340"/>
    <w:rsid w:val="00693A7E"/>
    <w:rsid w:val="00693ECF"/>
    <w:rsid w:val="00696727"/>
    <w:rsid w:val="00697D90"/>
    <w:rsid w:val="00697F88"/>
    <w:rsid w:val="006A04C7"/>
    <w:rsid w:val="006A1FDA"/>
    <w:rsid w:val="006A3B93"/>
    <w:rsid w:val="006A4287"/>
    <w:rsid w:val="006A4E8F"/>
    <w:rsid w:val="006A514C"/>
    <w:rsid w:val="006A6972"/>
    <w:rsid w:val="006A69F2"/>
    <w:rsid w:val="006B05E3"/>
    <w:rsid w:val="006B09BC"/>
    <w:rsid w:val="006B56D7"/>
    <w:rsid w:val="006B5FC6"/>
    <w:rsid w:val="006B6181"/>
    <w:rsid w:val="006B6D5D"/>
    <w:rsid w:val="006B7093"/>
    <w:rsid w:val="006B7B5A"/>
    <w:rsid w:val="006B7C37"/>
    <w:rsid w:val="006C0801"/>
    <w:rsid w:val="006C0C2C"/>
    <w:rsid w:val="006C1EAA"/>
    <w:rsid w:val="006C1F04"/>
    <w:rsid w:val="006C216F"/>
    <w:rsid w:val="006C45D4"/>
    <w:rsid w:val="006C7C03"/>
    <w:rsid w:val="006D0ADA"/>
    <w:rsid w:val="006D11BD"/>
    <w:rsid w:val="006D14CF"/>
    <w:rsid w:val="006D2042"/>
    <w:rsid w:val="006D214F"/>
    <w:rsid w:val="006D28C4"/>
    <w:rsid w:val="006D3DE9"/>
    <w:rsid w:val="006D3E86"/>
    <w:rsid w:val="006D3F7D"/>
    <w:rsid w:val="006D655E"/>
    <w:rsid w:val="006D66E3"/>
    <w:rsid w:val="006D6F51"/>
    <w:rsid w:val="006D75BA"/>
    <w:rsid w:val="006D7855"/>
    <w:rsid w:val="006D7C3C"/>
    <w:rsid w:val="006E010C"/>
    <w:rsid w:val="006E0BBC"/>
    <w:rsid w:val="006E1003"/>
    <w:rsid w:val="006E16BF"/>
    <w:rsid w:val="006E18F0"/>
    <w:rsid w:val="006E24F4"/>
    <w:rsid w:val="006E2C89"/>
    <w:rsid w:val="006E3237"/>
    <w:rsid w:val="006E38AF"/>
    <w:rsid w:val="006E4F93"/>
    <w:rsid w:val="006E6680"/>
    <w:rsid w:val="006E6CB1"/>
    <w:rsid w:val="006E7E8C"/>
    <w:rsid w:val="006F04AC"/>
    <w:rsid w:val="006F10FE"/>
    <w:rsid w:val="006F1174"/>
    <w:rsid w:val="006F1EA4"/>
    <w:rsid w:val="006F21D5"/>
    <w:rsid w:val="006F26AA"/>
    <w:rsid w:val="006F30A9"/>
    <w:rsid w:val="006F363B"/>
    <w:rsid w:val="006F3E07"/>
    <w:rsid w:val="006F5358"/>
    <w:rsid w:val="006F61CB"/>
    <w:rsid w:val="006F6D24"/>
    <w:rsid w:val="00700135"/>
    <w:rsid w:val="00700418"/>
    <w:rsid w:val="00700494"/>
    <w:rsid w:val="0070212F"/>
    <w:rsid w:val="00702975"/>
    <w:rsid w:val="007034D5"/>
    <w:rsid w:val="007037C5"/>
    <w:rsid w:val="007048E2"/>
    <w:rsid w:val="00704C40"/>
    <w:rsid w:val="00704E6A"/>
    <w:rsid w:val="00705180"/>
    <w:rsid w:val="00706D29"/>
    <w:rsid w:val="0070718C"/>
    <w:rsid w:val="00707DB2"/>
    <w:rsid w:val="0071081C"/>
    <w:rsid w:val="00710A39"/>
    <w:rsid w:val="00710EB8"/>
    <w:rsid w:val="00711414"/>
    <w:rsid w:val="00711605"/>
    <w:rsid w:val="00711805"/>
    <w:rsid w:val="00711DF6"/>
    <w:rsid w:val="007124B4"/>
    <w:rsid w:val="007132D1"/>
    <w:rsid w:val="007147EF"/>
    <w:rsid w:val="00714EF2"/>
    <w:rsid w:val="00715581"/>
    <w:rsid w:val="0071684C"/>
    <w:rsid w:val="00716FBC"/>
    <w:rsid w:val="00717090"/>
    <w:rsid w:val="0072047B"/>
    <w:rsid w:val="00720739"/>
    <w:rsid w:val="007222EC"/>
    <w:rsid w:val="0072253E"/>
    <w:rsid w:val="00723E1F"/>
    <w:rsid w:val="0072443D"/>
    <w:rsid w:val="007247E5"/>
    <w:rsid w:val="007248B7"/>
    <w:rsid w:val="00725172"/>
    <w:rsid w:val="007254CA"/>
    <w:rsid w:val="007254D1"/>
    <w:rsid w:val="0072675E"/>
    <w:rsid w:val="007267D2"/>
    <w:rsid w:val="007304F1"/>
    <w:rsid w:val="00730CF8"/>
    <w:rsid w:val="00730F60"/>
    <w:rsid w:val="0073164C"/>
    <w:rsid w:val="00731A90"/>
    <w:rsid w:val="00732379"/>
    <w:rsid w:val="00732608"/>
    <w:rsid w:val="00732CD4"/>
    <w:rsid w:val="00732F55"/>
    <w:rsid w:val="00733251"/>
    <w:rsid w:val="00734083"/>
    <w:rsid w:val="0073487C"/>
    <w:rsid w:val="00735ADA"/>
    <w:rsid w:val="00736DCA"/>
    <w:rsid w:val="00737B9E"/>
    <w:rsid w:val="0074158C"/>
    <w:rsid w:val="0074213D"/>
    <w:rsid w:val="007428D4"/>
    <w:rsid w:val="00743F81"/>
    <w:rsid w:val="007451EA"/>
    <w:rsid w:val="00745C47"/>
    <w:rsid w:val="00745E49"/>
    <w:rsid w:val="00746C22"/>
    <w:rsid w:val="0075003D"/>
    <w:rsid w:val="00750255"/>
    <w:rsid w:val="00750387"/>
    <w:rsid w:val="007508F5"/>
    <w:rsid w:val="00751744"/>
    <w:rsid w:val="00751D97"/>
    <w:rsid w:val="00752AB2"/>
    <w:rsid w:val="00752C55"/>
    <w:rsid w:val="00754068"/>
    <w:rsid w:val="0075531C"/>
    <w:rsid w:val="00755742"/>
    <w:rsid w:val="007562D4"/>
    <w:rsid w:val="007573FA"/>
    <w:rsid w:val="00757A09"/>
    <w:rsid w:val="00757EF9"/>
    <w:rsid w:val="00761398"/>
    <w:rsid w:val="00761A8C"/>
    <w:rsid w:val="00761D1E"/>
    <w:rsid w:val="00761DBF"/>
    <w:rsid w:val="00761FCF"/>
    <w:rsid w:val="0076272A"/>
    <w:rsid w:val="00765503"/>
    <w:rsid w:val="00765D9A"/>
    <w:rsid w:val="00767B7E"/>
    <w:rsid w:val="007705E9"/>
    <w:rsid w:val="00771D7D"/>
    <w:rsid w:val="00772C3E"/>
    <w:rsid w:val="007735E8"/>
    <w:rsid w:val="00773C80"/>
    <w:rsid w:val="007745B7"/>
    <w:rsid w:val="007750C8"/>
    <w:rsid w:val="007759BE"/>
    <w:rsid w:val="00776538"/>
    <w:rsid w:val="00777161"/>
    <w:rsid w:val="007779CC"/>
    <w:rsid w:val="007802BE"/>
    <w:rsid w:val="00780EEF"/>
    <w:rsid w:val="0078134C"/>
    <w:rsid w:val="00781632"/>
    <w:rsid w:val="00781C47"/>
    <w:rsid w:val="007836EE"/>
    <w:rsid w:val="007837C7"/>
    <w:rsid w:val="007839FB"/>
    <w:rsid w:val="00784B44"/>
    <w:rsid w:val="00785465"/>
    <w:rsid w:val="00785FD9"/>
    <w:rsid w:val="007875F8"/>
    <w:rsid w:val="00787656"/>
    <w:rsid w:val="00787BB7"/>
    <w:rsid w:val="00791387"/>
    <w:rsid w:val="00791767"/>
    <w:rsid w:val="0079179B"/>
    <w:rsid w:val="00791BC5"/>
    <w:rsid w:val="0079268A"/>
    <w:rsid w:val="00792C0D"/>
    <w:rsid w:val="00794859"/>
    <w:rsid w:val="00795237"/>
    <w:rsid w:val="0079538C"/>
    <w:rsid w:val="0079703C"/>
    <w:rsid w:val="00797C88"/>
    <w:rsid w:val="007A1013"/>
    <w:rsid w:val="007A18B7"/>
    <w:rsid w:val="007A235B"/>
    <w:rsid w:val="007A4CA9"/>
    <w:rsid w:val="007A5657"/>
    <w:rsid w:val="007A56D6"/>
    <w:rsid w:val="007A60B4"/>
    <w:rsid w:val="007A636B"/>
    <w:rsid w:val="007A7A4C"/>
    <w:rsid w:val="007A7D19"/>
    <w:rsid w:val="007A7EC2"/>
    <w:rsid w:val="007B042D"/>
    <w:rsid w:val="007B05BB"/>
    <w:rsid w:val="007B0DB0"/>
    <w:rsid w:val="007B1B9E"/>
    <w:rsid w:val="007B3FC3"/>
    <w:rsid w:val="007B54CB"/>
    <w:rsid w:val="007B6E0A"/>
    <w:rsid w:val="007B764C"/>
    <w:rsid w:val="007C0267"/>
    <w:rsid w:val="007C0F02"/>
    <w:rsid w:val="007C118A"/>
    <w:rsid w:val="007C3FAB"/>
    <w:rsid w:val="007C49E2"/>
    <w:rsid w:val="007C4B19"/>
    <w:rsid w:val="007C636F"/>
    <w:rsid w:val="007C637B"/>
    <w:rsid w:val="007C79E5"/>
    <w:rsid w:val="007D0FC7"/>
    <w:rsid w:val="007D0FFE"/>
    <w:rsid w:val="007D1099"/>
    <w:rsid w:val="007D1286"/>
    <w:rsid w:val="007D39EB"/>
    <w:rsid w:val="007D442D"/>
    <w:rsid w:val="007D468A"/>
    <w:rsid w:val="007D5426"/>
    <w:rsid w:val="007D6124"/>
    <w:rsid w:val="007D6896"/>
    <w:rsid w:val="007E0A24"/>
    <w:rsid w:val="007E0F57"/>
    <w:rsid w:val="007E1A55"/>
    <w:rsid w:val="007E4577"/>
    <w:rsid w:val="007E45AC"/>
    <w:rsid w:val="007E4E6D"/>
    <w:rsid w:val="007E6533"/>
    <w:rsid w:val="007E71BF"/>
    <w:rsid w:val="007E7319"/>
    <w:rsid w:val="007E74E1"/>
    <w:rsid w:val="007E77A8"/>
    <w:rsid w:val="007F0CF7"/>
    <w:rsid w:val="007F20D4"/>
    <w:rsid w:val="007F23CD"/>
    <w:rsid w:val="007F36A6"/>
    <w:rsid w:val="007F401A"/>
    <w:rsid w:val="007F491C"/>
    <w:rsid w:val="007F6519"/>
    <w:rsid w:val="007F6FD6"/>
    <w:rsid w:val="007F790A"/>
    <w:rsid w:val="00800A6C"/>
    <w:rsid w:val="00800D07"/>
    <w:rsid w:val="00801163"/>
    <w:rsid w:val="0080165E"/>
    <w:rsid w:val="008025F3"/>
    <w:rsid w:val="00803BF8"/>
    <w:rsid w:val="008041EB"/>
    <w:rsid w:val="008051D7"/>
    <w:rsid w:val="008056F5"/>
    <w:rsid w:val="008061C9"/>
    <w:rsid w:val="008066D8"/>
    <w:rsid w:val="00806946"/>
    <w:rsid w:val="00806D5A"/>
    <w:rsid w:val="008074BB"/>
    <w:rsid w:val="00810286"/>
    <w:rsid w:val="00810B83"/>
    <w:rsid w:val="00811A18"/>
    <w:rsid w:val="00812111"/>
    <w:rsid w:val="008121AF"/>
    <w:rsid w:val="00812E18"/>
    <w:rsid w:val="008131A7"/>
    <w:rsid w:val="00813711"/>
    <w:rsid w:val="00813D44"/>
    <w:rsid w:val="0081472A"/>
    <w:rsid w:val="008148C3"/>
    <w:rsid w:val="00814BCA"/>
    <w:rsid w:val="00816BC0"/>
    <w:rsid w:val="00817836"/>
    <w:rsid w:val="008211AB"/>
    <w:rsid w:val="00821E64"/>
    <w:rsid w:val="00822E75"/>
    <w:rsid w:val="008237AD"/>
    <w:rsid w:val="00824589"/>
    <w:rsid w:val="008253C4"/>
    <w:rsid w:val="00826031"/>
    <w:rsid w:val="008263C2"/>
    <w:rsid w:val="00826F60"/>
    <w:rsid w:val="00830166"/>
    <w:rsid w:val="008307A6"/>
    <w:rsid w:val="008307DB"/>
    <w:rsid w:val="00830F57"/>
    <w:rsid w:val="00831A7E"/>
    <w:rsid w:val="00831CB0"/>
    <w:rsid w:val="00833398"/>
    <w:rsid w:val="00834188"/>
    <w:rsid w:val="00835D9D"/>
    <w:rsid w:val="00835FC9"/>
    <w:rsid w:val="008368F8"/>
    <w:rsid w:val="00836AA2"/>
    <w:rsid w:val="008370E3"/>
    <w:rsid w:val="00840527"/>
    <w:rsid w:val="008418FA"/>
    <w:rsid w:val="00841ACE"/>
    <w:rsid w:val="00841FC9"/>
    <w:rsid w:val="00842335"/>
    <w:rsid w:val="00842345"/>
    <w:rsid w:val="0084266B"/>
    <w:rsid w:val="00842959"/>
    <w:rsid w:val="0084309B"/>
    <w:rsid w:val="00843390"/>
    <w:rsid w:val="00844108"/>
    <w:rsid w:val="00844B79"/>
    <w:rsid w:val="00850123"/>
    <w:rsid w:val="00851402"/>
    <w:rsid w:val="00851930"/>
    <w:rsid w:val="0085235A"/>
    <w:rsid w:val="00854138"/>
    <w:rsid w:val="00854410"/>
    <w:rsid w:val="008544DF"/>
    <w:rsid w:val="00854534"/>
    <w:rsid w:val="00854626"/>
    <w:rsid w:val="0085649F"/>
    <w:rsid w:val="008602B6"/>
    <w:rsid w:val="00860AAD"/>
    <w:rsid w:val="008614A7"/>
    <w:rsid w:val="00861AA6"/>
    <w:rsid w:val="00861BA4"/>
    <w:rsid w:val="00862011"/>
    <w:rsid w:val="00862BA8"/>
    <w:rsid w:val="00864C6C"/>
    <w:rsid w:val="00867ABC"/>
    <w:rsid w:val="008708F3"/>
    <w:rsid w:val="0087099A"/>
    <w:rsid w:val="00871354"/>
    <w:rsid w:val="00872340"/>
    <w:rsid w:val="00873611"/>
    <w:rsid w:val="00873B85"/>
    <w:rsid w:val="00873C4A"/>
    <w:rsid w:val="00873C8F"/>
    <w:rsid w:val="00873EC3"/>
    <w:rsid w:val="008745FE"/>
    <w:rsid w:val="00874D48"/>
    <w:rsid w:val="00874FB3"/>
    <w:rsid w:val="0087649C"/>
    <w:rsid w:val="00877F7C"/>
    <w:rsid w:val="00880BE3"/>
    <w:rsid w:val="00880EB0"/>
    <w:rsid w:val="00881359"/>
    <w:rsid w:val="00882033"/>
    <w:rsid w:val="00882093"/>
    <w:rsid w:val="008821A3"/>
    <w:rsid w:val="00882478"/>
    <w:rsid w:val="00882544"/>
    <w:rsid w:val="00882588"/>
    <w:rsid w:val="00884136"/>
    <w:rsid w:val="00884A94"/>
    <w:rsid w:val="00884ADE"/>
    <w:rsid w:val="008856CF"/>
    <w:rsid w:val="00885864"/>
    <w:rsid w:val="00885B55"/>
    <w:rsid w:val="00885BEF"/>
    <w:rsid w:val="00886C01"/>
    <w:rsid w:val="00886EA5"/>
    <w:rsid w:val="00890A1D"/>
    <w:rsid w:val="00892772"/>
    <w:rsid w:val="0089383B"/>
    <w:rsid w:val="0089534B"/>
    <w:rsid w:val="0089579E"/>
    <w:rsid w:val="00895C3D"/>
    <w:rsid w:val="0089616F"/>
    <w:rsid w:val="00896E9E"/>
    <w:rsid w:val="0089773C"/>
    <w:rsid w:val="008A0232"/>
    <w:rsid w:val="008A0498"/>
    <w:rsid w:val="008A1693"/>
    <w:rsid w:val="008A1799"/>
    <w:rsid w:val="008A2893"/>
    <w:rsid w:val="008A2A80"/>
    <w:rsid w:val="008A2CF9"/>
    <w:rsid w:val="008A2FCE"/>
    <w:rsid w:val="008A46B9"/>
    <w:rsid w:val="008A6DA0"/>
    <w:rsid w:val="008A7533"/>
    <w:rsid w:val="008A766F"/>
    <w:rsid w:val="008B0470"/>
    <w:rsid w:val="008B05E7"/>
    <w:rsid w:val="008B06C5"/>
    <w:rsid w:val="008B0F62"/>
    <w:rsid w:val="008B164E"/>
    <w:rsid w:val="008B355A"/>
    <w:rsid w:val="008B36DF"/>
    <w:rsid w:val="008B39A1"/>
    <w:rsid w:val="008B3FB8"/>
    <w:rsid w:val="008B4F06"/>
    <w:rsid w:val="008B502A"/>
    <w:rsid w:val="008B518A"/>
    <w:rsid w:val="008B57D8"/>
    <w:rsid w:val="008B65CF"/>
    <w:rsid w:val="008B7A65"/>
    <w:rsid w:val="008C1219"/>
    <w:rsid w:val="008C123E"/>
    <w:rsid w:val="008C137D"/>
    <w:rsid w:val="008C1C6F"/>
    <w:rsid w:val="008C22DD"/>
    <w:rsid w:val="008C3DFD"/>
    <w:rsid w:val="008C3ED0"/>
    <w:rsid w:val="008C5DA5"/>
    <w:rsid w:val="008C5E94"/>
    <w:rsid w:val="008C64CB"/>
    <w:rsid w:val="008D0653"/>
    <w:rsid w:val="008D196A"/>
    <w:rsid w:val="008D27BC"/>
    <w:rsid w:val="008D323C"/>
    <w:rsid w:val="008D4BE2"/>
    <w:rsid w:val="008E3EF2"/>
    <w:rsid w:val="008E45D7"/>
    <w:rsid w:val="008E4FCF"/>
    <w:rsid w:val="008E51C9"/>
    <w:rsid w:val="008E53B0"/>
    <w:rsid w:val="008E5BEB"/>
    <w:rsid w:val="008E6306"/>
    <w:rsid w:val="008E7498"/>
    <w:rsid w:val="008F0ED2"/>
    <w:rsid w:val="008F26CA"/>
    <w:rsid w:val="008F28FA"/>
    <w:rsid w:val="008F54CB"/>
    <w:rsid w:val="008F6355"/>
    <w:rsid w:val="008F6681"/>
    <w:rsid w:val="008F68F7"/>
    <w:rsid w:val="008F6966"/>
    <w:rsid w:val="008F6BFC"/>
    <w:rsid w:val="008F6DF0"/>
    <w:rsid w:val="009005A6"/>
    <w:rsid w:val="009006CF"/>
    <w:rsid w:val="00900C71"/>
    <w:rsid w:val="0090276A"/>
    <w:rsid w:val="00902A1C"/>
    <w:rsid w:val="009037B6"/>
    <w:rsid w:val="0090569F"/>
    <w:rsid w:val="009057C0"/>
    <w:rsid w:val="00906CBE"/>
    <w:rsid w:val="00906FC4"/>
    <w:rsid w:val="009078D7"/>
    <w:rsid w:val="00907FC1"/>
    <w:rsid w:val="00910024"/>
    <w:rsid w:val="00910384"/>
    <w:rsid w:val="009152D5"/>
    <w:rsid w:val="0091643D"/>
    <w:rsid w:val="00916B18"/>
    <w:rsid w:val="00916E33"/>
    <w:rsid w:val="00917266"/>
    <w:rsid w:val="009173FB"/>
    <w:rsid w:val="0092093B"/>
    <w:rsid w:val="00924C0F"/>
    <w:rsid w:val="00925495"/>
    <w:rsid w:val="00926E7B"/>
    <w:rsid w:val="00930669"/>
    <w:rsid w:val="00930D55"/>
    <w:rsid w:val="0093120D"/>
    <w:rsid w:val="00931C33"/>
    <w:rsid w:val="00932C33"/>
    <w:rsid w:val="00933079"/>
    <w:rsid w:val="0093373B"/>
    <w:rsid w:val="0093443B"/>
    <w:rsid w:val="0093669F"/>
    <w:rsid w:val="00937684"/>
    <w:rsid w:val="00937C63"/>
    <w:rsid w:val="00940076"/>
    <w:rsid w:val="00940253"/>
    <w:rsid w:val="00940309"/>
    <w:rsid w:val="009427A1"/>
    <w:rsid w:val="00942FFE"/>
    <w:rsid w:val="00945144"/>
    <w:rsid w:val="009458FC"/>
    <w:rsid w:val="0094663E"/>
    <w:rsid w:val="0095198C"/>
    <w:rsid w:val="00952B8C"/>
    <w:rsid w:val="009551E0"/>
    <w:rsid w:val="009561EE"/>
    <w:rsid w:val="0095654E"/>
    <w:rsid w:val="009567F9"/>
    <w:rsid w:val="00956CD9"/>
    <w:rsid w:val="00956F3C"/>
    <w:rsid w:val="00957893"/>
    <w:rsid w:val="0096015B"/>
    <w:rsid w:val="00960DEF"/>
    <w:rsid w:val="00965984"/>
    <w:rsid w:val="00966F23"/>
    <w:rsid w:val="0096704D"/>
    <w:rsid w:val="00967A45"/>
    <w:rsid w:val="00967FB6"/>
    <w:rsid w:val="00970678"/>
    <w:rsid w:val="00970D69"/>
    <w:rsid w:val="00971288"/>
    <w:rsid w:val="00971C34"/>
    <w:rsid w:val="00972488"/>
    <w:rsid w:val="009726D0"/>
    <w:rsid w:val="0097294C"/>
    <w:rsid w:val="0097421D"/>
    <w:rsid w:val="009744BF"/>
    <w:rsid w:val="0097496D"/>
    <w:rsid w:val="00976117"/>
    <w:rsid w:val="00976A23"/>
    <w:rsid w:val="0097750D"/>
    <w:rsid w:val="009800BC"/>
    <w:rsid w:val="009816F6"/>
    <w:rsid w:val="009843BA"/>
    <w:rsid w:val="00984F1D"/>
    <w:rsid w:val="00985E50"/>
    <w:rsid w:val="009900F0"/>
    <w:rsid w:val="009902DF"/>
    <w:rsid w:val="00990B9B"/>
    <w:rsid w:val="00991279"/>
    <w:rsid w:val="00991370"/>
    <w:rsid w:val="00991769"/>
    <w:rsid w:val="00991ACA"/>
    <w:rsid w:val="00991BB9"/>
    <w:rsid w:val="009928B5"/>
    <w:rsid w:val="00993236"/>
    <w:rsid w:val="009938EE"/>
    <w:rsid w:val="00993D8C"/>
    <w:rsid w:val="00994E3D"/>
    <w:rsid w:val="00995656"/>
    <w:rsid w:val="00995975"/>
    <w:rsid w:val="009962A6"/>
    <w:rsid w:val="009966ED"/>
    <w:rsid w:val="009A297E"/>
    <w:rsid w:val="009A366E"/>
    <w:rsid w:val="009A3819"/>
    <w:rsid w:val="009A4970"/>
    <w:rsid w:val="009A6127"/>
    <w:rsid w:val="009A6197"/>
    <w:rsid w:val="009B0CC1"/>
    <w:rsid w:val="009B0FE3"/>
    <w:rsid w:val="009B1E26"/>
    <w:rsid w:val="009B3E2E"/>
    <w:rsid w:val="009B6126"/>
    <w:rsid w:val="009B69F0"/>
    <w:rsid w:val="009B713C"/>
    <w:rsid w:val="009B7DCE"/>
    <w:rsid w:val="009C0F18"/>
    <w:rsid w:val="009C12C6"/>
    <w:rsid w:val="009C1344"/>
    <w:rsid w:val="009C2555"/>
    <w:rsid w:val="009C2632"/>
    <w:rsid w:val="009C2815"/>
    <w:rsid w:val="009C3079"/>
    <w:rsid w:val="009C3647"/>
    <w:rsid w:val="009C5297"/>
    <w:rsid w:val="009C705A"/>
    <w:rsid w:val="009C7778"/>
    <w:rsid w:val="009C7B19"/>
    <w:rsid w:val="009C7BD0"/>
    <w:rsid w:val="009C7DDE"/>
    <w:rsid w:val="009C7EE6"/>
    <w:rsid w:val="009D06AE"/>
    <w:rsid w:val="009D09E2"/>
    <w:rsid w:val="009D09FF"/>
    <w:rsid w:val="009D1E42"/>
    <w:rsid w:val="009D282B"/>
    <w:rsid w:val="009D2B15"/>
    <w:rsid w:val="009D2C7F"/>
    <w:rsid w:val="009D3165"/>
    <w:rsid w:val="009D31C8"/>
    <w:rsid w:val="009D510B"/>
    <w:rsid w:val="009D5495"/>
    <w:rsid w:val="009D54EB"/>
    <w:rsid w:val="009D7148"/>
    <w:rsid w:val="009D7202"/>
    <w:rsid w:val="009E02FD"/>
    <w:rsid w:val="009E2804"/>
    <w:rsid w:val="009E4C74"/>
    <w:rsid w:val="009E528C"/>
    <w:rsid w:val="009E56CC"/>
    <w:rsid w:val="009E59F1"/>
    <w:rsid w:val="009E62B6"/>
    <w:rsid w:val="009E6610"/>
    <w:rsid w:val="009E6C6B"/>
    <w:rsid w:val="009E717A"/>
    <w:rsid w:val="009F09F2"/>
    <w:rsid w:val="009F0A1A"/>
    <w:rsid w:val="009F26CA"/>
    <w:rsid w:val="009F2990"/>
    <w:rsid w:val="009F35DA"/>
    <w:rsid w:val="009F4034"/>
    <w:rsid w:val="009F43D0"/>
    <w:rsid w:val="009F45BB"/>
    <w:rsid w:val="009F559A"/>
    <w:rsid w:val="00A000F0"/>
    <w:rsid w:val="00A00568"/>
    <w:rsid w:val="00A00884"/>
    <w:rsid w:val="00A00D76"/>
    <w:rsid w:val="00A00EEB"/>
    <w:rsid w:val="00A01F47"/>
    <w:rsid w:val="00A020CE"/>
    <w:rsid w:val="00A02313"/>
    <w:rsid w:val="00A02F62"/>
    <w:rsid w:val="00A02FA3"/>
    <w:rsid w:val="00A030C3"/>
    <w:rsid w:val="00A038F5"/>
    <w:rsid w:val="00A04803"/>
    <w:rsid w:val="00A05BD2"/>
    <w:rsid w:val="00A060E6"/>
    <w:rsid w:val="00A063AE"/>
    <w:rsid w:val="00A07687"/>
    <w:rsid w:val="00A10147"/>
    <w:rsid w:val="00A10171"/>
    <w:rsid w:val="00A10EDE"/>
    <w:rsid w:val="00A10F5D"/>
    <w:rsid w:val="00A11331"/>
    <w:rsid w:val="00A12348"/>
    <w:rsid w:val="00A125DA"/>
    <w:rsid w:val="00A12B81"/>
    <w:rsid w:val="00A131E6"/>
    <w:rsid w:val="00A13843"/>
    <w:rsid w:val="00A140FB"/>
    <w:rsid w:val="00A146A5"/>
    <w:rsid w:val="00A14C1B"/>
    <w:rsid w:val="00A1688E"/>
    <w:rsid w:val="00A1736C"/>
    <w:rsid w:val="00A17466"/>
    <w:rsid w:val="00A17848"/>
    <w:rsid w:val="00A20185"/>
    <w:rsid w:val="00A204B3"/>
    <w:rsid w:val="00A20576"/>
    <w:rsid w:val="00A21593"/>
    <w:rsid w:val="00A217FF"/>
    <w:rsid w:val="00A221F7"/>
    <w:rsid w:val="00A22C21"/>
    <w:rsid w:val="00A24DF8"/>
    <w:rsid w:val="00A2604E"/>
    <w:rsid w:val="00A305D4"/>
    <w:rsid w:val="00A31CCE"/>
    <w:rsid w:val="00A33045"/>
    <w:rsid w:val="00A33C95"/>
    <w:rsid w:val="00A3455C"/>
    <w:rsid w:val="00A34FF3"/>
    <w:rsid w:val="00A3516E"/>
    <w:rsid w:val="00A35351"/>
    <w:rsid w:val="00A361C7"/>
    <w:rsid w:val="00A36723"/>
    <w:rsid w:val="00A4056A"/>
    <w:rsid w:val="00A41E69"/>
    <w:rsid w:val="00A42ED4"/>
    <w:rsid w:val="00A43140"/>
    <w:rsid w:val="00A457FE"/>
    <w:rsid w:val="00A46DF5"/>
    <w:rsid w:val="00A5149A"/>
    <w:rsid w:val="00A528E5"/>
    <w:rsid w:val="00A52FF1"/>
    <w:rsid w:val="00A53650"/>
    <w:rsid w:val="00A53E51"/>
    <w:rsid w:val="00A54B01"/>
    <w:rsid w:val="00A54F6F"/>
    <w:rsid w:val="00A55279"/>
    <w:rsid w:val="00A55602"/>
    <w:rsid w:val="00A55645"/>
    <w:rsid w:val="00A569A1"/>
    <w:rsid w:val="00A56E99"/>
    <w:rsid w:val="00A57183"/>
    <w:rsid w:val="00A57D2E"/>
    <w:rsid w:val="00A57E1F"/>
    <w:rsid w:val="00A60693"/>
    <w:rsid w:val="00A6196D"/>
    <w:rsid w:val="00A619C0"/>
    <w:rsid w:val="00A61ADF"/>
    <w:rsid w:val="00A62012"/>
    <w:rsid w:val="00A624CB"/>
    <w:rsid w:val="00A62AC0"/>
    <w:rsid w:val="00A66481"/>
    <w:rsid w:val="00A667D6"/>
    <w:rsid w:val="00A6739A"/>
    <w:rsid w:val="00A70960"/>
    <w:rsid w:val="00A7166C"/>
    <w:rsid w:val="00A75118"/>
    <w:rsid w:val="00A75EAC"/>
    <w:rsid w:val="00A76BD2"/>
    <w:rsid w:val="00A771E8"/>
    <w:rsid w:val="00A80333"/>
    <w:rsid w:val="00A807F8"/>
    <w:rsid w:val="00A81A64"/>
    <w:rsid w:val="00A81BE7"/>
    <w:rsid w:val="00A81C78"/>
    <w:rsid w:val="00A8267D"/>
    <w:rsid w:val="00A82E14"/>
    <w:rsid w:val="00A8501B"/>
    <w:rsid w:val="00A85040"/>
    <w:rsid w:val="00A8688E"/>
    <w:rsid w:val="00A87098"/>
    <w:rsid w:val="00A8722B"/>
    <w:rsid w:val="00A901E9"/>
    <w:rsid w:val="00A90310"/>
    <w:rsid w:val="00A9096E"/>
    <w:rsid w:val="00A90A15"/>
    <w:rsid w:val="00A917B6"/>
    <w:rsid w:val="00A91831"/>
    <w:rsid w:val="00A91B3B"/>
    <w:rsid w:val="00A936F2"/>
    <w:rsid w:val="00A93855"/>
    <w:rsid w:val="00A93B4F"/>
    <w:rsid w:val="00A94F7A"/>
    <w:rsid w:val="00A952B2"/>
    <w:rsid w:val="00A958EF"/>
    <w:rsid w:val="00A95D3B"/>
    <w:rsid w:val="00A95D69"/>
    <w:rsid w:val="00A97341"/>
    <w:rsid w:val="00AA0081"/>
    <w:rsid w:val="00AA4E4D"/>
    <w:rsid w:val="00AA5E38"/>
    <w:rsid w:val="00AA6029"/>
    <w:rsid w:val="00AB09ED"/>
    <w:rsid w:val="00AB16EE"/>
    <w:rsid w:val="00AB2F2F"/>
    <w:rsid w:val="00AB30B1"/>
    <w:rsid w:val="00AB37F2"/>
    <w:rsid w:val="00AB3A94"/>
    <w:rsid w:val="00AB3C6C"/>
    <w:rsid w:val="00AB3DC0"/>
    <w:rsid w:val="00AB4CBB"/>
    <w:rsid w:val="00AB5BE1"/>
    <w:rsid w:val="00AB5F8C"/>
    <w:rsid w:val="00AB622D"/>
    <w:rsid w:val="00AC004E"/>
    <w:rsid w:val="00AC125E"/>
    <w:rsid w:val="00AC1DDB"/>
    <w:rsid w:val="00AC3374"/>
    <w:rsid w:val="00AC45DF"/>
    <w:rsid w:val="00AC474D"/>
    <w:rsid w:val="00AC4DFD"/>
    <w:rsid w:val="00AC4F47"/>
    <w:rsid w:val="00AC5663"/>
    <w:rsid w:val="00AC58FD"/>
    <w:rsid w:val="00AD07E0"/>
    <w:rsid w:val="00AD0A73"/>
    <w:rsid w:val="00AD0F6D"/>
    <w:rsid w:val="00AD1166"/>
    <w:rsid w:val="00AD19D2"/>
    <w:rsid w:val="00AD1A96"/>
    <w:rsid w:val="00AD1E13"/>
    <w:rsid w:val="00AD2313"/>
    <w:rsid w:val="00AD2827"/>
    <w:rsid w:val="00AD3042"/>
    <w:rsid w:val="00AD3A7F"/>
    <w:rsid w:val="00AD49BE"/>
    <w:rsid w:val="00AD7544"/>
    <w:rsid w:val="00AD793A"/>
    <w:rsid w:val="00AE0120"/>
    <w:rsid w:val="00AE0BF1"/>
    <w:rsid w:val="00AE1A83"/>
    <w:rsid w:val="00AE1D97"/>
    <w:rsid w:val="00AE2028"/>
    <w:rsid w:val="00AE3038"/>
    <w:rsid w:val="00AE3D4A"/>
    <w:rsid w:val="00AE4F7C"/>
    <w:rsid w:val="00AE5956"/>
    <w:rsid w:val="00AE619F"/>
    <w:rsid w:val="00AE7A88"/>
    <w:rsid w:val="00AF060F"/>
    <w:rsid w:val="00AF0DC9"/>
    <w:rsid w:val="00AF13D2"/>
    <w:rsid w:val="00AF175A"/>
    <w:rsid w:val="00AF2A56"/>
    <w:rsid w:val="00AF32BC"/>
    <w:rsid w:val="00AF51D1"/>
    <w:rsid w:val="00AF56B7"/>
    <w:rsid w:val="00AF63AB"/>
    <w:rsid w:val="00B01784"/>
    <w:rsid w:val="00B02710"/>
    <w:rsid w:val="00B0380F"/>
    <w:rsid w:val="00B0388B"/>
    <w:rsid w:val="00B03BEE"/>
    <w:rsid w:val="00B0517E"/>
    <w:rsid w:val="00B05892"/>
    <w:rsid w:val="00B05D8C"/>
    <w:rsid w:val="00B06D46"/>
    <w:rsid w:val="00B072B5"/>
    <w:rsid w:val="00B07EAC"/>
    <w:rsid w:val="00B10E28"/>
    <w:rsid w:val="00B11314"/>
    <w:rsid w:val="00B113E3"/>
    <w:rsid w:val="00B1156A"/>
    <w:rsid w:val="00B11D84"/>
    <w:rsid w:val="00B127F0"/>
    <w:rsid w:val="00B128F9"/>
    <w:rsid w:val="00B138E3"/>
    <w:rsid w:val="00B13FB5"/>
    <w:rsid w:val="00B14B3B"/>
    <w:rsid w:val="00B14F94"/>
    <w:rsid w:val="00B16C59"/>
    <w:rsid w:val="00B178FA"/>
    <w:rsid w:val="00B17D8E"/>
    <w:rsid w:val="00B207C3"/>
    <w:rsid w:val="00B20E4E"/>
    <w:rsid w:val="00B21443"/>
    <w:rsid w:val="00B21F33"/>
    <w:rsid w:val="00B22468"/>
    <w:rsid w:val="00B22C92"/>
    <w:rsid w:val="00B2312A"/>
    <w:rsid w:val="00B23267"/>
    <w:rsid w:val="00B23906"/>
    <w:rsid w:val="00B23A7C"/>
    <w:rsid w:val="00B23F96"/>
    <w:rsid w:val="00B257BF"/>
    <w:rsid w:val="00B2651A"/>
    <w:rsid w:val="00B27149"/>
    <w:rsid w:val="00B302B1"/>
    <w:rsid w:val="00B304C2"/>
    <w:rsid w:val="00B319D5"/>
    <w:rsid w:val="00B34BB7"/>
    <w:rsid w:val="00B35B4D"/>
    <w:rsid w:val="00B362F0"/>
    <w:rsid w:val="00B363A0"/>
    <w:rsid w:val="00B36652"/>
    <w:rsid w:val="00B40A7B"/>
    <w:rsid w:val="00B40C3A"/>
    <w:rsid w:val="00B41A40"/>
    <w:rsid w:val="00B41EAF"/>
    <w:rsid w:val="00B425AB"/>
    <w:rsid w:val="00B45279"/>
    <w:rsid w:val="00B45787"/>
    <w:rsid w:val="00B45C72"/>
    <w:rsid w:val="00B466C6"/>
    <w:rsid w:val="00B46F3B"/>
    <w:rsid w:val="00B47090"/>
    <w:rsid w:val="00B47674"/>
    <w:rsid w:val="00B5114C"/>
    <w:rsid w:val="00B532D1"/>
    <w:rsid w:val="00B546CC"/>
    <w:rsid w:val="00B554B5"/>
    <w:rsid w:val="00B56AC5"/>
    <w:rsid w:val="00B57925"/>
    <w:rsid w:val="00B601BB"/>
    <w:rsid w:val="00B602A5"/>
    <w:rsid w:val="00B606F0"/>
    <w:rsid w:val="00B6171B"/>
    <w:rsid w:val="00B61E3E"/>
    <w:rsid w:val="00B638C1"/>
    <w:rsid w:val="00B6432A"/>
    <w:rsid w:val="00B6436E"/>
    <w:rsid w:val="00B65D93"/>
    <w:rsid w:val="00B672D8"/>
    <w:rsid w:val="00B67A79"/>
    <w:rsid w:val="00B67E06"/>
    <w:rsid w:val="00B72335"/>
    <w:rsid w:val="00B72CFB"/>
    <w:rsid w:val="00B72D62"/>
    <w:rsid w:val="00B72DF8"/>
    <w:rsid w:val="00B72F49"/>
    <w:rsid w:val="00B767AF"/>
    <w:rsid w:val="00B774EE"/>
    <w:rsid w:val="00B80511"/>
    <w:rsid w:val="00B80798"/>
    <w:rsid w:val="00B80876"/>
    <w:rsid w:val="00B828A8"/>
    <w:rsid w:val="00B82C3C"/>
    <w:rsid w:val="00B82CB9"/>
    <w:rsid w:val="00B82DE6"/>
    <w:rsid w:val="00B831CD"/>
    <w:rsid w:val="00B84365"/>
    <w:rsid w:val="00B846F6"/>
    <w:rsid w:val="00B849E8"/>
    <w:rsid w:val="00B84A4D"/>
    <w:rsid w:val="00B85329"/>
    <w:rsid w:val="00B866A2"/>
    <w:rsid w:val="00B86723"/>
    <w:rsid w:val="00B91B73"/>
    <w:rsid w:val="00B91B9D"/>
    <w:rsid w:val="00B92176"/>
    <w:rsid w:val="00B94723"/>
    <w:rsid w:val="00B9733E"/>
    <w:rsid w:val="00B973E8"/>
    <w:rsid w:val="00B97E62"/>
    <w:rsid w:val="00BA074C"/>
    <w:rsid w:val="00BA1B71"/>
    <w:rsid w:val="00BA3176"/>
    <w:rsid w:val="00BA322C"/>
    <w:rsid w:val="00BA5A29"/>
    <w:rsid w:val="00BA5E01"/>
    <w:rsid w:val="00BA5E20"/>
    <w:rsid w:val="00BA607C"/>
    <w:rsid w:val="00BA6734"/>
    <w:rsid w:val="00BA67FC"/>
    <w:rsid w:val="00BB1ED0"/>
    <w:rsid w:val="00BB25CA"/>
    <w:rsid w:val="00BB3E2A"/>
    <w:rsid w:val="00BB48A7"/>
    <w:rsid w:val="00BB5728"/>
    <w:rsid w:val="00BB5C1F"/>
    <w:rsid w:val="00BB7121"/>
    <w:rsid w:val="00BC02F1"/>
    <w:rsid w:val="00BC0479"/>
    <w:rsid w:val="00BC08C9"/>
    <w:rsid w:val="00BC0C5C"/>
    <w:rsid w:val="00BC1651"/>
    <w:rsid w:val="00BC16F5"/>
    <w:rsid w:val="00BC1881"/>
    <w:rsid w:val="00BC18FF"/>
    <w:rsid w:val="00BC27D0"/>
    <w:rsid w:val="00BC27FE"/>
    <w:rsid w:val="00BC287D"/>
    <w:rsid w:val="00BC2A38"/>
    <w:rsid w:val="00BC46EB"/>
    <w:rsid w:val="00BC4F65"/>
    <w:rsid w:val="00BC57FE"/>
    <w:rsid w:val="00BC643B"/>
    <w:rsid w:val="00BD06E5"/>
    <w:rsid w:val="00BD2A41"/>
    <w:rsid w:val="00BD2D31"/>
    <w:rsid w:val="00BD32D9"/>
    <w:rsid w:val="00BD32E5"/>
    <w:rsid w:val="00BD3344"/>
    <w:rsid w:val="00BD36C4"/>
    <w:rsid w:val="00BD3CE9"/>
    <w:rsid w:val="00BD49CA"/>
    <w:rsid w:val="00BD4BC6"/>
    <w:rsid w:val="00BD4E97"/>
    <w:rsid w:val="00BD5FF4"/>
    <w:rsid w:val="00BD6E1A"/>
    <w:rsid w:val="00BD79DE"/>
    <w:rsid w:val="00BD7FD8"/>
    <w:rsid w:val="00BE1095"/>
    <w:rsid w:val="00BE150A"/>
    <w:rsid w:val="00BE23FB"/>
    <w:rsid w:val="00BE3C30"/>
    <w:rsid w:val="00BE6767"/>
    <w:rsid w:val="00BE683C"/>
    <w:rsid w:val="00BE686C"/>
    <w:rsid w:val="00BE69C4"/>
    <w:rsid w:val="00BE6A93"/>
    <w:rsid w:val="00BE78EC"/>
    <w:rsid w:val="00BF1A08"/>
    <w:rsid w:val="00BF1F96"/>
    <w:rsid w:val="00BF248D"/>
    <w:rsid w:val="00BF2A62"/>
    <w:rsid w:val="00BF3B04"/>
    <w:rsid w:val="00BF46EE"/>
    <w:rsid w:val="00BF5251"/>
    <w:rsid w:val="00BF6188"/>
    <w:rsid w:val="00BF646E"/>
    <w:rsid w:val="00BF6BEB"/>
    <w:rsid w:val="00C00644"/>
    <w:rsid w:val="00C013B5"/>
    <w:rsid w:val="00C0161F"/>
    <w:rsid w:val="00C0289C"/>
    <w:rsid w:val="00C043FB"/>
    <w:rsid w:val="00C05F43"/>
    <w:rsid w:val="00C0613C"/>
    <w:rsid w:val="00C07B41"/>
    <w:rsid w:val="00C100A5"/>
    <w:rsid w:val="00C10D05"/>
    <w:rsid w:val="00C13970"/>
    <w:rsid w:val="00C13DF9"/>
    <w:rsid w:val="00C13FB3"/>
    <w:rsid w:val="00C14FBA"/>
    <w:rsid w:val="00C15484"/>
    <w:rsid w:val="00C15EA1"/>
    <w:rsid w:val="00C160DA"/>
    <w:rsid w:val="00C174DB"/>
    <w:rsid w:val="00C17A8E"/>
    <w:rsid w:val="00C219A6"/>
    <w:rsid w:val="00C21EAD"/>
    <w:rsid w:val="00C22671"/>
    <w:rsid w:val="00C22869"/>
    <w:rsid w:val="00C2378F"/>
    <w:rsid w:val="00C24F70"/>
    <w:rsid w:val="00C25615"/>
    <w:rsid w:val="00C25810"/>
    <w:rsid w:val="00C25DC2"/>
    <w:rsid w:val="00C26A06"/>
    <w:rsid w:val="00C274A6"/>
    <w:rsid w:val="00C30D9D"/>
    <w:rsid w:val="00C3195B"/>
    <w:rsid w:val="00C33479"/>
    <w:rsid w:val="00C33F07"/>
    <w:rsid w:val="00C3491C"/>
    <w:rsid w:val="00C360F3"/>
    <w:rsid w:val="00C36631"/>
    <w:rsid w:val="00C37648"/>
    <w:rsid w:val="00C401C7"/>
    <w:rsid w:val="00C40ED2"/>
    <w:rsid w:val="00C41F10"/>
    <w:rsid w:val="00C432DD"/>
    <w:rsid w:val="00C440EF"/>
    <w:rsid w:val="00C4423A"/>
    <w:rsid w:val="00C44650"/>
    <w:rsid w:val="00C47BC1"/>
    <w:rsid w:val="00C501FE"/>
    <w:rsid w:val="00C521F3"/>
    <w:rsid w:val="00C52CE9"/>
    <w:rsid w:val="00C545F1"/>
    <w:rsid w:val="00C56239"/>
    <w:rsid w:val="00C56957"/>
    <w:rsid w:val="00C5784B"/>
    <w:rsid w:val="00C600D1"/>
    <w:rsid w:val="00C60A63"/>
    <w:rsid w:val="00C610A9"/>
    <w:rsid w:val="00C61191"/>
    <w:rsid w:val="00C616CB"/>
    <w:rsid w:val="00C63592"/>
    <w:rsid w:val="00C639FF"/>
    <w:rsid w:val="00C63CB4"/>
    <w:rsid w:val="00C63D47"/>
    <w:rsid w:val="00C6442A"/>
    <w:rsid w:val="00C64977"/>
    <w:rsid w:val="00C64D15"/>
    <w:rsid w:val="00C65A17"/>
    <w:rsid w:val="00C66088"/>
    <w:rsid w:val="00C66C89"/>
    <w:rsid w:val="00C67C4C"/>
    <w:rsid w:val="00C74B5D"/>
    <w:rsid w:val="00C74F74"/>
    <w:rsid w:val="00C7554B"/>
    <w:rsid w:val="00C77DC2"/>
    <w:rsid w:val="00C80951"/>
    <w:rsid w:val="00C8183A"/>
    <w:rsid w:val="00C8205E"/>
    <w:rsid w:val="00C8223A"/>
    <w:rsid w:val="00C82D3F"/>
    <w:rsid w:val="00C82EB5"/>
    <w:rsid w:val="00C83947"/>
    <w:rsid w:val="00C84A0C"/>
    <w:rsid w:val="00C87966"/>
    <w:rsid w:val="00C901DD"/>
    <w:rsid w:val="00C902DE"/>
    <w:rsid w:val="00C91475"/>
    <w:rsid w:val="00C916AE"/>
    <w:rsid w:val="00C926A4"/>
    <w:rsid w:val="00C92B08"/>
    <w:rsid w:val="00C932E2"/>
    <w:rsid w:val="00C93AAA"/>
    <w:rsid w:val="00C93D4B"/>
    <w:rsid w:val="00C95FCD"/>
    <w:rsid w:val="00C97188"/>
    <w:rsid w:val="00C97D98"/>
    <w:rsid w:val="00CA0639"/>
    <w:rsid w:val="00CA0A1C"/>
    <w:rsid w:val="00CA11D0"/>
    <w:rsid w:val="00CA2E02"/>
    <w:rsid w:val="00CA2F0D"/>
    <w:rsid w:val="00CA583A"/>
    <w:rsid w:val="00CA5EC6"/>
    <w:rsid w:val="00CB0943"/>
    <w:rsid w:val="00CB3D93"/>
    <w:rsid w:val="00CB42A7"/>
    <w:rsid w:val="00CB4F96"/>
    <w:rsid w:val="00CB5744"/>
    <w:rsid w:val="00CB5CBF"/>
    <w:rsid w:val="00CB7022"/>
    <w:rsid w:val="00CB7BC5"/>
    <w:rsid w:val="00CC0203"/>
    <w:rsid w:val="00CC141E"/>
    <w:rsid w:val="00CC1C8D"/>
    <w:rsid w:val="00CC2BF4"/>
    <w:rsid w:val="00CC44D1"/>
    <w:rsid w:val="00CC5534"/>
    <w:rsid w:val="00CC5835"/>
    <w:rsid w:val="00CC586D"/>
    <w:rsid w:val="00CC61CF"/>
    <w:rsid w:val="00CC7DBC"/>
    <w:rsid w:val="00CD1999"/>
    <w:rsid w:val="00CD1BA3"/>
    <w:rsid w:val="00CD1D23"/>
    <w:rsid w:val="00CD27BA"/>
    <w:rsid w:val="00CD3612"/>
    <w:rsid w:val="00CD3D01"/>
    <w:rsid w:val="00CD3E69"/>
    <w:rsid w:val="00CD410E"/>
    <w:rsid w:val="00CD4224"/>
    <w:rsid w:val="00CD6B7D"/>
    <w:rsid w:val="00CD6E4F"/>
    <w:rsid w:val="00CD7D29"/>
    <w:rsid w:val="00CE0373"/>
    <w:rsid w:val="00CE0847"/>
    <w:rsid w:val="00CE0B6C"/>
    <w:rsid w:val="00CE11D0"/>
    <w:rsid w:val="00CE3708"/>
    <w:rsid w:val="00CE4708"/>
    <w:rsid w:val="00CE4C50"/>
    <w:rsid w:val="00CE523A"/>
    <w:rsid w:val="00CE5B0A"/>
    <w:rsid w:val="00CE60C5"/>
    <w:rsid w:val="00CE65C3"/>
    <w:rsid w:val="00CE6858"/>
    <w:rsid w:val="00CE6AE0"/>
    <w:rsid w:val="00CE7450"/>
    <w:rsid w:val="00CE770C"/>
    <w:rsid w:val="00CE7FC0"/>
    <w:rsid w:val="00CF0156"/>
    <w:rsid w:val="00CF0CD9"/>
    <w:rsid w:val="00CF0FDF"/>
    <w:rsid w:val="00CF3E2C"/>
    <w:rsid w:val="00CF452D"/>
    <w:rsid w:val="00CF4977"/>
    <w:rsid w:val="00CF50BE"/>
    <w:rsid w:val="00CF51D8"/>
    <w:rsid w:val="00CF538C"/>
    <w:rsid w:val="00CF6053"/>
    <w:rsid w:val="00CF749D"/>
    <w:rsid w:val="00CF7625"/>
    <w:rsid w:val="00D0091D"/>
    <w:rsid w:val="00D0161A"/>
    <w:rsid w:val="00D0324B"/>
    <w:rsid w:val="00D04B6B"/>
    <w:rsid w:val="00D0506A"/>
    <w:rsid w:val="00D0513F"/>
    <w:rsid w:val="00D07273"/>
    <w:rsid w:val="00D10FA1"/>
    <w:rsid w:val="00D1289C"/>
    <w:rsid w:val="00D129B1"/>
    <w:rsid w:val="00D12F51"/>
    <w:rsid w:val="00D144CB"/>
    <w:rsid w:val="00D1666F"/>
    <w:rsid w:val="00D171E0"/>
    <w:rsid w:val="00D1776E"/>
    <w:rsid w:val="00D2071A"/>
    <w:rsid w:val="00D20748"/>
    <w:rsid w:val="00D21607"/>
    <w:rsid w:val="00D22A81"/>
    <w:rsid w:val="00D22F44"/>
    <w:rsid w:val="00D244AF"/>
    <w:rsid w:val="00D24FE4"/>
    <w:rsid w:val="00D25177"/>
    <w:rsid w:val="00D25CBC"/>
    <w:rsid w:val="00D26737"/>
    <w:rsid w:val="00D27568"/>
    <w:rsid w:val="00D30820"/>
    <w:rsid w:val="00D30B7D"/>
    <w:rsid w:val="00D30F73"/>
    <w:rsid w:val="00D30F97"/>
    <w:rsid w:val="00D3135C"/>
    <w:rsid w:val="00D313A0"/>
    <w:rsid w:val="00D316E1"/>
    <w:rsid w:val="00D36FE0"/>
    <w:rsid w:val="00D3755D"/>
    <w:rsid w:val="00D40799"/>
    <w:rsid w:val="00D40950"/>
    <w:rsid w:val="00D40BBB"/>
    <w:rsid w:val="00D41A06"/>
    <w:rsid w:val="00D42ABF"/>
    <w:rsid w:val="00D42F40"/>
    <w:rsid w:val="00D44D5F"/>
    <w:rsid w:val="00D44DD0"/>
    <w:rsid w:val="00D45B67"/>
    <w:rsid w:val="00D45CFC"/>
    <w:rsid w:val="00D4625F"/>
    <w:rsid w:val="00D46F11"/>
    <w:rsid w:val="00D5034A"/>
    <w:rsid w:val="00D50BB3"/>
    <w:rsid w:val="00D511AF"/>
    <w:rsid w:val="00D51F49"/>
    <w:rsid w:val="00D52C48"/>
    <w:rsid w:val="00D54104"/>
    <w:rsid w:val="00D541B3"/>
    <w:rsid w:val="00D55E81"/>
    <w:rsid w:val="00D55EE8"/>
    <w:rsid w:val="00D562CB"/>
    <w:rsid w:val="00D5650D"/>
    <w:rsid w:val="00D569D1"/>
    <w:rsid w:val="00D56AD8"/>
    <w:rsid w:val="00D56C05"/>
    <w:rsid w:val="00D5785A"/>
    <w:rsid w:val="00D57D1A"/>
    <w:rsid w:val="00D6078A"/>
    <w:rsid w:val="00D61E2C"/>
    <w:rsid w:val="00D62D8C"/>
    <w:rsid w:val="00D63293"/>
    <w:rsid w:val="00D6375F"/>
    <w:rsid w:val="00D64C48"/>
    <w:rsid w:val="00D65278"/>
    <w:rsid w:val="00D66222"/>
    <w:rsid w:val="00D6680B"/>
    <w:rsid w:val="00D668DF"/>
    <w:rsid w:val="00D67ECC"/>
    <w:rsid w:val="00D7025D"/>
    <w:rsid w:val="00D7195C"/>
    <w:rsid w:val="00D72083"/>
    <w:rsid w:val="00D72F4F"/>
    <w:rsid w:val="00D731C4"/>
    <w:rsid w:val="00D73314"/>
    <w:rsid w:val="00D74052"/>
    <w:rsid w:val="00D74EB4"/>
    <w:rsid w:val="00D74F2E"/>
    <w:rsid w:val="00D765E6"/>
    <w:rsid w:val="00D76686"/>
    <w:rsid w:val="00D7689F"/>
    <w:rsid w:val="00D77CA5"/>
    <w:rsid w:val="00D801FC"/>
    <w:rsid w:val="00D82A77"/>
    <w:rsid w:val="00D85BE0"/>
    <w:rsid w:val="00D85E76"/>
    <w:rsid w:val="00D872EA"/>
    <w:rsid w:val="00D87E48"/>
    <w:rsid w:val="00D87FD7"/>
    <w:rsid w:val="00D913CD"/>
    <w:rsid w:val="00D91466"/>
    <w:rsid w:val="00D915ED"/>
    <w:rsid w:val="00D91DE4"/>
    <w:rsid w:val="00D92300"/>
    <w:rsid w:val="00D923A7"/>
    <w:rsid w:val="00D92475"/>
    <w:rsid w:val="00D929EA"/>
    <w:rsid w:val="00D92F0C"/>
    <w:rsid w:val="00D932C6"/>
    <w:rsid w:val="00D94715"/>
    <w:rsid w:val="00D94AFC"/>
    <w:rsid w:val="00D950E6"/>
    <w:rsid w:val="00D95296"/>
    <w:rsid w:val="00D97047"/>
    <w:rsid w:val="00DA086D"/>
    <w:rsid w:val="00DA0E57"/>
    <w:rsid w:val="00DA1334"/>
    <w:rsid w:val="00DA310A"/>
    <w:rsid w:val="00DA3619"/>
    <w:rsid w:val="00DA3DE7"/>
    <w:rsid w:val="00DA5E4B"/>
    <w:rsid w:val="00DA6FC6"/>
    <w:rsid w:val="00DA7E73"/>
    <w:rsid w:val="00DA7E91"/>
    <w:rsid w:val="00DB0B88"/>
    <w:rsid w:val="00DB1652"/>
    <w:rsid w:val="00DB1A77"/>
    <w:rsid w:val="00DB217C"/>
    <w:rsid w:val="00DB21E6"/>
    <w:rsid w:val="00DB37BB"/>
    <w:rsid w:val="00DB5773"/>
    <w:rsid w:val="00DB58A6"/>
    <w:rsid w:val="00DB5AA2"/>
    <w:rsid w:val="00DB6B99"/>
    <w:rsid w:val="00DC001A"/>
    <w:rsid w:val="00DC089F"/>
    <w:rsid w:val="00DC46F1"/>
    <w:rsid w:val="00DC5BD8"/>
    <w:rsid w:val="00DD22BB"/>
    <w:rsid w:val="00DD4F44"/>
    <w:rsid w:val="00DD686C"/>
    <w:rsid w:val="00DD6D74"/>
    <w:rsid w:val="00DD7E0C"/>
    <w:rsid w:val="00DE05BB"/>
    <w:rsid w:val="00DE1BEF"/>
    <w:rsid w:val="00DE2AC3"/>
    <w:rsid w:val="00DE2E40"/>
    <w:rsid w:val="00DE3598"/>
    <w:rsid w:val="00DE3FBD"/>
    <w:rsid w:val="00DE43F5"/>
    <w:rsid w:val="00DE44D5"/>
    <w:rsid w:val="00DE65FB"/>
    <w:rsid w:val="00DE683D"/>
    <w:rsid w:val="00DE6C24"/>
    <w:rsid w:val="00DE6E0E"/>
    <w:rsid w:val="00DE7D51"/>
    <w:rsid w:val="00DE7E45"/>
    <w:rsid w:val="00DF0CAB"/>
    <w:rsid w:val="00DF13BA"/>
    <w:rsid w:val="00DF1575"/>
    <w:rsid w:val="00DF1A84"/>
    <w:rsid w:val="00DF234F"/>
    <w:rsid w:val="00DF420A"/>
    <w:rsid w:val="00DF5FA3"/>
    <w:rsid w:val="00DF7035"/>
    <w:rsid w:val="00DF7301"/>
    <w:rsid w:val="00E0023E"/>
    <w:rsid w:val="00E01609"/>
    <w:rsid w:val="00E02472"/>
    <w:rsid w:val="00E027F0"/>
    <w:rsid w:val="00E034E8"/>
    <w:rsid w:val="00E041F0"/>
    <w:rsid w:val="00E07190"/>
    <w:rsid w:val="00E07C08"/>
    <w:rsid w:val="00E125A6"/>
    <w:rsid w:val="00E128D8"/>
    <w:rsid w:val="00E129D3"/>
    <w:rsid w:val="00E12F03"/>
    <w:rsid w:val="00E130C3"/>
    <w:rsid w:val="00E13CEE"/>
    <w:rsid w:val="00E14575"/>
    <w:rsid w:val="00E15194"/>
    <w:rsid w:val="00E16950"/>
    <w:rsid w:val="00E17304"/>
    <w:rsid w:val="00E1785D"/>
    <w:rsid w:val="00E17940"/>
    <w:rsid w:val="00E17EDF"/>
    <w:rsid w:val="00E17F45"/>
    <w:rsid w:val="00E2082D"/>
    <w:rsid w:val="00E215EA"/>
    <w:rsid w:val="00E221E2"/>
    <w:rsid w:val="00E2330D"/>
    <w:rsid w:val="00E24303"/>
    <w:rsid w:val="00E2456E"/>
    <w:rsid w:val="00E2474A"/>
    <w:rsid w:val="00E255EF"/>
    <w:rsid w:val="00E26860"/>
    <w:rsid w:val="00E270A4"/>
    <w:rsid w:val="00E276C9"/>
    <w:rsid w:val="00E27A16"/>
    <w:rsid w:val="00E27F78"/>
    <w:rsid w:val="00E308DD"/>
    <w:rsid w:val="00E31131"/>
    <w:rsid w:val="00E31320"/>
    <w:rsid w:val="00E320C4"/>
    <w:rsid w:val="00E320FF"/>
    <w:rsid w:val="00E34B3E"/>
    <w:rsid w:val="00E37A37"/>
    <w:rsid w:val="00E37B5B"/>
    <w:rsid w:val="00E37D72"/>
    <w:rsid w:val="00E400B4"/>
    <w:rsid w:val="00E405AB"/>
    <w:rsid w:val="00E40F7B"/>
    <w:rsid w:val="00E4290D"/>
    <w:rsid w:val="00E43E48"/>
    <w:rsid w:val="00E44F1D"/>
    <w:rsid w:val="00E46D60"/>
    <w:rsid w:val="00E47C33"/>
    <w:rsid w:val="00E47F58"/>
    <w:rsid w:val="00E51852"/>
    <w:rsid w:val="00E5318E"/>
    <w:rsid w:val="00E54BFC"/>
    <w:rsid w:val="00E55248"/>
    <w:rsid w:val="00E55A6F"/>
    <w:rsid w:val="00E56A5F"/>
    <w:rsid w:val="00E56D9D"/>
    <w:rsid w:val="00E57C6F"/>
    <w:rsid w:val="00E606C4"/>
    <w:rsid w:val="00E607EB"/>
    <w:rsid w:val="00E60E2E"/>
    <w:rsid w:val="00E61ABF"/>
    <w:rsid w:val="00E6357A"/>
    <w:rsid w:val="00E66EB9"/>
    <w:rsid w:val="00E70177"/>
    <w:rsid w:val="00E7037F"/>
    <w:rsid w:val="00E71A2D"/>
    <w:rsid w:val="00E71EA1"/>
    <w:rsid w:val="00E72B74"/>
    <w:rsid w:val="00E72FB3"/>
    <w:rsid w:val="00E74A73"/>
    <w:rsid w:val="00E74D07"/>
    <w:rsid w:val="00E75698"/>
    <w:rsid w:val="00E80240"/>
    <w:rsid w:val="00E81C2E"/>
    <w:rsid w:val="00E823C1"/>
    <w:rsid w:val="00E82DB7"/>
    <w:rsid w:val="00E83C85"/>
    <w:rsid w:val="00E83FC7"/>
    <w:rsid w:val="00E84932"/>
    <w:rsid w:val="00E8579C"/>
    <w:rsid w:val="00E86223"/>
    <w:rsid w:val="00E865FE"/>
    <w:rsid w:val="00E868EC"/>
    <w:rsid w:val="00E873B2"/>
    <w:rsid w:val="00E91408"/>
    <w:rsid w:val="00E91759"/>
    <w:rsid w:val="00E91A95"/>
    <w:rsid w:val="00E95011"/>
    <w:rsid w:val="00E95B2D"/>
    <w:rsid w:val="00E9654B"/>
    <w:rsid w:val="00E967E5"/>
    <w:rsid w:val="00E97E53"/>
    <w:rsid w:val="00EA0624"/>
    <w:rsid w:val="00EA13E4"/>
    <w:rsid w:val="00EA18DB"/>
    <w:rsid w:val="00EA2FBA"/>
    <w:rsid w:val="00EA32C2"/>
    <w:rsid w:val="00EA4DC5"/>
    <w:rsid w:val="00EA4E09"/>
    <w:rsid w:val="00EA5664"/>
    <w:rsid w:val="00EA66DF"/>
    <w:rsid w:val="00EA6ADC"/>
    <w:rsid w:val="00EA6EF1"/>
    <w:rsid w:val="00EA764E"/>
    <w:rsid w:val="00EB13A7"/>
    <w:rsid w:val="00EB14DF"/>
    <w:rsid w:val="00EB1A4D"/>
    <w:rsid w:val="00EB3A07"/>
    <w:rsid w:val="00EB446A"/>
    <w:rsid w:val="00EB4AA4"/>
    <w:rsid w:val="00EB5539"/>
    <w:rsid w:val="00EB5F07"/>
    <w:rsid w:val="00EB6BF6"/>
    <w:rsid w:val="00EB6E94"/>
    <w:rsid w:val="00EB7F1C"/>
    <w:rsid w:val="00EC0DDF"/>
    <w:rsid w:val="00EC1ED1"/>
    <w:rsid w:val="00EC2EAD"/>
    <w:rsid w:val="00EC3F31"/>
    <w:rsid w:val="00EC52E7"/>
    <w:rsid w:val="00EC74CC"/>
    <w:rsid w:val="00EC7E0E"/>
    <w:rsid w:val="00EC7ED6"/>
    <w:rsid w:val="00ED1064"/>
    <w:rsid w:val="00ED12A5"/>
    <w:rsid w:val="00ED1EC8"/>
    <w:rsid w:val="00ED2704"/>
    <w:rsid w:val="00ED2A30"/>
    <w:rsid w:val="00ED2AB4"/>
    <w:rsid w:val="00ED2F1D"/>
    <w:rsid w:val="00ED3698"/>
    <w:rsid w:val="00ED3CA5"/>
    <w:rsid w:val="00ED3DF9"/>
    <w:rsid w:val="00ED4794"/>
    <w:rsid w:val="00ED7B59"/>
    <w:rsid w:val="00EE09FC"/>
    <w:rsid w:val="00EE20BA"/>
    <w:rsid w:val="00EE265C"/>
    <w:rsid w:val="00EE2D91"/>
    <w:rsid w:val="00EE42EA"/>
    <w:rsid w:val="00EE4692"/>
    <w:rsid w:val="00EE5C63"/>
    <w:rsid w:val="00EF138D"/>
    <w:rsid w:val="00EF2948"/>
    <w:rsid w:val="00EF416F"/>
    <w:rsid w:val="00EF43C3"/>
    <w:rsid w:val="00EF4AAD"/>
    <w:rsid w:val="00EF4ED1"/>
    <w:rsid w:val="00EF6014"/>
    <w:rsid w:val="00EF7BC6"/>
    <w:rsid w:val="00F00449"/>
    <w:rsid w:val="00F004E1"/>
    <w:rsid w:val="00F007E3"/>
    <w:rsid w:val="00F0095C"/>
    <w:rsid w:val="00F01129"/>
    <w:rsid w:val="00F01CCA"/>
    <w:rsid w:val="00F01F2C"/>
    <w:rsid w:val="00F02104"/>
    <w:rsid w:val="00F033D0"/>
    <w:rsid w:val="00F0350F"/>
    <w:rsid w:val="00F03C61"/>
    <w:rsid w:val="00F03E14"/>
    <w:rsid w:val="00F03EB5"/>
    <w:rsid w:val="00F046C6"/>
    <w:rsid w:val="00F04EF6"/>
    <w:rsid w:val="00F05125"/>
    <w:rsid w:val="00F05D73"/>
    <w:rsid w:val="00F06C17"/>
    <w:rsid w:val="00F11E95"/>
    <w:rsid w:val="00F121B2"/>
    <w:rsid w:val="00F124B7"/>
    <w:rsid w:val="00F12656"/>
    <w:rsid w:val="00F138B4"/>
    <w:rsid w:val="00F13C82"/>
    <w:rsid w:val="00F15067"/>
    <w:rsid w:val="00F15078"/>
    <w:rsid w:val="00F1632B"/>
    <w:rsid w:val="00F163E2"/>
    <w:rsid w:val="00F16488"/>
    <w:rsid w:val="00F170EE"/>
    <w:rsid w:val="00F17385"/>
    <w:rsid w:val="00F1740E"/>
    <w:rsid w:val="00F202CA"/>
    <w:rsid w:val="00F20A4E"/>
    <w:rsid w:val="00F20C9C"/>
    <w:rsid w:val="00F20D64"/>
    <w:rsid w:val="00F2178D"/>
    <w:rsid w:val="00F223A7"/>
    <w:rsid w:val="00F23053"/>
    <w:rsid w:val="00F23295"/>
    <w:rsid w:val="00F2496F"/>
    <w:rsid w:val="00F24EAE"/>
    <w:rsid w:val="00F26A64"/>
    <w:rsid w:val="00F26F3C"/>
    <w:rsid w:val="00F27359"/>
    <w:rsid w:val="00F311CB"/>
    <w:rsid w:val="00F3200F"/>
    <w:rsid w:val="00F324DF"/>
    <w:rsid w:val="00F334CB"/>
    <w:rsid w:val="00F3495A"/>
    <w:rsid w:val="00F3496F"/>
    <w:rsid w:val="00F34AD5"/>
    <w:rsid w:val="00F34C7F"/>
    <w:rsid w:val="00F34E2C"/>
    <w:rsid w:val="00F34EAF"/>
    <w:rsid w:val="00F364D7"/>
    <w:rsid w:val="00F370BC"/>
    <w:rsid w:val="00F37143"/>
    <w:rsid w:val="00F40D0A"/>
    <w:rsid w:val="00F417DB"/>
    <w:rsid w:val="00F4337E"/>
    <w:rsid w:val="00F433B5"/>
    <w:rsid w:val="00F43D42"/>
    <w:rsid w:val="00F45B09"/>
    <w:rsid w:val="00F46BE1"/>
    <w:rsid w:val="00F47DA3"/>
    <w:rsid w:val="00F50562"/>
    <w:rsid w:val="00F50A92"/>
    <w:rsid w:val="00F50B0B"/>
    <w:rsid w:val="00F50C2B"/>
    <w:rsid w:val="00F50D01"/>
    <w:rsid w:val="00F54996"/>
    <w:rsid w:val="00F55456"/>
    <w:rsid w:val="00F55D28"/>
    <w:rsid w:val="00F56325"/>
    <w:rsid w:val="00F56BC1"/>
    <w:rsid w:val="00F57BE1"/>
    <w:rsid w:val="00F60A46"/>
    <w:rsid w:val="00F61633"/>
    <w:rsid w:val="00F618C4"/>
    <w:rsid w:val="00F61C42"/>
    <w:rsid w:val="00F6261D"/>
    <w:rsid w:val="00F63A7A"/>
    <w:rsid w:val="00F65774"/>
    <w:rsid w:val="00F65A04"/>
    <w:rsid w:val="00F65A34"/>
    <w:rsid w:val="00F65F4C"/>
    <w:rsid w:val="00F667A6"/>
    <w:rsid w:val="00F66FAA"/>
    <w:rsid w:val="00F67C9A"/>
    <w:rsid w:val="00F706C0"/>
    <w:rsid w:val="00F71A60"/>
    <w:rsid w:val="00F71FAF"/>
    <w:rsid w:val="00F722C9"/>
    <w:rsid w:val="00F725DA"/>
    <w:rsid w:val="00F72B11"/>
    <w:rsid w:val="00F74E97"/>
    <w:rsid w:val="00F7536E"/>
    <w:rsid w:val="00F75652"/>
    <w:rsid w:val="00F75B1B"/>
    <w:rsid w:val="00F76137"/>
    <w:rsid w:val="00F76CE5"/>
    <w:rsid w:val="00F7782D"/>
    <w:rsid w:val="00F8168B"/>
    <w:rsid w:val="00F81CF2"/>
    <w:rsid w:val="00F81F93"/>
    <w:rsid w:val="00F8233E"/>
    <w:rsid w:val="00F82EAE"/>
    <w:rsid w:val="00F83E4E"/>
    <w:rsid w:val="00F84482"/>
    <w:rsid w:val="00F857D1"/>
    <w:rsid w:val="00F85BCB"/>
    <w:rsid w:val="00F86FD9"/>
    <w:rsid w:val="00F90BFE"/>
    <w:rsid w:val="00F90E5E"/>
    <w:rsid w:val="00F91DCC"/>
    <w:rsid w:val="00F92AC2"/>
    <w:rsid w:val="00F9323F"/>
    <w:rsid w:val="00F943FE"/>
    <w:rsid w:val="00F94469"/>
    <w:rsid w:val="00F95814"/>
    <w:rsid w:val="00F95CE9"/>
    <w:rsid w:val="00F969D0"/>
    <w:rsid w:val="00F97100"/>
    <w:rsid w:val="00FA01D9"/>
    <w:rsid w:val="00FA2700"/>
    <w:rsid w:val="00FA3EA4"/>
    <w:rsid w:val="00FB0401"/>
    <w:rsid w:val="00FB08BE"/>
    <w:rsid w:val="00FB2F90"/>
    <w:rsid w:val="00FB40DA"/>
    <w:rsid w:val="00FB42E3"/>
    <w:rsid w:val="00FB4B99"/>
    <w:rsid w:val="00FB4C6F"/>
    <w:rsid w:val="00FB5AA5"/>
    <w:rsid w:val="00FB6546"/>
    <w:rsid w:val="00FB675D"/>
    <w:rsid w:val="00FB6C26"/>
    <w:rsid w:val="00FB70A1"/>
    <w:rsid w:val="00FC190F"/>
    <w:rsid w:val="00FC1DFB"/>
    <w:rsid w:val="00FC1EF2"/>
    <w:rsid w:val="00FC3343"/>
    <w:rsid w:val="00FC33BA"/>
    <w:rsid w:val="00FC35AB"/>
    <w:rsid w:val="00FC35D8"/>
    <w:rsid w:val="00FC4445"/>
    <w:rsid w:val="00FC6134"/>
    <w:rsid w:val="00FC654D"/>
    <w:rsid w:val="00FC6723"/>
    <w:rsid w:val="00FC682F"/>
    <w:rsid w:val="00FC6936"/>
    <w:rsid w:val="00FC69C1"/>
    <w:rsid w:val="00FC77CF"/>
    <w:rsid w:val="00FD0555"/>
    <w:rsid w:val="00FD06F5"/>
    <w:rsid w:val="00FD09FC"/>
    <w:rsid w:val="00FD2214"/>
    <w:rsid w:val="00FD2FAD"/>
    <w:rsid w:val="00FD304E"/>
    <w:rsid w:val="00FD32B3"/>
    <w:rsid w:val="00FD41C2"/>
    <w:rsid w:val="00FD511B"/>
    <w:rsid w:val="00FD52AD"/>
    <w:rsid w:val="00FD579D"/>
    <w:rsid w:val="00FD5961"/>
    <w:rsid w:val="00FD702E"/>
    <w:rsid w:val="00FD7C6F"/>
    <w:rsid w:val="00FE1F1D"/>
    <w:rsid w:val="00FE3EFA"/>
    <w:rsid w:val="00FE4117"/>
    <w:rsid w:val="00FE5374"/>
    <w:rsid w:val="00FE5C56"/>
    <w:rsid w:val="00FE5E20"/>
    <w:rsid w:val="00FE6F28"/>
    <w:rsid w:val="00FE7AAC"/>
    <w:rsid w:val="00FE7B06"/>
    <w:rsid w:val="00FE7E98"/>
    <w:rsid w:val="00FF040A"/>
    <w:rsid w:val="00FF06BC"/>
    <w:rsid w:val="00FF20AC"/>
    <w:rsid w:val="00FF2F8C"/>
    <w:rsid w:val="00FF3801"/>
    <w:rsid w:val="00FF3A27"/>
    <w:rsid w:val="00FF3B27"/>
    <w:rsid w:val="00FF3D60"/>
    <w:rsid w:val="00FF4E8D"/>
    <w:rsid w:val="00FF5CFA"/>
    <w:rsid w:val="00FF7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E55FD"/>
  <w15:docId w15:val="{F054CEC1-2D6E-40D1-94F8-7835A9E2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B9E"/>
    <w:pPr>
      <w:spacing w:before="120" w:after="120" w:line="320" w:lineRule="atLeast"/>
    </w:pPr>
    <w:rPr>
      <w:rFonts w:asciiTheme="minorHAnsi" w:hAnsiTheme="minorHAnsi"/>
      <w:color w:val="000000" w:themeColor="text1"/>
      <w:sz w:val="22"/>
      <w:szCs w:val="24"/>
    </w:rPr>
  </w:style>
  <w:style w:type="paragraph" w:styleId="Heading1">
    <w:name w:val="heading 1"/>
    <w:aliases w:val="Small H1"/>
    <w:basedOn w:val="Normal"/>
    <w:next w:val="Normal"/>
    <w:link w:val="Heading1Char"/>
    <w:uiPriority w:val="9"/>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634CC5"/>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link w:val="Heading4Char"/>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1F3F6B"/>
    <w:rPr>
      <w:color w:val="117478"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2178D"/>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F2178D"/>
    <w:rPr>
      <w:rFonts w:asciiTheme="minorHAnsi" w:hAnsiTheme="minorHAnsi"/>
      <w:color w:val="000000" w:themeColor="text1"/>
      <w:sz w:val="18"/>
      <w:u w:color="20B9A3" w:themeColor="background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634CC5"/>
    <w:rPr>
      <w:rFonts w:asciiTheme="majorHAnsi" w:hAnsiTheme="majorHAnsi"/>
      <w:b/>
      <w:color w:val="117478" w:themeColor="accent3"/>
      <w:sz w:val="24"/>
      <w:szCs w:val="44"/>
      <w:u w:color="20B9A3" w:themeColor="background2"/>
    </w:rPr>
  </w:style>
  <w:style w:type="paragraph" w:styleId="TOC1">
    <w:name w:val="toc 1"/>
    <w:basedOn w:val="Normal"/>
    <w:next w:val="Normal"/>
    <w:autoRedefine/>
    <w:uiPriority w:val="39"/>
    <w:rsid w:val="002D1E4F"/>
    <w:pPr>
      <w:pBdr>
        <w:bottom w:val="single" w:sz="24" w:space="6" w:color="20B9A3" w:themeColor="background2"/>
        <w:between w:val="single" w:sz="24" w:space="1"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semiHidden/>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BoxTable">
    <w:name w:val="Box Table"/>
    <w:basedOn w:val="TableNormal"/>
    <w:uiPriority w:val="99"/>
    <w:rsid w:val="00906FC4"/>
    <w:rPr>
      <w:rFonts w:asciiTheme="minorHAnsi" w:hAnsiTheme="minorHAnsi"/>
    </w:rPr>
    <w:tblPr>
      <w:tblStyleRowBandSize w:val="1"/>
      <w:tblCellMar>
        <w:left w:w="113" w:type="dxa"/>
        <w:bottom w:w="85" w:type="dxa"/>
        <w:right w:w="113" w:type="dxa"/>
      </w:tblCellMar>
    </w:tblPr>
    <w:trPr>
      <w:cantSplit/>
    </w:trPr>
    <w:tcPr>
      <w:shd w:val="clear" w:color="auto" w:fill="F2F2F2" w:themeFill="background1" w:themeFillShade="F2"/>
      <w:tcMar>
        <w:top w:w="85" w:type="dxa"/>
      </w:tcMar>
    </w:tcPr>
    <w:tblStylePr w:type="firstRow">
      <w:pPr>
        <w:jc w:val="left"/>
      </w:pPr>
      <w:rPr>
        <w:rFonts w:asciiTheme="minorHAnsi" w:hAnsiTheme="minorHAnsi"/>
        <w:b/>
        <w:caps w:val="0"/>
        <w:smallCaps w:val="0"/>
        <w:color w:val="FFFFFF" w:themeColor="background1"/>
        <w:sz w:val="18"/>
      </w:rPr>
      <w:tblPr/>
      <w:tcPr>
        <w:shd w:val="clear" w:color="auto" w:fill="142E3A" w:themeFill="text2"/>
      </w:tcPr>
    </w:tblStylePr>
    <w:tblStylePr w:type="firstCol">
      <w:rPr>
        <w:b w:val="0"/>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F2178D"/>
    <w:pPr>
      <w:spacing w:after="240"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F2178D"/>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A52FF1"/>
    <w:pPr>
      <w:keepNext/>
      <w:keepLines/>
      <w:tabs>
        <w:tab w:val="left" w:pos="907"/>
      </w:tabs>
      <w:spacing w:before="240"/>
      <w:contextualSpacing/>
    </w:pPr>
    <w:rPr>
      <w:b/>
      <w:color w:val="auto"/>
      <w:sz w:val="24"/>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DE1BEF"/>
    <w:pPr>
      <w:spacing w:before="240"/>
      <w:contextualSpacing/>
    </w:pPr>
    <w:rPr>
      <w:b/>
      <w:color w:val="117478" w:themeColor="accent3"/>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1"/>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styleId="BodyText">
    <w:name w:val="Body Text"/>
    <w:basedOn w:val="Normal"/>
    <w:link w:val="BodyTextChar"/>
    <w:uiPriority w:val="1"/>
    <w:qFormat/>
    <w:rsid w:val="00B40A7B"/>
    <w:pPr>
      <w:widowControl w:val="0"/>
      <w:spacing w:before="60" w:after="160" w:line="312" w:lineRule="auto"/>
    </w:pPr>
    <w:rPr>
      <w:rFonts w:ascii="Calibri Light" w:eastAsia="Calibri Light" w:hAnsi="Calibri Light" w:cstheme="minorBidi"/>
      <w:color w:val="082E28" w:themeColor="background2" w:themeShade="40"/>
      <w:sz w:val="20"/>
      <w:szCs w:val="20"/>
      <w:lang w:val="en-US" w:eastAsia="en-US"/>
    </w:rPr>
  </w:style>
  <w:style w:type="character" w:customStyle="1" w:styleId="BodyTextChar">
    <w:name w:val="Body Text Char"/>
    <w:basedOn w:val="DefaultParagraphFont"/>
    <w:link w:val="BodyText"/>
    <w:uiPriority w:val="1"/>
    <w:rsid w:val="00B40A7B"/>
    <w:rPr>
      <w:rFonts w:ascii="Calibri Light" w:eastAsia="Calibri Light" w:hAnsi="Calibri Light" w:cstheme="minorBidi"/>
      <w:color w:val="082E28" w:themeColor="background2" w:themeShade="40"/>
      <w:lang w:val="en-US" w:eastAsia="en-US"/>
    </w:rPr>
  </w:style>
  <w:style w:type="character" w:customStyle="1" w:styleId="ListParagraphChar">
    <w:name w:val="List Paragraph Char"/>
    <w:basedOn w:val="DefaultParagraphFont"/>
    <w:link w:val="ListParagraph"/>
    <w:uiPriority w:val="34"/>
    <w:rsid w:val="00B672D8"/>
    <w:rPr>
      <w:rFonts w:asciiTheme="minorHAnsi" w:hAnsiTheme="minorHAnsi"/>
      <w:color w:val="000000" w:themeColor="text1"/>
      <w:sz w:val="22"/>
      <w:szCs w:val="24"/>
    </w:rPr>
  </w:style>
  <w:style w:type="character" w:customStyle="1" w:styleId="reference-text">
    <w:name w:val="reference-text"/>
    <w:basedOn w:val="DefaultParagraphFont"/>
    <w:rsid w:val="00095105"/>
  </w:style>
  <w:style w:type="paragraph" w:customStyle="1" w:styleId="Body">
    <w:name w:val="Body"/>
    <w:basedOn w:val="Normal"/>
    <w:uiPriority w:val="99"/>
    <w:rsid w:val="009902DF"/>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 w:val="20"/>
      <w:szCs w:val="20"/>
      <w:lang w:val="en-US" w:eastAsia="en-US"/>
    </w:rPr>
  </w:style>
  <w:style w:type="paragraph" w:customStyle="1" w:styleId="TableHeading1">
    <w:name w:val="Table Heading 1"/>
    <w:basedOn w:val="NoSpacing"/>
    <w:link w:val="TableHeading1Char"/>
    <w:qFormat/>
    <w:rsid w:val="00C07B41"/>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07B41"/>
    <w:rPr>
      <w:rFonts w:ascii="Arial" w:hAnsi="Arial"/>
      <w:sz w:val="22"/>
      <w:szCs w:val="24"/>
    </w:rPr>
  </w:style>
  <w:style w:type="character" w:customStyle="1" w:styleId="TableHeading1Char">
    <w:name w:val="Table Heading 1 Char"/>
    <w:basedOn w:val="NoSpacingChar"/>
    <w:link w:val="TableHeading1"/>
    <w:rsid w:val="00C07B41"/>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C07B41"/>
    <w:pPr>
      <w:jc w:val="center"/>
    </w:pPr>
    <w:rPr>
      <w:rFonts w:asciiTheme="minorHAnsi" w:eastAsiaTheme="minorEastAsia" w:hAnsiTheme="minorHAnsi" w:cstheme="minorBidi"/>
      <w:sz w:val="22"/>
      <w:szCs w:val="22"/>
      <w:lang w:val="en-US" w:eastAsia="en-US"/>
    </w:r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85" w:type="dxa"/>
        <w:bottom w:w="85" w:type="dxa"/>
      </w:tblCellMar>
    </w:tblPr>
    <w:tcPr>
      <w:vAlign w:val="center"/>
    </w:tcPr>
    <w:tblStylePr w:type="firstRow">
      <w:pPr>
        <w:jc w:val="center"/>
      </w:pPr>
      <w:rPr>
        <w:rFonts w:asciiTheme="majorHAnsi" w:hAnsiTheme="majorHAnsi"/>
        <w:b/>
        <w:sz w:val="22"/>
      </w:rPr>
      <w:tblPr/>
      <w:tcPr>
        <w:tcBorders>
          <w:insideV w:val="nil"/>
        </w:tcBorders>
        <w:shd w:val="clear" w:color="auto" w:fill="142E3A" w:themeFill="text2"/>
        <w:vAlign w:val="center"/>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752AB2"/>
    <w:pPr>
      <w:widowControl w:val="0"/>
      <w:numPr>
        <w:numId w:val="4"/>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 w:val="20"/>
      <w:szCs w:val="20"/>
      <w:lang w:val="en-US" w:eastAsia="en-US"/>
    </w:rPr>
  </w:style>
  <w:style w:type="paragraph" w:customStyle="1" w:styleId="EndNoteBibliographyTitle">
    <w:name w:val="EndNote Bibliography Title"/>
    <w:basedOn w:val="Normal"/>
    <w:link w:val="EndNoteBibliographyTitleChar"/>
    <w:rsid w:val="0084266B"/>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84266B"/>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84266B"/>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84266B"/>
    <w:rPr>
      <w:rFonts w:ascii="Helvetica" w:hAnsi="Helvetica" w:cs="Helvetica"/>
      <w:noProof/>
      <w:color w:val="000000" w:themeColor="text1"/>
      <w:sz w:val="22"/>
      <w:szCs w:val="24"/>
    </w:rPr>
  </w:style>
  <w:style w:type="paragraph" w:styleId="Revision">
    <w:name w:val="Revision"/>
    <w:hidden/>
    <w:uiPriority w:val="99"/>
    <w:semiHidden/>
    <w:rsid w:val="00501DA6"/>
    <w:rPr>
      <w:rFonts w:asciiTheme="minorHAnsi" w:hAnsiTheme="minorHAnsi"/>
      <w:color w:val="000000" w:themeColor="text1"/>
      <w:sz w:val="22"/>
      <w:szCs w:val="24"/>
    </w:rPr>
  </w:style>
  <w:style w:type="character" w:customStyle="1" w:styleId="Heading4Char">
    <w:name w:val="Heading 4 Char"/>
    <w:basedOn w:val="DefaultParagraphFont"/>
    <w:link w:val="Heading4"/>
    <w:uiPriority w:val="3"/>
    <w:rsid w:val="00DA7E91"/>
    <w:rPr>
      <w:rFonts w:asciiTheme="minorHAnsi" w:hAnsiTheme="minorHAnsi"/>
      <w:b/>
      <w:sz w:val="22"/>
      <w:szCs w:val="24"/>
    </w:rPr>
  </w:style>
  <w:style w:type="paragraph" w:customStyle="1" w:styleId="NormalReversed">
    <w:name w:val="Normal Reversed"/>
    <w:basedOn w:val="Normal"/>
    <w:qFormat/>
    <w:rsid w:val="00F004E1"/>
    <w:pPr>
      <w:spacing w:line="300" w:lineRule="atLeast"/>
    </w:pPr>
    <w:rPr>
      <w:color w:val="FFFFFF" w:themeColor="background1"/>
    </w:rPr>
  </w:style>
  <w:style w:type="paragraph" w:customStyle="1" w:styleId="Heading2REVERSED">
    <w:name w:val="Heading 2 REVERSED"/>
    <w:basedOn w:val="Heading2"/>
    <w:qFormat/>
    <w:rsid w:val="00F004E1"/>
    <w:pPr>
      <w:spacing w:before="360" w:after="0" w:line="300" w:lineRule="atLeast"/>
      <w:contextualSpacing w:val="0"/>
    </w:pPr>
    <w:rPr>
      <w:rFonts w:eastAsia="Calibri Light"/>
      <w:color w:val="FFFFFF" w:themeColor="background1"/>
      <w:lang w:val="en-US" w:eastAsia="en-US"/>
    </w:rPr>
  </w:style>
  <w:style w:type="table" w:styleId="ListTable3-Accent5">
    <w:name w:val="List Table 3 Accent 5"/>
    <w:basedOn w:val="TableNormal"/>
    <w:uiPriority w:val="48"/>
    <w:rsid w:val="001B36E1"/>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styleId="TableGridLight">
    <w:name w:val="Grid Table Light"/>
    <w:basedOn w:val="TableNormal"/>
    <w:uiPriority w:val="40"/>
    <w:rsid w:val="001B36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ACCHead">
    <w:name w:val="Table ACC Head"/>
    <w:basedOn w:val="Normal"/>
    <w:uiPriority w:val="1"/>
    <w:qFormat/>
    <w:rsid w:val="000E0F7C"/>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0E0F7C"/>
    <w:pPr>
      <w:widowControl/>
    </w:pPr>
    <w:rPr>
      <w:b w:val="0"/>
      <w:lang w:val="en-AU"/>
    </w:rPr>
  </w:style>
  <w:style w:type="paragraph" w:customStyle="1" w:styleId="TableACCBodyLeftBold">
    <w:name w:val="Table ACC Body Left Bold"/>
    <w:basedOn w:val="TableACCBody"/>
    <w:uiPriority w:val="1"/>
    <w:qFormat/>
    <w:rsid w:val="000E0F7C"/>
    <w:pPr>
      <w:jc w:val="left"/>
    </w:pPr>
    <w:rPr>
      <w:b/>
    </w:rPr>
  </w:style>
  <w:style w:type="character" w:customStyle="1" w:styleId="TABLEACCReversed">
    <w:name w:val="TABLE ACC Reversed"/>
    <w:basedOn w:val="DefaultParagraphFont"/>
    <w:uiPriority w:val="1"/>
    <w:qFormat/>
    <w:rsid w:val="000E0F7C"/>
    <w:rPr>
      <w:color w:val="FFFFFF"/>
    </w:rPr>
  </w:style>
  <w:style w:type="paragraph" w:styleId="NormalWeb">
    <w:name w:val="Normal (Web)"/>
    <w:basedOn w:val="Normal"/>
    <w:uiPriority w:val="99"/>
    <w:semiHidden/>
    <w:unhideWhenUsed/>
    <w:rsid w:val="00583E95"/>
    <w:pPr>
      <w:spacing w:before="100" w:beforeAutospacing="1" w:after="100" w:afterAutospacing="1" w:line="240" w:lineRule="auto"/>
    </w:pPr>
    <w:rPr>
      <w:rFonts w:ascii="Times New Roman" w:eastAsiaTheme="minorEastAsia" w:hAnsi="Times New Roman"/>
      <w:color w:val="auto"/>
      <w:sz w:val="24"/>
    </w:rPr>
  </w:style>
  <w:style w:type="paragraph" w:styleId="Caption">
    <w:name w:val="caption"/>
    <w:basedOn w:val="Normal"/>
    <w:next w:val="Normal"/>
    <w:uiPriority w:val="99"/>
    <w:unhideWhenUsed/>
    <w:qFormat/>
    <w:rsid w:val="00027491"/>
    <w:pPr>
      <w:spacing w:before="0" w:after="200" w:line="240" w:lineRule="auto"/>
    </w:pPr>
    <w:rPr>
      <w:i/>
      <w:iCs/>
      <w:color w:val="142E3A" w:themeColor="text2"/>
      <w:sz w:val="18"/>
      <w:szCs w:val="18"/>
    </w:rPr>
  </w:style>
  <w:style w:type="character" w:styleId="PlaceholderText">
    <w:name w:val="Placeholder Text"/>
    <w:basedOn w:val="DefaultParagraphFont"/>
    <w:uiPriority w:val="99"/>
    <w:semiHidden/>
    <w:rsid w:val="006A3B93"/>
    <w:rPr>
      <w:color w:val="808080"/>
    </w:rPr>
  </w:style>
  <w:style w:type="character" w:customStyle="1" w:styleId="Heading1Char">
    <w:name w:val="Heading 1 Char"/>
    <w:aliases w:val="Small H1 Char"/>
    <w:basedOn w:val="DefaultParagraphFont"/>
    <w:link w:val="Heading1"/>
    <w:uiPriority w:val="9"/>
    <w:rsid w:val="008A6DA0"/>
    <w:rPr>
      <w:rFonts w:asciiTheme="majorHAnsi" w:hAnsiTheme="majorHAnsi"/>
      <w:b/>
      <w:sz w:val="80"/>
      <w:szCs w:val="44"/>
    </w:rPr>
  </w:style>
  <w:style w:type="paragraph" w:styleId="Bibliography">
    <w:name w:val="Bibliography"/>
    <w:basedOn w:val="Normal"/>
    <w:next w:val="Normal"/>
    <w:uiPriority w:val="37"/>
    <w:unhideWhenUsed/>
    <w:rsid w:val="008A6DA0"/>
  </w:style>
  <w:style w:type="paragraph" w:customStyle="1" w:styleId="TitleL2">
    <w:name w:val="Title L2"/>
    <w:basedOn w:val="Title"/>
    <w:qFormat/>
    <w:rsid w:val="00114D67"/>
    <w:pPr>
      <w:spacing w:after="480"/>
      <w:outlineLvl w:val="9"/>
    </w:pPr>
    <w:rPr>
      <w:b w:val="0"/>
      <w:bCs w:val="0"/>
      <w:sz w:val="40"/>
      <w:szCs w:val="40"/>
    </w:rPr>
  </w:style>
  <w:style w:type="paragraph" w:customStyle="1" w:styleId="TableNote">
    <w:name w:val="Table Note"/>
    <w:basedOn w:val="Normal"/>
    <w:qFormat/>
    <w:rsid w:val="002D1E4F"/>
    <w:pPr>
      <w:spacing w:before="240" w:after="240" w:line="240" w:lineRule="auto"/>
    </w:pPr>
    <w:rPr>
      <w:sz w:val="18"/>
      <w:szCs w:val="18"/>
    </w:rPr>
  </w:style>
  <w:style w:type="character" w:customStyle="1" w:styleId="BoldColour">
    <w:name w:val="Bold Colour"/>
    <w:basedOn w:val="DefaultParagraphFont"/>
    <w:uiPriority w:val="1"/>
    <w:qFormat/>
    <w:rsid w:val="00DE1BEF"/>
    <w:rPr>
      <w:b/>
      <w:color w:val="117478" w:themeColor="accent3"/>
    </w:rPr>
  </w:style>
  <w:style w:type="paragraph" w:customStyle="1" w:styleId="NormalGreenunderline">
    <w:name w:val="Normal Green underline"/>
    <w:basedOn w:val="Normal"/>
    <w:qFormat/>
    <w:rsid w:val="00131F96"/>
    <w:pPr>
      <w:spacing w:after="240" w:line="240" w:lineRule="auto"/>
    </w:pPr>
    <w:rPr>
      <w:u w:color="20B9A3" w:themeColor="background2"/>
    </w:rPr>
  </w:style>
  <w:style w:type="paragraph" w:styleId="DocumentMap">
    <w:name w:val="Document Map"/>
    <w:basedOn w:val="Normal"/>
    <w:link w:val="DocumentMapChar"/>
    <w:uiPriority w:val="99"/>
    <w:semiHidden/>
    <w:unhideWhenUsed/>
    <w:rsid w:val="00FB70A1"/>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FB70A1"/>
    <w:rPr>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4178">
      <w:bodyDiv w:val="1"/>
      <w:marLeft w:val="0"/>
      <w:marRight w:val="0"/>
      <w:marTop w:val="0"/>
      <w:marBottom w:val="0"/>
      <w:divBdr>
        <w:top w:val="none" w:sz="0" w:space="0" w:color="auto"/>
        <w:left w:val="none" w:sz="0" w:space="0" w:color="auto"/>
        <w:bottom w:val="none" w:sz="0" w:space="0" w:color="auto"/>
        <w:right w:val="none" w:sz="0" w:space="0" w:color="auto"/>
      </w:divBdr>
    </w:div>
    <w:div w:id="94987746">
      <w:bodyDiv w:val="1"/>
      <w:marLeft w:val="0"/>
      <w:marRight w:val="0"/>
      <w:marTop w:val="0"/>
      <w:marBottom w:val="0"/>
      <w:divBdr>
        <w:top w:val="none" w:sz="0" w:space="0" w:color="auto"/>
        <w:left w:val="none" w:sz="0" w:space="0" w:color="auto"/>
        <w:bottom w:val="none" w:sz="0" w:space="0" w:color="auto"/>
        <w:right w:val="none" w:sz="0" w:space="0" w:color="auto"/>
      </w:divBdr>
    </w:div>
    <w:div w:id="121312244">
      <w:bodyDiv w:val="1"/>
      <w:marLeft w:val="0"/>
      <w:marRight w:val="0"/>
      <w:marTop w:val="0"/>
      <w:marBottom w:val="0"/>
      <w:divBdr>
        <w:top w:val="none" w:sz="0" w:space="0" w:color="auto"/>
        <w:left w:val="none" w:sz="0" w:space="0" w:color="auto"/>
        <w:bottom w:val="none" w:sz="0" w:space="0" w:color="auto"/>
        <w:right w:val="none" w:sz="0" w:space="0" w:color="auto"/>
      </w:divBdr>
    </w:div>
    <w:div w:id="170991283">
      <w:bodyDiv w:val="1"/>
      <w:marLeft w:val="0"/>
      <w:marRight w:val="0"/>
      <w:marTop w:val="0"/>
      <w:marBottom w:val="0"/>
      <w:divBdr>
        <w:top w:val="none" w:sz="0" w:space="0" w:color="auto"/>
        <w:left w:val="none" w:sz="0" w:space="0" w:color="auto"/>
        <w:bottom w:val="none" w:sz="0" w:space="0" w:color="auto"/>
        <w:right w:val="none" w:sz="0" w:space="0" w:color="auto"/>
      </w:divBdr>
    </w:div>
    <w:div w:id="191769255">
      <w:bodyDiv w:val="1"/>
      <w:marLeft w:val="0"/>
      <w:marRight w:val="0"/>
      <w:marTop w:val="0"/>
      <w:marBottom w:val="0"/>
      <w:divBdr>
        <w:top w:val="none" w:sz="0" w:space="0" w:color="auto"/>
        <w:left w:val="none" w:sz="0" w:space="0" w:color="auto"/>
        <w:bottom w:val="none" w:sz="0" w:space="0" w:color="auto"/>
        <w:right w:val="none" w:sz="0" w:space="0" w:color="auto"/>
      </w:divBdr>
    </w:div>
    <w:div w:id="193925157">
      <w:bodyDiv w:val="1"/>
      <w:marLeft w:val="0"/>
      <w:marRight w:val="0"/>
      <w:marTop w:val="0"/>
      <w:marBottom w:val="0"/>
      <w:divBdr>
        <w:top w:val="none" w:sz="0" w:space="0" w:color="auto"/>
        <w:left w:val="none" w:sz="0" w:space="0" w:color="auto"/>
        <w:bottom w:val="none" w:sz="0" w:space="0" w:color="auto"/>
        <w:right w:val="none" w:sz="0" w:space="0" w:color="auto"/>
      </w:divBdr>
    </w:div>
    <w:div w:id="310060538">
      <w:bodyDiv w:val="1"/>
      <w:marLeft w:val="0"/>
      <w:marRight w:val="0"/>
      <w:marTop w:val="0"/>
      <w:marBottom w:val="0"/>
      <w:divBdr>
        <w:top w:val="none" w:sz="0" w:space="0" w:color="auto"/>
        <w:left w:val="none" w:sz="0" w:space="0" w:color="auto"/>
        <w:bottom w:val="none" w:sz="0" w:space="0" w:color="auto"/>
        <w:right w:val="none" w:sz="0" w:space="0" w:color="auto"/>
      </w:divBdr>
    </w:div>
    <w:div w:id="431703008">
      <w:bodyDiv w:val="1"/>
      <w:marLeft w:val="0"/>
      <w:marRight w:val="0"/>
      <w:marTop w:val="0"/>
      <w:marBottom w:val="0"/>
      <w:divBdr>
        <w:top w:val="none" w:sz="0" w:space="0" w:color="auto"/>
        <w:left w:val="none" w:sz="0" w:space="0" w:color="auto"/>
        <w:bottom w:val="none" w:sz="0" w:space="0" w:color="auto"/>
        <w:right w:val="none" w:sz="0" w:space="0" w:color="auto"/>
      </w:divBdr>
    </w:div>
    <w:div w:id="440537047">
      <w:bodyDiv w:val="1"/>
      <w:marLeft w:val="0"/>
      <w:marRight w:val="0"/>
      <w:marTop w:val="0"/>
      <w:marBottom w:val="0"/>
      <w:divBdr>
        <w:top w:val="none" w:sz="0" w:space="0" w:color="auto"/>
        <w:left w:val="none" w:sz="0" w:space="0" w:color="auto"/>
        <w:bottom w:val="none" w:sz="0" w:space="0" w:color="auto"/>
        <w:right w:val="none" w:sz="0" w:space="0" w:color="auto"/>
      </w:divBdr>
    </w:div>
    <w:div w:id="528494799">
      <w:bodyDiv w:val="1"/>
      <w:marLeft w:val="0"/>
      <w:marRight w:val="0"/>
      <w:marTop w:val="0"/>
      <w:marBottom w:val="0"/>
      <w:divBdr>
        <w:top w:val="none" w:sz="0" w:space="0" w:color="auto"/>
        <w:left w:val="none" w:sz="0" w:space="0" w:color="auto"/>
        <w:bottom w:val="none" w:sz="0" w:space="0" w:color="auto"/>
        <w:right w:val="none" w:sz="0" w:space="0" w:color="auto"/>
      </w:divBdr>
    </w:div>
    <w:div w:id="590432132">
      <w:bodyDiv w:val="1"/>
      <w:marLeft w:val="0"/>
      <w:marRight w:val="0"/>
      <w:marTop w:val="0"/>
      <w:marBottom w:val="0"/>
      <w:divBdr>
        <w:top w:val="none" w:sz="0" w:space="0" w:color="auto"/>
        <w:left w:val="none" w:sz="0" w:space="0" w:color="auto"/>
        <w:bottom w:val="none" w:sz="0" w:space="0" w:color="auto"/>
        <w:right w:val="none" w:sz="0" w:space="0" w:color="auto"/>
      </w:divBdr>
    </w:div>
    <w:div w:id="601915062">
      <w:bodyDiv w:val="1"/>
      <w:marLeft w:val="0"/>
      <w:marRight w:val="0"/>
      <w:marTop w:val="0"/>
      <w:marBottom w:val="0"/>
      <w:divBdr>
        <w:top w:val="none" w:sz="0" w:space="0" w:color="auto"/>
        <w:left w:val="none" w:sz="0" w:space="0" w:color="auto"/>
        <w:bottom w:val="none" w:sz="0" w:space="0" w:color="auto"/>
        <w:right w:val="none" w:sz="0" w:space="0" w:color="auto"/>
      </w:divBdr>
    </w:div>
    <w:div w:id="672419699">
      <w:bodyDiv w:val="1"/>
      <w:marLeft w:val="0"/>
      <w:marRight w:val="0"/>
      <w:marTop w:val="0"/>
      <w:marBottom w:val="0"/>
      <w:divBdr>
        <w:top w:val="none" w:sz="0" w:space="0" w:color="auto"/>
        <w:left w:val="none" w:sz="0" w:space="0" w:color="auto"/>
        <w:bottom w:val="none" w:sz="0" w:space="0" w:color="auto"/>
        <w:right w:val="none" w:sz="0" w:space="0" w:color="auto"/>
      </w:divBdr>
    </w:div>
    <w:div w:id="73789568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1554768">
      <w:bodyDiv w:val="1"/>
      <w:marLeft w:val="0"/>
      <w:marRight w:val="0"/>
      <w:marTop w:val="0"/>
      <w:marBottom w:val="0"/>
      <w:divBdr>
        <w:top w:val="none" w:sz="0" w:space="0" w:color="auto"/>
        <w:left w:val="none" w:sz="0" w:space="0" w:color="auto"/>
        <w:bottom w:val="none" w:sz="0" w:space="0" w:color="auto"/>
        <w:right w:val="none" w:sz="0" w:space="0" w:color="auto"/>
      </w:divBdr>
    </w:div>
    <w:div w:id="791706784">
      <w:bodyDiv w:val="1"/>
      <w:marLeft w:val="0"/>
      <w:marRight w:val="0"/>
      <w:marTop w:val="0"/>
      <w:marBottom w:val="0"/>
      <w:divBdr>
        <w:top w:val="none" w:sz="0" w:space="0" w:color="auto"/>
        <w:left w:val="none" w:sz="0" w:space="0" w:color="auto"/>
        <w:bottom w:val="none" w:sz="0" w:space="0" w:color="auto"/>
        <w:right w:val="none" w:sz="0" w:space="0" w:color="auto"/>
      </w:divBdr>
    </w:div>
    <w:div w:id="804542524">
      <w:bodyDiv w:val="1"/>
      <w:marLeft w:val="0"/>
      <w:marRight w:val="0"/>
      <w:marTop w:val="0"/>
      <w:marBottom w:val="0"/>
      <w:divBdr>
        <w:top w:val="none" w:sz="0" w:space="0" w:color="auto"/>
        <w:left w:val="none" w:sz="0" w:space="0" w:color="auto"/>
        <w:bottom w:val="none" w:sz="0" w:space="0" w:color="auto"/>
        <w:right w:val="none" w:sz="0" w:space="0" w:color="auto"/>
      </w:divBdr>
    </w:div>
    <w:div w:id="949967460">
      <w:bodyDiv w:val="1"/>
      <w:marLeft w:val="0"/>
      <w:marRight w:val="0"/>
      <w:marTop w:val="0"/>
      <w:marBottom w:val="0"/>
      <w:divBdr>
        <w:top w:val="none" w:sz="0" w:space="0" w:color="auto"/>
        <w:left w:val="none" w:sz="0" w:space="0" w:color="auto"/>
        <w:bottom w:val="none" w:sz="0" w:space="0" w:color="auto"/>
        <w:right w:val="none" w:sz="0" w:space="0" w:color="auto"/>
      </w:divBdr>
    </w:div>
    <w:div w:id="963147588">
      <w:bodyDiv w:val="1"/>
      <w:marLeft w:val="0"/>
      <w:marRight w:val="0"/>
      <w:marTop w:val="0"/>
      <w:marBottom w:val="0"/>
      <w:divBdr>
        <w:top w:val="none" w:sz="0" w:space="0" w:color="auto"/>
        <w:left w:val="none" w:sz="0" w:space="0" w:color="auto"/>
        <w:bottom w:val="none" w:sz="0" w:space="0" w:color="auto"/>
        <w:right w:val="none" w:sz="0" w:space="0" w:color="auto"/>
      </w:divBdr>
    </w:div>
    <w:div w:id="1076980513">
      <w:bodyDiv w:val="1"/>
      <w:marLeft w:val="0"/>
      <w:marRight w:val="0"/>
      <w:marTop w:val="0"/>
      <w:marBottom w:val="0"/>
      <w:divBdr>
        <w:top w:val="none" w:sz="0" w:space="0" w:color="auto"/>
        <w:left w:val="none" w:sz="0" w:space="0" w:color="auto"/>
        <w:bottom w:val="none" w:sz="0" w:space="0" w:color="auto"/>
        <w:right w:val="none" w:sz="0" w:space="0" w:color="auto"/>
      </w:divBdr>
    </w:div>
    <w:div w:id="1115564045">
      <w:bodyDiv w:val="1"/>
      <w:marLeft w:val="0"/>
      <w:marRight w:val="0"/>
      <w:marTop w:val="0"/>
      <w:marBottom w:val="0"/>
      <w:divBdr>
        <w:top w:val="none" w:sz="0" w:space="0" w:color="auto"/>
        <w:left w:val="none" w:sz="0" w:space="0" w:color="auto"/>
        <w:bottom w:val="none" w:sz="0" w:space="0" w:color="auto"/>
        <w:right w:val="none" w:sz="0" w:space="0" w:color="auto"/>
      </w:divBdr>
    </w:div>
    <w:div w:id="1201090861">
      <w:bodyDiv w:val="1"/>
      <w:marLeft w:val="0"/>
      <w:marRight w:val="0"/>
      <w:marTop w:val="0"/>
      <w:marBottom w:val="0"/>
      <w:divBdr>
        <w:top w:val="none" w:sz="0" w:space="0" w:color="auto"/>
        <w:left w:val="none" w:sz="0" w:space="0" w:color="auto"/>
        <w:bottom w:val="none" w:sz="0" w:space="0" w:color="auto"/>
        <w:right w:val="none" w:sz="0" w:space="0" w:color="auto"/>
      </w:divBdr>
    </w:div>
    <w:div w:id="1206601128">
      <w:bodyDiv w:val="1"/>
      <w:marLeft w:val="0"/>
      <w:marRight w:val="0"/>
      <w:marTop w:val="0"/>
      <w:marBottom w:val="0"/>
      <w:divBdr>
        <w:top w:val="none" w:sz="0" w:space="0" w:color="auto"/>
        <w:left w:val="none" w:sz="0" w:space="0" w:color="auto"/>
        <w:bottom w:val="none" w:sz="0" w:space="0" w:color="auto"/>
        <w:right w:val="none" w:sz="0" w:space="0" w:color="auto"/>
      </w:divBdr>
    </w:div>
    <w:div w:id="1216621580">
      <w:bodyDiv w:val="1"/>
      <w:marLeft w:val="0"/>
      <w:marRight w:val="0"/>
      <w:marTop w:val="0"/>
      <w:marBottom w:val="0"/>
      <w:divBdr>
        <w:top w:val="none" w:sz="0" w:space="0" w:color="auto"/>
        <w:left w:val="none" w:sz="0" w:space="0" w:color="auto"/>
        <w:bottom w:val="none" w:sz="0" w:space="0" w:color="auto"/>
        <w:right w:val="none" w:sz="0" w:space="0" w:color="auto"/>
      </w:divBdr>
    </w:div>
    <w:div w:id="1241214350">
      <w:bodyDiv w:val="1"/>
      <w:marLeft w:val="0"/>
      <w:marRight w:val="0"/>
      <w:marTop w:val="0"/>
      <w:marBottom w:val="0"/>
      <w:divBdr>
        <w:top w:val="none" w:sz="0" w:space="0" w:color="auto"/>
        <w:left w:val="none" w:sz="0" w:space="0" w:color="auto"/>
        <w:bottom w:val="none" w:sz="0" w:space="0" w:color="auto"/>
        <w:right w:val="none" w:sz="0" w:space="0" w:color="auto"/>
      </w:divBdr>
    </w:div>
    <w:div w:id="126402432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0452459">
      <w:bodyDiv w:val="1"/>
      <w:marLeft w:val="0"/>
      <w:marRight w:val="0"/>
      <w:marTop w:val="0"/>
      <w:marBottom w:val="0"/>
      <w:divBdr>
        <w:top w:val="none" w:sz="0" w:space="0" w:color="auto"/>
        <w:left w:val="none" w:sz="0" w:space="0" w:color="auto"/>
        <w:bottom w:val="none" w:sz="0" w:space="0" w:color="auto"/>
        <w:right w:val="none" w:sz="0" w:space="0" w:color="auto"/>
      </w:divBdr>
    </w:div>
    <w:div w:id="1407528054">
      <w:bodyDiv w:val="1"/>
      <w:marLeft w:val="0"/>
      <w:marRight w:val="0"/>
      <w:marTop w:val="0"/>
      <w:marBottom w:val="0"/>
      <w:divBdr>
        <w:top w:val="none" w:sz="0" w:space="0" w:color="auto"/>
        <w:left w:val="none" w:sz="0" w:space="0" w:color="auto"/>
        <w:bottom w:val="none" w:sz="0" w:space="0" w:color="auto"/>
        <w:right w:val="none" w:sz="0" w:space="0" w:color="auto"/>
      </w:divBdr>
    </w:div>
    <w:div w:id="143709195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38734323">
      <w:bodyDiv w:val="1"/>
      <w:marLeft w:val="0"/>
      <w:marRight w:val="0"/>
      <w:marTop w:val="0"/>
      <w:marBottom w:val="0"/>
      <w:divBdr>
        <w:top w:val="none" w:sz="0" w:space="0" w:color="auto"/>
        <w:left w:val="none" w:sz="0" w:space="0" w:color="auto"/>
        <w:bottom w:val="none" w:sz="0" w:space="0" w:color="auto"/>
        <w:right w:val="none" w:sz="0" w:space="0" w:color="auto"/>
      </w:divBdr>
    </w:div>
    <w:div w:id="1550607554">
      <w:bodyDiv w:val="1"/>
      <w:marLeft w:val="0"/>
      <w:marRight w:val="0"/>
      <w:marTop w:val="0"/>
      <w:marBottom w:val="0"/>
      <w:divBdr>
        <w:top w:val="none" w:sz="0" w:space="0" w:color="auto"/>
        <w:left w:val="none" w:sz="0" w:space="0" w:color="auto"/>
        <w:bottom w:val="none" w:sz="0" w:space="0" w:color="auto"/>
        <w:right w:val="none" w:sz="0" w:space="0" w:color="auto"/>
      </w:divBdr>
    </w:div>
    <w:div w:id="1551916939">
      <w:bodyDiv w:val="1"/>
      <w:marLeft w:val="0"/>
      <w:marRight w:val="0"/>
      <w:marTop w:val="0"/>
      <w:marBottom w:val="0"/>
      <w:divBdr>
        <w:top w:val="none" w:sz="0" w:space="0" w:color="auto"/>
        <w:left w:val="none" w:sz="0" w:space="0" w:color="auto"/>
        <w:bottom w:val="none" w:sz="0" w:space="0" w:color="auto"/>
        <w:right w:val="none" w:sz="0" w:space="0" w:color="auto"/>
      </w:divBdr>
    </w:div>
    <w:div w:id="1605072896">
      <w:bodyDiv w:val="1"/>
      <w:marLeft w:val="0"/>
      <w:marRight w:val="0"/>
      <w:marTop w:val="0"/>
      <w:marBottom w:val="0"/>
      <w:divBdr>
        <w:top w:val="none" w:sz="0" w:space="0" w:color="auto"/>
        <w:left w:val="none" w:sz="0" w:space="0" w:color="auto"/>
        <w:bottom w:val="none" w:sz="0" w:space="0" w:color="auto"/>
        <w:right w:val="none" w:sz="0" w:space="0" w:color="auto"/>
      </w:divBdr>
    </w:div>
    <w:div w:id="1606109769">
      <w:bodyDiv w:val="1"/>
      <w:marLeft w:val="0"/>
      <w:marRight w:val="0"/>
      <w:marTop w:val="0"/>
      <w:marBottom w:val="0"/>
      <w:divBdr>
        <w:top w:val="none" w:sz="0" w:space="0" w:color="auto"/>
        <w:left w:val="none" w:sz="0" w:space="0" w:color="auto"/>
        <w:bottom w:val="none" w:sz="0" w:space="0" w:color="auto"/>
        <w:right w:val="none" w:sz="0" w:space="0" w:color="auto"/>
      </w:divBdr>
    </w:div>
    <w:div w:id="1651864143">
      <w:bodyDiv w:val="1"/>
      <w:marLeft w:val="0"/>
      <w:marRight w:val="0"/>
      <w:marTop w:val="0"/>
      <w:marBottom w:val="0"/>
      <w:divBdr>
        <w:top w:val="none" w:sz="0" w:space="0" w:color="auto"/>
        <w:left w:val="none" w:sz="0" w:space="0" w:color="auto"/>
        <w:bottom w:val="none" w:sz="0" w:space="0" w:color="auto"/>
        <w:right w:val="none" w:sz="0" w:space="0" w:color="auto"/>
      </w:divBdr>
    </w:div>
    <w:div w:id="1667056222">
      <w:bodyDiv w:val="1"/>
      <w:marLeft w:val="0"/>
      <w:marRight w:val="0"/>
      <w:marTop w:val="0"/>
      <w:marBottom w:val="0"/>
      <w:divBdr>
        <w:top w:val="none" w:sz="0" w:space="0" w:color="auto"/>
        <w:left w:val="none" w:sz="0" w:space="0" w:color="auto"/>
        <w:bottom w:val="none" w:sz="0" w:space="0" w:color="auto"/>
        <w:right w:val="none" w:sz="0" w:space="0" w:color="auto"/>
      </w:divBdr>
    </w:div>
    <w:div w:id="1680229964">
      <w:bodyDiv w:val="1"/>
      <w:marLeft w:val="0"/>
      <w:marRight w:val="0"/>
      <w:marTop w:val="0"/>
      <w:marBottom w:val="0"/>
      <w:divBdr>
        <w:top w:val="none" w:sz="0" w:space="0" w:color="auto"/>
        <w:left w:val="none" w:sz="0" w:space="0" w:color="auto"/>
        <w:bottom w:val="none" w:sz="0" w:space="0" w:color="auto"/>
        <w:right w:val="none" w:sz="0" w:space="0" w:color="auto"/>
      </w:divBdr>
    </w:div>
    <w:div w:id="1691638772">
      <w:bodyDiv w:val="1"/>
      <w:marLeft w:val="0"/>
      <w:marRight w:val="0"/>
      <w:marTop w:val="0"/>
      <w:marBottom w:val="0"/>
      <w:divBdr>
        <w:top w:val="none" w:sz="0" w:space="0" w:color="auto"/>
        <w:left w:val="none" w:sz="0" w:space="0" w:color="auto"/>
        <w:bottom w:val="none" w:sz="0" w:space="0" w:color="auto"/>
        <w:right w:val="none" w:sz="0" w:space="0" w:color="auto"/>
      </w:divBdr>
    </w:div>
    <w:div w:id="1781952257">
      <w:bodyDiv w:val="1"/>
      <w:marLeft w:val="0"/>
      <w:marRight w:val="0"/>
      <w:marTop w:val="0"/>
      <w:marBottom w:val="0"/>
      <w:divBdr>
        <w:top w:val="none" w:sz="0" w:space="0" w:color="auto"/>
        <w:left w:val="none" w:sz="0" w:space="0" w:color="auto"/>
        <w:bottom w:val="none" w:sz="0" w:space="0" w:color="auto"/>
        <w:right w:val="none" w:sz="0" w:space="0" w:color="auto"/>
      </w:divBdr>
    </w:div>
    <w:div w:id="1807965539">
      <w:bodyDiv w:val="1"/>
      <w:marLeft w:val="0"/>
      <w:marRight w:val="0"/>
      <w:marTop w:val="0"/>
      <w:marBottom w:val="0"/>
      <w:divBdr>
        <w:top w:val="none" w:sz="0" w:space="0" w:color="auto"/>
        <w:left w:val="none" w:sz="0" w:space="0" w:color="auto"/>
        <w:bottom w:val="none" w:sz="0" w:space="0" w:color="auto"/>
        <w:right w:val="none" w:sz="0" w:space="0" w:color="auto"/>
      </w:divBdr>
    </w:div>
    <w:div w:id="192009115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hyperlink" Target="http://creativecommons.org/licensesby/4.0/deed.en" TargetMode="External"/><Relationship Id="rId39" Type="http://schemas.openxmlformats.org/officeDocument/2006/relationships/header" Target="header11.xml"/><Relationship Id="rId21" Type="http://schemas.openxmlformats.org/officeDocument/2006/relationships/image" Target="media/image2.emf"/><Relationship Id="rId34" Type="http://schemas.openxmlformats.org/officeDocument/2006/relationships/header" Target="header10.xml"/><Relationship Id="rId42"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9.xml"/><Relationship Id="rId37" Type="http://schemas.openxmlformats.org/officeDocument/2006/relationships/hyperlink" Target="mailto:media@pmc.gov.au" TargetMode="External"/><Relationship Id="rId40" Type="http://schemas.openxmlformats.org/officeDocument/2006/relationships/header" Target="header12.xm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www.itsanhonour.gov.au/coat-arms" TargetMode="External"/><Relationship Id="rId36" Type="http://schemas.openxmlformats.org/officeDocument/2006/relationships/hyperlink" Target="mailto:beta@pmc.gov.au"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yperlink" Target="https://www.socialscienceregistry.org/trials/2110/history/17220" TargetMode="External"/><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footer" Target="footer3.xml"/><Relationship Id="rId38" Type="http://schemas.openxmlformats.org/officeDocument/2006/relationships/hyperlink" Target="http://www.pmc.gov.au/beta" TargetMode="External"/><Relationship Id="rId20" Type="http://schemas.openxmlformats.org/officeDocument/2006/relationships/chart" Target="charts/chart5.xml"/><Relationship Id="rId4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2F3F-41EF-8EF9-18B113054DDA}"/>
              </c:ext>
            </c:extLst>
          </c:dPt>
          <c:dPt>
            <c:idx val="1"/>
            <c:bubble3D val="0"/>
            <c:spPr>
              <a:noFill/>
              <a:ln w="9525">
                <a:solidFill>
                  <a:srgbClr val="000000"/>
                </a:solidFill>
              </a:ln>
              <a:effectLst/>
            </c:spPr>
            <c:extLst>
              <c:ext xmlns:c16="http://schemas.microsoft.com/office/drawing/2014/chart" uri="{C3380CC4-5D6E-409C-BE32-E72D297353CC}">
                <c16:uniqueId val="{00000002-2F3F-41EF-8EF9-18B113054DDA}"/>
              </c:ext>
            </c:extLst>
          </c:dPt>
          <c:dPt>
            <c:idx val="2"/>
            <c:bubble3D val="0"/>
            <c:spPr>
              <a:noFill/>
              <a:ln w="9525">
                <a:solidFill>
                  <a:srgbClr val="000000"/>
                </a:solidFill>
              </a:ln>
              <a:effectLst/>
            </c:spPr>
            <c:extLst>
              <c:ext xmlns:c16="http://schemas.microsoft.com/office/drawing/2014/chart" uri="{C3380CC4-5D6E-409C-BE32-E72D297353CC}">
                <c16:uniqueId val="{00000003-2F3F-41EF-8EF9-18B113054DDA}"/>
              </c:ext>
            </c:extLst>
          </c:dPt>
          <c:dPt>
            <c:idx val="3"/>
            <c:bubble3D val="0"/>
            <c:spPr>
              <a:noFill/>
              <a:ln w="9525">
                <a:solidFill>
                  <a:srgbClr val="000000"/>
                </a:solidFill>
              </a:ln>
              <a:effectLst/>
            </c:spPr>
            <c:extLst>
              <c:ext xmlns:c16="http://schemas.microsoft.com/office/drawing/2014/chart" uri="{C3380CC4-5D6E-409C-BE32-E72D297353CC}">
                <c16:uniqueId val="{00000004-2F3F-41EF-8EF9-18B113054DDA}"/>
              </c:ext>
            </c:extLst>
          </c:dPt>
          <c:dPt>
            <c:idx val="4"/>
            <c:bubble3D val="0"/>
            <c:spPr>
              <a:noFill/>
              <a:ln w="9525">
                <a:solidFill>
                  <a:srgbClr val="000000"/>
                </a:solidFill>
              </a:ln>
              <a:effectLst/>
            </c:spPr>
            <c:extLst>
              <c:ext xmlns:c16="http://schemas.microsoft.com/office/drawing/2014/chart" uri="{C3380CC4-5D6E-409C-BE32-E72D297353CC}">
                <c16:uniqueId val="{00000005-2F3F-41EF-8EF9-18B113054DDA}"/>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0-2F3F-41EF-8EF9-18B113054D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906B-45C5-A1A0-10CF7E454F2F}"/>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906B-45C5-A1A0-10CF7E454F2F}"/>
              </c:ext>
            </c:extLst>
          </c:dPt>
          <c:dPt>
            <c:idx val="2"/>
            <c:bubble3D val="0"/>
            <c:spPr>
              <a:noFill/>
              <a:ln w="9525">
                <a:solidFill>
                  <a:srgbClr val="000000"/>
                </a:solidFill>
              </a:ln>
              <a:effectLst/>
            </c:spPr>
            <c:extLst>
              <c:ext xmlns:c16="http://schemas.microsoft.com/office/drawing/2014/chart" uri="{C3380CC4-5D6E-409C-BE32-E72D297353CC}">
                <c16:uniqueId val="{00000005-906B-45C5-A1A0-10CF7E454F2F}"/>
              </c:ext>
            </c:extLst>
          </c:dPt>
          <c:dPt>
            <c:idx val="3"/>
            <c:bubble3D val="0"/>
            <c:spPr>
              <a:noFill/>
              <a:ln w="9525">
                <a:solidFill>
                  <a:srgbClr val="000000"/>
                </a:solidFill>
              </a:ln>
              <a:effectLst/>
            </c:spPr>
            <c:extLst>
              <c:ext xmlns:c16="http://schemas.microsoft.com/office/drawing/2014/chart" uri="{C3380CC4-5D6E-409C-BE32-E72D297353CC}">
                <c16:uniqueId val="{00000007-906B-45C5-A1A0-10CF7E454F2F}"/>
              </c:ext>
            </c:extLst>
          </c:dPt>
          <c:dPt>
            <c:idx val="4"/>
            <c:bubble3D val="0"/>
            <c:spPr>
              <a:noFill/>
              <a:ln w="9525">
                <a:solidFill>
                  <a:srgbClr val="000000"/>
                </a:solidFill>
              </a:ln>
              <a:effectLst/>
            </c:spPr>
            <c:extLst>
              <c:ext xmlns:c16="http://schemas.microsoft.com/office/drawing/2014/chart" uri="{C3380CC4-5D6E-409C-BE32-E72D297353CC}">
                <c16:uniqueId val="{00000009-906B-45C5-A1A0-10CF7E454F2F}"/>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906B-45C5-A1A0-10CF7E454F2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DDD1-4ADB-865B-56800C560932}"/>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DDD1-4ADB-865B-56800C560932}"/>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DDD1-4ADB-865B-56800C560932}"/>
              </c:ext>
            </c:extLst>
          </c:dPt>
          <c:dPt>
            <c:idx val="3"/>
            <c:bubble3D val="0"/>
            <c:spPr>
              <a:noFill/>
              <a:ln w="9525">
                <a:solidFill>
                  <a:srgbClr val="000000"/>
                </a:solidFill>
              </a:ln>
              <a:effectLst/>
            </c:spPr>
            <c:extLst>
              <c:ext xmlns:c16="http://schemas.microsoft.com/office/drawing/2014/chart" uri="{C3380CC4-5D6E-409C-BE32-E72D297353CC}">
                <c16:uniqueId val="{00000007-DDD1-4ADB-865B-56800C560932}"/>
              </c:ext>
            </c:extLst>
          </c:dPt>
          <c:dPt>
            <c:idx val="4"/>
            <c:bubble3D val="0"/>
            <c:spPr>
              <a:noFill/>
              <a:ln w="9525">
                <a:solidFill>
                  <a:srgbClr val="000000"/>
                </a:solidFill>
              </a:ln>
              <a:effectLst/>
            </c:spPr>
            <c:extLst>
              <c:ext xmlns:c16="http://schemas.microsoft.com/office/drawing/2014/chart" uri="{C3380CC4-5D6E-409C-BE32-E72D297353CC}">
                <c16:uniqueId val="{00000009-DDD1-4ADB-865B-56800C560932}"/>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DDD1-4ADB-865B-56800C56093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8984-4342-9DAC-B628D8313E1F}"/>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8984-4342-9DAC-B628D8313E1F}"/>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8984-4342-9DAC-B628D8313E1F}"/>
              </c:ext>
            </c:extLst>
          </c:dPt>
          <c:dPt>
            <c:idx val="3"/>
            <c:bubble3D val="0"/>
            <c:spPr>
              <a:solidFill>
                <a:schemeClr val="accent3"/>
              </a:solidFill>
              <a:ln w="9525">
                <a:solidFill>
                  <a:srgbClr val="000000"/>
                </a:solidFill>
              </a:ln>
              <a:effectLst/>
            </c:spPr>
            <c:extLst>
              <c:ext xmlns:c16="http://schemas.microsoft.com/office/drawing/2014/chart" uri="{C3380CC4-5D6E-409C-BE32-E72D297353CC}">
                <c16:uniqueId val="{00000007-8984-4342-9DAC-B628D8313E1F}"/>
              </c:ext>
            </c:extLst>
          </c:dPt>
          <c:dPt>
            <c:idx val="4"/>
            <c:bubble3D val="0"/>
            <c:spPr>
              <a:noFill/>
              <a:ln w="9525">
                <a:solidFill>
                  <a:srgbClr val="000000"/>
                </a:solidFill>
              </a:ln>
              <a:effectLst/>
            </c:spPr>
            <c:extLst>
              <c:ext xmlns:c16="http://schemas.microsoft.com/office/drawing/2014/chart" uri="{C3380CC4-5D6E-409C-BE32-E72D297353CC}">
                <c16:uniqueId val="{00000009-8984-4342-9DAC-B628D8313E1F}"/>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8984-4342-9DAC-B628D8313E1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solidFill>
              <a:schemeClr val="accent3"/>
            </a:solidFill>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96E4-428F-8ADF-9759AC7BFCA6}"/>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96E4-428F-8ADF-9759AC7BFCA6}"/>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96E4-428F-8ADF-9759AC7BFCA6}"/>
              </c:ext>
            </c:extLst>
          </c:dPt>
          <c:dPt>
            <c:idx val="3"/>
            <c:bubble3D val="0"/>
            <c:spPr>
              <a:solidFill>
                <a:schemeClr val="accent3"/>
              </a:solidFill>
              <a:ln w="9525">
                <a:solidFill>
                  <a:srgbClr val="000000"/>
                </a:solidFill>
              </a:ln>
              <a:effectLst/>
            </c:spPr>
            <c:extLst>
              <c:ext xmlns:c16="http://schemas.microsoft.com/office/drawing/2014/chart" uri="{C3380CC4-5D6E-409C-BE32-E72D297353CC}">
                <c16:uniqueId val="{00000007-96E4-428F-8ADF-9759AC7BFCA6}"/>
              </c:ext>
            </c:extLst>
          </c:dPt>
          <c:dPt>
            <c:idx val="4"/>
            <c:bubble3D val="0"/>
            <c:spPr>
              <a:solidFill>
                <a:schemeClr val="accent3"/>
              </a:solidFill>
              <a:ln w="9525">
                <a:solidFill>
                  <a:srgbClr val="000000"/>
                </a:solidFill>
              </a:ln>
              <a:effectLst/>
            </c:spPr>
            <c:extLst>
              <c:ext xmlns:c16="http://schemas.microsoft.com/office/drawing/2014/chart" uri="{C3380CC4-5D6E-409C-BE32-E72D297353CC}">
                <c16:uniqueId val="{00000009-96E4-428F-8ADF-9759AC7BFCA6}"/>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96E4-428F-8ADF-9759AC7BFCA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MC BETA Guidance Note Technical Greens 1">
      <a:dk1>
        <a:srgbClr val="000000"/>
      </a:dk1>
      <a:lt1>
        <a:srgbClr val="FFFFFF"/>
      </a:lt1>
      <a:dk2>
        <a:srgbClr val="142E3A"/>
      </a:dk2>
      <a:lt2>
        <a:srgbClr val="20B9A3"/>
      </a:lt2>
      <a:accent1>
        <a:srgbClr val="2C276C"/>
      </a:accent1>
      <a:accent2>
        <a:srgbClr val="2057A7"/>
      </a:accent2>
      <a:accent3>
        <a:srgbClr val="117478"/>
      </a:accent3>
      <a:accent4>
        <a:srgbClr val="8D7349"/>
      </a:accent4>
      <a:accent5>
        <a:srgbClr val="9D2033"/>
      </a:accent5>
      <a:accent6>
        <a:srgbClr val="6D6E71"/>
      </a:accent6>
      <a:hlink>
        <a:srgbClr val="20B9A3"/>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DOC18-220985</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PMCdoc-213507164-64368</_dlc_DocId>
    <_dlc_DocIdUrl xmlns="d0dfa800-9ef0-44cb-8a12-633e29de1e0b">
      <Url>https://pmc01.sharepoint.com/sites/pmc-ms-cb/_layouts/15/DocIdRedir.aspx?ID=PMCdoc-213507164-64368</Url>
      <Description>PMCdoc-213507164-64368</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Dep18</b:Tag>
    <b:SourceType>DocumentFromInternetSite</b:SourceType>
    <b:Guid>{257418DF-C496-4450-9613-91FC3A3339AE}</b:Guid>
    <b:Author>
      <b:Author>
        <b:Corporate>DSS</b:Corporate>
      </b:Author>
    </b:Author>
    <b:Title>Grants</b:Title>
    <b:Year>2018</b:Year>
    <b:Month>February</b:Month>
    <b:URL>https://www.dss.gov.au/grants/grants-funding</b:URL>
    <b:ShortTitle>Grants Funding</b:ShortTitle>
    <b:RefOrder>5</b:RefOrder>
  </b:Source>
  <b:Source>
    <b:Tag>Edw09</b:Tag>
    <b:SourceType>Report</b:SourceType>
    <b:Guid>{AA61D343-9CC8-4696-9BC7-7D17A488C72F}</b:Guid>
    <b:Author>
      <b:Author>
        <b:NameList>
          <b:Person>
            <b:Last>Edwards</b:Last>
            <b:First>Philip</b:First>
            <b:Middle>James</b:Middle>
          </b:Person>
          <b:Person>
            <b:Last>Roberts</b:Last>
            <b:First>Ian</b:First>
          </b:Person>
          <b:Person>
            <b:Last>Clarke</b:Last>
            <b:First>Mike</b:First>
            <b:Middle>J</b:Middle>
          </b:Person>
          <b:Person>
            <b:Last>DiGuiseppi</b:Last>
            <b:First>Carolyn</b:First>
          </b:Person>
          <b:Person>
            <b:Last>Wentz</b:Last>
            <b:First>Reinhard</b:First>
          </b:Person>
          <b:Person>
            <b:Last>Kwan</b:Last>
            <b:First>Irene</b:First>
          </b:Person>
          <b:Person>
            <b:Last>Cooper</b:Last>
            <b:First>Rachel</b:First>
          </b:Person>
          <b:Person>
            <b:Last>Felix</b:Last>
            <b:First>Lambert</b:First>
            <b:Middle>M</b:Middle>
          </b:Person>
          <b:Person>
            <b:Last>Pratap</b:Last>
            <b:First>Sarah</b:First>
          </b:Person>
        </b:NameList>
      </b:Author>
    </b:Author>
    <b:Title>Methods to increase response to postal and electronic questionnaires</b:Title>
    <b:Year>2009</b:Year>
    <b:JournalName>Cochrane Library</b:JournalName>
    <b:Publisher>Cochrane</b:Publisher>
    <b:RefOrder>6</b:RefOrder>
  </b:Source>
  <b:Source>
    <b:Tag>Dun08</b:Tag>
    <b:SourceType>Misc</b:SourceType>
    <b:Guid>{A9A33D19-8156-43A9-AAE7-71D87410BCC6}</b:Guid>
    <b:Title>The adequacy of response rates to online and paper surveys: what can be done?</b:Title>
    <b:Year>2008</b:Year>
    <b:Author>
      <b:Author>
        <b:NameList>
          <b:Person>
            <b:Last>Nulty</b:Last>
            <b:First>Duncan</b:First>
            <b:Middle>D.</b:Middle>
          </b:Person>
        </b:NameList>
      </b:Author>
    </b:Author>
    <b:RefOrder>7</b:RefOrder>
  </b:Source>
  <b:Source>
    <b:Tag>Aus10</b:Tag>
    <b:SourceType>Report</b:SourceType>
    <b:Guid>{5D7995C6-EA31-4F76-BFA1-61B8E34F5C17}</b:Guid>
    <b:Title>Empirical Models for Survey Cost, Response Rate and Bias Using Paradata</b:Title>
    <b:Year>2010</b:Year>
    <b:Author>
      <b:Author>
        <b:Corporate>Australian Bureau of Statistics</b:Corporate>
      </b:Author>
    </b:Author>
    <b:RefOrder>2</b:RefOrder>
  </b:Source>
  <b:Source>
    <b:Tag>MFo99</b:Tag>
    <b:SourceType>JournalArticle</b:SourceType>
    <b:Guid>{050B5A5F-5E40-4DA9-837D-33CC50EB5C5E}</b:Guid>
    <b:Title>Low Response Rates and Their Effects on Survey Results</b:Title>
    <b:Year>1999</b:Year>
    <b:Author>
      <b:Author>
        <b:NameList>
          <b:Person>
            <b:Last>Fogliani</b:Last>
            <b:First>M.</b:First>
          </b:Person>
        </b:NameList>
      </b:Author>
    </b:Author>
    <b:JournalName>Methodology Advisory Committee paper</b:JournalName>
    <b:RefOrder>3</b:RefOrder>
  </b:Source>
  <b:Source>
    <b:Tag>Kat17</b:Tag>
    <b:SourceType>JournalArticle</b:SourceType>
    <b:Guid>{018BFBBB-3A2B-4731-906B-1A2D9BF1372B}</b:Guid>
    <b:Author>
      <b:Author>
        <b:NameList>
          <b:Person>
            <b:Last>Barasz</b:Last>
            <b:First>Kate</b:First>
          </b:Person>
          <b:Person>
            <b:Last>John</b:Last>
            <b:First>Leslie</b:First>
            <b:Middle>K</b:Middle>
          </b:Person>
          <b:Person>
            <b:Last>Keenan</b:Last>
            <b:First>Elizabeth</b:First>
          </b:Person>
          <b:Person>
            <b:Last>Norton</b:Last>
            <b:First>Michael</b:First>
          </b:Person>
        </b:NameList>
      </b:Author>
    </b:Author>
    <b:Title>Pseudo-set framing</b:Title>
    <b:JournalName>Journal of Experimental Psychology</b:JournalName>
    <b:Year>2017</b:Year>
    <b:Pages>1460-1477</b:Pages>
    <b:Volume>146</b:Volume>
    <b:Issue>10</b:Issue>
    <b:RefOrder>4</b:RefOrder>
  </b:Source>
  <b:Source>
    <b:Tag>Win13</b:Tag>
    <b:SourceType>JournalArticle</b:SourceType>
    <b:Guid>{273AB0F9-8389-4508-BDC4-3F3174FFC45A}</b:Guid>
    <b:Author>
      <b:Author>
        <b:NameList>
          <b:Person>
            <b:Last>Lin</b:Last>
            <b:First>Winston</b:First>
          </b:Person>
        </b:NameList>
      </b:Author>
    </b:Author>
    <b:Title>Agnostic notes on regression adjustments to experimental data: Reexamining Freedman’s critique</b:Title>
    <b:JournalName>The Annals of Applied Statistics</b:JournalName>
    <b:Year>2013</b:Year>
    <b:Pages>295-318</b:Pages>
    <b:Volume>7</b:Volume>
    <b:Issue>1</b:Issue>
    <b:RefOrder>8</b:RefOrder>
  </b:Source>
  <b:Source>
    <b:Tag>DSS171</b:Tag>
    <b:SourceType>Report</b:SourceType>
    <b:Guid>{6CC5A060-9901-4137-903A-B7E3451CEFBA}</b:Guid>
    <b:Author>
      <b:Author>
        <b:Corporate>DSS</b:Corporate>
      </b:Author>
    </b:Author>
    <b:Title>Department of Social Services Annual Report 2016-17</b:Title>
    <b:Year>2017</b:Year>
    <b:Publisher>DSS</b:Publisher>
    <b:City>Canberra, Australia</b:City>
    <b:URL>https://www.dss.gov.au/sites/default/files/documents/10_2017/dss-annual-report-2016-17_mg.pdf</b:URL>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23BF140-CEF3-480C-B06D-AD763004298C}">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400FB287-1D9F-41FD-BEE8-7799F3CF55B0}"/>
</file>

<file path=customXml/itemProps3.xml><?xml version="1.0" encoding="utf-8"?>
<ds:datastoreItem xmlns:ds="http://schemas.openxmlformats.org/officeDocument/2006/customXml" ds:itemID="{98C1BA81-B23A-4BDC-9DA2-088D6FD51AA1}">
  <ds:schemaRefs>
    <ds:schemaRef ds:uri="http://schemas.microsoft.com/sharepoint/v3/contenttype/forms"/>
  </ds:schemaRefs>
</ds:datastoreItem>
</file>

<file path=customXml/itemProps4.xml><?xml version="1.0" encoding="utf-8"?>
<ds:datastoreItem xmlns:ds="http://schemas.openxmlformats.org/officeDocument/2006/customXml" ds:itemID="{6E37FD69-1A6D-4AEE-9266-AE44DCAA4327}">
  <ds:schemaRefs>
    <ds:schemaRef ds:uri="http://schemas.openxmlformats.org/officeDocument/2006/bibliography"/>
  </ds:schemaRefs>
</ds:datastoreItem>
</file>

<file path=customXml/itemProps5.xml><?xml version="1.0" encoding="utf-8"?>
<ds:datastoreItem xmlns:ds="http://schemas.openxmlformats.org/officeDocument/2006/customXml" ds:itemID="{2AC6DA2F-AFB7-4D47-88BB-BD03D3CAC8F7}"/>
</file>

<file path=docProps/app.xml><?xml version="1.0" encoding="utf-8"?>
<Properties xmlns="http://schemas.openxmlformats.org/officeDocument/2006/extended-properties" xmlns:vt="http://schemas.openxmlformats.org/officeDocument/2006/docPropsVTypes">
  <Template>5DA5B6E</Template>
  <TotalTime>3</TotalTime>
  <Pages>28</Pages>
  <Words>6067</Words>
  <Characters>34582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Turenko, Andrei</dc:creator>
  <cp:keywords/>
  <dc:description/>
  <cp:lastModifiedBy>Roberts, Sarah</cp:lastModifiedBy>
  <cp:revision>3</cp:revision>
  <cp:lastPrinted>2018-06-18T02:02:00Z</cp:lastPrinted>
  <dcterms:created xsi:type="dcterms:W3CDTF">2018-06-22T03:32:00Z</dcterms:created>
  <dcterms:modified xsi:type="dcterms:W3CDTF">2018-06-22T05:06:00Z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ef80a50c-9954-494a-aebe-2bae3b397b1a</vt:lpwstr>
  </property>
</Properties>
</file>