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3944" w14:textId="15CE4043" w:rsidR="00E85D3A" w:rsidRPr="006D11F8" w:rsidRDefault="00C33EFC" w:rsidP="007E1AB1">
      <w:pPr>
        <w:pStyle w:val="Title"/>
        <w:rPr>
          <w:caps/>
        </w:rPr>
      </w:pPr>
      <w:r>
        <w:t>Hospitality Apprentices Project</w:t>
      </w:r>
    </w:p>
    <w:p w14:paraId="629A1F70" w14:textId="77777777" w:rsidR="00AB23B9" w:rsidRDefault="00C33EFC" w:rsidP="00AB23B9">
      <w:pPr>
        <w:pStyle w:val="Title"/>
      </w:pPr>
      <w:r>
        <w:t>Draft Pre-Analysis Plan (PAP)</w:t>
      </w:r>
      <w:r w:rsidR="00AB23B9">
        <w:t xml:space="preserve">: </w:t>
      </w:r>
    </w:p>
    <w:p w14:paraId="56A13BB7" w14:textId="5F71395F" w:rsidR="005542D8" w:rsidRPr="005542D8" w:rsidRDefault="00AB23B9" w:rsidP="005542D8">
      <w:pPr>
        <w:pStyle w:val="Title"/>
        <w:rPr>
          <w:color w:val="auto"/>
        </w:rPr>
      </w:pPr>
      <w:r>
        <w:rPr>
          <w:rStyle w:val="Heading1Char"/>
          <w:rFonts w:cstheme="majorBidi"/>
          <w:b/>
          <w:color w:val="auto"/>
          <w:sz w:val="60"/>
          <w:szCs w:val="60"/>
        </w:rPr>
        <w:t>Pre-Analysis Plan</w:t>
      </w:r>
      <w:r w:rsidR="005542D8">
        <w:rPr>
          <w:rStyle w:val="Heading1Char"/>
          <w:rFonts w:cstheme="majorBidi"/>
          <w:b/>
          <w:color w:val="auto"/>
          <w:sz w:val="60"/>
          <w:szCs w:val="60"/>
        </w:rPr>
        <w:t>: Improving the workplace experience of apprentices</w:t>
      </w:r>
    </w:p>
    <w:p w14:paraId="72C5A768" w14:textId="77777777" w:rsidR="00AB23B9" w:rsidRPr="00AB23B9" w:rsidRDefault="00AB23B9" w:rsidP="00AB23B9">
      <w:pPr>
        <w:rPr>
          <w:lang w:val="en-US" w:eastAsia="en-US"/>
        </w:rPr>
      </w:pPr>
    </w:p>
    <w:p w14:paraId="4834725B" w14:textId="77777777" w:rsidR="00C33EFC" w:rsidRDefault="00C33EFC" w:rsidP="00AB23B9">
      <w:pPr>
        <w:pStyle w:val="Heading2"/>
      </w:pPr>
      <w:bookmarkStart w:id="0" w:name="_Toc513122289"/>
    </w:p>
    <w:bookmarkEnd w:id="0"/>
    <w:p w14:paraId="2105984B" w14:textId="068F74B8" w:rsidR="00660310" w:rsidRDefault="00660310">
      <w:pPr>
        <w:spacing w:after="0" w:line="240" w:lineRule="auto"/>
      </w:pPr>
      <w:r>
        <w:br w:type="page"/>
      </w:r>
    </w:p>
    <w:p w14:paraId="487D5C0C" w14:textId="77777777" w:rsidR="006D5311" w:rsidRDefault="006D5311" w:rsidP="006D5311">
      <w:pPr>
        <w:rPr>
          <w:color w:val="auto"/>
        </w:rPr>
      </w:pPr>
    </w:p>
    <w:p w14:paraId="1AAF1477" w14:textId="1B337B15" w:rsidR="006D5311" w:rsidRPr="006D5311" w:rsidRDefault="006D5311" w:rsidP="006D5311">
      <w:pPr>
        <w:rPr>
          <w:rFonts w:ascii="Calibri" w:hAnsi="Calibri"/>
          <w:color w:val="auto"/>
        </w:rPr>
      </w:pPr>
      <w:r w:rsidRPr="006D5311">
        <w:rPr>
          <w:color w:val="auto"/>
        </w:rPr>
        <w:t>For details of the trial design and power calculations, see the p</w:t>
      </w:r>
      <w:r>
        <w:rPr>
          <w:color w:val="auto"/>
        </w:rPr>
        <w:t>re-registration for this trial.</w:t>
      </w:r>
    </w:p>
    <w:p w14:paraId="44E8A56C" w14:textId="41D2C815" w:rsidR="00C33EFC" w:rsidRPr="00C02837" w:rsidRDefault="00C33EFC" w:rsidP="00C33EFC">
      <w:pPr>
        <w:pStyle w:val="Heading1"/>
      </w:pPr>
      <w:bookmarkStart w:id="1" w:name="_Toc513122295"/>
      <w:r>
        <w:t>Outcome measures</w:t>
      </w:r>
    </w:p>
    <w:p w14:paraId="7205C79F" w14:textId="4733D517" w:rsidR="00C33EFC" w:rsidRDefault="005542D8" w:rsidP="00C80B70">
      <w:pPr>
        <w:pStyle w:val="Heading2"/>
      </w:pPr>
      <w:r>
        <w:t>Primary outcome measure</w:t>
      </w:r>
    </w:p>
    <w:p w14:paraId="73E90859" w14:textId="77777777" w:rsidR="00D83685" w:rsidRDefault="00C33EFC" w:rsidP="00C33EFC">
      <w:pPr>
        <w:rPr>
          <w:lang w:val="en-US"/>
        </w:rPr>
      </w:pPr>
      <w:r w:rsidRPr="00DC084F">
        <w:rPr>
          <w:lang w:val="en-US"/>
        </w:rPr>
        <w:t xml:space="preserve">The primary outcome measure is apprentice retention, as a binary measure (whether the apprentice is still in </w:t>
      </w:r>
      <w:r w:rsidR="001B7769">
        <w:rPr>
          <w:lang w:val="en-US"/>
        </w:rPr>
        <w:t>a</w:t>
      </w:r>
      <w:r w:rsidRPr="00DC084F">
        <w:rPr>
          <w:lang w:val="en-US"/>
        </w:rPr>
        <w:t xml:space="preserve"> training</w:t>
      </w:r>
      <w:r w:rsidR="009D7C88">
        <w:rPr>
          <w:lang w:val="en-US"/>
        </w:rPr>
        <w:t xml:space="preserve"> contract</w:t>
      </w:r>
      <w:r>
        <w:rPr>
          <w:lang w:val="en-US"/>
        </w:rPr>
        <w:t xml:space="preserve"> during trial</w:t>
      </w:r>
      <w:r w:rsidRPr="00DC084F">
        <w:rPr>
          <w:lang w:val="en-US"/>
        </w:rPr>
        <w:t>).</w:t>
      </w:r>
      <w:r>
        <w:rPr>
          <w:lang w:val="en-US"/>
        </w:rPr>
        <w:t xml:space="preserve"> We will collect data on apprentice retention at four months after the first intervention message is delivered. </w:t>
      </w:r>
    </w:p>
    <w:p w14:paraId="62C80064" w14:textId="7A816D54" w:rsidR="00C33EFC" w:rsidRDefault="00C33EFC" w:rsidP="00C33EFC">
      <w:pPr>
        <w:rPr>
          <w:lang w:val="en-US"/>
        </w:rPr>
      </w:pPr>
      <w:r>
        <w:rPr>
          <w:lang w:val="en-US"/>
        </w:rPr>
        <w:t xml:space="preserve">As it could take several months for retention data </w:t>
      </w:r>
      <w:r w:rsidR="00092B9D">
        <w:rPr>
          <w:lang w:val="en-US"/>
        </w:rPr>
        <w:t>to be updated in the apprentice</w:t>
      </w:r>
      <w:r>
        <w:rPr>
          <w:lang w:val="en-US"/>
        </w:rPr>
        <w:t xml:space="preserve"> database, retention data at four months will be re-extracted </w:t>
      </w:r>
      <w:r w:rsidR="00092B9D">
        <w:rPr>
          <w:lang w:val="en-US"/>
        </w:rPr>
        <w:t>seven</w:t>
      </w:r>
      <w:r>
        <w:rPr>
          <w:lang w:val="en-US"/>
        </w:rPr>
        <w:t xml:space="preserve"> months after delivery of the first mes</w:t>
      </w:r>
      <w:r w:rsidR="00092B9D">
        <w:rPr>
          <w:lang w:val="en-US"/>
        </w:rPr>
        <w:t>sage of the last batch</w:t>
      </w:r>
      <w:r>
        <w:rPr>
          <w:lang w:val="en-US"/>
        </w:rPr>
        <w:t xml:space="preserve"> to obtain more </w:t>
      </w:r>
      <w:r w:rsidR="001B7769">
        <w:rPr>
          <w:lang w:val="en-US"/>
        </w:rPr>
        <w:t>accurate</w:t>
      </w:r>
      <w:r>
        <w:rPr>
          <w:lang w:val="en-US"/>
        </w:rPr>
        <w:t xml:space="preserve"> retention data.  See the ‘Trial Design’ section for further details for the timing </w:t>
      </w:r>
      <w:r w:rsidR="00744C75">
        <w:rPr>
          <w:lang w:val="en-US"/>
        </w:rPr>
        <w:t>the primary outcome measure</w:t>
      </w:r>
      <w:r>
        <w:rPr>
          <w:lang w:val="en-US"/>
        </w:rPr>
        <w:t xml:space="preserve">. </w:t>
      </w:r>
    </w:p>
    <w:p w14:paraId="79E782E9" w14:textId="77777777" w:rsidR="00D83685" w:rsidRDefault="00D83685" w:rsidP="00D83685">
      <w:pPr>
        <w:pStyle w:val="Heading3"/>
      </w:pPr>
      <w:r>
        <w:t>Likelihood</w:t>
      </w:r>
      <w:r w:rsidRPr="00B3115C">
        <w:t xml:space="preserve"> of contract cancellation</w:t>
      </w:r>
      <w:r>
        <w:t xml:space="preserve"> (median time to drop-out)</w:t>
      </w:r>
    </w:p>
    <w:p w14:paraId="41961962" w14:textId="77777777" w:rsidR="00D83685" w:rsidRDefault="00D83685" w:rsidP="00D83685">
      <w:pPr>
        <w:rPr>
          <w:lang w:val="en-US"/>
        </w:rPr>
      </w:pPr>
      <w:r>
        <w:rPr>
          <w:lang w:val="en-US"/>
        </w:rPr>
        <w:t xml:space="preserve">This will use retention data and will involve time to drop-out survival analysis, using contract drop out as ‘failure’. We will look at median time to drop out at the end of follow-up period between the control and the treatment group and will also estimate and compare survival functions between the treatment and the control group. </w:t>
      </w:r>
    </w:p>
    <w:p w14:paraId="32AE64DC" w14:textId="00B0C321" w:rsidR="005542D8" w:rsidRDefault="005542D8" w:rsidP="00C80B70">
      <w:pPr>
        <w:pStyle w:val="Heading2"/>
      </w:pPr>
      <w:r w:rsidRPr="005542D8">
        <w:t xml:space="preserve">Other </w:t>
      </w:r>
      <w:r w:rsidR="007F0D36">
        <w:t>quanti</w:t>
      </w:r>
      <w:r w:rsidR="00E43AEE">
        <w:t>tati</w:t>
      </w:r>
      <w:r w:rsidR="007F0D36">
        <w:t xml:space="preserve">ve </w:t>
      </w:r>
      <w:r w:rsidRPr="005542D8">
        <w:t>outcome measures</w:t>
      </w:r>
    </w:p>
    <w:p w14:paraId="6E34AFEC" w14:textId="77777777" w:rsidR="00D83685" w:rsidRPr="00281EA7" w:rsidRDefault="00D83685" w:rsidP="00D83685">
      <w:pPr>
        <w:rPr>
          <w:lang w:val="en-US" w:eastAsia="en-US"/>
        </w:rPr>
      </w:pPr>
      <w:r>
        <w:rPr>
          <w:lang w:val="en-US" w:eastAsia="en-US"/>
        </w:rPr>
        <w:t>Data for other quantitative outcome measures (below) will be collected from surveys of apprentices and their employers in both the treatment and the control groups. The surveys will be conducted at the end of the intervention period.</w:t>
      </w:r>
    </w:p>
    <w:p w14:paraId="78973D2A" w14:textId="39D02450" w:rsidR="00601812" w:rsidRDefault="008669E4" w:rsidP="00C80B70">
      <w:pPr>
        <w:pStyle w:val="Heading3"/>
      </w:pPr>
      <w:r>
        <w:t>A</w:t>
      </w:r>
      <w:r w:rsidR="00601812">
        <w:t xml:space="preserve">pprentices’ </w:t>
      </w:r>
      <w:r>
        <w:t>self-reported supervisor support</w:t>
      </w:r>
    </w:p>
    <w:p w14:paraId="010DF253" w14:textId="476B4DC7" w:rsidR="008669E4" w:rsidRDefault="008669E4" w:rsidP="008669E4">
      <w:pPr>
        <w:spacing w:after="0" w:line="270" w:lineRule="auto"/>
        <w:ind w:right="859"/>
        <w:jc w:val="both"/>
      </w:pPr>
      <w:r>
        <w:t>This is a 4-item survey measure with 5 response categories (Never, Rarely, Sometimes, Often, Always</w:t>
      </w:r>
      <w:r w:rsidR="00C80B70">
        <w:t>. The scores range from 1 (Never) to 5 (Always).</w:t>
      </w:r>
      <w:r>
        <w:t xml:space="preserve"> The final supervisor support score will be the mean</w:t>
      </w:r>
      <w:r w:rsidR="00C80B70">
        <w:t xml:space="preserve"> score</w:t>
      </w:r>
      <w:r>
        <w:t xml:space="preserve"> of </w:t>
      </w:r>
      <w:r w:rsidR="00C80B70">
        <w:t>the 4 items.</w:t>
      </w:r>
    </w:p>
    <w:p w14:paraId="5D1274D5" w14:textId="6ADF7EF5" w:rsidR="00601812" w:rsidRDefault="00C80B70" w:rsidP="00C80B70">
      <w:pPr>
        <w:pStyle w:val="Heading3"/>
      </w:pPr>
      <w:r>
        <w:t>A</w:t>
      </w:r>
      <w:r w:rsidR="00601812">
        <w:t xml:space="preserve">pprentices’ </w:t>
      </w:r>
      <w:r>
        <w:t xml:space="preserve">self-reported </w:t>
      </w:r>
      <w:r w:rsidR="00601812">
        <w:t>workplace experience</w:t>
      </w:r>
    </w:p>
    <w:p w14:paraId="1B167D49" w14:textId="2D7256D4" w:rsidR="00C80B70" w:rsidRDefault="00C80B70" w:rsidP="00C80B70">
      <w:r>
        <w:t xml:space="preserve">This is a </w:t>
      </w:r>
      <w:r w:rsidR="00666F40">
        <w:t>7-</w:t>
      </w:r>
      <w:r>
        <w:t xml:space="preserve">item survey measure. The scores range from 1 (Never) to 5 (Always) with higher scores indicating a better workplace experience. The final workplace experience score will be the mean score for these seven items. </w:t>
      </w:r>
    </w:p>
    <w:p w14:paraId="281903E5" w14:textId="44D18F4E" w:rsidR="00601812" w:rsidRDefault="00C80B70" w:rsidP="00C80B70">
      <w:pPr>
        <w:pStyle w:val="Heading3"/>
      </w:pPr>
      <w:r>
        <w:lastRenderedPageBreak/>
        <w:t>A</w:t>
      </w:r>
      <w:r w:rsidR="00601812">
        <w:t>pprentices’ and employers’ awareness and understanding of workplace laws</w:t>
      </w:r>
    </w:p>
    <w:p w14:paraId="367377EE" w14:textId="6AF90B76" w:rsidR="00C80B70" w:rsidRPr="00C80B70" w:rsidRDefault="00C80B70" w:rsidP="00C80B70">
      <w:r>
        <w:t xml:space="preserve">Awareness is measured using a single item in the survey. </w:t>
      </w:r>
      <w:r w:rsidR="00B3115C">
        <w:t>There are other indicators of awareness included in the apprentice survey (e.g. whether they know which award they are covered under and whether they know if they are being paid correctly etc</w:t>
      </w:r>
      <w:r w:rsidR="00AA7055">
        <w:t>.</w:t>
      </w:r>
      <w:r w:rsidR="00B3115C">
        <w:t xml:space="preserve">). </w:t>
      </w:r>
    </w:p>
    <w:p w14:paraId="62B72CF9" w14:textId="470E9BAA" w:rsidR="00601812" w:rsidRDefault="00B3115C" w:rsidP="00B3115C">
      <w:pPr>
        <w:pStyle w:val="Heading3"/>
      </w:pPr>
      <w:r>
        <w:t>A</w:t>
      </w:r>
      <w:r w:rsidR="00601812">
        <w:t>pprentices’ and employers’ confidence to raise and address workplace issues</w:t>
      </w:r>
      <w:r w:rsidR="00601812" w:rsidRPr="00B3115C">
        <w:t xml:space="preserve"> </w:t>
      </w:r>
    </w:p>
    <w:p w14:paraId="30662D1F" w14:textId="4EA72102" w:rsidR="00B3115C" w:rsidRPr="00B3115C" w:rsidRDefault="00B3115C" w:rsidP="00B3115C">
      <w:r>
        <w:t>Two-item measure in the surveys</w:t>
      </w:r>
      <w:r w:rsidR="004F12C4">
        <w:t xml:space="preserve"> measure participants’ confidence to raise and address workplace issues. </w:t>
      </w:r>
    </w:p>
    <w:p w14:paraId="0C14EACE" w14:textId="560552E7" w:rsidR="00370529" w:rsidRPr="00DC084F" w:rsidRDefault="00370529" w:rsidP="00370529">
      <w:pPr>
        <w:spacing w:after="120"/>
        <w:rPr>
          <w:lang w:val="en-US"/>
        </w:rPr>
      </w:pPr>
      <w:r>
        <w:rPr>
          <w:lang w:val="en-US"/>
        </w:rPr>
        <w:t>We will also undertake subgroup analyses (see ‘</w:t>
      </w:r>
      <w:proofErr w:type="spellStart"/>
      <w:r>
        <w:rPr>
          <w:lang w:val="en-US"/>
        </w:rPr>
        <w:t>Randomisation</w:t>
      </w:r>
      <w:proofErr w:type="spellEnd"/>
      <w:r>
        <w:rPr>
          <w:lang w:val="en-US"/>
        </w:rPr>
        <w:t xml:space="preserve">’ and ‘Analysis’ sections). </w:t>
      </w:r>
    </w:p>
    <w:p w14:paraId="306D9D42" w14:textId="6FD9AC1B" w:rsidR="002D20F3" w:rsidRPr="00DC084F" w:rsidRDefault="00E43AEE" w:rsidP="00E43AEE">
      <w:pPr>
        <w:pStyle w:val="Heading2"/>
      </w:pPr>
      <w:r>
        <w:t>Descriptive and qualitative outcome measures</w:t>
      </w:r>
    </w:p>
    <w:p w14:paraId="50E45449" w14:textId="14C64EE6" w:rsidR="00C33EFC" w:rsidRDefault="00370529" w:rsidP="00C33EFC">
      <w:pPr>
        <w:spacing w:after="120"/>
        <w:rPr>
          <w:lang w:val="en-US"/>
        </w:rPr>
      </w:pPr>
      <w:r>
        <w:rPr>
          <w:lang w:val="en-US"/>
        </w:rPr>
        <w:t xml:space="preserve">We will also be </w:t>
      </w:r>
      <w:r w:rsidR="00AD0C5B">
        <w:rPr>
          <w:lang w:val="en-US"/>
        </w:rPr>
        <w:t>examining perceived social norms</w:t>
      </w:r>
      <w:r>
        <w:rPr>
          <w:lang w:val="en-US"/>
        </w:rPr>
        <w:t xml:space="preserve"> on pay and conditions (7-item construct), </w:t>
      </w:r>
      <w:r w:rsidR="00F876A0">
        <w:rPr>
          <w:lang w:val="en-US"/>
        </w:rPr>
        <w:t>employer reported workplace experience of their apprentices, differences in perceptions of workplace experience between employers and apprentices. However,</w:t>
      </w:r>
      <w:r>
        <w:rPr>
          <w:lang w:val="en-US"/>
        </w:rPr>
        <w:t xml:space="preserve"> we do not intend to undertake hypothesis testing but instead undertake descriptive and qualitative analyses</w:t>
      </w:r>
      <w:r w:rsidR="00F876A0">
        <w:rPr>
          <w:lang w:val="en-US"/>
        </w:rPr>
        <w:t xml:space="preserve"> (see ‘Qualitative analysis’ section)</w:t>
      </w:r>
      <w:r>
        <w:rPr>
          <w:lang w:val="en-US"/>
        </w:rPr>
        <w:t xml:space="preserve">. </w:t>
      </w:r>
    </w:p>
    <w:p w14:paraId="0263ED99" w14:textId="405B07B9" w:rsidR="00E43AEE" w:rsidRDefault="007E76DB" w:rsidP="00C33EFC">
      <w:pPr>
        <w:spacing w:after="120"/>
        <w:rPr>
          <w:lang w:val="en-US"/>
        </w:rPr>
      </w:pPr>
      <w:r>
        <w:rPr>
          <w:lang w:val="en-US"/>
        </w:rPr>
        <w:t xml:space="preserve">Apprentice workplace experience and the mechanism of impact of intervention messages will be examined qualitatively through survey and interview data. </w:t>
      </w:r>
    </w:p>
    <w:p w14:paraId="0300E94F" w14:textId="17CA4C78" w:rsidR="00C33EFC" w:rsidRPr="00C02837" w:rsidRDefault="00C33EFC" w:rsidP="00C33EFC">
      <w:pPr>
        <w:pStyle w:val="Heading1"/>
      </w:pPr>
      <w:r>
        <w:t>Data sources</w:t>
      </w:r>
    </w:p>
    <w:p w14:paraId="3C29BD74" w14:textId="74EBA91E" w:rsidR="00C33EFC" w:rsidRDefault="00C33EFC" w:rsidP="00C33EFC">
      <w:pPr>
        <w:spacing w:after="120"/>
        <w:rPr>
          <w:lang w:val="en-US"/>
        </w:rPr>
      </w:pPr>
      <w:bookmarkStart w:id="2" w:name="_Toc513122296"/>
      <w:bookmarkEnd w:id="1"/>
      <w:r>
        <w:rPr>
          <w:lang w:val="en-US"/>
        </w:rPr>
        <w:t xml:space="preserve">This trial will use and collect data from a variety of sources and they are </w:t>
      </w:r>
      <w:proofErr w:type="spellStart"/>
      <w:r>
        <w:rPr>
          <w:lang w:val="en-US"/>
        </w:rPr>
        <w:t>summarised</w:t>
      </w:r>
      <w:proofErr w:type="spellEnd"/>
      <w:r>
        <w:rPr>
          <w:lang w:val="en-US"/>
        </w:rPr>
        <w:t xml:space="preserve"> in Table 1. </w:t>
      </w:r>
    </w:p>
    <w:p w14:paraId="52DBFEC8" w14:textId="348930A4" w:rsidR="004F71F2" w:rsidRDefault="00AB23B9" w:rsidP="00AB23B9">
      <w:pPr>
        <w:spacing w:after="120"/>
        <w:rPr>
          <w:lang w:val="en-US"/>
        </w:rPr>
      </w:pPr>
      <w:r>
        <w:rPr>
          <w:lang w:val="en-US"/>
        </w:rPr>
        <w:t xml:space="preserve">Retention data will be </w:t>
      </w:r>
      <w:r w:rsidRPr="00AB23B9">
        <w:rPr>
          <w:lang w:val="en-US"/>
        </w:rPr>
        <w:t xml:space="preserve">provided by the Department of </w:t>
      </w:r>
      <w:r w:rsidR="00D224A8">
        <w:rPr>
          <w:lang w:val="en-US"/>
        </w:rPr>
        <w:t>Employment, Skills, Small and Family Business</w:t>
      </w:r>
      <w:r w:rsidRPr="00AB23B9">
        <w:rPr>
          <w:lang w:val="en-US"/>
        </w:rPr>
        <w:t xml:space="preserve"> (</w:t>
      </w:r>
      <w:r w:rsidR="00D224A8">
        <w:rPr>
          <w:lang w:val="en-US"/>
        </w:rPr>
        <w:t>Employment</w:t>
      </w:r>
      <w:r w:rsidRPr="00AB23B9">
        <w:rPr>
          <w:lang w:val="en-US"/>
        </w:rPr>
        <w:t xml:space="preserve">) who routinely collects and holds data on Australian apprenticeships. </w:t>
      </w:r>
    </w:p>
    <w:p w14:paraId="0E6EAB68" w14:textId="65D439D0" w:rsidR="00DF112F" w:rsidRDefault="00347FF7" w:rsidP="00367A58">
      <w:pPr>
        <w:spacing w:after="120"/>
      </w:pPr>
      <w:r>
        <w:t>We will conduct</w:t>
      </w:r>
      <w:r w:rsidR="00DF112F">
        <w:t xml:space="preserve"> an online survey</w:t>
      </w:r>
      <w:r>
        <w:t xml:space="preserve"> of apprentices and employers</w:t>
      </w:r>
      <w:r w:rsidR="00DF112F">
        <w:t xml:space="preserve"> to obtain data on their workplace experience.</w:t>
      </w:r>
      <w:r w:rsidR="00C753B9">
        <w:t xml:space="preserve"> We will also conduct ten interviews with apprentices in the treatment group (five who remained in contract, five who left their contract) to obtain a deeper understanding of their experience and feedback on the intervention messages.</w:t>
      </w:r>
      <w:r w:rsidR="00D224A8">
        <w:t xml:space="preserve"> Ten employers in the treatment group will also be interviewed. </w:t>
      </w:r>
    </w:p>
    <w:p w14:paraId="2F5F2EAA" w14:textId="3DB65C68" w:rsidR="00347FF7" w:rsidRDefault="00347FF7">
      <w:pPr>
        <w:spacing w:after="0" w:line="240" w:lineRule="auto"/>
        <w:rPr>
          <w:rFonts w:asciiTheme="minorHAnsi" w:eastAsiaTheme="minorHAnsi" w:hAnsiTheme="minorHAnsi" w:cstheme="minorBidi"/>
          <w:i/>
          <w:iCs/>
          <w:color w:val="142E3B" w:themeColor="text2"/>
          <w:sz w:val="18"/>
          <w:szCs w:val="18"/>
          <w:lang w:eastAsia="en-US"/>
        </w:rPr>
      </w:pPr>
    </w:p>
    <w:p w14:paraId="347D21BF" w14:textId="77777777" w:rsidR="002D20F3" w:rsidRDefault="002D20F3">
      <w:pPr>
        <w:spacing w:after="0" w:line="240" w:lineRule="auto"/>
        <w:rPr>
          <w:rFonts w:asciiTheme="minorHAnsi" w:eastAsiaTheme="minorHAnsi" w:hAnsiTheme="minorHAnsi" w:cstheme="minorBidi"/>
          <w:i/>
          <w:iCs/>
          <w:color w:val="142E3B" w:themeColor="text2"/>
          <w:sz w:val="18"/>
          <w:szCs w:val="18"/>
          <w:lang w:eastAsia="en-US"/>
        </w:rPr>
      </w:pPr>
      <w:r>
        <w:br w:type="page"/>
      </w:r>
    </w:p>
    <w:p w14:paraId="3C783F72" w14:textId="33B9E163" w:rsidR="008A197F" w:rsidRDefault="00C33EFC" w:rsidP="008A197F">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847138">
        <w:rPr>
          <w:noProof/>
        </w:rPr>
        <w:t>1</w:t>
      </w:r>
      <w:r>
        <w:rPr>
          <w:noProof/>
        </w:rPr>
        <w:fldChar w:fldCharType="end"/>
      </w:r>
      <w:r>
        <w:t>. Data for the trial</w:t>
      </w:r>
    </w:p>
    <w:tbl>
      <w:tblPr>
        <w:tblStyle w:val="DefaultTable1"/>
        <w:tblW w:w="9885" w:type="dxa"/>
        <w:tblLayout w:type="fixed"/>
        <w:tblLook w:val="04A0" w:firstRow="1" w:lastRow="0" w:firstColumn="1" w:lastColumn="0" w:noHBand="0" w:noVBand="1"/>
        <w:tblCaption w:val="Table 1: Data for the trial"/>
        <w:tblDescription w:val="This table presents the outcome measures to be collected. For each outcome measure it says the type of data it is, and the source of the data."/>
      </w:tblPr>
      <w:tblGrid>
        <w:gridCol w:w="3823"/>
        <w:gridCol w:w="4220"/>
        <w:gridCol w:w="1842"/>
      </w:tblGrid>
      <w:tr w:rsidR="00D83685" w:rsidRPr="000F4F92" w14:paraId="703CEA8C" w14:textId="77777777" w:rsidTr="00D4166C">
        <w:trPr>
          <w:cnfStyle w:val="100000000000" w:firstRow="1" w:lastRow="0" w:firstColumn="0" w:lastColumn="0" w:oddVBand="0" w:evenVBand="0" w:oddHBand="0" w:evenHBand="0" w:firstRowFirstColumn="0" w:firstRowLastColumn="0" w:lastRowFirstColumn="0" w:lastRowLastColumn="0"/>
          <w:cantSplit w:val="0"/>
          <w:trHeight w:val="574"/>
          <w:tblHeader/>
        </w:trPr>
        <w:tc>
          <w:tcPr>
            <w:cnfStyle w:val="001000000000" w:firstRow="0" w:lastRow="0" w:firstColumn="1" w:lastColumn="0" w:oddVBand="0" w:evenVBand="0" w:oddHBand="0" w:evenHBand="0" w:firstRowFirstColumn="0" w:firstRowLastColumn="0" w:lastRowFirstColumn="0" w:lastRowLastColumn="0"/>
            <w:tcW w:w="3823" w:type="dxa"/>
            <w:shd w:val="clear" w:color="auto" w:fill="142E3B"/>
          </w:tcPr>
          <w:p w14:paraId="53F2EE7B" w14:textId="77777777" w:rsidR="00D83685" w:rsidRPr="008A197F" w:rsidRDefault="00D83685" w:rsidP="008A197F">
            <w:pPr>
              <w:rPr>
                <w:rFonts w:cs="Helvetica"/>
                <w:b w:val="0"/>
                <w:color w:val="FFFFFF" w:themeColor="background1"/>
              </w:rPr>
            </w:pPr>
            <w:bookmarkStart w:id="3" w:name="_GoBack"/>
            <w:r w:rsidRPr="008A197F">
              <w:rPr>
                <w:rFonts w:cs="Helvetica"/>
                <w:color w:val="FFFFFF" w:themeColor="background1"/>
              </w:rPr>
              <w:t>Outcome measure(s)</w:t>
            </w:r>
          </w:p>
        </w:tc>
        <w:tc>
          <w:tcPr>
            <w:tcW w:w="4220" w:type="dxa"/>
            <w:shd w:val="clear" w:color="auto" w:fill="142E3B"/>
          </w:tcPr>
          <w:p w14:paraId="29B3B5FC" w14:textId="77777777" w:rsidR="00D83685" w:rsidRPr="008A197F" w:rsidRDefault="00D83685" w:rsidP="008A197F">
            <w:pPr>
              <w:cnfStyle w:val="100000000000" w:firstRow="1" w:lastRow="0" w:firstColumn="0" w:lastColumn="0" w:oddVBand="0" w:evenVBand="0" w:oddHBand="0" w:evenHBand="0" w:firstRowFirstColumn="0" w:firstRowLastColumn="0" w:lastRowFirstColumn="0" w:lastRowLastColumn="0"/>
              <w:rPr>
                <w:rFonts w:cs="Helvetica"/>
                <w:b w:val="0"/>
                <w:color w:val="FFFFFF" w:themeColor="background1"/>
              </w:rPr>
            </w:pPr>
            <w:r w:rsidRPr="008A197F">
              <w:rPr>
                <w:rFonts w:cs="Helvetica"/>
                <w:color w:val="FFFFFF" w:themeColor="background1"/>
              </w:rPr>
              <w:t>Type of data</w:t>
            </w:r>
          </w:p>
        </w:tc>
        <w:tc>
          <w:tcPr>
            <w:tcW w:w="1842" w:type="dxa"/>
            <w:shd w:val="clear" w:color="auto" w:fill="142E3B"/>
          </w:tcPr>
          <w:p w14:paraId="6E593B18" w14:textId="77777777" w:rsidR="00D83685" w:rsidRPr="008A197F" w:rsidRDefault="00D83685" w:rsidP="008A197F">
            <w:pPr>
              <w:cnfStyle w:val="100000000000" w:firstRow="1" w:lastRow="0" w:firstColumn="0" w:lastColumn="0" w:oddVBand="0" w:evenVBand="0" w:oddHBand="0" w:evenHBand="0" w:firstRowFirstColumn="0" w:firstRowLastColumn="0" w:lastRowFirstColumn="0" w:lastRowLastColumn="0"/>
              <w:rPr>
                <w:rFonts w:cs="Helvetica"/>
                <w:b w:val="0"/>
                <w:color w:val="FFFFFF" w:themeColor="background1"/>
              </w:rPr>
            </w:pPr>
            <w:r w:rsidRPr="008A197F">
              <w:rPr>
                <w:rFonts w:cs="Helvetica"/>
                <w:color w:val="FFFFFF" w:themeColor="background1"/>
              </w:rPr>
              <w:t>Data source</w:t>
            </w:r>
          </w:p>
        </w:tc>
      </w:tr>
      <w:tr w:rsidR="00D83685" w:rsidRPr="000F4F92" w14:paraId="2F238BB0" w14:textId="77777777" w:rsidTr="00D4166C">
        <w:trPr>
          <w:cantSplit w:val="0"/>
          <w:trHeight w:val="155"/>
        </w:trPr>
        <w:tc>
          <w:tcPr>
            <w:cnfStyle w:val="001000000000" w:firstRow="0" w:lastRow="0" w:firstColumn="1" w:lastColumn="0" w:oddVBand="0" w:evenVBand="0" w:oddHBand="0" w:evenHBand="0" w:firstRowFirstColumn="0" w:firstRowLastColumn="0" w:lastRowFirstColumn="0" w:lastRowLastColumn="0"/>
            <w:tcW w:w="3823" w:type="dxa"/>
          </w:tcPr>
          <w:p w14:paraId="6BFEED2D"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Retention (primary outcome)</w:t>
            </w:r>
          </w:p>
        </w:tc>
        <w:tc>
          <w:tcPr>
            <w:tcW w:w="4220" w:type="dxa"/>
          </w:tcPr>
          <w:p w14:paraId="2DDDBBFA"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Administrative data (apprentices training contract data)</w:t>
            </w:r>
          </w:p>
        </w:tc>
        <w:tc>
          <w:tcPr>
            <w:tcW w:w="1842" w:type="dxa"/>
          </w:tcPr>
          <w:p w14:paraId="2E813D90"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Employment</w:t>
            </w:r>
          </w:p>
        </w:tc>
      </w:tr>
      <w:tr w:rsidR="00D83685" w:rsidRPr="000F4F92" w14:paraId="1872C616" w14:textId="77777777" w:rsidTr="00D4166C">
        <w:trPr>
          <w:cantSplit w:val="0"/>
          <w:trHeight w:val="410"/>
        </w:trPr>
        <w:tc>
          <w:tcPr>
            <w:cnfStyle w:val="001000000000" w:firstRow="0" w:lastRow="0" w:firstColumn="1" w:lastColumn="0" w:oddVBand="0" w:evenVBand="0" w:oddHBand="0" w:evenHBand="0" w:firstRowFirstColumn="0" w:firstRowLastColumn="0" w:lastRowFirstColumn="0" w:lastRowLastColumn="0"/>
            <w:tcW w:w="3823" w:type="dxa"/>
          </w:tcPr>
          <w:p w14:paraId="01B2B8A1"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Supervisor support</w:t>
            </w:r>
          </w:p>
        </w:tc>
        <w:tc>
          <w:tcPr>
            <w:tcW w:w="4220" w:type="dxa"/>
          </w:tcPr>
          <w:p w14:paraId="4061BC39"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Survey data (survey of apprentices)</w:t>
            </w:r>
          </w:p>
        </w:tc>
        <w:tc>
          <w:tcPr>
            <w:tcW w:w="1842" w:type="dxa"/>
          </w:tcPr>
          <w:p w14:paraId="007EB858"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BETA/FWO survey</w:t>
            </w:r>
          </w:p>
        </w:tc>
      </w:tr>
      <w:tr w:rsidR="00D83685" w:rsidRPr="000F4F92" w14:paraId="631A296B" w14:textId="77777777" w:rsidTr="00D4166C">
        <w:trPr>
          <w:cantSplit w:val="0"/>
          <w:trHeight w:val="410"/>
        </w:trPr>
        <w:tc>
          <w:tcPr>
            <w:cnfStyle w:val="001000000000" w:firstRow="0" w:lastRow="0" w:firstColumn="1" w:lastColumn="0" w:oddVBand="0" w:evenVBand="0" w:oddHBand="0" w:evenHBand="0" w:firstRowFirstColumn="0" w:firstRowLastColumn="0" w:lastRowFirstColumn="0" w:lastRowLastColumn="0"/>
            <w:tcW w:w="3823" w:type="dxa"/>
          </w:tcPr>
          <w:p w14:paraId="062603BA"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 xml:space="preserve">Workplace experience of apprentices </w:t>
            </w:r>
          </w:p>
        </w:tc>
        <w:tc>
          <w:tcPr>
            <w:tcW w:w="4220" w:type="dxa"/>
          </w:tcPr>
          <w:p w14:paraId="7B69AB5B"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Survey data (survey of apprentices)</w:t>
            </w:r>
          </w:p>
        </w:tc>
        <w:tc>
          <w:tcPr>
            <w:tcW w:w="1842" w:type="dxa"/>
          </w:tcPr>
          <w:p w14:paraId="1FDFADC5"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BETA/FWO survey</w:t>
            </w:r>
          </w:p>
        </w:tc>
      </w:tr>
      <w:tr w:rsidR="00D83685" w:rsidRPr="000F4F92" w14:paraId="68C8D1C0" w14:textId="77777777" w:rsidTr="00D4166C">
        <w:trPr>
          <w:cantSplit w:val="0"/>
          <w:trHeight w:val="410"/>
        </w:trPr>
        <w:tc>
          <w:tcPr>
            <w:cnfStyle w:val="001000000000" w:firstRow="0" w:lastRow="0" w:firstColumn="1" w:lastColumn="0" w:oddVBand="0" w:evenVBand="0" w:oddHBand="0" w:evenHBand="0" w:firstRowFirstColumn="0" w:firstRowLastColumn="0" w:lastRowFirstColumn="0" w:lastRowLastColumn="0"/>
            <w:tcW w:w="3823" w:type="dxa"/>
          </w:tcPr>
          <w:p w14:paraId="7DB3D951"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Awareness and understanding of workplace laws</w:t>
            </w:r>
          </w:p>
        </w:tc>
        <w:tc>
          <w:tcPr>
            <w:tcW w:w="4220" w:type="dxa"/>
          </w:tcPr>
          <w:p w14:paraId="77A4E465"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Survey data (surveys of apprentices and employers)</w:t>
            </w:r>
          </w:p>
        </w:tc>
        <w:tc>
          <w:tcPr>
            <w:tcW w:w="1842" w:type="dxa"/>
          </w:tcPr>
          <w:p w14:paraId="0BDAED28"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BETA/FWO surveys</w:t>
            </w:r>
          </w:p>
        </w:tc>
      </w:tr>
      <w:tr w:rsidR="00D83685" w:rsidRPr="000F4F92" w14:paraId="5BBE7069" w14:textId="77777777" w:rsidTr="00D4166C">
        <w:trPr>
          <w:cantSplit w:val="0"/>
          <w:trHeight w:val="410"/>
        </w:trPr>
        <w:tc>
          <w:tcPr>
            <w:cnfStyle w:val="001000000000" w:firstRow="0" w:lastRow="0" w:firstColumn="1" w:lastColumn="0" w:oddVBand="0" w:evenVBand="0" w:oddHBand="0" w:evenHBand="0" w:firstRowFirstColumn="0" w:firstRowLastColumn="0" w:lastRowFirstColumn="0" w:lastRowLastColumn="0"/>
            <w:tcW w:w="3823" w:type="dxa"/>
          </w:tcPr>
          <w:p w14:paraId="7B2391C1"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Perceptions of social norms around pay and conditions</w:t>
            </w:r>
          </w:p>
        </w:tc>
        <w:tc>
          <w:tcPr>
            <w:tcW w:w="4220" w:type="dxa"/>
          </w:tcPr>
          <w:p w14:paraId="1E9BA59B"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Survey data (survey of employers)</w:t>
            </w:r>
          </w:p>
        </w:tc>
        <w:tc>
          <w:tcPr>
            <w:tcW w:w="1842" w:type="dxa"/>
          </w:tcPr>
          <w:p w14:paraId="542CF4F6"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BETA/FWO survey</w:t>
            </w:r>
          </w:p>
        </w:tc>
      </w:tr>
      <w:tr w:rsidR="00D83685" w:rsidRPr="000F4F92" w14:paraId="6A5D2D64" w14:textId="77777777" w:rsidTr="00D4166C">
        <w:trPr>
          <w:cantSplit w:val="0"/>
          <w:trHeight w:val="410"/>
        </w:trPr>
        <w:tc>
          <w:tcPr>
            <w:cnfStyle w:val="001000000000" w:firstRow="0" w:lastRow="0" w:firstColumn="1" w:lastColumn="0" w:oddVBand="0" w:evenVBand="0" w:oddHBand="0" w:evenHBand="0" w:firstRowFirstColumn="0" w:firstRowLastColumn="0" w:lastRowFirstColumn="0" w:lastRowLastColumn="0"/>
            <w:tcW w:w="3823" w:type="dxa"/>
          </w:tcPr>
          <w:p w14:paraId="33EB4D54"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Confidence in dealing with workplace issues</w:t>
            </w:r>
          </w:p>
        </w:tc>
        <w:tc>
          <w:tcPr>
            <w:tcW w:w="4220" w:type="dxa"/>
          </w:tcPr>
          <w:p w14:paraId="6502598B"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Survey data (surveys of apprentices and employers)</w:t>
            </w:r>
          </w:p>
        </w:tc>
        <w:tc>
          <w:tcPr>
            <w:tcW w:w="1842" w:type="dxa"/>
          </w:tcPr>
          <w:p w14:paraId="26321505"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BETA/FWO survey</w:t>
            </w:r>
          </w:p>
        </w:tc>
      </w:tr>
      <w:tr w:rsidR="00D83685" w:rsidRPr="000F4F92" w14:paraId="4CD5E19E" w14:textId="77777777" w:rsidTr="00D4166C">
        <w:trPr>
          <w:cantSplit w:val="0"/>
          <w:trHeight w:val="399"/>
        </w:trPr>
        <w:tc>
          <w:tcPr>
            <w:cnfStyle w:val="001000000000" w:firstRow="0" w:lastRow="0" w:firstColumn="1" w:lastColumn="0" w:oddVBand="0" w:evenVBand="0" w:oddHBand="0" w:evenHBand="0" w:firstRowFirstColumn="0" w:firstRowLastColumn="0" w:lastRowFirstColumn="0" w:lastRowLastColumn="0"/>
            <w:tcW w:w="3823" w:type="dxa"/>
          </w:tcPr>
          <w:p w14:paraId="13A34799"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Likelihood of contract cancellation (median time to drop out)</w:t>
            </w:r>
          </w:p>
        </w:tc>
        <w:tc>
          <w:tcPr>
            <w:tcW w:w="4220" w:type="dxa"/>
          </w:tcPr>
          <w:p w14:paraId="79FE6C21"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Administrative data (apprentices training contract data)</w:t>
            </w:r>
          </w:p>
        </w:tc>
        <w:tc>
          <w:tcPr>
            <w:tcW w:w="1842" w:type="dxa"/>
          </w:tcPr>
          <w:p w14:paraId="30872CFE"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Employment</w:t>
            </w:r>
          </w:p>
        </w:tc>
      </w:tr>
      <w:tr w:rsidR="00D83685" w:rsidRPr="000F4F92" w14:paraId="66F85D3B" w14:textId="77777777" w:rsidTr="00D4166C">
        <w:trPr>
          <w:cantSplit w:val="0"/>
          <w:trHeight w:val="399"/>
        </w:trPr>
        <w:tc>
          <w:tcPr>
            <w:cnfStyle w:val="001000000000" w:firstRow="0" w:lastRow="0" w:firstColumn="1" w:lastColumn="0" w:oddVBand="0" w:evenVBand="0" w:oddHBand="0" w:evenHBand="0" w:firstRowFirstColumn="0" w:firstRowLastColumn="0" w:lastRowFirstColumn="0" w:lastRowLastColumn="0"/>
            <w:tcW w:w="3823" w:type="dxa"/>
          </w:tcPr>
          <w:p w14:paraId="443D3FF7" w14:textId="77777777" w:rsidR="00D83685" w:rsidRPr="008A197F" w:rsidRDefault="00D83685" w:rsidP="004F78C4">
            <w:pPr>
              <w:rPr>
                <w:rFonts w:asciiTheme="minorHAnsi" w:hAnsiTheme="minorHAnsi" w:cstheme="minorHAnsi"/>
              </w:rPr>
            </w:pPr>
            <w:r w:rsidRPr="008A197F">
              <w:rPr>
                <w:rFonts w:asciiTheme="minorHAnsi" w:hAnsiTheme="minorHAnsi" w:cstheme="minorHAnsi"/>
              </w:rPr>
              <w:t>Feedback on intervention messages and action taken, workplace experience</w:t>
            </w:r>
          </w:p>
        </w:tc>
        <w:tc>
          <w:tcPr>
            <w:tcW w:w="4220" w:type="dxa"/>
          </w:tcPr>
          <w:p w14:paraId="7CCBD133"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Semi-structured interviews</w:t>
            </w:r>
          </w:p>
        </w:tc>
        <w:tc>
          <w:tcPr>
            <w:tcW w:w="1842" w:type="dxa"/>
          </w:tcPr>
          <w:p w14:paraId="32259600" w14:textId="77777777" w:rsidR="00D83685" w:rsidRPr="008A197F" w:rsidRDefault="00D83685" w:rsidP="004F78C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197F">
              <w:rPr>
                <w:rFonts w:asciiTheme="minorHAnsi" w:hAnsiTheme="minorHAnsi" w:cstheme="minorHAnsi"/>
              </w:rPr>
              <w:t>BETA interviews</w:t>
            </w:r>
          </w:p>
        </w:tc>
      </w:tr>
      <w:bookmarkEnd w:id="3"/>
    </w:tbl>
    <w:p w14:paraId="5F5D02A8" w14:textId="46E4B404" w:rsidR="00D83685" w:rsidRDefault="00D83685" w:rsidP="00D83685">
      <w:pPr>
        <w:rPr>
          <w:lang w:eastAsia="en-US"/>
        </w:rPr>
      </w:pPr>
    </w:p>
    <w:p w14:paraId="4EDAD066" w14:textId="77777777" w:rsidR="008A197F" w:rsidRPr="00D83685" w:rsidRDefault="008A197F" w:rsidP="00D83685">
      <w:pPr>
        <w:rPr>
          <w:lang w:eastAsia="en-US"/>
        </w:rPr>
      </w:pPr>
    </w:p>
    <w:p w14:paraId="6454ED80" w14:textId="07FA86CE" w:rsidR="00C33EFC" w:rsidRDefault="00C33EFC" w:rsidP="00C33EFC">
      <w:pPr>
        <w:spacing w:after="120"/>
        <w:rPr>
          <w:lang w:val="en-US"/>
        </w:rPr>
      </w:pPr>
    </w:p>
    <w:p w14:paraId="491E2A12" w14:textId="77777777" w:rsidR="00F213EC" w:rsidRDefault="00F213EC">
      <w:pPr>
        <w:spacing w:after="0" w:line="240" w:lineRule="auto"/>
        <w:rPr>
          <w:rFonts w:asciiTheme="majorHAnsi" w:hAnsiTheme="majorHAnsi"/>
          <w:b/>
          <w:color w:val="000000" w:themeColor="text1"/>
          <w:sz w:val="40"/>
          <w:szCs w:val="72"/>
          <w:lang w:val="en-US" w:eastAsia="en-US"/>
        </w:rPr>
      </w:pPr>
      <w:r>
        <w:br w:type="page"/>
      </w:r>
    </w:p>
    <w:p w14:paraId="7B23C705" w14:textId="19B4D363" w:rsidR="00C33EFC" w:rsidRPr="00C02837" w:rsidRDefault="00C33EFC" w:rsidP="00C33EFC">
      <w:pPr>
        <w:pStyle w:val="Heading1"/>
      </w:pPr>
      <w:r>
        <w:lastRenderedPageBreak/>
        <w:t>Hypotheses</w:t>
      </w:r>
    </w:p>
    <w:p w14:paraId="35B83DB0" w14:textId="6F079327" w:rsidR="006E16DE" w:rsidRPr="00EB4E90" w:rsidRDefault="00D83685" w:rsidP="006E16DE">
      <w:pPr>
        <w:pStyle w:val="Heading2"/>
      </w:pPr>
      <w:r>
        <w:t>Primary hypotheses</w:t>
      </w:r>
    </w:p>
    <w:p w14:paraId="447BC772" w14:textId="270F6503" w:rsidR="00603540" w:rsidRDefault="006E16DE" w:rsidP="00D83685">
      <w:r>
        <w:t xml:space="preserve">We hypothesise that the apprentice retention rate in the treatment group will be higher than the rate in the control group. </w:t>
      </w:r>
    </w:p>
    <w:p w14:paraId="14A898D3" w14:textId="77777777" w:rsidR="00D83685" w:rsidRDefault="00D83685" w:rsidP="00D83685">
      <w:r>
        <w:t>We hypothesise that the risk of contract cancellation at the end of the follow-up period will be lower for apprentices in the treatment group compared to apprentices in the control group.</w:t>
      </w:r>
    </w:p>
    <w:p w14:paraId="7EBCB30B" w14:textId="23AEDC17" w:rsidR="006E16DE" w:rsidRPr="00EB4E90" w:rsidRDefault="006707B4" w:rsidP="006E16DE">
      <w:pPr>
        <w:pStyle w:val="Heading2"/>
      </w:pPr>
      <w:r>
        <w:t>Other</w:t>
      </w:r>
      <w:r w:rsidRPr="00EB4E90">
        <w:t xml:space="preserve"> </w:t>
      </w:r>
      <w:r w:rsidR="006E16DE" w:rsidRPr="00EB4E90">
        <w:t>hypotheses</w:t>
      </w:r>
    </w:p>
    <w:p w14:paraId="282D9A05" w14:textId="77777777" w:rsidR="006E16DE" w:rsidRPr="00084760" w:rsidRDefault="006E16DE" w:rsidP="006E16DE">
      <w:r>
        <w:t>We further hypothesise that:</w:t>
      </w:r>
    </w:p>
    <w:p w14:paraId="787A7061" w14:textId="77777777" w:rsidR="006E16DE" w:rsidRPr="006E16DE" w:rsidRDefault="006E16DE" w:rsidP="006E16DE">
      <w:pPr>
        <w:pStyle w:val="ListParagraph"/>
        <w:numPr>
          <w:ilvl w:val="0"/>
          <w:numId w:val="41"/>
        </w:numPr>
        <w:spacing w:after="120"/>
        <w:rPr>
          <w:lang w:val="en-US"/>
        </w:rPr>
      </w:pPr>
      <w:r w:rsidRPr="006E16DE">
        <w:rPr>
          <w:lang w:val="en-US"/>
        </w:rPr>
        <w:t>apprentices in the treatment group will report better supervisor support compared to apprentices in the control group</w:t>
      </w:r>
    </w:p>
    <w:p w14:paraId="0C362CC8" w14:textId="77777777" w:rsidR="006E16DE" w:rsidRPr="006E16DE" w:rsidRDefault="006E16DE" w:rsidP="006E16DE">
      <w:pPr>
        <w:pStyle w:val="ListParagraph"/>
        <w:numPr>
          <w:ilvl w:val="0"/>
          <w:numId w:val="41"/>
        </w:numPr>
        <w:spacing w:after="120"/>
        <w:rPr>
          <w:lang w:val="en-US"/>
        </w:rPr>
      </w:pPr>
      <w:proofErr w:type="gramStart"/>
      <w:r w:rsidRPr="006E16DE">
        <w:rPr>
          <w:lang w:val="en-US"/>
        </w:rPr>
        <w:t>apprentices</w:t>
      </w:r>
      <w:proofErr w:type="gramEnd"/>
      <w:r w:rsidRPr="006E16DE">
        <w:rPr>
          <w:lang w:val="en-US"/>
        </w:rPr>
        <w:t xml:space="preserve"> in the treatment group will have a better workplace experience compared to those in the control group.</w:t>
      </w:r>
    </w:p>
    <w:p w14:paraId="1560ABBB" w14:textId="72414D6F" w:rsidR="006E16DE" w:rsidRPr="006E16DE" w:rsidRDefault="006E16DE" w:rsidP="006E16DE">
      <w:pPr>
        <w:pStyle w:val="ListParagraph"/>
        <w:numPr>
          <w:ilvl w:val="0"/>
          <w:numId w:val="41"/>
        </w:numPr>
        <w:spacing w:after="120"/>
        <w:rPr>
          <w:lang w:val="en-US"/>
        </w:rPr>
      </w:pPr>
      <w:r w:rsidRPr="006E16DE">
        <w:rPr>
          <w:lang w:val="en-US"/>
        </w:rPr>
        <w:t>the risk of training contract cancellation at the end of the follow-up period is lower in the</w:t>
      </w:r>
      <w:r w:rsidR="006B5B04">
        <w:rPr>
          <w:lang w:val="en-US"/>
        </w:rPr>
        <w:t xml:space="preserve"> treatment group compared to the control group</w:t>
      </w:r>
      <w:r w:rsidRPr="006E16DE">
        <w:rPr>
          <w:lang w:val="en-US"/>
        </w:rPr>
        <w:t xml:space="preserve"> </w:t>
      </w:r>
    </w:p>
    <w:p w14:paraId="38A8EBD1" w14:textId="77777777" w:rsidR="006E16DE" w:rsidRPr="006E16DE" w:rsidRDefault="006E16DE" w:rsidP="006E16DE">
      <w:pPr>
        <w:pStyle w:val="ListParagraph"/>
        <w:numPr>
          <w:ilvl w:val="0"/>
          <w:numId w:val="41"/>
        </w:numPr>
        <w:spacing w:after="120"/>
        <w:rPr>
          <w:lang w:val="en-US"/>
        </w:rPr>
      </w:pPr>
      <w:proofErr w:type="gramStart"/>
      <w:r w:rsidRPr="006E16DE">
        <w:rPr>
          <w:lang w:val="en-US"/>
        </w:rPr>
        <w:t>employers</w:t>
      </w:r>
      <w:proofErr w:type="gramEnd"/>
      <w:r w:rsidRPr="006E16DE">
        <w:rPr>
          <w:lang w:val="en-US"/>
        </w:rPr>
        <w:t xml:space="preserve"> in the treatment group report a higher level of awareness of workplace laws compared to employers in the control group. </w:t>
      </w:r>
    </w:p>
    <w:p w14:paraId="436B8452" w14:textId="77777777" w:rsidR="006E16DE" w:rsidRPr="006E16DE" w:rsidRDefault="006E16DE" w:rsidP="006E16DE">
      <w:pPr>
        <w:pStyle w:val="ListParagraph"/>
        <w:numPr>
          <w:ilvl w:val="0"/>
          <w:numId w:val="41"/>
        </w:numPr>
        <w:spacing w:after="120"/>
        <w:rPr>
          <w:lang w:val="en-US"/>
        </w:rPr>
      </w:pPr>
      <w:proofErr w:type="gramStart"/>
      <w:r w:rsidRPr="006E16DE">
        <w:rPr>
          <w:lang w:val="en-US"/>
        </w:rPr>
        <w:t>apprentices</w:t>
      </w:r>
      <w:proofErr w:type="gramEnd"/>
      <w:r w:rsidRPr="006E16DE">
        <w:rPr>
          <w:lang w:val="en-US"/>
        </w:rPr>
        <w:t xml:space="preserve"> and employers in the treatment group report a higher level of confidence in raising and resolving workplace issues compared to those in the control group. </w:t>
      </w:r>
    </w:p>
    <w:p w14:paraId="0EC01E00" w14:textId="7499B26C" w:rsidR="006E16DE" w:rsidRDefault="006E16DE" w:rsidP="006E16DE">
      <w:pPr>
        <w:pStyle w:val="ListParagraph"/>
        <w:ind w:left="795"/>
      </w:pPr>
    </w:p>
    <w:p w14:paraId="17594F89" w14:textId="294C07D1" w:rsidR="00CD3105" w:rsidRPr="002C077E" w:rsidRDefault="00CD3105" w:rsidP="00CD3105">
      <w:pPr>
        <w:spacing w:after="120"/>
        <w:rPr>
          <w:lang w:val="en-US"/>
        </w:rPr>
      </w:pPr>
      <w:r>
        <w:rPr>
          <w:lang w:val="en-US"/>
        </w:rPr>
        <w:t xml:space="preserve">All our hypotheses are directional because we are interested in whether the intervention leads to improved retention, awareness and understanding, confidence in raising workplace issues and improved workplace experience for apprentices. </w:t>
      </w:r>
    </w:p>
    <w:p w14:paraId="7B4BA22A" w14:textId="4E86ECC2" w:rsidR="006E16DE" w:rsidRPr="006E16DE" w:rsidRDefault="006E16DE" w:rsidP="006E16DE">
      <w:pPr>
        <w:spacing w:after="120"/>
        <w:rPr>
          <w:lang w:val="en-US"/>
        </w:rPr>
      </w:pPr>
      <w:r w:rsidRPr="006E16DE">
        <w:rPr>
          <w:lang w:val="en-US"/>
        </w:rPr>
        <w:t xml:space="preserve">We also have the following research questions which will be answered using descriptive and qualitative data. </w:t>
      </w:r>
    </w:p>
    <w:p w14:paraId="1F991FFE" w14:textId="77777777" w:rsidR="006E16DE" w:rsidRPr="006E16DE" w:rsidRDefault="006E16DE" w:rsidP="006E16DE">
      <w:pPr>
        <w:pStyle w:val="ListParagraph"/>
        <w:numPr>
          <w:ilvl w:val="0"/>
          <w:numId w:val="41"/>
        </w:numPr>
        <w:spacing w:after="120"/>
        <w:rPr>
          <w:lang w:val="en-US"/>
        </w:rPr>
      </w:pPr>
      <w:r w:rsidRPr="006E16DE">
        <w:rPr>
          <w:lang w:val="en-US"/>
        </w:rPr>
        <w:t xml:space="preserve">Do employers in the treatment group report better workplace experience for their apprentices compared to employers in the control group? </w:t>
      </w:r>
    </w:p>
    <w:p w14:paraId="506D1B21" w14:textId="77777777" w:rsidR="006E16DE" w:rsidRPr="006E16DE" w:rsidRDefault="006E16DE" w:rsidP="006E16DE">
      <w:pPr>
        <w:pStyle w:val="ListParagraph"/>
        <w:numPr>
          <w:ilvl w:val="0"/>
          <w:numId w:val="41"/>
        </w:numPr>
        <w:spacing w:after="120"/>
        <w:rPr>
          <w:lang w:val="en-US"/>
        </w:rPr>
      </w:pPr>
      <w:r w:rsidRPr="006E16DE">
        <w:rPr>
          <w:lang w:val="en-US"/>
        </w:rPr>
        <w:t>Are there differences in self-reported social norms around pay and conditions among employers in the treatment and the control group?</w:t>
      </w:r>
    </w:p>
    <w:p w14:paraId="5D8D7C39" w14:textId="385A28D8" w:rsidR="008E071D" w:rsidRPr="008E071D" w:rsidRDefault="006E16DE" w:rsidP="008E071D">
      <w:pPr>
        <w:pStyle w:val="ListParagraph"/>
        <w:numPr>
          <w:ilvl w:val="0"/>
          <w:numId w:val="41"/>
        </w:numPr>
        <w:spacing w:after="120"/>
        <w:rPr>
          <w:lang w:val="en-US"/>
        </w:rPr>
      </w:pPr>
      <w:r w:rsidRPr="006E16DE">
        <w:rPr>
          <w:lang w:val="en-US"/>
        </w:rPr>
        <w:t>Do perceptions of workplace experience differ between apprentices and employers overall</w:t>
      </w:r>
      <w:r w:rsidR="008E071D">
        <w:rPr>
          <w:lang w:val="en-US"/>
        </w:rPr>
        <w:t>?</w:t>
      </w:r>
    </w:p>
    <w:p w14:paraId="0DA1F35C" w14:textId="6C63141C" w:rsidR="008E071D" w:rsidRPr="008E071D" w:rsidRDefault="008E071D" w:rsidP="005018E4">
      <w:pPr>
        <w:pStyle w:val="ListParagraph"/>
        <w:numPr>
          <w:ilvl w:val="0"/>
          <w:numId w:val="41"/>
        </w:numPr>
        <w:spacing w:after="120"/>
        <w:rPr>
          <w:lang w:val="en-US"/>
        </w:rPr>
      </w:pPr>
      <w:r w:rsidRPr="008E071D">
        <w:rPr>
          <w:lang w:val="en-US"/>
        </w:rPr>
        <w:t>Do perceptions of workplace experience differ between apprentices and employers in the treatment group and the control group?</w:t>
      </w:r>
    </w:p>
    <w:p w14:paraId="69349216" w14:textId="1432EFB4" w:rsidR="00C33EFC" w:rsidRDefault="00C33EFC" w:rsidP="00C33EFC">
      <w:pPr>
        <w:spacing w:after="120"/>
        <w:rPr>
          <w:lang w:val="en-US"/>
        </w:rPr>
      </w:pPr>
      <w:r w:rsidRPr="00C84916">
        <w:rPr>
          <w:lang w:val="en-US"/>
        </w:rPr>
        <w:lastRenderedPageBreak/>
        <w:t xml:space="preserve">We are sending intervention messages </w:t>
      </w:r>
      <w:r w:rsidR="00666F40">
        <w:rPr>
          <w:lang w:val="en-US"/>
        </w:rPr>
        <w:t>via</w:t>
      </w:r>
      <w:r w:rsidR="00666F40" w:rsidRPr="00C84916">
        <w:rPr>
          <w:lang w:val="en-US"/>
        </w:rPr>
        <w:t xml:space="preserve"> </w:t>
      </w:r>
      <w:r w:rsidRPr="00C84916">
        <w:rPr>
          <w:lang w:val="en-US"/>
        </w:rPr>
        <w:t xml:space="preserve">SMS </w:t>
      </w:r>
      <w:r w:rsidR="00CD3105">
        <w:rPr>
          <w:lang w:val="en-US"/>
        </w:rPr>
        <w:t>for apprentices and emails to employers (</w:t>
      </w:r>
      <w:r w:rsidR="005167CA">
        <w:rPr>
          <w:lang w:val="en-US"/>
        </w:rPr>
        <w:t>preferred channel</w:t>
      </w:r>
      <w:r w:rsidR="00CD3105">
        <w:rPr>
          <w:lang w:val="en-US"/>
        </w:rPr>
        <w:t>s</w:t>
      </w:r>
      <w:r w:rsidR="005167CA">
        <w:rPr>
          <w:lang w:val="en-US"/>
        </w:rPr>
        <w:t>)</w:t>
      </w:r>
      <w:r w:rsidR="00CD3105">
        <w:rPr>
          <w:lang w:val="en-US"/>
        </w:rPr>
        <w:t>. Alternative channels may be used if the contact details are missing or incorrect</w:t>
      </w:r>
      <w:r w:rsidR="005167CA">
        <w:rPr>
          <w:lang w:val="en-US"/>
        </w:rPr>
        <w:t xml:space="preserve">. </w:t>
      </w:r>
      <w:r w:rsidRPr="00C84916">
        <w:rPr>
          <w:lang w:val="en-US"/>
        </w:rPr>
        <w:t xml:space="preserve"> </w:t>
      </w:r>
      <w:r w:rsidR="005167CA">
        <w:rPr>
          <w:lang w:val="en-US"/>
        </w:rPr>
        <w:t xml:space="preserve">This means messages will be sent </w:t>
      </w:r>
      <w:r w:rsidR="00CD3105">
        <w:rPr>
          <w:lang w:val="en-US"/>
        </w:rPr>
        <w:t xml:space="preserve">to participants </w:t>
      </w:r>
      <w:r w:rsidR="005167CA">
        <w:rPr>
          <w:lang w:val="en-US"/>
        </w:rPr>
        <w:t>via one channel only.</w:t>
      </w:r>
      <w:r w:rsidRPr="00C84916">
        <w:rPr>
          <w:lang w:val="en-US"/>
        </w:rPr>
        <w:t xml:space="preserve"> In this trial, we are not making any hypotheses about communication channel nor testing the effect of the channel of communication</w:t>
      </w:r>
      <w:r w:rsidR="006707B4">
        <w:rPr>
          <w:lang w:val="en-US"/>
        </w:rPr>
        <w:t xml:space="preserve"> as the trial is not designed and powered to detect the effect of communication channels</w:t>
      </w:r>
      <w:r w:rsidRPr="00C84916">
        <w:rPr>
          <w:lang w:val="en-US"/>
        </w:rPr>
        <w:t xml:space="preserve">. </w:t>
      </w:r>
    </w:p>
    <w:p w14:paraId="3DCA4FFC" w14:textId="458D23BC" w:rsidR="006D5311" w:rsidRDefault="006D5311" w:rsidP="001F5879">
      <w:pPr>
        <w:pStyle w:val="Heading1"/>
      </w:pPr>
      <w:proofErr w:type="spellStart"/>
      <w:r>
        <w:t>Randomisation</w:t>
      </w:r>
      <w:proofErr w:type="spellEnd"/>
      <w:r>
        <w:t xml:space="preserve"> and Trial Procedure</w:t>
      </w:r>
    </w:p>
    <w:p w14:paraId="111D8D57" w14:textId="3B96DEAA" w:rsidR="006D5311" w:rsidRDefault="006D5311" w:rsidP="006D5311">
      <w:pPr>
        <w:rPr>
          <w:lang w:val="en-US" w:eastAsia="en-US"/>
        </w:rPr>
      </w:pPr>
      <w:r>
        <w:rPr>
          <w:lang w:val="en-US" w:eastAsia="en-US"/>
        </w:rPr>
        <w:t>This is a t</w:t>
      </w:r>
      <w:r w:rsidRPr="006D5311">
        <w:rPr>
          <w:lang w:val="en-US" w:eastAsia="en-US"/>
        </w:rPr>
        <w:t xml:space="preserve">wo-arm cluster </w:t>
      </w:r>
      <w:proofErr w:type="spellStart"/>
      <w:r w:rsidRPr="006D5311">
        <w:rPr>
          <w:lang w:val="en-US" w:eastAsia="en-US"/>
        </w:rPr>
        <w:t>randomised</w:t>
      </w:r>
      <w:proofErr w:type="spellEnd"/>
      <w:r w:rsidRPr="006D5311">
        <w:rPr>
          <w:lang w:val="en-US" w:eastAsia="en-US"/>
        </w:rPr>
        <w:t xml:space="preserve"> controlled trial</w:t>
      </w:r>
      <w:r>
        <w:rPr>
          <w:lang w:val="en-US" w:eastAsia="en-US"/>
        </w:rPr>
        <w:t xml:space="preserve"> with clustering</w:t>
      </w:r>
      <w:r w:rsidRPr="006D5311">
        <w:rPr>
          <w:lang w:val="en-US" w:eastAsia="en-US"/>
        </w:rPr>
        <w:t xml:space="preserve"> at the business level.</w:t>
      </w:r>
      <w:r>
        <w:rPr>
          <w:lang w:val="en-US" w:eastAsia="en-US"/>
        </w:rPr>
        <w:t xml:space="preserve">  </w:t>
      </w:r>
      <w:proofErr w:type="spellStart"/>
      <w:r>
        <w:rPr>
          <w:lang w:val="en-US" w:eastAsia="en-US"/>
        </w:rPr>
        <w:t>Randomisation</w:t>
      </w:r>
      <w:proofErr w:type="spellEnd"/>
      <w:r>
        <w:rPr>
          <w:lang w:val="en-US" w:eastAsia="en-US"/>
        </w:rPr>
        <w:t xml:space="preserve"> will be stratified by business size. We will conduct balance checks after </w:t>
      </w:r>
      <w:proofErr w:type="spellStart"/>
      <w:r>
        <w:rPr>
          <w:lang w:val="en-US" w:eastAsia="en-US"/>
        </w:rPr>
        <w:t>randomisation</w:t>
      </w:r>
      <w:proofErr w:type="spellEnd"/>
      <w:r>
        <w:rPr>
          <w:lang w:val="en-US" w:eastAsia="en-US"/>
        </w:rPr>
        <w:t>.</w:t>
      </w:r>
    </w:p>
    <w:p w14:paraId="52A0B7BE" w14:textId="3F288906" w:rsidR="006D5311" w:rsidRPr="006D5311" w:rsidRDefault="006D5311" w:rsidP="006D5311">
      <w:pPr>
        <w:rPr>
          <w:lang w:val="en-US" w:eastAsia="en-US"/>
        </w:rPr>
      </w:pPr>
      <w:r w:rsidRPr="006D5311">
        <w:rPr>
          <w:lang w:val="en-US" w:eastAsia="en-US"/>
        </w:rPr>
        <w:t>Apprentices and their employers will be enrolled in batches, based on monthly commencement data of apprentices, to reach the desired sample size.</w:t>
      </w:r>
    </w:p>
    <w:p w14:paraId="47930748" w14:textId="524BB778" w:rsidR="001F5879" w:rsidRPr="00C02837" w:rsidRDefault="001F5879" w:rsidP="001F5879">
      <w:pPr>
        <w:pStyle w:val="Heading1"/>
      </w:pPr>
      <w:r>
        <w:t>Trial threats</w:t>
      </w:r>
    </w:p>
    <w:p w14:paraId="11E85E15" w14:textId="77777777" w:rsidR="001F5879" w:rsidRDefault="001F5879" w:rsidP="001F5879">
      <w:pPr>
        <w:spacing w:after="120"/>
        <w:rPr>
          <w:rFonts w:asciiTheme="majorHAnsi" w:hAnsiTheme="majorHAnsi"/>
          <w:b/>
          <w:color w:val="178A79" w:themeColor="accent3" w:themeShade="BF"/>
          <w:sz w:val="24"/>
          <w:lang w:val="en-US" w:eastAsia="en-US"/>
        </w:rPr>
      </w:pPr>
      <w:r w:rsidRPr="001F5879">
        <w:rPr>
          <w:rFonts w:asciiTheme="majorHAnsi" w:hAnsiTheme="majorHAnsi"/>
          <w:b/>
          <w:color w:val="178A79" w:themeColor="accent3" w:themeShade="BF"/>
          <w:sz w:val="24"/>
          <w:lang w:val="en-US" w:eastAsia="en-US"/>
        </w:rPr>
        <w:t>Blinding</w:t>
      </w:r>
    </w:p>
    <w:p w14:paraId="45F87F2B" w14:textId="156F7B61" w:rsidR="00347FF7" w:rsidRDefault="001F5879" w:rsidP="001F5879">
      <w:pPr>
        <w:spacing w:after="120"/>
        <w:rPr>
          <w:rFonts w:asciiTheme="majorHAnsi" w:hAnsiTheme="majorHAnsi"/>
          <w:b/>
          <w:color w:val="178A79" w:themeColor="accent3" w:themeShade="BF"/>
          <w:sz w:val="24"/>
          <w:lang w:val="en-US" w:eastAsia="en-US"/>
        </w:rPr>
      </w:pPr>
      <w:r>
        <w:rPr>
          <w:lang w:val="en-US"/>
        </w:rPr>
        <w:t>Apprentices and their supervisors/employers in the treatment group will be aware that they are receiving educational messages from FWO but they will not be told that they are part of a trial.</w:t>
      </w:r>
      <w:r w:rsidR="00B77DB5">
        <w:rPr>
          <w:lang w:val="en-US"/>
        </w:rPr>
        <w:t xml:space="preserve"> Therefore, we believe there is no threat </w:t>
      </w:r>
      <w:r w:rsidR="006707B4">
        <w:rPr>
          <w:lang w:val="en-US"/>
        </w:rPr>
        <w:t>of</w:t>
      </w:r>
      <w:r w:rsidR="00B77DB5">
        <w:rPr>
          <w:lang w:val="en-US"/>
        </w:rPr>
        <w:t xml:space="preserve"> bias or contamination</w:t>
      </w:r>
      <w:r w:rsidR="0036052F">
        <w:rPr>
          <w:lang w:val="en-US"/>
        </w:rPr>
        <w:t xml:space="preserve"> in this scenario.</w:t>
      </w:r>
    </w:p>
    <w:p w14:paraId="18F9DA79" w14:textId="56307A87" w:rsidR="001F5879" w:rsidRDefault="001F5879" w:rsidP="001F5879">
      <w:pPr>
        <w:spacing w:after="120"/>
        <w:rPr>
          <w:rFonts w:asciiTheme="majorHAnsi" w:hAnsiTheme="majorHAnsi"/>
          <w:b/>
          <w:color w:val="178A79" w:themeColor="accent3" w:themeShade="BF"/>
          <w:sz w:val="24"/>
          <w:lang w:val="en-US" w:eastAsia="en-US"/>
        </w:rPr>
      </w:pPr>
      <w:r w:rsidRPr="001F5879">
        <w:rPr>
          <w:rFonts w:asciiTheme="majorHAnsi" w:hAnsiTheme="majorHAnsi"/>
          <w:b/>
          <w:color w:val="178A79" w:themeColor="accent3" w:themeShade="BF"/>
          <w:sz w:val="24"/>
          <w:lang w:val="en-US" w:eastAsia="en-US"/>
        </w:rPr>
        <w:t>Spillovers</w:t>
      </w:r>
    </w:p>
    <w:p w14:paraId="1ED851BF" w14:textId="48B6697E" w:rsidR="001F5879" w:rsidRDefault="001F5879" w:rsidP="001F5879">
      <w:pPr>
        <w:spacing w:after="120"/>
        <w:rPr>
          <w:lang w:val="en-US"/>
        </w:rPr>
      </w:pPr>
      <w:r>
        <w:rPr>
          <w:lang w:val="en-US"/>
        </w:rPr>
        <w:t xml:space="preserve">We think the chance of spillovers is low as we are clustering at the business level to prevent spillovers between apprentices in the same business. However, it is possible that apprentices in the treatment group could speak to apprentices in the control group at their off-the job training (e.g. TAFE) and this could influence the retention rate of apprentices in the control group. We think this is unlikely but will measure this as part of our survey of apprentices. While this will not be a perfect measure, it will give us some indication of the extent of any spillovers. </w:t>
      </w:r>
    </w:p>
    <w:p w14:paraId="03A7DAC9" w14:textId="77777777" w:rsidR="001F5879" w:rsidRDefault="001F5879" w:rsidP="001F5879">
      <w:pPr>
        <w:spacing w:after="120"/>
        <w:rPr>
          <w:rFonts w:asciiTheme="majorHAnsi" w:hAnsiTheme="majorHAnsi"/>
          <w:b/>
          <w:color w:val="178A79" w:themeColor="accent3" w:themeShade="BF"/>
          <w:sz w:val="24"/>
          <w:lang w:val="en-US" w:eastAsia="en-US"/>
        </w:rPr>
      </w:pPr>
      <w:r w:rsidRPr="001F5879">
        <w:rPr>
          <w:rFonts w:asciiTheme="majorHAnsi" w:hAnsiTheme="majorHAnsi"/>
          <w:b/>
          <w:color w:val="178A79" w:themeColor="accent3" w:themeShade="BF"/>
          <w:sz w:val="24"/>
          <w:lang w:val="en-US" w:eastAsia="en-US"/>
        </w:rPr>
        <w:t>Attrition/missing data</w:t>
      </w:r>
    </w:p>
    <w:p w14:paraId="79684BC5" w14:textId="12F88A07" w:rsidR="001F5879" w:rsidRDefault="001F5879" w:rsidP="001F5879">
      <w:pPr>
        <w:spacing w:after="120"/>
        <w:rPr>
          <w:lang w:val="en-US"/>
        </w:rPr>
      </w:pPr>
      <w:r>
        <w:rPr>
          <w:lang w:val="en-US"/>
        </w:rPr>
        <w:t>For retention outcome, we expect little, if any missing data as we are using administrative data.</w:t>
      </w:r>
      <w:r w:rsidR="000039F1">
        <w:rPr>
          <w:lang w:val="en-US"/>
        </w:rPr>
        <w:t xml:space="preserve"> Participants can opt out </w:t>
      </w:r>
      <w:r w:rsidR="00776605">
        <w:rPr>
          <w:lang w:val="en-US"/>
        </w:rPr>
        <w:t xml:space="preserve">at this stage from the trial but expect opt out rates from administrative </w:t>
      </w:r>
      <w:r w:rsidR="00776605">
        <w:rPr>
          <w:lang w:val="en-US"/>
        </w:rPr>
        <w:lastRenderedPageBreak/>
        <w:t xml:space="preserve">data to be low. </w:t>
      </w:r>
      <w:r w:rsidR="00A22A0F">
        <w:rPr>
          <w:lang w:val="en-US"/>
        </w:rPr>
        <w:t>If the participant has opt</w:t>
      </w:r>
      <w:r w:rsidR="00666F40">
        <w:rPr>
          <w:lang w:val="en-US"/>
        </w:rPr>
        <w:t>ed</w:t>
      </w:r>
      <w:r w:rsidR="00A22A0F">
        <w:rPr>
          <w:lang w:val="en-US"/>
        </w:rPr>
        <w:t xml:space="preserve">-out (identified via privacy notice opt-out flag) before </w:t>
      </w:r>
      <w:proofErr w:type="spellStart"/>
      <w:r w:rsidR="00A22A0F">
        <w:rPr>
          <w:lang w:val="en-US"/>
        </w:rPr>
        <w:t>randomisation</w:t>
      </w:r>
      <w:proofErr w:type="spellEnd"/>
      <w:r w:rsidR="00A22A0F">
        <w:rPr>
          <w:lang w:val="en-US"/>
        </w:rPr>
        <w:t xml:space="preserve">, we will exclude them from the trial. </w:t>
      </w:r>
    </w:p>
    <w:p w14:paraId="312FAF57" w14:textId="0761C384" w:rsidR="001F5879" w:rsidRDefault="001F5879" w:rsidP="001F5879">
      <w:pPr>
        <w:spacing w:after="120"/>
        <w:rPr>
          <w:lang w:val="en-US"/>
        </w:rPr>
      </w:pPr>
      <w:r w:rsidRPr="00D040A6">
        <w:rPr>
          <w:lang w:val="en-US"/>
        </w:rPr>
        <w:t>For survey data, it is likely that the response rate will be higher in the treatment group than the control group. While we will optimize our survey design to improve response rates</w:t>
      </w:r>
      <w:r w:rsidR="00F747C6">
        <w:rPr>
          <w:lang w:val="en-US"/>
        </w:rPr>
        <w:t xml:space="preserve"> and use reminders to encourage completions</w:t>
      </w:r>
      <w:r w:rsidRPr="00D040A6">
        <w:rPr>
          <w:lang w:val="en-US"/>
        </w:rPr>
        <w:t xml:space="preserve">. Those who opt-out </w:t>
      </w:r>
      <w:r w:rsidR="00041F61">
        <w:rPr>
          <w:lang w:val="en-US"/>
        </w:rPr>
        <w:t xml:space="preserve">of intervention messages </w:t>
      </w:r>
      <w:r w:rsidRPr="00D040A6">
        <w:rPr>
          <w:lang w:val="en-US"/>
        </w:rPr>
        <w:t xml:space="preserve">will not be further contacted for surveys or interviews so they will not be included in survey/interview data and analysis. </w:t>
      </w:r>
    </w:p>
    <w:p w14:paraId="0D66704E" w14:textId="4D7B1316" w:rsidR="001F5879" w:rsidRDefault="00C154EA" w:rsidP="001F5879">
      <w:pPr>
        <w:spacing w:after="120"/>
        <w:rPr>
          <w:lang w:val="en-US"/>
        </w:rPr>
      </w:pPr>
      <w:r>
        <w:rPr>
          <w:lang w:val="en-US"/>
        </w:rPr>
        <w:t>W</w:t>
      </w:r>
      <w:r w:rsidR="001F5879">
        <w:rPr>
          <w:lang w:val="en-US"/>
        </w:rPr>
        <w:t>e will test for differential attrition and whether data is missing completely at random (MCAR), missing at random (MAR) or not missing at random (NMAR). Missing data mechanism may differ between the treatment and control group for survey data. If the data is MAR, we will re-weight the data with the probability of responding to the survey (</w:t>
      </w:r>
      <w:proofErr w:type="spellStart"/>
      <w:r w:rsidR="001F5879">
        <w:rPr>
          <w:lang w:val="en-US"/>
        </w:rPr>
        <w:t>Lohr</w:t>
      </w:r>
      <w:proofErr w:type="spellEnd"/>
      <w:r w:rsidR="001F5879">
        <w:rPr>
          <w:lang w:val="en-US"/>
        </w:rPr>
        <w:t xml:space="preserve">, 1999; Little &amp; Rubin, 2002). If the data is NMAR, we will use the </w:t>
      </w:r>
      <w:proofErr w:type="spellStart"/>
      <w:r w:rsidR="001F5879">
        <w:rPr>
          <w:lang w:val="en-US"/>
        </w:rPr>
        <w:t>heckman</w:t>
      </w:r>
      <w:proofErr w:type="spellEnd"/>
      <w:r w:rsidR="001F5879">
        <w:rPr>
          <w:lang w:val="en-US"/>
        </w:rPr>
        <w:t xml:space="preserve"> selection model (Heckman, 1976; </w:t>
      </w:r>
      <w:r w:rsidR="001F5879">
        <w:rPr>
          <w:lang w:val="en-US"/>
        </w:rPr>
        <w:fldChar w:fldCharType="begin"/>
      </w:r>
      <w:r w:rsidR="009049CC">
        <w:rPr>
          <w:lang w:val="en-US"/>
        </w:rPr>
        <w:instrText xml:space="preserve"> ADDIN EN.CITE &lt;EndNote&gt;&lt;Cite&gt;&lt;Author&gt;Allison&lt;/Author&gt;&lt;Year&gt;2001&lt;/Year&gt;&lt;RecNum&gt;323&lt;/RecNum&gt;&lt;DisplayText&gt;(Heckman 1976, Allison 2001)&lt;/DisplayText&gt;&lt;record&gt;&lt;rec-number&gt;323&lt;/rec-number&gt;&lt;foreign-keys&gt;&lt;key app="EN" db-id="zez9av2sp2zw06exat5vppdctxwdd99eddtz" timestamp="0"&gt;323&lt;/key&gt;&lt;/foreign-keys&gt;&lt;ref-type name="Book"&gt;6&lt;/ref-type&gt;&lt;contributors&gt;&lt;authors&gt;&lt;author&gt;Allison, Paul D&lt;/author&gt;&lt;/authors&gt;&lt;/contributors&gt;&lt;titles&gt;&lt;title&gt;Missing data&lt;/title&gt;&lt;/titles&gt;&lt;volume&gt;136&lt;/volume&gt;&lt;dates&gt;&lt;year&gt;2001&lt;/year&gt;&lt;/dates&gt;&lt;publisher&gt;Sage Publications&lt;/publisher&gt;&lt;isbn&gt;1452207909&lt;/isbn&gt;&lt;urls&gt;&lt;/urls&gt;&lt;/record&gt;&lt;/Cite&gt;&lt;Cite&gt;&lt;Author&gt;Heckman&lt;/Author&gt;&lt;Year&gt;1976&lt;/Year&gt;&lt;RecNum&gt;324&lt;/RecNum&gt;&lt;record&gt;&lt;rec-number&gt;324&lt;/rec-number&gt;&lt;foreign-keys&gt;&lt;key app="EN" db-id="zez9av2sp2zw06exat5vppdctxwdd99eddtz" timestamp="0"&gt;324&lt;/key&gt;&lt;/foreign-keys&gt;&lt;ref-type name="Book Section"&gt;5&lt;/ref-type&gt;&lt;contributors&gt;&lt;authors&gt;&lt;author&gt;Heckman, James J&lt;/author&gt;&lt;/authors&gt;&lt;/contributors&gt;&lt;titles&gt;&lt;title&gt;The common structure of statistical models of truncation, sample selection and limited dependent variables and a simple estimator for such models&lt;/title&gt;&lt;secondary-title&gt;Annals of Economic and Social Measurement, Volume 5, number 4&lt;/secondary-title&gt;&lt;/titles&gt;&lt;pages&gt;475-492&lt;/pages&gt;&lt;dates&gt;&lt;year&gt;1976&lt;/year&gt;&lt;/dates&gt;&lt;publisher&gt;NBER&lt;/publisher&gt;&lt;urls&gt;&lt;/urls&gt;&lt;/record&gt;&lt;/Cite&gt;&lt;/EndNote&gt;</w:instrText>
      </w:r>
      <w:r w:rsidR="001F5879">
        <w:rPr>
          <w:lang w:val="en-US"/>
        </w:rPr>
        <w:fldChar w:fldCharType="separate"/>
      </w:r>
      <w:r w:rsidR="001F5879">
        <w:rPr>
          <w:noProof/>
          <w:lang w:val="en-US"/>
        </w:rPr>
        <w:t>(Heckman 1976, Allison 2001)</w:t>
      </w:r>
      <w:r w:rsidR="001F5879">
        <w:rPr>
          <w:lang w:val="en-US"/>
        </w:rPr>
        <w:fldChar w:fldCharType="end"/>
      </w:r>
      <w:r w:rsidR="001F5879">
        <w:rPr>
          <w:lang w:val="en-US"/>
        </w:rPr>
        <w:t xml:space="preserve">. We will also construct </w:t>
      </w:r>
      <w:proofErr w:type="spellStart"/>
      <w:r w:rsidR="001F5879">
        <w:rPr>
          <w:lang w:val="en-US"/>
        </w:rPr>
        <w:t>Manski</w:t>
      </w:r>
      <w:proofErr w:type="spellEnd"/>
      <w:r w:rsidR="001F5879">
        <w:rPr>
          <w:lang w:val="en-US"/>
        </w:rPr>
        <w:t xml:space="preserve">-Horowitz bounds around estimates as we cannot be fully sure about the underlying missing data mechanism for survey data and whether any missing data approach will fully address bias </w:t>
      </w:r>
      <w:r w:rsidR="001F5879">
        <w:rPr>
          <w:lang w:val="en-US"/>
        </w:rPr>
        <w:fldChar w:fldCharType="begin">
          <w:fldData xml:space="preserve">PEVuZE5vdGU+PENpdGU+PEF1dGhvcj5Ib3Jvd2l0ejwvQXV0aG9yPjxZZWFyPjIwMDA8L1llYXI+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</w:fldData>
        </w:fldChar>
      </w:r>
      <w:r w:rsidR="009049CC">
        <w:rPr>
          <w:lang w:val="en-US"/>
        </w:rPr>
        <w:instrText xml:space="preserve"> ADDIN EN.CITE </w:instrText>
      </w:r>
      <w:r w:rsidR="009049CC">
        <w:rPr>
          <w:lang w:val="en-US"/>
        </w:rPr>
        <w:fldChar w:fldCharType="begin">
          <w:fldData xml:space="preserve">PEVuZE5vdGU+PENpdGU+PEF1dGhvcj5Ib3Jvd2l0ejwvQXV0aG9yPjxZZWFyPjIwMDA8L1llYXI+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</w:fldData>
        </w:fldChar>
      </w:r>
      <w:r w:rsidR="009049CC">
        <w:rPr>
          <w:lang w:val="en-US"/>
        </w:rPr>
        <w:instrText xml:space="preserve"> ADDIN EN.CITE.DATA </w:instrText>
      </w:r>
      <w:r w:rsidR="009049CC">
        <w:rPr>
          <w:lang w:val="en-US"/>
        </w:rPr>
      </w:r>
      <w:r w:rsidR="009049CC">
        <w:rPr>
          <w:lang w:val="en-US"/>
        </w:rPr>
        <w:fldChar w:fldCharType="end"/>
      </w:r>
      <w:r w:rsidR="001F5879">
        <w:rPr>
          <w:lang w:val="en-US"/>
        </w:rPr>
      </w:r>
      <w:r w:rsidR="001F5879">
        <w:rPr>
          <w:lang w:val="en-US"/>
        </w:rPr>
        <w:fldChar w:fldCharType="separate"/>
      </w:r>
      <w:r w:rsidR="001F5879">
        <w:rPr>
          <w:noProof/>
          <w:lang w:val="en-US"/>
        </w:rPr>
        <w:t>(Manski 1990, Horowitz and Manski 1998, Horowitz and Manski 2000)</w:t>
      </w:r>
      <w:r w:rsidR="001F5879">
        <w:rPr>
          <w:lang w:val="en-US"/>
        </w:rPr>
        <w:fldChar w:fldCharType="end"/>
      </w:r>
      <w:r w:rsidR="001F5879">
        <w:rPr>
          <w:lang w:val="en-US"/>
        </w:rPr>
        <w:t>.</w:t>
      </w:r>
    </w:p>
    <w:p w14:paraId="1D8B5519" w14:textId="7B0F0730" w:rsidR="001F5879" w:rsidRPr="00C02837" w:rsidRDefault="001F5879" w:rsidP="001F5879">
      <w:pPr>
        <w:pStyle w:val="Heading1"/>
      </w:pPr>
      <w:r>
        <w:t>Analysis</w:t>
      </w:r>
    </w:p>
    <w:p w14:paraId="30802356" w14:textId="626F146A" w:rsidR="001F5879" w:rsidRPr="001F5879" w:rsidRDefault="002D20F3" w:rsidP="00660310">
      <w:pPr>
        <w:pStyle w:val="Heading2"/>
      </w:pPr>
      <w:r>
        <w:t>Main analysi</w:t>
      </w:r>
      <w:r w:rsidR="001F5879" w:rsidRPr="001F5879">
        <w:t>s</w:t>
      </w:r>
    </w:p>
    <w:p w14:paraId="2151EF02" w14:textId="77777777" w:rsidR="007A1A51" w:rsidRDefault="001F5879" w:rsidP="00335994">
      <w:pPr>
        <w:spacing w:after="120"/>
        <w:rPr>
          <w:lang w:val="en-US"/>
        </w:rPr>
      </w:pPr>
      <w:r w:rsidRPr="00D040A6">
        <w:rPr>
          <w:lang w:val="en-US"/>
        </w:rPr>
        <w:t xml:space="preserve">For all outcome measures, we will undertake </w:t>
      </w:r>
      <w:r>
        <w:rPr>
          <w:lang w:val="en-US"/>
        </w:rPr>
        <w:t>intention to treat (ITT) analysis as our primary analysis</w:t>
      </w:r>
      <w:r w:rsidRPr="00D040A6">
        <w:rPr>
          <w:lang w:val="en-US"/>
        </w:rPr>
        <w:t>.</w:t>
      </w:r>
      <w:r w:rsidR="00335994">
        <w:rPr>
          <w:lang w:val="en-US"/>
        </w:rPr>
        <w:t xml:space="preserve"> </w:t>
      </w:r>
    </w:p>
    <w:p w14:paraId="72B569DD" w14:textId="66D1E7CF" w:rsidR="00D827DE" w:rsidRPr="00660310" w:rsidRDefault="00335994" w:rsidP="001F5879">
      <w:pPr>
        <w:spacing w:after="120"/>
        <w:rPr>
          <w:lang w:val="en-US"/>
        </w:rPr>
      </w:pPr>
      <w:r>
        <w:rPr>
          <w:lang w:val="en-US"/>
        </w:rPr>
        <w:t>Baseline covariates that will be included in main analyses include apprentice age group, apprentice gender, and business type</w:t>
      </w:r>
      <w:r w:rsidR="00AD0C5B">
        <w:rPr>
          <w:lang w:val="en-US"/>
        </w:rPr>
        <w:t xml:space="preserve"> and month as a dummy variable</w:t>
      </w:r>
      <w:r>
        <w:rPr>
          <w:lang w:val="en-US"/>
        </w:rPr>
        <w:t>. However, if these covariates and strata variables are not improving the precision of our estimates, we will not include them for our main results but instead report results with covariates and strata in an appendix for comparison</w:t>
      </w:r>
      <w:r w:rsidR="005167CA">
        <w:rPr>
          <w:lang w:val="en-US"/>
        </w:rPr>
        <w:t xml:space="preserve"> or in a supplementary technical report (to be determined at a later stage)</w:t>
      </w:r>
      <w:r>
        <w:rPr>
          <w:lang w:val="en-US"/>
        </w:rPr>
        <w:t xml:space="preserve">.  </w:t>
      </w:r>
    </w:p>
    <w:p w14:paraId="205FFF47" w14:textId="13FD2D09" w:rsidR="006871A8" w:rsidRPr="006871A8" w:rsidRDefault="006871A8" w:rsidP="00660310">
      <w:pPr>
        <w:pStyle w:val="Heading3"/>
        <w:rPr>
          <w:lang w:val="en-US"/>
        </w:rPr>
      </w:pPr>
      <w:r w:rsidRPr="006871A8">
        <w:rPr>
          <w:lang w:val="en-US"/>
        </w:rPr>
        <w:t>Retention rate</w:t>
      </w:r>
    </w:p>
    <w:p w14:paraId="7F06842E" w14:textId="4938F673" w:rsidR="00BF69EE" w:rsidRPr="00D040A6" w:rsidRDefault="00BF69EE" w:rsidP="00BF69EE">
      <w:pPr>
        <w:spacing w:after="120"/>
        <w:rPr>
          <w:lang w:val="en-US"/>
        </w:rPr>
      </w:pPr>
      <w:r w:rsidRPr="00D040A6">
        <w:rPr>
          <w:lang w:val="en-US"/>
        </w:rPr>
        <w:t>For the retention rate outcome measure</w:t>
      </w:r>
      <w:r w:rsidR="008E071D">
        <w:rPr>
          <w:lang w:val="en-US"/>
        </w:rPr>
        <w:t xml:space="preserve"> (Y)</w:t>
      </w:r>
      <w:r w:rsidRPr="00D040A6">
        <w:rPr>
          <w:lang w:val="en-US"/>
        </w:rPr>
        <w:t>, we will adjust for clustering at the employer level and strata and baseline covariates. We will undertake linear regression analysis:</w:t>
      </w:r>
    </w:p>
    <w:p w14:paraId="3809D59E" w14:textId="77777777" w:rsidR="00BF69EE" w:rsidRDefault="00D90A45" w:rsidP="00BF69EE">
      <w:pPr>
        <w:spacing w:after="0" w:line="240" w:lineRule="auto"/>
        <w:rPr>
          <w:rFonts w:ascii="Verdana" w:hAnsi="Verdana"/>
        </w:rPr>
      </w:pPr>
      <m:oMathPara>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=α+β</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+γ</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ij</m:t>
              </m:r>
            </m:sub>
          </m:sSub>
        </m:oMath>
      </m:oMathPara>
    </w:p>
    <w:p w14:paraId="6C54E071" w14:textId="77777777" w:rsidR="00BF69EE" w:rsidRPr="00D040A6" w:rsidRDefault="00BF69EE" w:rsidP="00BF69EE">
      <w:pPr>
        <w:spacing w:after="120"/>
        <w:rPr>
          <w:lang w:val="en-US"/>
        </w:rPr>
      </w:pPr>
    </w:p>
    <w:p w14:paraId="6565E7B3" w14:textId="5F94022F" w:rsidR="006871A8" w:rsidRDefault="00BF69EE" w:rsidP="00BF69EE">
      <w:pPr>
        <w:spacing w:after="120"/>
        <w:rPr>
          <w:lang w:val="en-US"/>
        </w:rPr>
      </w:pPr>
      <w:r w:rsidRPr="00D040A6">
        <w:rPr>
          <w:lang w:val="en-US"/>
        </w:rPr>
        <w:lastRenderedPageBreak/>
        <w:t>T indicates whether it is the treatment or the control group</w:t>
      </w:r>
      <w:r>
        <w:rPr>
          <w:lang w:val="en-US"/>
        </w:rPr>
        <w:t xml:space="preserve">. </w:t>
      </w:r>
      <w:r w:rsidRPr="00D040A6">
        <w:rPr>
          <w:lang w:val="en-US"/>
        </w:rPr>
        <w:t xml:space="preserve"> X</w:t>
      </w:r>
      <w:r>
        <w:rPr>
          <w:vertAlign w:val="subscript"/>
          <w:lang w:val="en-US"/>
        </w:rPr>
        <w:t>i</w:t>
      </w:r>
      <w:r w:rsidRPr="00D040A6">
        <w:rPr>
          <w:lang w:val="en-US"/>
        </w:rPr>
        <w:t xml:space="preserve"> indicates the set of </w:t>
      </w:r>
      <w:r>
        <w:rPr>
          <w:lang w:val="en-US"/>
        </w:rPr>
        <w:t>mean-</w:t>
      </w:r>
      <w:proofErr w:type="spellStart"/>
      <w:r>
        <w:rPr>
          <w:lang w:val="en-US"/>
        </w:rPr>
        <w:t>centred</w:t>
      </w:r>
      <w:proofErr w:type="spellEnd"/>
      <w:r>
        <w:rPr>
          <w:lang w:val="en-US"/>
        </w:rPr>
        <w:t xml:space="preserve"> </w:t>
      </w:r>
      <w:r w:rsidRPr="00D040A6">
        <w:rPr>
          <w:lang w:val="en-US"/>
        </w:rPr>
        <w:t>covariates</w:t>
      </w:r>
      <w:r>
        <w:rPr>
          <w:lang w:val="en-US"/>
        </w:rPr>
        <w:t xml:space="preserve">, including </w:t>
      </w:r>
      <w:r w:rsidR="00C154EA">
        <w:rPr>
          <w:lang w:val="en-US"/>
        </w:rPr>
        <w:t>strata that</w:t>
      </w:r>
      <w:r w:rsidRPr="00D040A6">
        <w:rPr>
          <w:lang w:val="en-US"/>
        </w:rPr>
        <w:t xml:space="preserve"> could be included in the linear model</w:t>
      </w:r>
      <w:r>
        <w:rPr>
          <w:lang w:val="en-US"/>
        </w:rPr>
        <w:t>. These covariates will also be interacted with the treatment variable.</w:t>
      </w:r>
      <w:r w:rsidRPr="00D040A6">
        <w:rPr>
          <w:lang w:val="en-US"/>
        </w:rPr>
        <w:t xml:space="preserve"> </w:t>
      </w:r>
      <w:proofErr w:type="gramStart"/>
      <w:r w:rsidRPr="00D040A6">
        <w:rPr>
          <w:lang w:val="en-US"/>
        </w:rPr>
        <w:t>v</w:t>
      </w:r>
      <w:proofErr w:type="gramEnd"/>
      <w:r w:rsidRPr="00D040A6">
        <w:rPr>
          <w:lang w:val="en-US"/>
        </w:rPr>
        <w:t xml:space="preserve"> explains the group level error term and ω is the individual level error term. We will calculate robust standard errors and confidence intervals. We will also conduct logistic regression as a robustness check for this and other binary variables in our trial.</w:t>
      </w:r>
      <w:r>
        <w:rPr>
          <w:lang w:val="en-US"/>
        </w:rPr>
        <w:t xml:space="preserve"> </w:t>
      </w:r>
      <w:r w:rsidR="006871A8">
        <w:rPr>
          <w:lang w:val="en-US"/>
        </w:rPr>
        <w:t xml:space="preserve">We will </w:t>
      </w:r>
      <w:r>
        <w:rPr>
          <w:lang w:val="en-US"/>
        </w:rPr>
        <w:t xml:space="preserve">also </w:t>
      </w:r>
      <w:r w:rsidR="006871A8">
        <w:rPr>
          <w:lang w:val="en-US"/>
        </w:rPr>
        <w:t xml:space="preserve">undertake a random effects logistics model </w:t>
      </w:r>
      <w:r>
        <w:rPr>
          <w:lang w:val="en-US"/>
        </w:rPr>
        <w:t xml:space="preserve">as a robustness check of </w:t>
      </w:r>
      <w:r w:rsidR="006871A8">
        <w:rPr>
          <w:lang w:val="en-US"/>
        </w:rPr>
        <w:t xml:space="preserve">retention rate primary outcome measure. </w:t>
      </w:r>
    </w:p>
    <w:p w14:paraId="117698B2" w14:textId="47CBB863" w:rsidR="006871A8" w:rsidRDefault="00C154EA" w:rsidP="006871A8">
      <w:pPr>
        <w:spacing w:after="120"/>
        <w:rPr>
          <w:lang w:val="en-US"/>
        </w:rPr>
      </w:pPr>
      <w:r>
        <w:rPr>
          <w:lang w:val="en-US"/>
        </w:rPr>
        <w:t>W</w:t>
      </w:r>
      <w:r w:rsidR="006871A8">
        <w:rPr>
          <w:lang w:val="en-US"/>
        </w:rPr>
        <w:t xml:space="preserve">e will undertake survival analysis and compare the median time taken to drop out of apprenticeship between the treatment and the control group. </w:t>
      </w:r>
    </w:p>
    <w:p w14:paraId="6D6D91FE" w14:textId="44B2EADE" w:rsidR="0062191A" w:rsidRDefault="0062191A" w:rsidP="006871A8">
      <w:pPr>
        <w:spacing w:after="120"/>
        <w:rPr>
          <w:lang w:val="en-US"/>
        </w:rPr>
      </w:pPr>
      <w:r>
        <w:rPr>
          <w:lang w:val="en-US"/>
        </w:rPr>
        <w:t xml:space="preserve">We will also undertake ITT analyses for survey outcome measures (to test supplementary hypotheses) if we achieve response rates of 25% or more. For apprentice level outcome measures, we will adjust for clustering at the employer level as well as strata. For employer level outcomes, there will be no adjustment for clustering. Analyses will be conducted with those who completed the survey only. We will investigate differences between responders and non-responders as this will have implication for the generalizability of survey findings.  </w:t>
      </w:r>
    </w:p>
    <w:p w14:paraId="3F04AAFE" w14:textId="30375D07" w:rsidR="001F5879" w:rsidRDefault="001F5879" w:rsidP="001F5879">
      <w:pPr>
        <w:spacing w:after="120"/>
        <w:rPr>
          <w:lang w:val="en-US"/>
        </w:rPr>
      </w:pPr>
      <w:r>
        <w:rPr>
          <w:lang w:val="en-US"/>
        </w:rPr>
        <w:t>We will perform a</w:t>
      </w:r>
      <w:r w:rsidR="006F28CB">
        <w:rPr>
          <w:lang w:val="en-US"/>
        </w:rPr>
        <w:t xml:space="preserve"> one</w:t>
      </w:r>
      <w:r>
        <w:rPr>
          <w:lang w:val="en-US"/>
        </w:rPr>
        <w:t>-sided test as indicated under Power Calculations.</w:t>
      </w:r>
    </w:p>
    <w:p w14:paraId="47CF8CB1" w14:textId="77777777" w:rsidR="001F5879" w:rsidRPr="001F5879" w:rsidRDefault="001F5879" w:rsidP="00660310">
      <w:pPr>
        <w:pStyle w:val="Heading2"/>
      </w:pPr>
      <w:r w:rsidRPr="001F5879">
        <w:t>Subgroup analyses</w:t>
      </w:r>
    </w:p>
    <w:p w14:paraId="00554B48" w14:textId="25DEB347" w:rsidR="001F5879" w:rsidRDefault="001F5879" w:rsidP="001F5879">
      <w:pPr>
        <w:spacing w:after="120"/>
        <w:rPr>
          <w:lang w:val="en-US"/>
        </w:rPr>
      </w:pPr>
      <w:r>
        <w:rPr>
          <w:lang w:val="en-US"/>
        </w:rPr>
        <w:t>We will conduct subgroup analyses by apprentice’s gender, apprentice’s age group, history of apprentice retention (based on contract cancellations in past 5 years but this data will only be reliable for established businesses) and business type, without adjusting for covariates to improve sample size</w:t>
      </w:r>
      <w:r w:rsidR="00335994">
        <w:rPr>
          <w:lang w:val="en-US"/>
        </w:rPr>
        <w:t xml:space="preserve"> for each regression model</w:t>
      </w:r>
      <w:r>
        <w:rPr>
          <w:lang w:val="en-US"/>
        </w:rPr>
        <w:t xml:space="preserve">. </w:t>
      </w:r>
      <w:r w:rsidR="00717D08">
        <w:rPr>
          <w:lang w:val="en-US"/>
        </w:rPr>
        <w:t xml:space="preserve">Separate models will be conducted for the sub-groupings. </w:t>
      </w:r>
    </w:p>
    <w:p w14:paraId="3D86E38E" w14:textId="77777777" w:rsidR="009049CC" w:rsidRDefault="009049CC" w:rsidP="009049CC">
      <w:pPr>
        <w:spacing w:after="120"/>
        <w:rPr>
          <w:lang w:val="en-US"/>
        </w:rPr>
      </w:pPr>
      <w:r w:rsidRPr="00135C32">
        <w:rPr>
          <w:lang w:val="en-US"/>
        </w:rPr>
        <w:t xml:space="preserve">Adjustments for multiple testing will not be undertaken for several reasons. First, our primary outcome measures are clearly stated, defined and the two primary hypotheses are complementary. Second, the main theory we are testing with the primary hypotheses is that our intervention leads to an improvement in retention. If the results of our two primary hypotheses are contradictory, we will interpret our treatment as having an effect on retention if retention rates significantly differ between the treatment and the control group (primary hypothesis 1). Third, </w:t>
      </w:r>
      <w:r>
        <w:rPr>
          <w:lang w:val="en-US"/>
        </w:rPr>
        <w:t xml:space="preserve">as mentioned previously, </w:t>
      </w:r>
      <w:r w:rsidRPr="00135C32">
        <w:rPr>
          <w:lang w:val="en-US"/>
        </w:rPr>
        <w:t xml:space="preserve">we will not undertake sub group analyses if the primary hypotheses are not supported, thereby reducing the chance for false positives. Lastly, we are not viewing alpha of 0.05 as the strict threshold but will be using confidence intervals and other statistical and contextual information (see ‘Interpretation of results’ section for more information). </w:t>
      </w:r>
      <w:r>
        <w:rPr>
          <w:lang w:val="en-US"/>
        </w:rPr>
        <w:t xml:space="preserve">For more information on the discussion on multiple testing and the use of p-values and the new approach to statistics, please see papers from Rothman </w:t>
      </w:r>
      <w:r>
        <w:rPr>
          <w:lang w:val="en-US"/>
        </w:rPr>
        <w:fldChar w:fldCharType="begin">
          <w:fldData xml:space="preserve">PEVuZE5vdGU+PENpdGUgRXhjbHVkZUF1dGg9IjEiPjxBdXRob3I+Um90aG1hbjwvQXV0aG9yPjxZ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</w:fldData>
        </w:fldChar>
      </w:r>
      <w:r>
        <w:rPr>
          <w:lang w:val="en-US"/>
        </w:rPr>
        <w:instrText xml:space="preserve"> ADDIN EN.CITE </w:instrText>
      </w:r>
      <w:r>
        <w:rPr>
          <w:lang w:val="en-US"/>
        </w:rPr>
        <w:fldChar w:fldCharType="begin">
          <w:fldData xml:space="preserve">PEVuZE5vdGU+PENpdGUgRXhjbHVkZUF1dGg9IjEiPjxBdXRob3I+Um90aG1hbjwvQXV0aG9yPjxZ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(1990)</w:t>
      </w:r>
      <w:r>
        <w:rPr>
          <w:lang w:val="en-US"/>
        </w:rPr>
        <w:fldChar w:fldCharType="end"/>
      </w:r>
      <w:r>
        <w:rPr>
          <w:lang w:val="en-US"/>
        </w:rPr>
        <w:t xml:space="preserve">, </w:t>
      </w:r>
      <w:proofErr w:type="spellStart"/>
      <w:r>
        <w:rPr>
          <w:lang w:val="en-US"/>
        </w:rPr>
        <w:t>Althouse</w:t>
      </w:r>
      <w:proofErr w:type="spellEnd"/>
      <w:r>
        <w:rPr>
          <w:lang w:val="en-US"/>
        </w:rPr>
        <w:t xml:space="preserve"> </w:t>
      </w:r>
      <w:r>
        <w:rPr>
          <w:lang w:val="en-US"/>
        </w:rPr>
        <w:fldChar w:fldCharType="begin"/>
      </w:r>
      <w:r>
        <w:rPr>
          <w:lang w:val="en-US"/>
        </w:rPr>
        <w:instrText xml:space="preserve"> ADDIN EN.CITE &lt;EndNote&gt;&lt;Cite ExcludeAuth="1"&gt;&lt;Author&gt;Althouse&lt;/Author&gt;&lt;Year&gt;2016&lt;/Year&gt;&lt;RecNum&gt;426&lt;/RecNum&gt;&lt;DisplayText&gt;(2016)&lt;/DisplayText&gt;&lt;record&gt;&lt;rec-number&gt;426&lt;/rec-number&gt;&lt;foreign-keys&gt;&lt;key app="EN" db-id="zez9av2sp2zw06exat5vppdctxwdd99eddtz" timestamp="1567744089"&gt;426&lt;/key&gt;&lt;/foreign-keys&gt;&lt;ref-type name="Journal Article"&gt;17&lt;/ref-type&gt;&lt;contributors&gt;&lt;authors&gt;&lt;author&gt;Althouse, Andrew D.&lt;/author&gt;&lt;/authors&gt;&lt;/contributors&gt;&lt;titles&gt;&lt;title&gt;Adjust for Multiple Comparisons? It&amp;apos;s Not That Simple&lt;/title&gt;&lt;secondary-title&gt;The Annals of Thoracic Surgery&lt;/secondary-title&gt;&lt;/titles&gt;&lt;periodical&gt;&lt;full-title&gt;The Annals of Thoracic Surgery&lt;/full-title&gt;&lt;/periodical&gt;&lt;pages&gt;1644-1645&lt;/pages&gt;&lt;volume&gt;101&lt;/volume&gt;&lt;number&gt;5&lt;/number&gt;&lt;dates&gt;&lt;year&gt;2016&lt;/year&gt;&lt;/dates&gt;&lt;publisher&gt;Elsevier&lt;/publisher&gt;&lt;isbn&gt;0003-4975&lt;/isbn&gt;&lt;urls&gt;&lt;related-urls&gt;&lt;url&gt;https://doi.org/10.1016/j.athoracsur.2015.11.024&lt;/url&gt;&lt;/related-urls&gt;&lt;/urls&gt;&lt;electronic-resource-num&gt;10.1016/j.athoracsur.2015.11.024&lt;/electronic-resource-num&gt;&lt;access-date&gt;2019/09/05&lt;/access-date&gt;&lt;/record&gt;&lt;/Cite&gt;&lt;/EndNote&gt;</w:instrText>
      </w:r>
      <w:r>
        <w:rPr>
          <w:lang w:val="en-US"/>
        </w:rPr>
        <w:fldChar w:fldCharType="separate"/>
      </w:r>
      <w:r>
        <w:rPr>
          <w:noProof/>
          <w:lang w:val="en-US"/>
        </w:rPr>
        <w:t>(2016)</w:t>
      </w:r>
      <w:r>
        <w:rPr>
          <w:lang w:val="en-US"/>
        </w:rPr>
        <w:fldChar w:fldCharType="end"/>
      </w:r>
      <w:r>
        <w:rPr>
          <w:lang w:val="en-US"/>
        </w:rPr>
        <w:t xml:space="preserve">, Cumming </w:t>
      </w:r>
      <w:r>
        <w:rPr>
          <w:lang w:val="en-US"/>
        </w:rPr>
        <w:fldChar w:fldCharType="begin"/>
      </w:r>
      <w:r>
        <w:rPr>
          <w:lang w:val="en-US"/>
        </w:rPr>
        <w:instrText xml:space="preserve"> ADDIN EN.CITE &lt;EndNote&gt;&lt;Cite ExcludeAuth="1"&gt;&lt;Author&gt;Cumming&lt;/Author&gt;&lt;Year&gt;2014&lt;/Year&gt;&lt;RecNum&gt;428&lt;/RecNum&gt;&lt;DisplayText&gt;(2014)&lt;/DisplayText&gt;&lt;record&gt;&lt;rec-number&gt;428&lt;/rec-number&gt;&lt;foreign-keys&gt;&lt;key app="EN" db-id="zez9av2sp2zw06exat5vppdctxwdd99eddtz" timestamp="1567749220"&gt;428&lt;/key&gt;&lt;/foreign-keys&gt;&lt;ref-type name="Journal Article"&gt;17&lt;/ref-type&gt;&lt;contributors&gt;&lt;authors&gt;&lt;author&gt;Cumming, Geoff&lt;/author&gt;&lt;/authors&gt;&lt;/contributors&gt;&lt;titles&gt;&lt;title&gt;The new statistics: Why and how&lt;/title&gt;&lt;secondary-title&gt;Psychological science&lt;/secondary-title&gt;&lt;/titles&gt;&lt;periodical&gt;&lt;full-title&gt;Psychological Science&lt;/full-title&gt;&lt;/periodical&gt;&lt;pages&gt;7-29&lt;/pages&gt;&lt;volume&gt;25&lt;/volume&gt;&lt;number&gt;1&lt;/number&gt;&lt;dates&gt;&lt;year&gt;2014&lt;/year&gt;&lt;/dates&gt;&lt;isbn&gt;0956-7976&lt;/isbn&gt;&lt;urls&gt;&lt;/urls&gt;&lt;/record&gt;&lt;/Cite&gt;&lt;/EndNote&gt;</w:instrText>
      </w:r>
      <w:r>
        <w:rPr>
          <w:lang w:val="en-US"/>
        </w:rPr>
        <w:fldChar w:fldCharType="separate"/>
      </w:r>
      <w:r>
        <w:rPr>
          <w:noProof/>
          <w:lang w:val="en-US"/>
        </w:rPr>
        <w:t>(2014)</w:t>
      </w:r>
      <w:r>
        <w:rPr>
          <w:lang w:val="en-US"/>
        </w:rPr>
        <w:fldChar w:fldCharType="end"/>
      </w:r>
      <w:r>
        <w:rPr>
          <w:lang w:val="en-US"/>
        </w:rPr>
        <w:t xml:space="preserve">, Wasserstein and Lazar </w:t>
      </w:r>
      <w:r>
        <w:rPr>
          <w:lang w:val="en-US"/>
        </w:rPr>
        <w:fldChar w:fldCharType="begin"/>
      </w:r>
      <w:r>
        <w:rPr>
          <w:lang w:val="en-US"/>
        </w:rPr>
        <w:instrText xml:space="preserve"> ADDIN EN.CITE &lt;EndNote&gt;&lt;Cite ExcludeAuth="1"&gt;&lt;Author&gt;Wasserstein&lt;/Author&gt;&lt;Year&gt;2016&lt;/Year&gt;&lt;RecNum&gt;329&lt;/RecNum&gt;&lt;DisplayText&gt;(2016)&lt;/DisplayText&gt;&lt;record&gt;&lt;rec-number&gt;329&lt;/rec-number&gt;&lt;foreign-keys&gt;&lt;key app="EN" db-id="zez9av2sp2zw06exat5vppdctxwdd99eddtz" timestamp="0"&gt;329&lt;/key&gt;&lt;/foreign-keys&gt;&lt;ref-type name="Journal Article"&gt;17&lt;/ref-type&gt;&lt;contributors&gt;&lt;authors&gt;&lt;author&gt;Wasserstein, Ronald L.&lt;/author&gt;&lt;author&gt;Lazar, Nicole A.&lt;/author&gt;&lt;/authors&gt;&lt;/contributors&gt;&lt;titles&gt;&lt;title&gt;The ASA&amp;apos;s Statement on p-Values: Context, Process, and Purpose&lt;/title&gt;&lt;secondary-title&gt;The American Statistician&lt;/secondary-title&gt;&lt;/titles&gt;&lt;periodical&gt;&lt;full-title&gt;The American Statistician&lt;/full-title&gt;&lt;/periodical&gt;&lt;pages&gt;129-133&lt;/pages&gt;&lt;volume&gt;70&lt;/volume&gt;&lt;number&gt;2&lt;/number&gt;&lt;dates&gt;&lt;year&gt;2016&lt;/year&gt;&lt;pub-dates&gt;&lt;date&gt;2016/04/02&lt;/date&gt;&lt;/pub-dates&gt;&lt;/dates&gt;&lt;publisher&gt;Taylor &amp;amp; Francis&lt;/publisher&gt;&lt;isbn&gt;0003-1305&lt;/isbn&gt;&lt;urls&gt;&lt;related-urls&gt;&lt;url&gt;https://doi.org/10.1080/00031305.2016.1154108&lt;/url&gt;&lt;/related-urls&gt;&lt;/urls&gt;&lt;electronic-resource-num&gt;10.1080/00031305.2016.1154108&lt;/electronic-resource-num&gt;&lt;/record&gt;&lt;/Cite&gt;&lt;/EndNote&gt;</w:instrText>
      </w:r>
      <w:r>
        <w:rPr>
          <w:lang w:val="en-US"/>
        </w:rPr>
        <w:fldChar w:fldCharType="separate"/>
      </w:r>
      <w:r>
        <w:rPr>
          <w:noProof/>
          <w:lang w:val="en-US"/>
        </w:rPr>
        <w:t>(2016)</w:t>
      </w:r>
      <w:r>
        <w:rPr>
          <w:lang w:val="en-US"/>
        </w:rPr>
        <w:fldChar w:fldCharType="end"/>
      </w:r>
      <w:r>
        <w:rPr>
          <w:lang w:val="en-US"/>
        </w:rPr>
        <w:t xml:space="preserve">. </w:t>
      </w:r>
    </w:p>
    <w:p w14:paraId="6B9080BC" w14:textId="77777777" w:rsidR="009049CC" w:rsidRDefault="009049CC" w:rsidP="001F5879">
      <w:pPr>
        <w:spacing w:after="120"/>
        <w:rPr>
          <w:lang w:val="en-US"/>
        </w:rPr>
      </w:pPr>
    </w:p>
    <w:p w14:paraId="6335BFA1" w14:textId="6E1E6086" w:rsidR="001F5879" w:rsidRPr="001F5879" w:rsidRDefault="001F5879" w:rsidP="00660310">
      <w:pPr>
        <w:pStyle w:val="Heading2"/>
      </w:pPr>
      <w:r w:rsidRPr="001F5879">
        <w:lastRenderedPageBreak/>
        <w:t>S</w:t>
      </w:r>
      <w:r w:rsidR="00C154EA">
        <w:t xml:space="preserve">upplementary </w:t>
      </w:r>
      <w:r w:rsidRPr="001F5879">
        <w:t>analyses</w:t>
      </w:r>
    </w:p>
    <w:p w14:paraId="20055F5B" w14:textId="29DB793B" w:rsidR="001F5879" w:rsidRDefault="001F5879" w:rsidP="001F5879">
      <w:pPr>
        <w:spacing w:after="120"/>
        <w:rPr>
          <w:lang w:val="en-US"/>
        </w:rPr>
      </w:pPr>
      <w:r>
        <w:rPr>
          <w:lang w:val="en-US"/>
        </w:rPr>
        <w:t xml:space="preserve">Apprentice’s working conditions will be examined as part of secondary analyses. Outcome variables will be treated as continuous variables. Adjustment for clustering, strata and covariates will be undertake as per the main analyses. </w:t>
      </w:r>
    </w:p>
    <w:p w14:paraId="63C6987C" w14:textId="403ECCA2" w:rsidR="00D745C7" w:rsidRDefault="00D745C7" w:rsidP="001F5879">
      <w:pPr>
        <w:spacing w:after="120"/>
        <w:rPr>
          <w:lang w:val="en-US"/>
        </w:rPr>
      </w:pPr>
      <w:r>
        <w:rPr>
          <w:lang w:val="en-US"/>
        </w:rPr>
        <w:t xml:space="preserve">While our main outcome measure is </w:t>
      </w:r>
      <w:r w:rsidR="005167CA">
        <w:rPr>
          <w:lang w:val="en-US"/>
        </w:rPr>
        <w:t xml:space="preserve">contract retention rate with a particular employer, from </w:t>
      </w:r>
      <w:r w:rsidR="004F12C4">
        <w:rPr>
          <w:lang w:val="en-US"/>
        </w:rPr>
        <w:t xml:space="preserve">vocational </w:t>
      </w:r>
      <w:r w:rsidR="005167CA">
        <w:rPr>
          <w:lang w:val="en-US"/>
        </w:rPr>
        <w:t xml:space="preserve">educational policy perspective, an apprentice moving to a different employer but continuing their apprenticeship is still a positive outcome. This will be examined as </w:t>
      </w:r>
      <w:r w:rsidR="006B0483">
        <w:rPr>
          <w:lang w:val="en-US"/>
        </w:rPr>
        <w:t>part of our secondary analyses as the accuracy of this data will vary depending on how long an apprentice has been followed during the trial.</w:t>
      </w:r>
    </w:p>
    <w:p w14:paraId="5CDA228F" w14:textId="42284136" w:rsidR="0062191A" w:rsidRDefault="00074EC8" w:rsidP="001F5879">
      <w:pPr>
        <w:spacing w:after="120"/>
        <w:rPr>
          <w:lang w:val="en-US"/>
        </w:rPr>
      </w:pPr>
      <w:r>
        <w:rPr>
          <w:lang w:val="en-US"/>
        </w:rPr>
        <w:t xml:space="preserve">We will also calculate complier average causal effect (CACE) for our primary outcome measure. This is because we expect that not everyone in the treatment group will receive our intervention as intended. If contact details in the apprentice administrative data are incorrect or if the employer or apprentice has changed their contact details following training contract registration, we will not be able to deliver intervention messages to these participants. This will be estimated using two-stage least squares regression. For this analysis, if an apprentice or employer receives at least one intervention message, they will be considered as having received the treatment. </w:t>
      </w:r>
      <w:r w:rsidR="008E071D">
        <w:rPr>
          <w:lang w:val="en-US"/>
        </w:rPr>
        <w:t>This will include anyone who has opt</w:t>
      </w:r>
      <w:r w:rsidR="00B06B0C">
        <w:rPr>
          <w:lang w:val="en-US"/>
        </w:rPr>
        <w:t>ed</w:t>
      </w:r>
      <w:r w:rsidR="008E071D">
        <w:rPr>
          <w:lang w:val="en-US"/>
        </w:rPr>
        <w:t>-out after the first intervention message as well as those who don’t opt-out but have not open</w:t>
      </w:r>
      <w:r w:rsidR="00B06B0C">
        <w:rPr>
          <w:lang w:val="en-US"/>
        </w:rPr>
        <w:t>ed</w:t>
      </w:r>
      <w:r w:rsidR="008E071D">
        <w:rPr>
          <w:lang w:val="en-US"/>
        </w:rPr>
        <w:t xml:space="preserve"> the message. </w:t>
      </w:r>
      <w:r w:rsidR="004F13E5">
        <w:rPr>
          <w:lang w:val="en-US"/>
        </w:rPr>
        <w:t>This is a conservative approach and will result in a</w:t>
      </w:r>
      <w:r w:rsidR="00F45154">
        <w:rPr>
          <w:lang w:val="en-US"/>
        </w:rPr>
        <w:t>n</w:t>
      </w:r>
      <w:r w:rsidR="004F13E5">
        <w:rPr>
          <w:lang w:val="en-US"/>
        </w:rPr>
        <w:t xml:space="preserve"> underestimate of the CACE. </w:t>
      </w:r>
    </w:p>
    <w:p w14:paraId="5932EA0B" w14:textId="569E62DA" w:rsidR="001F5879" w:rsidRDefault="00074EC8" w:rsidP="00347FF7">
      <w:pPr>
        <w:spacing w:after="120"/>
        <w:rPr>
          <w:i/>
          <w:iCs/>
          <w:color w:val="142E3B" w:themeColor="text2"/>
          <w:sz w:val="18"/>
          <w:szCs w:val="18"/>
        </w:rPr>
      </w:pPr>
      <w:r>
        <w:rPr>
          <w:lang w:val="en-US"/>
        </w:rPr>
        <w:t>As exploratory analysi</w:t>
      </w:r>
      <w:r w:rsidR="001F5879" w:rsidRPr="00F83D3B">
        <w:rPr>
          <w:lang w:val="en-US"/>
        </w:rPr>
        <w:t xml:space="preserve">s, we will </w:t>
      </w:r>
      <w:r>
        <w:rPr>
          <w:lang w:val="en-US"/>
        </w:rPr>
        <w:t xml:space="preserve">also </w:t>
      </w:r>
      <w:r w:rsidR="001F5879" w:rsidRPr="00F83D3B">
        <w:rPr>
          <w:lang w:val="en-US"/>
        </w:rPr>
        <w:t>conduct dose-response analys</w:t>
      </w:r>
      <w:r w:rsidR="001F5879">
        <w:rPr>
          <w:lang w:val="en-US"/>
        </w:rPr>
        <w:t>e</w:t>
      </w:r>
      <w:r w:rsidR="001F5879" w:rsidRPr="00F83D3B">
        <w:rPr>
          <w:lang w:val="en-US"/>
        </w:rPr>
        <w:t>s</w:t>
      </w:r>
      <w:r w:rsidR="001F5879">
        <w:rPr>
          <w:lang w:val="en-US"/>
        </w:rPr>
        <w:t xml:space="preserve"> for the </w:t>
      </w:r>
      <w:r w:rsidR="00DC0894">
        <w:rPr>
          <w:lang w:val="en-US"/>
        </w:rPr>
        <w:t xml:space="preserve">primary outcome measure. </w:t>
      </w:r>
      <w:r w:rsidR="007F2826">
        <w:rPr>
          <w:lang w:val="en-US"/>
        </w:rPr>
        <w:t xml:space="preserve">This will provide information on the relationship between the number of messages received, the type of recipient and </w:t>
      </w:r>
      <w:r w:rsidR="00C154EA">
        <w:rPr>
          <w:lang w:val="en-US"/>
        </w:rPr>
        <w:t>retention</w:t>
      </w:r>
      <w:r w:rsidR="007F2826">
        <w:rPr>
          <w:lang w:val="en-US"/>
        </w:rPr>
        <w:t xml:space="preserve">. It </w:t>
      </w:r>
      <w:r w:rsidR="00647709">
        <w:rPr>
          <w:lang w:val="en-US"/>
        </w:rPr>
        <w:t xml:space="preserve">will </w:t>
      </w:r>
      <w:r w:rsidR="007F2826">
        <w:rPr>
          <w:lang w:val="en-US"/>
        </w:rPr>
        <w:t xml:space="preserve">also allow us to examine the shape of the dose response curve. </w:t>
      </w:r>
      <w:r w:rsidR="005167CA">
        <w:rPr>
          <w:lang w:val="en-US"/>
        </w:rPr>
        <w:t>In short, it will tell us</w:t>
      </w:r>
      <w:r w:rsidR="00C25D10">
        <w:rPr>
          <w:lang w:val="en-US"/>
        </w:rPr>
        <w:t xml:space="preserve"> whether more messages lead to greater retention or whether a single message is sufficient. </w:t>
      </w:r>
      <w:r w:rsidR="005167CA">
        <w:rPr>
          <w:lang w:val="en-US"/>
        </w:rPr>
        <w:t xml:space="preserve"> </w:t>
      </w:r>
      <w:r w:rsidR="00C25D10">
        <w:rPr>
          <w:lang w:val="en-US"/>
        </w:rPr>
        <w:t xml:space="preserve">It can also tell us whether it is the pairing of the messages that makes it more effective or whether sending messages to an individual type of recipient (e.g. employers only) is as effective. </w:t>
      </w:r>
      <w:r w:rsidR="007F2826">
        <w:rPr>
          <w:lang w:val="en-US"/>
        </w:rPr>
        <w:t>As th</w:t>
      </w:r>
      <w:r w:rsidR="001F5879">
        <w:rPr>
          <w:lang w:val="en-US"/>
        </w:rPr>
        <w:t>ere is likely to be selection bias as participants can opt</w:t>
      </w:r>
      <w:r w:rsidR="001F5879">
        <w:rPr>
          <w:lang w:val="en-US"/>
        </w:rPr>
        <w:noBreakHyphen/>
        <w:t>out of receiving messages</w:t>
      </w:r>
      <w:r w:rsidR="007F2826">
        <w:rPr>
          <w:lang w:val="en-US"/>
        </w:rPr>
        <w:t xml:space="preserve"> </w:t>
      </w:r>
      <w:r w:rsidR="007F2826">
        <w:rPr>
          <w:lang w:val="en-US"/>
        </w:rPr>
        <w:fldChar w:fldCharType="begin">
          <w:fldData xml:space="preserve">PEVuZE5vdGU+PENpdGU+PEF1dGhvcj5NY0dvd2FuPC9BdXRob3I+PFllYXI+MjAxMDwvWWVhcj48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</w:fldData>
        </w:fldChar>
      </w:r>
      <w:r w:rsidR="009049CC">
        <w:rPr>
          <w:lang w:val="en-US"/>
        </w:rPr>
        <w:instrText xml:space="preserve"> ADDIN EN.CITE </w:instrText>
      </w:r>
      <w:r w:rsidR="009049CC">
        <w:rPr>
          <w:lang w:val="en-US"/>
        </w:rPr>
        <w:fldChar w:fldCharType="begin">
          <w:fldData xml:space="preserve">PEVuZE5vdGU+PENpdGU+PEF1dGhvcj5NY0dvd2FuPC9BdXRob3I+PFllYXI+MjAxMDwvWWVhcj48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</w:fldData>
        </w:fldChar>
      </w:r>
      <w:r w:rsidR="009049CC">
        <w:rPr>
          <w:lang w:val="en-US"/>
        </w:rPr>
        <w:instrText xml:space="preserve"> ADDIN EN.CITE.DATA </w:instrText>
      </w:r>
      <w:r w:rsidR="009049CC">
        <w:rPr>
          <w:lang w:val="en-US"/>
        </w:rPr>
      </w:r>
      <w:r w:rsidR="009049CC">
        <w:rPr>
          <w:lang w:val="en-US"/>
        </w:rPr>
        <w:fldChar w:fldCharType="end"/>
      </w:r>
      <w:r w:rsidR="007F2826">
        <w:rPr>
          <w:lang w:val="en-US"/>
        </w:rPr>
      </w:r>
      <w:r w:rsidR="007F2826">
        <w:rPr>
          <w:lang w:val="en-US"/>
        </w:rPr>
        <w:fldChar w:fldCharType="separate"/>
      </w:r>
      <w:r w:rsidR="007F2826">
        <w:rPr>
          <w:noProof/>
          <w:lang w:val="en-US"/>
        </w:rPr>
        <w:t>(McGowan, Nix et al. 2010)</w:t>
      </w:r>
      <w:r w:rsidR="007F2826">
        <w:rPr>
          <w:lang w:val="en-US"/>
        </w:rPr>
        <w:fldChar w:fldCharType="end"/>
      </w:r>
      <w:r w:rsidR="007F2826">
        <w:rPr>
          <w:lang w:val="en-US"/>
        </w:rPr>
        <w:t>, we will estimate dose-response effect</w:t>
      </w:r>
      <w:r w:rsidR="00647709">
        <w:rPr>
          <w:lang w:val="en-US"/>
        </w:rPr>
        <w:t>s</w:t>
      </w:r>
      <w:r w:rsidR="007F2826">
        <w:rPr>
          <w:lang w:val="en-US"/>
        </w:rPr>
        <w:t xml:space="preserve"> using </w:t>
      </w:r>
      <w:r w:rsidR="00B21AEE">
        <w:rPr>
          <w:lang w:val="en-US"/>
        </w:rPr>
        <w:t>instrumental variable analysis</w:t>
      </w:r>
      <w:r w:rsidR="007F2826">
        <w:rPr>
          <w:lang w:val="en-US"/>
        </w:rPr>
        <w:t xml:space="preserve"> as per </w:t>
      </w:r>
      <w:proofErr w:type="spellStart"/>
      <w:r w:rsidR="007F2826">
        <w:rPr>
          <w:lang w:val="en-US"/>
        </w:rPr>
        <w:t>Maracy</w:t>
      </w:r>
      <w:proofErr w:type="spellEnd"/>
      <w:r w:rsidR="007F2826">
        <w:rPr>
          <w:lang w:val="en-US"/>
        </w:rPr>
        <w:t xml:space="preserve"> and Dunn </w:t>
      </w:r>
      <w:r w:rsidR="007F2826">
        <w:rPr>
          <w:lang w:val="en-US"/>
        </w:rPr>
        <w:fldChar w:fldCharType="begin"/>
      </w:r>
      <w:r w:rsidR="009049CC">
        <w:rPr>
          <w:lang w:val="en-US"/>
        </w:rPr>
        <w:instrText xml:space="preserve"> ADDIN EN.CITE &lt;EndNote&gt;&lt;Cite&gt;&lt;Author&gt;Maracy&lt;/Author&gt;&lt;Year&gt;2011&lt;/Year&gt;&lt;RecNum&gt;340&lt;/RecNum&gt;&lt;DisplayText&gt;(Maracy and Dunn 2011)&lt;/DisplayText&gt;&lt;record&gt;&lt;rec-number&gt;340&lt;/rec-number&gt;&lt;foreign-keys&gt;&lt;key app="EN" db-id="zez9av2sp2zw06exat5vppdctxwdd99eddtz" timestamp="0"&gt;340&lt;/key&gt;&lt;/foreign-keys&gt;&lt;ref-type name="Journal Article"&gt;17&lt;/ref-type&gt;&lt;contributors&gt;&lt;authors&gt;&lt;author&gt;Maracy, Mohammad&lt;/author&gt;&lt;author&gt;Dunn, Graham&lt;/author&gt;&lt;/authors&gt;&lt;/contributors&gt;&lt;titles&gt;&lt;title&gt;Estimating dose-response effects in psychological treatment trials: the role of instrumental variables&lt;/title&gt;&lt;secondary-title&gt;Statistical Methods in Medical Research&lt;/secondary-title&gt;&lt;/titles&gt;&lt;periodical&gt;&lt;full-title&gt;Statistical Methods in Medical Research&lt;/full-title&gt;&lt;/periodical&gt;&lt;pages&gt;191-215&lt;/pages&gt;&lt;volume&gt;20&lt;/volume&gt;&lt;number&gt;3&lt;/number&gt;&lt;dates&gt;&lt;year&gt;2011&lt;/year&gt;&lt;/dates&gt;&lt;isbn&gt;0962-2802&lt;/isbn&gt;&lt;urls&gt;&lt;/urls&gt;&lt;/record&gt;&lt;/Cite&gt;&lt;/EndNote&gt;</w:instrText>
      </w:r>
      <w:r w:rsidR="007F2826">
        <w:rPr>
          <w:lang w:val="en-US"/>
        </w:rPr>
        <w:fldChar w:fldCharType="separate"/>
      </w:r>
      <w:r w:rsidR="007F2826">
        <w:rPr>
          <w:noProof/>
          <w:lang w:val="en-US"/>
        </w:rPr>
        <w:t>(Maracy and Dunn 2011)</w:t>
      </w:r>
      <w:r w:rsidR="007F2826">
        <w:rPr>
          <w:lang w:val="en-US"/>
        </w:rPr>
        <w:fldChar w:fldCharType="end"/>
      </w:r>
      <w:r w:rsidR="00B21AEE">
        <w:rPr>
          <w:lang w:val="en-US"/>
        </w:rPr>
        <w:t>.</w:t>
      </w:r>
      <w:r w:rsidR="00647709">
        <w:rPr>
          <w:lang w:val="en-US"/>
        </w:rPr>
        <w:t xml:space="preserve"> </w:t>
      </w:r>
    </w:p>
    <w:p w14:paraId="1BD6921D" w14:textId="75413632" w:rsidR="00347C9E" w:rsidRDefault="00347C9E">
      <w:pPr>
        <w:spacing w:after="0" w:line="240" w:lineRule="auto"/>
        <w:rPr>
          <w:rFonts w:asciiTheme="minorHAnsi" w:eastAsiaTheme="minorHAnsi" w:hAnsiTheme="minorHAnsi" w:cstheme="minorBidi"/>
          <w:i/>
          <w:iCs/>
          <w:color w:val="142E3B" w:themeColor="text2"/>
          <w:sz w:val="18"/>
          <w:szCs w:val="18"/>
          <w:lang w:eastAsia="en-US"/>
        </w:rPr>
      </w:pPr>
      <w:r>
        <w:rPr>
          <w:rFonts w:asciiTheme="minorHAnsi" w:eastAsiaTheme="minorHAnsi" w:hAnsiTheme="minorHAnsi" w:cstheme="minorBidi"/>
          <w:i/>
          <w:iCs/>
          <w:color w:val="142E3B" w:themeColor="text2"/>
          <w:sz w:val="18"/>
          <w:szCs w:val="18"/>
          <w:lang w:eastAsia="en-US"/>
        </w:rPr>
        <w:br w:type="page"/>
      </w:r>
    </w:p>
    <w:p w14:paraId="61C90FDA" w14:textId="77777777" w:rsidR="001F5879" w:rsidRDefault="001F5879">
      <w:pPr>
        <w:spacing w:after="0" w:line="240" w:lineRule="auto"/>
        <w:rPr>
          <w:rFonts w:asciiTheme="minorHAnsi" w:eastAsiaTheme="minorHAnsi" w:hAnsiTheme="minorHAnsi" w:cstheme="minorBidi"/>
          <w:i/>
          <w:iCs/>
          <w:color w:val="142E3B" w:themeColor="text2"/>
          <w:sz w:val="18"/>
          <w:szCs w:val="18"/>
          <w:lang w:eastAsia="en-US"/>
        </w:rPr>
      </w:pPr>
    </w:p>
    <w:p w14:paraId="3855995E" w14:textId="337A9FAE" w:rsidR="007159F3" w:rsidRDefault="001F5879" w:rsidP="004B65E6">
      <w:pPr>
        <w:pStyle w:val="Caption"/>
        <w:keepNext/>
        <w:rPr>
          <w:lang w:val="en-US"/>
        </w:rPr>
      </w:pPr>
      <w:r>
        <w:t xml:space="preserve">Table </w:t>
      </w:r>
      <w:r>
        <w:rPr>
          <w:noProof/>
        </w:rPr>
        <w:fldChar w:fldCharType="begin"/>
      </w:r>
      <w:r>
        <w:rPr>
          <w:noProof/>
        </w:rPr>
        <w:instrText xml:space="preserve"> SEQ Table \* ARABIC </w:instrText>
      </w:r>
      <w:r>
        <w:rPr>
          <w:noProof/>
        </w:rPr>
        <w:fldChar w:fldCharType="separate"/>
      </w:r>
      <w:r w:rsidR="00847138">
        <w:rPr>
          <w:noProof/>
        </w:rPr>
        <w:t>3</w:t>
      </w:r>
      <w:r>
        <w:rPr>
          <w:noProof/>
        </w:rPr>
        <w:fldChar w:fldCharType="end"/>
      </w:r>
      <w:r>
        <w:t>. Dose-response analys</w:t>
      </w:r>
      <w:r w:rsidR="00347FF7">
        <w:t>i</w:t>
      </w:r>
      <w:r>
        <w:t xml:space="preserve">s </w:t>
      </w:r>
    </w:p>
    <w:p w14:paraId="7CC0F938" w14:textId="3C398F40" w:rsidR="00347C9E" w:rsidRDefault="004B65E6" w:rsidP="001F5879">
      <w:pPr>
        <w:spacing w:after="120"/>
        <w:rPr>
          <w:lang w:val="en-US"/>
        </w:rPr>
      </w:pPr>
      <w:r w:rsidRPr="004B65E6">
        <w:rPr>
          <w:noProof/>
        </w:rPr>
        <w:drawing>
          <wp:inline distT="0" distB="0" distL="0" distR="0" wp14:anchorId="3105E839" wp14:editId="0E4D85EE">
            <wp:extent cx="5794745" cy="3193049"/>
            <wp:effectExtent l="0" t="0" r="0" b="0"/>
            <wp:docPr id="3" name="Picture 3" descr="This image shows a table of the dose-response analysis described earlier. There are 3 pieces of analysis; Analysis 1a, analysis 1b, and analysis 1c. &#10;&#10;The description for analysis 1a is: Dose response analysis by recipient - main effect Employer/supervisor. The possible dosages from lowest to highest are 1 (minimum dose), 2, 3, and 4 (maximum dose).&#10;&#10;The description for analysis 1b is: Dose response analysis by recipient - main effect apprentice. The possible dosages from lowest to highest are 1 (minimum dose), 2, 3, and 4 (maximum dose).&#10;&#10;The description for analysis 1c is: Dose response analysis by recipient - interaction effect of 1a and 1b. The possible dosages from lowest to highest are 1 (minimum dose), 2, 3, and 4 (maximum 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5812924" cy="3203066"/>
                    </a:xfrm>
                    <a:prstGeom prst="rect">
                      <a:avLst/>
                    </a:prstGeom>
                    <a:noFill/>
                    <a:ln>
                      <a:noFill/>
                    </a:ln>
                  </pic:spPr>
                </pic:pic>
              </a:graphicData>
            </a:graphic>
          </wp:inline>
        </w:drawing>
      </w:r>
    </w:p>
    <w:p w14:paraId="1533B383" w14:textId="345EECE7" w:rsidR="001F5879" w:rsidRPr="00C02837" w:rsidRDefault="001F5879" w:rsidP="001F5879">
      <w:pPr>
        <w:pStyle w:val="Heading1"/>
      </w:pPr>
      <w:r>
        <w:t>Interpretation of results</w:t>
      </w:r>
    </w:p>
    <w:p w14:paraId="042FA04A" w14:textId="0A2DB817" w:rsidR="00347FF7" w:rsidRPr="002D20F3" w:rsidRDefault="00347FF7" w:rsidP="002D20F3">
      <w:pPr>
        <w:spacing w:after="120"/>
        <w:rPr>
          <w:lang w:val="en-US"/>
        </w:rPr>
      </w:pPr>
      <w:r w:rsidRPr="002D20F3">
        <w:rPr>
          <w:lang w:val="en-US"/>
        </w:rPr>
        <w:t xml:space="preserve">We will make use of p-values to aid in the interpretation of our results. However, we will avoid taking a ‘bright line’ approach, in which a threshold is used to determine a meaningful finding. Instead, we will adopt a ‘fuzzy line’ approach and </w:t>
      </w:r>
      <w:r w:rsidRPr="009049CC">
        <w:rPr>
          <w:lang w:val="en-US"/>
        </w:rPr>
        <w:t>will consider the p-value together with prior evidence, effect size, outcome variability and design limitations in order to assess the strength of a finding.</w:t>
      </w:r>
    </w:p>
    <w:p w14:paraId="6620E4FB" w14:textId="29BB00E0" w:rsidR="00347FF7" w:rsidRPr="002D20F3" w:rsidRDefault="00347FF7" w:rsidP="002D20F3">
      <w:pPr>
        <w:spacing w:after="120"/>
        <w:rPr>
          <w:lang w:val="en-US"/>
        </w:rPr>
      </w:pPr>
      <w:r w:rsidRPr="002D20F3">
        <w:rPr>
          <w:lang w:val="en-US"/>
        </w:rPr>
        <w:t>Our intervention of delivering text and ema</w:t>
      </w:r>
      <w:r w:rsidR="00C25D10" w:rsidRPr="002D20F3">
        <w:rPr>
          <w:lang w:val="en-US"/>
        </w:rPr>
        <w:t>il messages is a relatively low</w:t>
      </w:r>
      <w:r w:rsidRPr="002D20F3">
        <w:rPr>
          <w:lang w:val="en-US"/>
        </w:rPr>
        <w:t xml:space="preserve"> cost intervention and once </w:t>
      </w:r>
      <w:proofErr w:type="spellStart"/>
      <w:r w:rsidRPr="002D20F3">
        <w:rPr>
          <w:lang w:val="en-US"/>
        </w:rPr>
        <w:t>trialled</w:t>
      </w:r>
      <w:proofErr w:type="spellEnd"/>
      <w:r w:rsidRPr="002D20F3">
        <w:rPr>
          <w:lang w:val="en-US"/>
        </w:rPr>
        <w:t xml:space="preserve">, we think it will be </w:t>
      </w:r>
      <w:r w:rsidR="00C84916" w:rsidRPr="002D20F3">
        <w:rPr>
          <w:lang w:val="en-US"/>
        </w:rPr>
        <w:t>simple</w:t>
      </w:r>
      <w:r w:rsidRPr="002D20F3">
        <w:rPr>
          <w:lang w:val="en-US"/>
        </w:rPr>
        <w:t xml:space="preserve"> to scale up. </w:t>
      </w:r>
      <w:r w:rsidR="00C84916" w:rsidRPr="002D20F3">
        <w:rPr>
          <w:lang w:val="en-US"/>
        </w:rPr>
        <w:t>T</w:t>
      </w:r>
      <w:r w:rsidRPr="002D20F3">
        <w:rPr>
          <w:lang w:val="en-US"/>
        </w:rPr>
        <w:t xml:space="preserve">he risk of adverse effect from our information intervention </w:t>
      </w:r>
      <w:r w:rsidR="00C84916" w:rsidRPr="002D20F3">
        <w:rPr>
          <w:lang w:val="en-US"/>
        </w:rPr>
        <w:t>is</w:t>
      </w:r>
      <w:r w:rsidRPr="002D20F3">
        <w:rPr>
          <w:lang w:val="en-US"/>
        </w:rPr>
        <w:t xml:space="preserve"> low. Given these reasons, we are less worried about having a false positive finding. If we detect effect sizes that are material and </w:t>
      </w:r>
      <w:r w:rsidR="00C84916" w:rsidRPr="002D20F3">
        <w:rPr>
          <w:lang w:val="en-US"/>
        </w:rPr>
        <w:t>are of practical significance</w:t>
      </w:r>
      <w:r w:rsidRPr="002D20F3">
        <w:rPr>
          <w:lang w:val="en-US"/>
        </w:rPr>
        <w:t xml:space="preserve"> to FWO, we will still take effects seriously </w:t>
      </w:r>
      <w:r w:rsidR="00C84916" w:rsidRPr="002D20F3">
        <w:rPr>
          <w:lang w:val="en-US"/>
        </w:rPr>
        <w:t xml:space="preserve">even when p-values are above the specified threshold. </w:t>
      </w:r>
      <w:r w:rsidRPr="002D20F3">
        <w:rPr>
          <w:lang w:val="en-US"/>
        </w:rPr>
        <w:t xml:space="preserve"> </w:t>
      </w:r>
    </w:p>
    <w:p w14:paraId="548CCE83" w14:textId="055D4D70" w:rsidR="001F5879" w:rsidRPr="00C02837" w:rsidRDefault="001F5879" w:rsidP="001F5879">
      <w:pPr>
        <w:pStyle w:val="Heading1"/>
      </w:pPr>
      <w:r>
        <w:lastRenderedPageBreak/>
        <w:t>Qualitative evaluation</w:t>
      </w:r>
    </w:p>
    <w:p w14:paraId="056C2BA6" w14:textId="00673888" w:rsidR="001F5879" w:rsidRPr="00642E7C" w:rsidRDefault="001F5879" w:rsidP="001F5879">
      <w:pPr>
        <w:spacing w:after="120"/>
        <w:rPr>
          <w:lang w:val="en-US"/>
        </w:rPr>
      </w:pPr>
      <w:r w:rsidRPr="00642E7C">
        <w:rPr>
          <w:lang w:val="en-US"/>
        </w:rPr>
        <w:t>Inter</w:t>
      </w:r>
      <w:r>
        <w:rPr>
          <w:lang w:val="en-US"/>
        </w:rPr>
        <w:t xml:space="preserve">views will be audio-recorded if permitted, transcribed and </w:t>
      </w:r>
      <w:proofErr w:type="spellStart"/>
      <w:r>
        <w:rPr>
          <w:lang w:val="en-US"/>
        </w:rPr>
        <w:t>analysed</w:t>
      </w:r>
      <w:proofErr w:type="spellEnd"/>
      <w:r>
        <w:rPr>
          <w:lang w:val="en-US"/>
        </w:rPr>
        <w:t xml:space="preserve"> in </w:t>
      </w:r>
      <w:proofErr w:type="spellStart"/>
      <w:r>
        <w:rPr>
          <w:lang w:val="en-US"/>
        </w:rPr>
        <w:t>NVivo</w:t>
      </w:r>
      <w:proofErr w:type="spellEnd"/>
      <w:r>
        <w:rPr>
          <w:lang w:val="en-US"/>
        </w:rPr>
        <w:t>. Thematic analysis will be undertaken.</w:t>
      </w:r>
      <w:r w:rsidR="00480FC2">
        <w:rPr>
          <w:lang w:val="en-US"/>
        </w:rPr>
        <w:t xml:space="preserve"> Findings from qualitative interviews will be supplemented with findings from survey data t</w:t>
      </w:r>
      <w:r w:rsidR="00041F61">
        <w:rPr>
          <w:lang w:val="en-US"/>
        </w:rPr>
        <w:t xml:space="preserve">o provide additional context for </w:t>
      </w:r>
      <w:r w:rsidR="00480FC2">
        <w:rPr>
          <w:lang w:val="en-US"/>
        </w:rPr>
        <w:t xml:space="preserve">findings. </w:t>
      </w:r>
    </w:p>
    <w:p w14:paraId="5B36A668" w14:textId="30AC1221" w:rsidR="001F5879" w:rsidRPr="00C02837" w:rsidRDefault="001F5879" w:rsidP="001F5879">
      <w:pPr>
        <w:pStyle w:val="Heading1"/>
      </w:pPr>
      <w:r>
        <w:t>Pre-analysis plan commitments</w:t>
      </w:r>
    </w:p>
    <w:p w14:paraId="4ED71625" w14:textId="3E09CF60" w:rsidR="001F5879" w:rsidRPr="00D353EE" w:rsidRDefault="001529D4" w:rsidP="001F5879">
      <w:pPr>
        <w:spacing w:after="120"/>
        <w:rPr>
          <w:lang w:val="en-US"/>
        </w:rPr>
      </w:pPr>
      <w:r>
        <w:rPr>
          <w:lang w:val="en-US"/>
        </w:rPr>
        <w:t>N</w:t>
      </w:r>
      <w:r w:rsidR="001F5879" w:rsidRPr="00D353EE">
        <w:rPr>
          <w:lang w:val="en-US"/>
        </w:rPr>
        <w:t>o analysis has been undertaken prior to the completion of this pre-analysis plan.</w:t>
      </w:r>
    </w:p>
    <w:p w14:paraId="2DEF0FB1" w14:textId="0171591E" w:rsidR="001F5879" w:rsidRPr="001F5879" w:rsidRDefault="001F5879" w:rsidP="001F5879">
      <w:pPr>
        <w:spacing w:after="120"/>
        <w:rPr>
          <w:lang w:val="en-US"/>
        </w:rPr>
      </w:pPr>
      <w:r w:rsidRPr="00D353EE">
        <w:rPr>
          <w:lang w:val="en-US"/>
        </w:rPr>
        <w:t>We will be transparent about, and provide justification for, any deviations (additions or omissions) from this plan.</w:t>
      </w:r>
    </w:p>
    <w:p w14:paraId="7C9159FD" w14:textId="11DD23FE" w:rsidR="001F5879" w:rsidRDefault="001F5879" w:rsidP="00C84916"/>
    <w:p w14:paraId="377CC866" w14:textId="77777777" w:rsidR="00C84916" w:rsidRDefault="00C84916">
      <w:pPr>
        <w:spacing w:after="0" w:line="240" w:lineRule="auto"/>
        <w:rPr>
          <w:rFonts w:asciiTheme="majorHAnsi" w:hAnsiTheme="majorHAnsi"/>
          <w:b/>
          <w:color w:val="000000" w:themeColor="text1"/>
          <w:sz w:val="40"/>
          <w:szCs w:val="72"/>
          <w:lang w:val="en-US" w:eastAsia="en-US"/>
        </w:rPr>
      </w:pPr>
      <w:r>
        <w:br w:type="page"/>
      </w:r>
    </w:p>
    <w:p w14:paraId="5AB51F4E" w14:textId="747494C9" w:rsidR="00BF37F4" w:rsidRDefault="00775FA5" w:rsidP="00C02837">
      <w:pPr>
        <w:pStyle w:val="Heading1"/>
      </w:pPr>
      <w:r>
        <w:lastRenderedPageBreak/>
        <w:t>References</w:t>
      </w:r>
      <w:bookmarkEnd w:id="2"/>
    </w:p>
    <w:p w14:paraId="123CA727" w14:textId="77777777" w:rsidR="009049CC" w:rsidRPr="009049CC" w:rsidRDefault="00F35B2D" w:rsidP="009049CC">
      <w:pPr>
        <w:pStyle w:val="EndNoteBibliography"/>
      </w:pPr>
      <w:r>
        <w:fldChar w:fldCharType="begin"/>
      </w:r>
      <w:r>
        <w:instrText xml:space="preserve"> ADDIN EN.REFLIST </w:instrText>
      </w:r>
      <w:r>
        <w:fldChar w:fldCharType="separate"/>
      </w:r>
      <w:r w:rsidR="009049CC" w:rsidRPr="009049CC">
        <w:t xml:space="preserve">Allison, P. D. (2001). </w:t>
      </w:r>
      <w:r w:rsidR="009049CC" w:rsidRPr="009049CC">
        <w:rPr>
          <w:u w:val="single"/>
        </w:rPr>
        <w:t>Missing data</w:t>
      </w:r>
      <w:r w:rsidR="009049CC" w:rsidRPr="009049CC">
        <w:t>, Sage Publications.</w:t>
      </w:r>
    </w:p>
    <w:p w14:paraId="66AA045E" w14:textId="77777777" w:rsidR="009049CC" w:rsidRPr="009049CC" w:rsidRDefault="009049CC" w:rsidP="009049CC">
      <w:pPr>
        <w:pStyle w:val="EndNoteBibliography"/>
        <w:spacing w:after="0"/>
        <w:ind w:left="720" w:hanging="720"/>
      </w:pPr>
      <w:r w:rsidRPr="009049CC">
        <w:tab/>
      </w:r>
    </w:p>
    <w:p w14:paraId="10316F39" w14:textId="77777777" w:rsidR="009049CC" w:rsidRPr="009049CC" w:rsidRDefault="009049CC" w:rsidP="009049CC">
      <w:pPr>
        <w:pStyle w:val="EndNoteBibliography"/>
      </w:pPr>
      <w:r w:rsidRPr="009049CC">
        <w:t xml:space="preserve">Althouse, A. D. (2016). "Adjust for Multiple Comparisons? It's Not That Simple." </w:t>
      </w:r>
      <w:r w:rsidRPr="009049CC">
        <w:rPr>
          <w:u w:val="single"/>
        </w:rPr>
        <w:t>The Annals of Thoracic Surgery</w:t>
      </w:r>
      <w:r w:rsidRPr="009049CC">
        <w:t xml:space="preserve"> </w:t>
      </w:r>
      <w:r w:rsidRPr="009049CC">
        <w:rPr>
          <w:b/>
        </w:rPr>
        <w:t>101</w:t>
      </w:r>
      <w:r w:rsidRPr="009049CC">
        <w:t>(5): 1644-1645.</w:t>
      </w:r>
    </w:p>
    <w:p w14:paraId="20E1FCD1" w14:textId="77777777" w:rsidR="009049CC" w:rsidRPr="009049CC" w:rsidRDefault="009049CC" w:rsidP="009049CC">
      <w:pPr>
        <w:pStyle w:val="EndNoteBibliography"/>
        <w:spacing w:after="0"/>
        <w:ind w:left="720" w:hanging="720"/>
      </w:pPr>
      <w:r w:rsidRPr="009049CC">
        <w:tab/>
      </w:r>
    </w:p>
    <w:p w14:paraId="622CDFF7" w14:textId="77777777" w:rsidR="009049CC" w:rsidRPr="009049CC" w:rsidRDefault="009049CC" w:rsidP="009049CC">
      <w:pPr>
        <w:pStyle w:val="EndNoteBibliography"/>
      </w:pPr>
      <w:r w:rsidRPr="009049CC">
        <w:t xml:space="preserve">Cumming, G. (2014). "The new statistics: Why and how." </w:t>
      </w:r>
      <w:r w:rsidRPr="009049CC">
        <w:rPr>
          <w:u w:val="single"/>
        </w:rPr>
        <w:t>Psychological Science</w:t>
      </w:r>
      <w:r w:rsidRPr="009049CC">
        <w:t xml:space="preserve"> </w:t>
      </w:r>
      <w:r w:rsidRPr="009049CC">
        <w:rPr>
          <w:b/>
        </w:rPr>
        <w:t>25</w:t>
      </w:r>
      <w:r w:rsidRPr="009049CC">
        <w:t>(1): 7-29.</w:t>
      </w:r>
    </w:p>
    <w:p w14:paraId="7F417547" w14:textId="77777777" w:rsidR="009049CC" w:rsidRPr="009049CC" w:rsidRDefault="009049CC" w:rsidP="009049CC">
      <w:pPr>
        <w:pStyle w:val="EndNoteBibliography"/>
        <w:spacing w:after="0"/>
        <w:ind w:left="720" w:hanging="720"/>
      </w:pPr>
      <w:r w:rsidRPr="009049CC">
        <w:tab/>
      </w:r>
    </w:p>
    <w:p w14:paraId="337749EE" w14:textId="77777777" w:rsidR="009049CC" w:rsidRPr="009049CC" w:rsidRDefault="009049CC" w:rsidP="009049CC">
      <w:pPr>
        <w:pStyle w:val="EndNoteBibliography"/>
      </w:pPr>
      <w:r w:rsidRPr="009049CC">
        <w:t xml:space="preserve">Heckman, J. J. (1976). The common structure of statistical models of truncation, sample selection and limited dependent variables and a simple estimator for such models. </w:t>
      </w:r>
      <w:r w:rsidRPr="009049CC">
        <w:rPr>
          <w:u w:val="single"/>
        </w:rPr>
        <w:t>Annals of Economic and Social Measurement, Volume 5, number 4</w:t>
      </w:r>
      <w:r w:rsidRPr="009049CC">
        <w:t>, NBER</w:t>
      </w:r>
      <w:r w:rsidRPr="009049CC">
        <w:rPr>
          <w:b/>
        </w:rPr>
        <w:t xml:space="preserve">: </w:t>
      </w:r>
      <w:r w:rsidRPr="009049CC">
        <w:t>475-492.</w:t>
      </w:r>
    </w:p>
    <w:p w14:paraId="1C7F4772" w14:textId="77777777" w:rsidR="009049CC" w:rsidRPr="009049CC" w:rsidRDefault="009049CC" w:rsidP="009049CC">
      <w:pPr>
        <w:pStyle w:val="EndNoteBibliography"/>
        <w:spacing w:after="0"/>
        <w:ind w:left="720" w:hanging="720"/>
      </w:pPr>
      <w:r w:rsidRPr="009049CC">
        <w:tab/>
      </w:r>
    </w:p>
    <w:p w14:paraId="3246AC47" w14:textId="77777777" w:rsidR="009049CC" w:rsidRPr="009049CC" w:rsidRDefault="009049CC" w:rsidP="009049CC">
      <w:pPr>
        <w:pStyle w:val="EndNoteBibliography"/>
      </w:pPr>
      <w:r w:rsidRPr="009049CC">
        <w:t xml:space="preserve">Horowitz, J. L. and C. F. Manski (1998). "Censoring of outcomes and regressors due to survey nonresponse: Identification and estimation using weights and imputations." </w:t>
      </w:r>
      <w:r w:rsidRPr="009049CC">
        <w:rPr>
          <w:u w:val="single"/>
        </w:rPr>
        <w:t>Journal of Econometrics</w:t>
      </w:r>
      <w:r w:rsidRPr="009049CC">
        <w:t xml:space="preserve"> </w:t>
      </w:r>
      <w:r w:rsidRPr="009049CC">
        <w:rPr>
          <w:b/>
        </w:rPr>
        <w:t>84</w:t>
      </w:r>
      <w:r w:rsidRPr="009049CC">
        <w:t>(1): 37-58.</w:t>
      </w:r>
    </w:p>
    <w:p w14:paraId="6955B1CA" w14:textId="77777777" w:rsidR="009049CC" w:rsidRPr="009049CC" w:rsidRDefault="009049CC" w:rsidP="009049CC">
      <w:pPr>
        <w:pStyle w:val="EndNoteBibliography"/>
        <w:spacing w:after="0"/>
        <w:ind w:left="720" w:hanging="720"/>
      </w:pPr>
      <w:r w:rsidRPr="009049CC">
        <w:tab/>
      </w:r>
    </w:p>
    <w:p w14:paraId="664F86C7" w14:textId="77777777" w:rsidR="009049CC" w:rsidRPr="009049CC" w:rsidRDefault="009049CC" w:rsidP="009049CC">
      <w:pPr>
        <w:pStyle w:val="EndNoteBibliography"/>
      </w:pPr>
      <w:r w:rsidRPr="009049CC">
        <w:t xml:space="preserve">Horowitz, J. L. and C. F. Manski (2000). "Nonparametric analysis of randomized experiments with missing covariate and outcome data." </w:t>
      </w:r>
      <w:r w:rsidRPr="009049CC">
        <w:rPr>
          <w:u w:val="single"/>
        </w:rPr>
        <w:t>Journal of the American statistical Association</w:t>
      </w:r>
      <w:r w:rsidRPr="009049CC">
        <w:t xml:space="preserve"> </w:t>
      </w:r>
      <w:r w:rsidRPr="009049CC">
        <w:rPr>
          <w:b/>
        </w:rPr>
        <w:t>95</w:t>
      </w:r>
      <w:r w:rsidRPr="009049CC">
        <w:t>(449): 77-84.</w:t>
      </w:r>
    </w:p>
    <w:p w14:paraId="558F43F8" w14:textId="77777777" w:rsidR="009049CC" w:rsidRPr="009049CC" w:rsidRDefault="009049CC" w:rsidP="009049CC">
      <w:pPr>
        <w:pStyle w:val="EndNoteBibliography"/>
        <w:spacing w:after="0"/>
        <w:ind w:left="720" w:hanging="720"/>
      </w:pPr>
      <w:r w:rsidRPr="009049CC">
        <w:tab/>
      </w:r>
    </w:p>
    <w:p w14:paraId="41900D3D" w14:textId="77777777" w:rsidR="009049CC" w:rsidRPr="009049CC" w:rsidRDefault="009049CC" w:rsidP="009049CC">
      <w:pPr>
        <w:pStyle w:val="EndNoteBibliography"/>
      </w:pPr>
      <w:r w:rsidRPr="009049CC">
        <w:t xml:space="preserve">Manski, C. F. (1990). "Nonparametric bounds on treatment effects." </w:t>
      </w:r>
      <w:r w:rsidRPr="009049CC">
        <w:rPr>
          <w:u w:val="single"/>
        </w:rPr>
        <w:t>The American Economic Review</w:t>
      </w:r>
      <w:r w:rsidRPr="009049CC">
        <w:t xml:space="preserve"> </w:t>
      </w:r>
      <w:r w:rsidRPr="009049CC">
        <w:rPr>
          <w:b/>
        </w:rPr>
        <w:t>80</w:t>
      </w:r>
      <w:r w:rsidRPr="009049CC">
        <w:t>(2): 319-323.</w:t>
      </w:r>
    </w:p>
    <w:p w14:paraId="3D03E614" w14:textId="77777777" w:rsidR="009049CC" w:rsidRPr="009049CC" w:rsidRDefault="009049CC" w:rsidP="009049CC">
      <w:pPr>
        <w:pStyle w:val="EndNoteBibliography"/>
        <w:spacing w:after="0"/>
        <w:ind w:left="720" w:hanging="720"/>
      </w:pPr>
      <w:r w:rsidRPr="009049CC">
        <w:tab/>
      </w:r>
    </w:p>
    <w:p w14:paraId="2A14C8F1" w14:textId="77777777" w:rsidR="009049CC" w:rsidRPr="009049CC" w:rsidRDefault="009049CC" w:rsidP="009049CC">
      <w:pPr>
        <w:pStyle w:val="EndNoteBibliography"/>
      </w:pPr>
      <w:r w:rsidRPr="009049CC">
        <w:t xml:space="preserve">Maracy, M. and G. Dunn (2011). "Estimating dose-response effects in psychological treatment trials: the role of instrumental variables." </w:t>
      </w:r>
      <w:r w:rsidRPr="009049CC">
        <w:rPr>
          <w:u w:val="single"/>
        </w:rPr>
        <w:t>Statistical Methods in Medical Research</w:t>
      </w:r>
      <w:r w:rsidRPr="009049CC">
        <w:t xml:space="preserve"> </w:t>
      </w:r>
      <w:r w:rsidRPr="009049CC">
        <w:rPr>
          <w:b/>
        </w:rPr>
        <w:t>20</w:t>
      </w:r>
      <w:r w:rsidRPr="009049CC">
        <w:t>(3): 191-215.</w:t>
      </w:r>
    </w:p>
    <w:p w14:paraId="5A40B43B" w14:textId="77777777" w:rsidR="009049CC" w:rsidRPr="009049CC" w:rsidRDefault="009049CC" w:rsidP="009049CC">
      <w:pPr>
        <w:pStyle w:val="EndNoteBibliography"/>
        <w:spacing w:after="0"/>
        <w:ind w:left="720" w:hanging="720"/>
      </w:pPr>
      <w:r w:rsidRPr="009049CC">
        <w:tab/>
      </w:r>
    </w:p>
    <w:p w14:paraId="76060D00" w14:textId="77777777" w:rsidR="009049CC" w:rsidRPr="009049CC" w:rsidRDefault="009049CC" w:rsidP="009049CC">
      <w:pPr>
        <w:pStyle w:val="EndNoteBibliography"/>
      </w:pPr>
      <w:r w:rsidRPr="009049CC">
        <w:t xml:space="preserve">McGowan, H. M., et al. (2010). "Investigating the impact of selection bias in dose-response analyses of preventive interventions." </w:t>
      </w:r>
      <w:r w:rsidRPr="009049CC">
        <w:rPr>
          <w:u w:val="single"/>
        </w:rPr>
        <w:t>Prevention Science</w:t>
      </w:r>
      <w:r w:rsidRPr="009049CC">
        <w:t xml:space="preserve"> </w:t>
      </w:r>
      <w:r w:rsidRPr="009049CC">
        <w:rPr>
          <w:b/>
        </w:rPr>
        <w:t>11</w:t>
      </w:r>
      <w:r w:rsidRPr="009049CC">
        <w:t>(3): 239-251.</w:t>
      </w:r>
    </w:p>
    <w:p w14:paraId="3296ECAB" w14:textId="77777777" w:rsidR="009049CC" w:rsidRPr="009049CC" w:rsidRDefault="009049CC" w:rsidP="009049CC">
      <w:pPr>
        <w:pStyle w:val="EndNoteBibliography"/>
        <w:spacing w:after="0"/>
        <w:ind w:left="720" w:hanging="720"/>
      </w:pPr>
      <w:r w:rsidRPr="009049CC">
        <w:tab/>
      </w:r>
    </w:p>
    <w:p w14:paraId="67CB854E" w14:textId="77777777" w:rsidR="009049CC" w:rsidRPr="009049CC" w:rsidRDefault="009049CC" w:rsidP="009049CC">
      <w:pPr>
        <w:pStyle w:val="EndNoteBibliography"/>
      </w:pPr>
      <w:r w:rsidRPr="009049CC">
        <w:t xml:space="preserve">Rothman, K. J. (1990). "No Adjustments Are Needed for Multiple Comparisons." </w:t>
      </w:r>
      <w:r w:rsidRPr="009049CC">
        <w:rPr>
          <w:u w:val="single"/>
        </w:rPr>
        <w:t>Epidemiology</w:t>
      </w:r>
      <w:r w:rsidRPr="009049CC">
        <w:t xml:space="preserve"> </w:t>
      </w:r>
      <w:r w:rsidRPr="009049CC">
        <w:rPr>
          <w:b/>
        </w:rPr>
        <w:t>1</w:t>
      </w:r>
      <w:r w:rsidRPr="009049CC">
        <w:t>(1): 43-46.</w:t>
      </w:r>
    </w:p>
    <w:p w14:paraId="12E07A3D" w14:textId="77777777" w:rsidR="009049CC" w:rsidRPr="009049CC" w:rsidRDefault="009049CC" w:rsidP="009049CC">
      <w:pPr>
        <w:pStyle w:val="EndNoteBibliography"/>
        <w:spacing w:after="0"/>
        <w:ind w:left="720" w:hanging="720"/>
      </w:pPr>
      <w:r w:rsidRPr="009049CC">
        <w:tab/>
      </w:r>
    </w:p>
    <w:p w14:paraId="1B6A7A17" w14:textId="77777777" w:rsidR="009049CC" w:rsidRPr="009049CC" w:rsidRDefault="009049CC" w:rsidP="009049CC">
      <w:pPr>
        <w:pStyle w:val="EndNoteBibliography"/>
      </w:pPr>
      <w:r w:rsidRPr="009049CC">
        <w:t xml:space="preserve">Wasserstein, R. L. and N. A. Lazar (2016). "The ASA's Statement on p-Values: Context, Process, and Purpose." </w:t>
      </w:r>
      <w:r w:rsidRPr="009049CC">
        <w:rPr>
          <w:u w:val="single"/>
        </w:rPr>
        <w:t>The American Statistician</w:t>
      </w:r>
      <w:r w:rsidRPr="009049CC">
        <w:t xml:space="preserve"> </w:t>
      </w:r>
      <w:r w:rsidRPr="009049CC">
        <w:rPr>
          <w:b/>
        </w:rPr>
        <w:t>70</w:t>
      </w:r>
      <w:r w:rsidRPr="009049CC">
        <w:t>(2): 129-133.</w:t>
      </w:r>
    </w:p>
    <w:p w14:paraId="029AC55C" w14:textId="77777777" w:rsidR="009049CC" w:rsidRPr="009049CC" w:rsidRDefault="009049CC" w:rsidP="009049CC">
      <w:pPr>
        <w:pStyle w:val="EndNoteBibliography"/>
        <w:ind w:left="720" w:hanging="720"/>
      </w:pPr>
      <w:r w:rsidRPr="009049CC">
        <w:tab/>
      </w:r>
    </w:p>
    <w:p w14:paraId="6A48D888" w14:textId="6265EA60" w:rsidR="00D33A83" w:rsidRPr="009A6E5F" w:rsidRDefault="00F35B2D" w:rsidP="00D33A83">
      <w:pPr>
        <w:spacing w:after="0" w:line="240" w:lineRule="auto"/>
      </w:pPr>
      <w:r>
        <w:fldChar w:fldCharType="end"/>
      </w:r>
    </w:p>
    <w:sectPr w:rsidR="00D33A83" w:rsidRPr="009A6E5F" w:rsidSect="00D33A83">
      <w:headerReference w:type="default" r:id="rId12"/>
      <w:footerReference w:type="default" r:id="rId13"/>
      <w:type w:val="continuous"/>
      <w:pgSz w:w="11900" w:h="16840"/>
      <w:pgMar w:top="226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1220D" w14:textId="77777777" w:rsidR="006E16DE" w:rsidRDefault="006E16DE" w:rsidP="003E1B1C">
      <w:pPr>
        <w:spacing w:after="0"/>
      </w:pPr>
      <w:r>
        <w:separator/>
      </w:r>
    </w:p>
  </w:endnote>
  <w:endnote w:type="continuationSeparator" w:id="0">
    <w:p w14:paraId="1FD8F295" w14:textId="77777777" w:rsidR="006E16DE" w:rsidRDefault="006E16DE" w:rsidP="003E1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905720"/>
      <w:docPartObj>
        <w:docPartGallery w:val="Page Numbers (Bottom of Page)"/>
        <w:docPartUnique/>
      </w:docPartObj>
    </w:sdtPr>
    <w:sdtEndPr>
      <w:rPr>
        <w:noProof/>
      </w:rPr>
    </w:sdtEndPr>
    <w:sdtContent>
      <w:p w14:paraId="70F0E58D" w14:textId="6BC25F11" w:rsidR="006E16DE" w:rsidRDefault="006E16DE">
        <w:pPr>
          <w:pStyle w:val="Footer"/>
          <w:jc w:val="right"/>
        </w:pPr>
        <w:r>
          <w:fldChar w:fldCharType="begin"/>
        </w:r>
        <w:r>
          <w:instrText xml:space="preserve"> PAGE   \* MERGEFORMAT </w:instrText>
        </w:r>
        <w:r>
          <w:fldChar w:fldCharType="separate"/>
        </w:r>
        <w:r w:rsidR="00D90A45">
          <w:rPr>
            <w:noProof/>
          </w:rPr>
          <w:t>12</w:t>
        </w:r>
        <w:r>
          <w:rPr>
            <w:noProof/>
          </w:rPr>
          <w:fldChar w:fldCharType="end"/>
        </w:r>
      </w:p>
    </w:sdtContent>
  </w:sdt>
  <w:p w14:paraId="2E191D33" w14:textId="66857BE0" w:rsidR="006E16DE" w:rsidRPr="00CF0ADD" w:rsidRDefault="006E16DE" w:rsidP="00E20840">
    <w:pPr>
      <w:pStyle w:val="Contac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A7E50" w14:textId="77777777" w:rsidR="006E16DE" w:rsidRDefault="006E16DE" w:rsidP="003E1B1C">
      <w:pPr>
        <w:spacing w:after="0"/>
      </w:pPr>
      <w:r>
        <w:separator/>
      </w:r>
    </w:p>
  </w:footnote>
  <w:footnote w:type="continuationSeparator" w:id="0">
    <w:p w14:paraId="58B93151" w14:textId="77777777" w:rsidR="006E16DE" w:rsidRDefault="006E16DE" w:rsidP="003E1B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9ADC" w14:textId="248E2C1D" w:rsidR="006E16DE" w:rsidRPr="00F35B2D" w:rsidRDefault="006E16DE">
    <w:pPr>
      <w:pStyle w:val="Header"/>
      <w:rPr>
        <w:sz w:val="16"/>
        <w:szCs w:val="16"/>
        <w:lang w:val="en-US"/>
      </w:rPr>
    </w:pPr>
    <w:r>
      <w:rPr>
        <w:sz w:val="16"/>
        <w:szCs w:val="16"/>
        <w:lang w:val="en-US"/>
      </w:rPr>
      <w:t xml:space="preserve">Pre-analysis plan: </w:t>
    </w:r>
    <w:r w:rsidR="004F12C4">
      <w:rPr>
        <w:sz w:val="16"/>
        <w:szCs w:val="16"/>
        <w:lang w:val="en-US"/>
      </w:rPr>
      <w:t>Improving the workplace experience of apprentices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4A0DC6"/>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E46A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2037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BA041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904D4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CE2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428DA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3658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54FE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DEF1C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50291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1B3D73"/>
    <w:multiLevelType w:val="hybridMultilevel"/>
    <w:tmpl w:val="0668FC2A"/>
    <w:lvl w:ilvl="0" w:tplc="7C3A5CE6">
      <w:start w:val="1"/>
      <w:numFmt w:val="bullet"/>
      <w:lvlText w:val="►"/>
      <w:lvlJc w:val="left"/>
      <w:pPr>
        <w:ind w:left="360" w:hanging="360"/>
      </w:pPr>
      <w:rPr>
        <w:rFonts w:ascii="Arial" w:hAnsi="Arial" w:hint="default"/>
        <w:color w:val="4B245E" w:themeColor="accent2"/>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E324FFC"/>
    <w:multiLevelType w:val="hybridMultilevel"/>
    <w:tmpl w:val="55CE21D6"/>
    <w:lvl w:ilvl="0" w:tplc="8CFAC24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2D5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C3B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45D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859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EA49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AE4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4A6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7867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B868D2"/>
    <w:multiLevelType w:val="hybridMultilevel"/>
    <w:tmpl w:val="D3A632D6"/>
    <w:lvl w:ilvl="0" w:tplc="99E6749C">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3373E3"/>
    <w:multiLevelType w:val="hybridMultilevel"/>
    <w:tmpl w:val="44EC730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5" w15:restartNumberingAfterBreak="0">
    <w:nsid w:val="1A096F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7B717B"/>
    <w:multiLevelType w:val="hybridMultilevel"/>
    <w:tmpl w:val="848C7A76"/>
    <w:lvl w:ilvl="0" w:tplc="A416886E">
      <w:start w:val="1"/>
      <w:numFmt w:val="bullet"/>
      <w:lvlText w:val="ü"/>
      <w:lvlJc w:val="left"/>
      <w:pPr>
        <w:ind w:left="643" w:hanging="360"/>
      </w:pPr>
      <w:rPr>
        <w:rFonts w:ascii="Wingdings" w:hAnsi="Wingdings" w:hint="default"/>
        <w:b/>
        <w:color w:val="AA328A" w:themeColor="accent4"/>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25702B"/>
    <w:multiLevelType w:val="hybridMultilevel"/>
    <w:tmpl w:val="BF68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262358"/>
    <w:multiLevelType w:val="multilevel"/>
    <w:tmpl w:val="A3EE7A00"/>
    <w:styleLink w:val="1111113"/>
    <w:lvl w:ilvl="0">
      <w:start w:val="1"/>
      <w:numFmt w:val="bullet"/>
      <w:lvlText w:val="►"/>
      <w:lvlJc w:val="left"/>
      <w:pPr>
        <w:ind w:left="284" w:hanging="284"/>
      </w:pPr>
      <w:rPr>
        <w:rFonts w:ascii="Arial" w:hAnsi="Arial" w:hint="default"/>
        <w:color w:val="2C276C" w:themeColor="accent1"/>
        <w:sz w:val="18"/>
      </w:rPr>
    </w:lvl>
    <w:lvl w:ilvl="1">
      <w:start w:val="1"/>
      <w:numFmt w:val="bullet"/>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pStyle w:val="ListBullet4"/>
      <w:lvlText w:val="–"/>
      <w:lvlJc w:val="left"/>
      <w:pPr>
        <w:ind w:left="1134" w:hanging="283"/>
      </w:pPr>
      <w:rPr>
        <w:rFonts w:ascii="Arial" w:hAnsi="Arial" w:hint="default"/>
      </w:rPr>
    </w:lvl>
    <w:lvl w:ilvl="4">
      <w:start w:val="1"/>
      <w:numFmt w:val="bullet"/>
      <w:pStyle w:val="ListBullet5"/>
      <w:lvlText w:val="–"/>
      <w:lvlJc w:val="left"/>
      <w:pPr>
        <w:ind w:left="1418" w:hanging="284"/>
      </w:pPr>
      <w:rPr>
        <w:rFonts w:ascii="Arial" w:hAnsi="Arial" w:hint="default"/>
      </w:rPr>
    </w:lvl>
    <w:lvl w:ilvl="5">
      <w:start w:val="1"/>
      <w:numFmt w:val="bullet"/>
      <w:lvlText w:val="–"/>
      <w:lvlJc w:val="left"/>
      <w:pPr>
        <w:ind w:left="1701" w:hanging="283"/>
      </w:pPr>
      <w:rPr>
        <w:rFonts w:ascii="Arial" w:hAnsi="Arial" w:hint="default"/>
      </w:rPr>
    </w:lvl>
    <w:lvl w:ilvl="6">
      <w:start w:val="1"/>
      <w:numFmt w:val="bullet"/>
      <w:lvlText w:val="–"/>
      <w:lvlJc w:val="left"/>
      <w:pPr>
        <w:ind w:left="1985" w:hanging="284"/>
      </w:pPr>
      <w:rPr>
        <w:rFonts w:ascii="Arial" w:hAnsi="Arial" w:hint="default"/>
      </w:rPr>
    </w:lvl>
    <w:lvl w:ilvl="7">
      <w:start w:val="1"/>
      <w:numFmt w:val="bullet"/>
      <w:lvlText w:val="–"/>
      <w:lvlJc w:val="left"/>
      <w:pPr>
        <w:ind w:left="2268" w:hanging="283"/>
      </w:pPr>
      <w:rPr>
        <w:rFonts w:ascii="Arial" w:hAnsi="Arial" w:hint="default"/>
      </w:rPr>
    </w:lvl>
    <w:lvl w:ilvl="8">
      <w:start w:val="1"/>
      <w:numFmt w:val="bullet"/>
      <w:lvlText w:val="–"/>
      <w:lvlJc w:val="left"/>
      <w:pPr>
        <w:ind w:left="2552" w:hanging="284"/>
      </w:pPr>
      <w:rPr>
        <w:rFonts w:ascii="Arial" w:hAnsi="Arial" w:hint="default"/>
      </w:rPr>
    </w:lvl>
  </w:abstractNum>
  <w:abstractNum w:abstractNumId="19" w15:restartNumberingAfterBreak="0">
    <w:nsid w:val="250B3EBB"/>
    <w:multiLevelType w:val="hybridMultilevel"/>
    <w:tmpl w:val="AC16461E"/>
    <w:lvl w:ilvl="0" w:tplc="3A2C113E">
      <w:start w:val="1"/>
      <w:numFmt w:val="bullet"/>
      <w:lvlText w:val="•"/>
      <w:lvlJc w:val="left"/>
      <w:pPr>
        <w:tabs>
          <w:tab w:val="num" w:pos="720"/>
        </w:tabs>
        <w:ind w:left="720" w:hanging="360"/>
      </w:pPr>
      <w:rPr>
        <w:rFonts w:ascii="Times New Roman" w:hAnsi="Times New Roman" w:hint="default"/>
      </w:rPr>
    </w:lvl>
    <w:lvl w:ilvl="1" w:tplc="C6EE34AC" w:tentative="1">
      <w:start w:val="1"/>
      <w:numFmt w:val="bullet"/>
      <w:lvlText w:val="•"/>
      <w:lvlJc w:val="left"/>
      <w:pPr>
        <w:tabs>
          <w:tab w:val="num" w:pos="1440"/>
        </w:tabs>
        <w:ind w:left="1440" w:hanging="360"/>
      </w:pPr>
      <w:rPr>
        <w:rFonts w:ascii="Times New Roman" w:hAnsi="Times New Roman" w:hint="default"/>
      </w:rPr>
    </w:lvl>
    <w:lvl w:ilvl="2" w:tplc="15ACD034" w:tentative="1">
      <w:start w:val="1"/>
      <w:numFmt w:val="bullet"/>
      <w:lvlText w:val="•"/>
      <w:lvlJc w:val="left"/>
      <w:pPr>
        <w:tabs>
          <w:tab w:val="num" w:pos="2160"/>
        </w:tabs>
        <w:ind w:left="2160" w:hanging="360"/>
      </w:pPr>
      <w:rPr>
        <w:rFonts w:ascii="Times New Roman" w:hAnsi="Times New Roman" w:hint="default"/>
      </w:rPr>
    </w:lvl>
    <w:lvl w:ilvl="3" w:tplc="DAB6F974" w:tentative="1">
      <w:start w:val="1"/>
      <w:numFmt w:val="bullet"/>
      <w:lvlText w:val="•"/>
      <w:lvlJc w:val="left"/>
      <w:pPr>
        <w:tabs>
          <w:tab w:val="num" w:pos="2880"/>
        </w:tabs>
        <w:ind w:left="2880" w:hanging="360"/>
      </w:pPr>
      <w:rPr>
        <w:rFonts w:ascii="Times New Roman" w:hAnsi="Times New Roman" w:hint="default"/>
      </w:rPr>
    </w:lvl>
    <w:lvl w:ilvl="4" w:tplc="979A581E" w:tentative="1">
      <w:start w:val="1"/>
      <w:numFmt w:val="bullet"/>
      <w:lvlText w:val="•"/>
      <w:lvlJc w:val="left"/>
      <w:pPr>
        <w:tabs>
          <w:tab w:val="num" w:pos="3600"/>
        </w:tabs>
        <w:ind w:left="3600" w:hanging="360"/>
      </w:pPr>
      <w:rPr>
        <w:rFonts w:ascii="Times New Roman" w:hAnsi="Times New Roman" w:hint="default"/>
      </w:rPr>
    </w:lvl>
    <w:lvl w:ilvl="5" w:tplc="0068EAF6" w:tentative="1">
      <w:start w:val="1"/>
      <w:numFmt w:val="bullet"/>
      <w:lvlText w:val="•"/>
      <w:lvlJc w:val="left"/>
      <w:pPr>
        <w:tabs>
          <w:tab w:val="num" w:pos="4320"/>
        </w:tabs>
        <w:ind w:left="4320" w:hanging="360"/>
      </w:pPr>
      <w:rPr>
        <w:rFonts w:ascii="Times New Roman" w:hAnsi="Times New Roman" w:hint="default"/>
      </w:rPr>
    </w:lvl>
    <w:lvl w:ilvl="6" w:tplc="7A2C4D34" w:tentative="1">
      <w:start w:val="1"/>
      <w:numFmt w:val="bullet"/>
      <w:lvlText w:val="•"/>
      <w:lvlJc w:val="left"/>
      <w:pPr>
        <w:tabs>
          <w:tab w:val="num" w:pos="5040"/>
        </w:tabs>
        <w:ind w:left="5040" w:hanging="360"/>
      </w:pPr>
      <w:rPr>
        <w:rFonts w:ascii="Times New Roman" w:hAnsi="Times New Roman" w:hint="default"/>
      </w:rPr>
    </w:lvl>
    <w:lvl w:ilvl="7" w:tplc="1C7ABAD8" w:tentative="1">
      <w:start w:val="1"/>
      <w:numFmt w:val="bullet"/>
      <w:lvlText w:val="•"/>
      <w:lvlJc w:val="left"/>
      <w:pPr>
        <w:tabs>
          <w:tab w:val="num" w:pos="5760"/>
        </w:tabs>
        <w:ind w:left="5760" w:hanging="360"/>
      </w:pPr>
      <w:rPr>
        <w:rFonts w:ascii="Times New Roman" w:hAnsi="Times New Roman" w:hint="default"/>
      </w:rPr>
    </w:lvl>
    <w:lvl w:ilvl="8" w:tplc="8C38C5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A08201D"/>
    <w:multiLevelType w:val="hybridMultilevel"/>
    <w:tmpl w:val="B128B7A4"/>
    <w:lvl w:ilvl="0" w:tplc="B5C02760">
      <w:start w:val="1"/>
      <w:numFmt w:val="bullet"/>
      <w:lvlText w:val="►"/>
      <w:lvlJc w:val="left"/>
      <w:pPr>
        <w:ind w:left="360" w:hanging="360"/>
      </w:pPr>
      <w:rPr>
        <w:rFonts w:ascii="Arial" w:hAnsi="Arial" w:hint="default"/>
        <w:color w:val="8D7349" w:themeColor="accent6"/>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EC02E46"/>
    <w:multiLevelType w:val="hybridMultilevel"/>
    <w:tmpl w:val="E674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C49C6"/>
    <w:multiLevelType w:val="hybridMultilevel"/>
    <w:tmpl w:val="131C64B4"/>
    <w:lvl w:ilvl="0" w:tplc="A872A9EC">
      <w:start w:val="1"/>
      <w:numFmt w:val="bullet"/>
      <w:lvlText w:val="►"/>
      <w:lvlJc w:val="left"/>
      <w:pPr>
        <w:ind w:left="360" w:hanging="360"/>
      </w:pPr>
      <w:rPr>
        <w:rFonts w:ascii="Arial" w:hAnsi="Arial" w:hint="default"/>
        <w:color w:val="FFFFFF" w:themeColor="background1"/>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C885C28"/>
    <w:multiLevelType w:val="hybridMultilevel"/>
    <w:tmpl w:val="8200C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D1076A"/>
    <w:multiLevelType w:val="hybridMultilevel"/>
    <w:tmpl w:val="2C0889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C714FC"/>
    <w:multiLevelType w:val="hybridMultilevel"/>
    <w:tmpl w:val="5CF235E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4B1109B3"/>
    <w:multiLevelType w:val="hybridMultilevel"/>
    <w:tmpl w:val="ABB82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B787668"/>
    <w:multiLevelType w:val="hybridMultilevel"/>
    <w:tmpl w:val="7D9065E0"/>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28" w15:restartNumberingAfterBreak="0">
    <w:nsid w:val="581568BE"/>
    <w:multiLevelType w:val="hybridMultilevel"/>
    <w:tmpl w:val="2DA474D6"/>
    <w:lvl w:ilvl="0" w:tplc="CF823EC8">
      <w:start w:val="1"/>
      <w:numFmt w:val="bullet"/>
      <w:lvlText w:val="►"/>
      <w:lvlJc w:val="left"/>
      <w:pPr>
        <w:ind w:left="360" w:hanging="360"/>
      </w:pPr>
      <w:rPr>
        <w:rFonts w:ascii="Arial" w:hAnsi="Arial" w:hint="default"/>
        <w:color w:val="1FB9A3" w:themeColor="accent3"/>
        <w:sz w:val="1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E67AA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A7762A"/>
    <w:multiLevelType w:val="hybridMultilevel"/>
    <w:tmpl w:val="E8E899DA"/>
    <w:lvl w:ilvl="0" w:tplc="D66ECCA6">
      <w:start w:val="1"/>
      <w:numFmt w:val="bullet"/>
      <w:lvlText w:val="•"/>
      <w:lvlJc w:val="left"/>
      <w:pPr>
        <w:tabs>
          <w:tab w:val="num" w:pos="720"/>
        </w:tabs>
        <w:ind w:left="720" w:hanging="360"/>
      </w:pPr>
      <w:rPr>
        <w:rFonts w:ascii="Times New Roman" w:hAnsi="Times New Roman" w:hint="default"/>
      </w:rPr>
    </w:lvl>
    <w:lvl w:ilvl="1" w:tplc="B192B914" w:tentative="1">
      <w:start w:val="1"/>
      <w:numFmt w:val="bullet"/>
      <w:lvlText w:val="•"/>
      <w:lvlJc w:val="left"/>
      <w:pPr>
        <w:tabs>
          <w:tab w:val="num" w:pos="1440"/>
        </w:tabs>
        <w:ind w:left="1440" w:hanging="360"/>
      </w:pPr>
      <w:rPr>
        <w:rFonts w:ascii="Times New Roman" w:hAnsi="Times New Roman" w:hint="default"/>
      </w:rPr>
    </w:lvl>
    <w:lvl w:ilvl="2" w:tplc="EAF67B08" w:tentative="1">
      <w:start w:val="1"/>
      <w:numFmt w:val="bullet"/>
      <w:lvlText w:val="•"/>
      <w:lvlJc w:val="left"/>
      <w:pPr>
        <w:tabs>
          <w:tab w:val="num" w:pos="2160"/>
        </w:tabs>
        <w:ind w:left="2160" w:hanging="360"/>
      </w:pPr>
      <w:rPr>
        <w:rFonts w:ascii="Times New Roman" w:hAnsi="Times New Roman" w:hint="default"/>
      </w:rPr>
    </w:lvl>
    <w:lvl w:ilvl="3" w:tplc="73B2F56A" w:tentative="1">
      <w:start w:val="1"/>
      <w:numFmt w:val="bullet"/>
      <w:lvlText w:val="•"/>
      <w:lvlJc w:val="left"/>
      <w:pPr>
        <w:tabs>
          <w:tab w:val="num" w:pos="2880"/>
        </w:tabs>
        <w:ind w:left="2880" w:hanging="360"/>
      </w:pPr>
      <w:rPr>
        <w:rFonts w:ascii="Times New Roman" w:hAnsi="Times New Roman" w:hint="default"/>
      </w:rPr>
    </w:lvl>
    <w:lvl w:ilvl="4" w:tplc="704C9482" w:tentative="1">
      <w:start w:val="1"/>
      <w:numFmt w:val="bullet"/>
      <w:lvlText w:val="•"/>
      <w:lvlJc w:val="left"/>
      <w:pPr>
        <w:tabs>
          <w:tab w:val="num" w:pos="3600"/>
        </w:tabs>
        <w:ind w:left="3600" w:hanging="360"/>
      </w:pPr>
      <w:rPr>
        <w:rFonts w:ascii="Times New Roman" w:hAnsi="Times New Roman" w:hint="default"/>
      </w:rPr>
    </w:lvl>
    <w:lvl w:ilvl="5" w:tplc="EB326272" w:tentative="1">
      <w:start w:val="1"/>
      <w:numFmt w:val="bullet"/>
      <w:lvlText w:val="•"/>
      <w:lvlJc w:val="left"/>
      <w:pPr>
        <w:tabs>
          <w:tab w:val="num" w:pos="4320"/>
        </w:tabs>
        <w:ind w:left="4320" w:hanging="360"/>
      </w:pPr>
      <w:rPr>
        <w:rFonts w:ascii="Times New Roman" w:hAnsi="Times New Roman" w:hint="default"/>
      </w:rPr>
    </w:lvl>
    <w:lvl w:ilvl="6" w:tplc="3B12B5B0" w:tentative="1">
      <w:start w:val="1"/>
      <w:numFmt w:val="bullet"/>
      <w:lvlText w:val="•"/>
      <w:lvlJc w:val="left"/>
      <w:pPr>
        <w:tabs>
          <w:tab w:val="num" w:pos="5040"/>
        </w:tabs>
        <w:ind w:left="5040" w:hanging="360"/>
      </w:pPr>
      <w:rPr>
        <w:rFonts w:ascii="Times New Roman" w:hAnsi="Times New Roman" w:hint="default"/>
      </w:rPr>
    </w:lvl>
    <w:lvl w:ilvl="7" w:tplc="AD26FBE8" w:tentative="1">
      <w:start w:val="1"/>
      <w:numFmt w:val="bullet"/>
      <w:lvlText w:val="•"/>
      <w:lvlJc w:val="left"/>
      <w:pPr>
        <w:tabs>
          <w:tab w:val="num" w:pos="5760"/>
        </w:tabs>
        <w:ind w:left="5760" w:hanging="360"/>
      </w:pPr>
      <w:rPr>
        <w:rFonts w:ascii="Times New Roman" w:hAnsi="Times New Roman" w:hint="default"/>
      </w:rPr>
    </w:lvl>
    <w:lvl w:ilvl="8" w:tplc="7EEE0DE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80974B3"/>
    <w:multiLevelType w:val="hybridMultilevel"/>
    <w:tmpl w:val="B3EAA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0006E"/>
    <w:multiLevelType w:val="hybridMultilevel"/>
    <w:tmpl w:val="69E28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523303"/>
    <w:multiLevelType w:val="hybridMultilevel"/>
    <w:tmpl w:val="5D68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483688"/>
    <w:multiLevelType w:val="hybridMultilevel"/>
    <w:tmpl w:val="91A04140"/>
    <w:lvl w:ilvl="0" w:tplc="0C09000F">
      <w:start w:val="1"/>
      <w:numFmt w:val="decimal"/>
      <w:lvlText w:val="%1."/>
      <w:lvlJc w:val="left"/>
      <w:pPr>
        <w:ind w:left="708" w:hanging="360"/>
      </w:p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35" w15:restartNumberingAfterBreak="0">
    <w:nsid w:val="79AD2559"/>
    <w:multiLevelType w:val="multilevel"/>
    <w:tmpl w:val="0409001F"/>
    <w:name w:val="WW8Num107222"/>
    <w:styleLink w:val="1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36" w15:restartNumberingAfterBreak="0">
    <w:nsid w:val="7D0C0ACA"/>
    <w:multiLevelType w:val="hybridMultilevel"/>
    <w:tmpl w:val="2DD0E62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15"/>
  </w:num>
  <w:num w:numId="2">
    <w:abstractNumId w:val="29"/>
  </w:num>
  <w:num w:numId="3">
    <w:abstractNumId w:val="35"/>
  </w:num>
  <w:num w:numId="4">
    <w:abstractNumId w:val="18"/>
  </w:num>
  <w:num w:numId="5">
    <w:abstractNumId w:val="10"/>
  </w:num>
  <w:num w:numId="6">
    <w:abstractNumId w:val="18"/>
  </w:num>
  <w:num w:numId="7">
    <w:abstractNumId w:val="8"/>
  </w:num>
  <w:num w:numId="8">
    <w:abstractNumId w:val="18"/>
  </w:num>
  <w:num w:numId="9">
    <w:abstractNumId w:val="7"/>
  </w:num>
  <w:num w:numId="10">
    <w:abstractNumId w:val="18"/>
  </w:num>
  <w:num w:numId="11">
    <w:abstractNumId w:val="6"/>
  </w:num>
  <w:num w:numId="12">
    <w:abstractNumId w:val="18"/>
  </w:num>
  <w:num w:numId="13">
    <w:abstractNumId w:val="5"/>
  </w:num>
  <w:num w:numId="14">
    <w:abstractNumId w:val="18"/>
  </w:num>
  <w:num w:numId="15">
    <w:abstractNumId w:val="22"/>
  </w:num>
  <w:num w:numId="16">
    <w:abstractNumId w:val="20"/>
  </w:num>
  <w:num w:numId="17">
    <w:abstractNumId w:val="28"/>
  </w:num>
  <w:num w:numId="18">
    <w:abstractNumId w:val="16"/>
  </w:num>
  <w:num w:numId="19">
    <w:abstractNumId w:val="22"/>
  </w:num>
  <w:num w:numId="20">
    <w:abstractNumId w:val="11"/>
  </w:num>
  <w:num w:numId="21">
    <w:abstractNumId w:val="13"/>
  </w:num>
  <w:num w:numId="22">
    <w:abstractNumId w:val="0"/>
  </w:num>
  <w:num w:numId="23">
    <w:abstractNumId w:val="1"/>
  </w:num>
  <w:num w:numId="24">
    <w:abstractNumId w:val="2"/>
  </w:num>
  <w:num w:numId="25">
    <w:abstractNumId w:val="3"/>
  </w:num>
  <w:num w:numId="26">
    <w:abstractNumId w:val="4"/>
  </w:num>
  <w:num w:numId="27">
    <w:abstractNumId w:val="9"/>
  </w:num>
  <w:num w:numId="28">
    <w:abstractNumId w:val="24"/>
  </w:num>
  <w:num w:numId="29">
    <w:abstractNumId w:val="23"/>
  </w:num>
  <w:num w:numId="30">
    <w:abstractNumId w:val="25"/>
  </w:num>
  <w:num w:numId="31">
    <w:abstractNumId w:val="31"/>
  </w:num>
  <w:num w:numId="32">
    <w:abstractNumId w:val="14"/>
  </w:num>
  <w:num w:numId="33">
    <w:abstractNumId w:val="17"/>
  </w:num>
  <w:num w:numId="34">
    <w:abstractNumId w:val="32"/>
  </w:num>
  <w:num w:numId="35">
    <w:abstractNumId w:val="26"/>
  </w:num>
  <w:num w:numId="36">
    <w:abstractNumId w:val="27"/>
  </w:num>
  <w:num w:numId="37">
    <w:abstractNumId w:val="34"/>
  </w:num>
  <w:num w:numId="38">
    <w:abstractNumId w:val="19"/>
  </w:num>
  <w:num w:numId="39">
    <w:abstractNumId w:val="12"/>
  </w:num>
  <w:num w:numId="40">
    <w:abstractNumId w:val="36"/>
  </w:num>
  <w:num w:numId="41">
    <w:abstractNumId w:val="33"/>
  </w:num>
  <w:num w:numId="42">
    <w:abstractNumId w:val="3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z9av2sp2zw06exat5vppdctxwdd99eddtz&quot;&gt;My EndNote Library-Saved&lt;record-ids&gt;&lt;item&gt;323&lt;/item&gt;&lt;item&gt;324&lt;/item&gt;&lt;item&gt;325&lt;/item&gt;&lt;item&gt;326&lt;/item&gt;&lt;item&gt;327&lt;/item&gt;&lt;item&gt;329&lt;/item&gt;&lt;item&gt;331&lt;/item&gt;&lt;item&gt;340&lt;/item&gt;&lt;item&gt;426&lt;/item&gt;&lt;item&gt;427&lt;/item&gt;&lt;item&gt;428&lt;/item&gt;&lt;/record-ids&gt;&lt;/item&gt;&lt;/Libraries&gt;"/>
  </w:docVars>
  <w:rsids>
    <w:rsidRoot w:val="003E1B1C"/>
    <w:rsid w:val="000039F1"/>
    <w:rsid w:val="000141C7"/>
    <w:rsid w:val="00041F61"/>
    <w:rsid w:val="000433D2"/>
    <w:rsid w:val="00044356"/>
    <w:rsid w:val="00046846"/>
    <w:rsid w:val="00046F18"/>
    <w:rsid w:val="00070007"/>
    <w:rsid w:val="00074EC8"/>
    <w:rsid w:val="00092B9D"/>
    <w:rsid w:val="000B29A1"/>
    <w:rsid w:val="000B3687"/>
    <w:rsid w:val="000D092E"/>
    <w:rsid w:val="000D0AE8"/>
    <w:rsid w:val="000D2B63"/>
    <w:rsid w:val="000E0756"/>
    <w:rsid w:val="000F7503"/>
    <w:rsid w:val="00113A45"/>
    <w:rsid w:val="001529D4"/>
    <w:rsid w:val="0015443D"/>
    <w:rsid w:val="001671BE"/>
    <w:rsid w:val="00195FF4"/>
    <w:rsid w:val="0019678C"/>
    <w:rsid w:val="001A34F7"/>
    <w:rsid w:val="001B7769"/>
    <w:rsid w:val="001D1E1A"/>
    <w:rsid w:val="001D5D52"/>
    <w:rsid w:val="001D7BE3"/>
    <w:rsid w:val="001F1D53"/>
    <w:rsid w:val="001F5879"/>
    <w:rsid w:val="00232856"/>
    <w:rsid w:val="00235181"/>
    <w:rsid w:val="00260995"/>
    <w:rsid w:val="002644B4"/>
    <w:rsid w:val="0026736F"/>
    <w:rsid w:val="00295711"/>
    <w:rsid w:val="002B40CE"/>
    <w:rsid w:val="002C077E"/>
    <w:rsid w:val="002C3954"/>
    <w:rsid w:val="002D1DEA"/>
    <w:rsid w:val="002D20F3"/>
    <w:rsid w:val="003003DA"/>
    <w:rsid w:val="00315071"/>
    <w:rsid w:val="0032368C"/>
    <w:rsid w:val="00335994"/>
    <w:rsid w:val="00347C9E"/>
    <w:rsid w:val="00347FF7"/>
    <w:rsid w:val="0036052F"/>
    <w:rsid w:val="00367A58"/>
    <w:rsid w:val="00370529"/>
    <w:rsid w:val="003725EC"/>
    <w:rsid w:val="00396813"/>
    <w:rsid w:val="003C667D"/>
    <w:rsid w:val="003E198A"/>
    <w:rsid w:val="003E1B1C"/>
    <w:rsid w:val="003E693E"/>
    <w:rsid w:val="00413521"/>
    <w:rsid w:val="0042295E"/>
    <w:rsid w:val="00433ACD"/>
    <w:rsid w:val="00437A17"/>
    <w:rsid w:val="00440145"/>
    <w:rsid w:val="00463BFC"/>
    <w:rsid w:val="0046422C"/>
    <w:rsid w:val="00467436"/>
    <w:rsid w:val="0047788C"/>
    <w:rsid w:val="00480FC2"/>
    <w:rsid w:val="0049000C"/>
    <w:rsid w:val="004B3049"/>
    <w:rsid w:val="004B65E6"/>
    <w:rsid w:val="004E0DA5"/>
    <w:rsid w:val="004F12C4"/>
    <w:rsid w:val="004F13E5"/>
    <w:rsid w:val="004F253F"/>
    <w:rsid w:val="004F3DBA"/>
    <w:rsid w:val="004F71F2"/>
    <w:rsid w:val="005108C8"/>
    <w:rsid w:val="005167CA"/>
    <w:rsid w:val="00531530"/>
    <w:rsid w:val="00532DBC"/>
    <w:rsid w:val="0054737C"/>
    <w:rsid w:val="00550D49"/>
    <w:rsid w:val="00553F05"/>
    <w:rsid w:val="0055420C"/>
    <w:rsid w:val="005542D8"/>
    <w:rsid w:val="00576BA4"/>
    <w:rsid w:val="00587DF4"/>
    <w:rsid w:val="005C40BA"/>
    <w:rsid w:val="00601812"/>
    <w:rsid w:val="00603540"/>
    <w:rsid w:val="0062191A"/>
    <w:rsid w:val="00633D91"/>
    <w:rsid w:val="0063531D"/>
    <w:rsid w:val="00636A82"/>
    <w:rsid w:val="00642B82"/>
    <w:rsid w:val="006433E6"/>
    <w:rsid w:val="006442D5"/>
    <w:rsid w:val="00647709"/>
    <w:rsid w:val="00651CF2"/>
    <w:rsid w:val="00660310"/>
    <w:rsid w:val="0066443F"/>
    <w:rsid w:val="00666F40"/>
    <w:rsid w:val="0067068F"/>
    <w:rsid w:val="006707B4"/>
    <w:rsid w:val="00671EA4"/>
    <w:rsid w:val="006754C2"/>
    <w:rsid w:val="006871A8"/>
    <w:rsid w:val="006A64E4"/>
    <w:rsid w:val="006B0483"/>
    <w:rsid w:val="006B5B04"/>
    <w:rsid w:val="006D11F8"/>
    <w:rsid w:val="006D5091"/>
    <w:rsid w:val="006D5311"/>
    <w:rsid w:val="006E16DE"/>
    <w:rsid w:val="006F0686"/>
    <w:rsid w:val="006F26FE"/>
    <w:rsid w:val="006F28CB"/>
    <w:rsid w:val="00701FCD"/>
    <w:rsid w:val="007159F3"/>
    <w:rsid w:val="00717D08"/>
    <w:rsid w:val="00717D45"/>
    <w:rsid w:val="00722BB1"/>
    <w:rsid w:val="00733FF5"/>
    <w:rsid w:val="00734B25"/>
    <w:rsid w:val="00742D62"/>
    <w:rsid w:val="00743054"/>
    <w:rsid w:val="00744C75"/>
    <w:rsid w:val="00775FA5"/>
    <w:rsid w:val="00776605"/>
    <w:rsid w:val="00780CC0"/>
    <w:rsid w:val="007853A4"/>
    <w:rsid w:val="00787DD0"/>
    <w:rsid w:val="0079236B"/>
    <w:rsid w:val="00792F87"/>
    <w:rsid w:val="007935AE"/>
    <w:rsid w:val="007A1A51"/>
    <w:rsid w:val="007B27D6"/>
    <w:rsid w:val="007E1AB1"/>
    <w:rsid w:val="007E2B60"/>
    <w:rsid w:val="007E76DB"/>
    <w:rsid w:val="007F0D36"/>
    <w:rsid w:val="007F2826"/>
    <w:rsid w:val="007F48B8"/>
    <w:rsid w:val="007F76A4"/>
    <w:rsid w:val="00811774"/>
    <w:rsid w:val="00811FE5"/>
    <w:rsid w:val="00825E07"/>
    <w:rsid w:val="00841A3D"/>
    <w:rsid w:val="00847138"/>
    <w:rsid w:val="008543D7"/>
    <w:rsid w:val="008669E4"/>
    <w:rsid w:val="008730AF"/>
    <w:rsid w:val="00897601"/>
    <w:rsid w:val="008A197F"/>
    <w:rsid w:val="008C6437"/>
    <w:rsid w:val="008E071D"/>
    <w:rsid w:val="009049CC"/>
    <w:rsid w:val="009178E0"/>
    <w:rsid w:val="009208CF"/>
    <w:rsid w:val="009479E2"/>
    <w:rsid w:val="0095072F"/>
    <w:rsid w:val="009515B6"/>
    <w:rsid w:val="009715FC"/>
    <w:rsid w:val="009803D8"/>
    <w:rsid w:val="009A1E53"/>
    <w:rsid w:val="009A55DC"/>
    <w:rsid w:val="009A6E5F"/>
    <w:rsid w:val="009B29CC"/>
    <w:rsid w:val="009D7C88"/>
    <w:rsid w:val="00A169BD"/>
    <w:rsid w:val="00A22A0F"/>
    <w:rsid w:val="00A308AD"/>
    <w:rsid w:val="00A44E8A"/>
    <w:rsid w:val="00A75919"/>
    <w:rsid w:val="00A87418"/>
    <w:rsid w:val="00AA7055"/>
    <w:rsid w:val="00AA7AD8"/>
    <w:rsid w:val="00AB19C6"/>
    <w:rsid w:val="00AB23B9"/>
    <w:rsid w:val="00AD0C5B"/>
    <w:rsid w:val="00AE6FF2"/>
    <w:rsid w:val="00B06B0C"/>
    <w:rsid w:val="00B148A2"/>
    <w:rsid w:val="00B21AEE"/>
    <w:rsid w:val="00B25CE9"/>
    <w:rsid w:val="00B3115C"/>
    <w:rsid w:val="00B70987"/>
    <w:rsid w:val="00B75663"/>
    <w:rsid w:val="00B77DB5"/>
    <w:rsid w:val="00B8622A"/>
    <w:rsid w:val="00B903AE"/>
    <w:rsid w:val="00B960CD"/>
    <w:rsid w:val="00BC2235"/>
    <w:rsid w:val="00BC7168"/>
    <w:rsid w:val="00BF37F4"/>
    <w:rsid w:val="00BF69EE"/>
    <w:rsid w:val="00C00C35"/>
    <w:rsid w:val="00C02837"/>
    <w:rsid w:val="00C12419"/>
    <w:rsid w:val="00C154EA"/>
    <w:rsid w:val="00C206AE"/>
    <w:rsid w:val="00C25D10"/>
    <w:rsid w:val="00C269F1"/>
    <w:rsid w:val="00C33EFC"/>
    <w:rsid w:val="00C42F48"/>
    <w:rsid w:val="00C456D9"/>
    <w:rsid w:val="00C60369"/>
    <w:rsid w:val="00C625AD"/>
    <w:rsid w:val="00C753B9"/>
    <w:rsid w:val="00C80B70"/>
    <w:rsid w:val="00C84916"/>
    <w:rsid w:val="00C9204B"/>
    <w:rsid w:val="00CD3105"/>
    <w:rsid w:val="00CD3389"/>
    <w:rsid w:val="00CF0ADD"/>
    <w:rsid w:val="00CF1B6E"/>
    <w:rsid w:val="00D00B86"/>
    <w:rsid w:val="00D17F73"/>
    <w:rsid w:val="00D2070F"/>
    <w:rsid w:val="00D224A8"/>
    <w:rsid w:val="00D23488"/>
    <w:rsid w:val="00D23D9B"/>
    <w:rsid w:val="00D33A83"/>
    <w:rsid w:val="00D4166C"/>
    <w:rsid w:val="00D41C10"/>
    <w:rsid w:val="00D745C7"/>
    <w:rsid w:val="00D827DE"/>
    <w:rsid w:val="00D82AFB"/>
    <w:rsid w:val="00D83685"/>
    <w:rsid w:val="00D85CE4"/>
    <w:rsid w:val="00D9046E"/>
    <w:rsid w:val="00D90A45"/>
    <w:rsid w:val="00D92392"/>
    <w:rsid w:val="00DC0894"/>
    <w:rsid w:val="00DF112F"/>
    <w:rsid w:val="00DF1368"/>
    <w:rsid w:val="00DF39B7"/>
    <w:rsid w:val="00E10FB3"/>
    <w:rsid w:val="00E20840"/>
    <w:rsid w:val="00E31D0E"/>
    <w:rsid w:val="00E32CE9"/>
    <w:rsid w:val="00E43AEE"/>
    <w:rsid w:val="00E52BB5"/>
    <w:rsid w:val="00E759A4"/>
    <w:rsid w:val="00E85D3A"/>
    <w:rsid w:val="00E86F81"/>
    <w:rsid w:val="00ED4660"/>
    <w:rsid w:val="00ED5923"/>
    <w:rsid w:val="00EF0B94"/>
    <w:rsid w:val="00F00C83"/>
    <w:rsid w:val="00F06DA6"/>
    <w:rsid w:val="00F15ECB"/>
    <w:rsid w:val="00F213EC"/>
    <w:rsid w:val="00F35B2D"/>
    <w:rsid w:val="00F45154"/>
    <w:rsid w:val="00F64716"/>
    <w:rsid w:val="00F747C6"/>
    <w:rsid w:val="00F876A0"/>
    <w:rsid w:val="00FD5670"/>
    <w:rsid w:val="00FE68AF"/>
    <w:rsid w:val="00FF2D43"/>
    <w:rsid w:val="00FF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096977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E5"/>
    <w:pPr>
      <w:spacing w:after="160" w:line="320" w:lineRule="atLeast"/>
    </w:pPr>
    <w:rPr>
      <w:rFonts w:ascii="Helvetica" w:hAnsi="Helvetica" w:cs="Times New Roman"/>
      <w:color w:val="404040" w:themeColor="text1" w:themeTint="BF"/>
      <w:sz w:val="22"/>
      <w:lang w:val="en-AU" w:eastAsia="en-AU"/>
    </w:rPr>
  </w:style>
  <w:style w:type="paragraph" w:styleId="Heading1">
    <w:name w:val="heading 1"/>
    <w:basedOn w:val="Normal"/>
    <w:next w:val="Normal"/>
    <w:link w:val="Heading1Char"/>
    <w:qFormat/>
    <w:rsid w:val="00C02837"/>
    <w:pPr>
      <w:keepNext/>
      <w:keepLines/>
      <w:pBdr>
        <w:bottom w:val="single" w:sz="24" w:space="16" w:color="1FB9A3" w:themeColor="accent3"/>
      </w:pBdr>
      <w:spacing w:before="600" w:after="300" w:line="480" w:lineRule="atLeast"/>
      <w:contextualSpacing/>
      <w:outlineLvl w:val="0"/>
    </w:pPr>
    <w:rPr>
      <w:rFonts w:asciiTheme="majorHAnsi" w:hAnsiTheme="majorHAnsi"/>
      <w:b/>
      <w:color w:val="000000" w:themeColor="text1"/>
      <w:sz w:val="40"/>
      <w:szCs w:val="72"/>
      <w:lang w:val="en-US" w:eastAsia="en-US"/>
    </w:rPr>
  </w:style>
  <w:style w:type="paragraph" w:styleId="Heading2">
    <w:name w:val="heading 2"/>
    <w:basedOn w:val="Heading1"/>
    <w:next w:val="Normal"/>
    <w:link w:val="Heading2Char"/>
    <w:qFormat/>
    <w:rsid w:val="00C02837"/>
    <w:pPr>
      <w:pBdr>
        <w:bottom w:val="none" w:sz="0" w:space="0" w:color="auto"/>
      </w:pBdr>
      <w:spacing w:before="240" w:after="120" w:line="320" w:lineRule="atLeast"/>
      <w:outlineLvl w:val="1"/>
    </w:pPr>
    <w:rPr>
      <w:color w:val="178A79" w:themeColor="accent3" w:themeShade="BF"/>
      <w:sz w:val="24"/>
      <w:szCs w:val="24"/>
    </w:rPr>
  </w:style>
  <w:style w:type="paragraph" w:styleId="Heading3">
    <w:name w:val="heading 3"/>
    <w:basedOn w:val="Normal"/>
    <w:next w:val="Normal"/>
    <w:link w:val="Heading3Char"/>
    <w:qFormat/>
    <w:rsid w:val="00D9046E"/>
    <w:pPr>
      <w:keepNext/>
      <w:keepLines/>
      <w:spacing w:before="360" w:after="240"/>
      <w:contextualSpacing/>
      <w:outlineLvl w:val="2"/>
    </w:pPr>
    <w:rPr>
      <w:b/>
      <w:color w:val="2C276C" w:themeColor="accent1"/>
      <w:szCs w:val="28"/>
    </w:rPr>
  </w:style>
  <w:style w:type="paragraph" w:styleId="Heading4">
    <w:name w:val="heading 4"/>
    <w:basedOn w:val="Normal"/>
    <w:next w:val="Normal"/>
    <w:link w:val="Heading4Char"/>
    <w:qFormat/>
    <w:rsid w:val="00D9046E"/>
    <w:pPr>
      <w:keepNext/>
      <w:keepLines/>
      <w:spacing w:before="360"/>
      <w:contextualSpacing/>
      <w:outlineLvl w:val="3"/>
    </w:pPr>
    <w:rPr>
      <w:b/>
    </w:rPr>
  </w:style>
  <w:style w:type="paragraph" w:styleId="Heading5">
    <w:name w:val="heading 5"/>
    <w:basedOn w:val="Normal"/>
    <w:next w:val="Normal"/>
    <w:link w:val="Heading5Char"/>
    <w:semiHidden/>
    <w:rsid w:val="00D9046E"/>
    <w:pPr>
      <w:keepNext/>
      <w:spacing w:before="240"/>
      <w:contextualSpacing/>
      <w:outlineLvl w:val="4"/>
    </w:pPr>
    <w:rPr>
      <w:b/>
      <w:szCs w:val="22"/>
    </w:rPr>
  </w:style>
  <w:style w:type="paragraph" w:styleId="Heading6">
    <w:name w:val="heading 6"/>
    <w:basedOn w:val="Normal"/>
    <w:next w:val="Normal"/>
    <w:link w:val="Heading6Char"/>
    <w:semiHidden/>
    <w:rsid w:val="00D9046E"/>
    <w:pPr>
      <w:keepNext/>
      <w:spacing w:before="240"/>
      <w:contextualSpacing/>
      <w:outlineLvl w:val="5"/>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9046E"/>
    <w:pPr>
      <w:numPr>
        <w:numId w:val="2"/>
      </w:numPr>
    </w:pPr>
  </w:style>
  <w:style w:type="numbering" w:customStyle="1" w:styleId="1111111">
    <w:name w:val="1 / 1.1 / 1.1.11"/>
    <w:basedOn w:val="NoList"/>
    <w:next w:val="111111"/>
    <w:rsid w:val="00D9046E"/>
    <w:pPr>
      <w:numPr>
        <w:numId w:val="3"/>
      </w:numPr>
    </w:pPr>
  </w:style>
  <w:style w:type="numbering" w:customStyle="1" w:styleId="1111112">
    <w:name w:val="1 / 1.1 / 1.1.12"/>
    <w:basedOn w:val="NoList"/>
    <w:next w:val="111111"/>
    <w:rsid w:val="00D9046E"/>
  </w:style>
  <w:style w:type="numbering" w:customStyle="1" w:styleId="1111113">
    <w:name w:val="1 / 1.1 / 1.1.13"/>
    <w:basedOn w:val="NoList"/>
    <w:next w:val="111111"/>
    <w:rsid w:val="00D9046E"/>
    <w:pPr>
      <w:numPr>
        <w:numId w:val="4"/>
      </w:numPr>
    </w:pPr>
  </w:style>
  <w:style w:type="paragraph" w:styleId="Header">
    <w:name w:val="header"/>
    <w:basedOn w:val="Normal"/>
    <w:link w:val="HeaderChar"/>
    <w:unhideWhenUsed/>
    <w:rsid w:val="003E1B1C"/>
    <w:pPr>
      <w:tabs>
        <w:tab w:val="center" w:pos="4513"/>
        <w:tab w:val="right" w:pos="9026"/>
      </w:tabs>
      <w:spacing w:after="0"/>
    </w:pPr>
  </w:style>
  <w:style w:type="character" w:customStyle="1" w:styleId="HeaderChar">
    <w:name w:val="Header Char"/>
    <w:basedOn w:val="DefaultParagraphFont"/>
    <w:link w:val="Header"/>
    <w:rsid w:val="003E1B1C"/>
    <w:rPr>
      <w:rFonts w:ascii="Arial" w:hAnsi="Arial" w:cs="Times New Roman"/>
      <w:color w:val="414042"/>
      <w:sz w:val="24"/>
      <w:lang w:val="en-AU" w:eastAsia="en-AU"/>
    </w:rPr>
  </w:style>
  <w:style w:type="paragraph" w:styleId="Footer">
    <w:name w:val="footer"/>
    <w:basedOn w:val="Normal"/>
    <w:link w:val="FooterChar"/>
    <w:uiPriority w:val="99"/>
    <w:unhideWhenUsed/>
    <w:rsid w:val="003E693E"/>
    <w:pPr>
      <w:pBdr>
        <w:bottom w:val="single" w:sz="24" w:space="10" w:color="1FB9A3" w:themeColor="accent3"/>
      </w:pBdr>
      <w:tabs>
        <w:tab w:val="center" w:pos="4513"/>
        <w:tab w:val="right" w:pos="9026"/>
      </w:tabs>
      <w:spacing w:after="0"/>
    </w:pPr>
    <w:rPr>
      <w:sz w:val="16"/>
      <w:szCs w:val="16"/>
      <w:lang w:val="en-US" w:eastAsia="en-US"/>
    </w:rPr>
  </w:style>
  <w:style w:type="table" w:customStyle="1" w:styleId="DefaultTable">
    <w:name w:val="Default Table"/>
    <w:basedOn w:val="TableNormal"/>
    <w:uiPriority w:val="99"/>
    <w:rsid w:val="00D9046E"/>
    <w:rPr>
      <w:rFonts w:ascii="Times New Roman" w:hAnsi="Times New Roman" w:cs="Times New Roman"/>
      <w:sz w:val="24"/>
      <w:lang w:val="en-AU" w:eastAsia="en-AU"/>
    </w:rPr>
    <w:tblPr>
      <w:tblStyleRowBandSize w:val="1"/>
      <w:tblInd w:w="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85" w:type="dxa"/>
        <w:bottom w:w="28" w:type="dxa"/>
        <w:right w:w="85" w:type="dxa"/>
      </w:tblCellMar>
    </w:tblPr>
    <w:tcPr>
      <w:shd w:val="clear" w:color="auto" w:fill="F8F8F8"/>
    </w:tcPr>
    <w:tblStylePr w:type="firstRow">
      <w:rPr>
        <w:b/>
        <w:color w:val="FFFFFF" w:themeColor="background1"/>
      </w:rPr>
      <w:tblPr/>
      <w:tcPr>
        <w:shd w:val="clear" w:color="auto" w:fill="2C276C" w:themeFill="accent1"/>
      </w:tcPr>
    </w:tblStylePr>
    <w:tblStylePr w:type="band1Horz">
      <w:tblPr/>
      <w:tcPr>
        <w:shd w:val="clear" w:color="auto" w:fill="EDEFEE"/>
      </w:tcPr>
    </w:tblStylePr>
  </w:style>
  <w:style w:type="character" w:customStyle="1" w:styleId="FooterChar">
    <w:name w:val="Footer Char"/>
    <w:basedOn w:val="DefaultParagraphFont"/>
    <w:link w:val="Footer"/>
    <w:uiPriority w:val="99"/>
    <w:rsid w:val="003E693E"/>
    <w:rPr>
      <w:rFonts w:ascii="Helvetica" w:hAnsi="Helvetica" w:cs="Times New Roman"/>
      <w:color w:val="4D4D4C"/>
      <w:sz w:val="16"/>
      <w:szCs w:val="16"/>
    </w:rPr>
  </w:style>
  <w:style w:type="character" w:customStyle="1" w:styleId="Heading1Char">
    <w:name w:val="Heading 1 Char"/>
    <w:basedOn w:val="DefaultParagraphFont"/>
    <w:link w:val="Heading1"/>
    <w:rsid w:val="00C02837"/>
    <w:rPr>
      <w:rFonts w:asciiTheme="majorHAnsi" w:hAnsiTheme="majorHAnsi" w:cs="Times New Roman"/>
      <w:b/>
      <w:color w:val="000000" w:themeColor="text1"/>
      <w:sz w:val="40"/>
      <w:szCs w:val="72"/>
    </w:rPr>
  </w:style>
  <w:style w:type="character" w:customStyle="1" w:styleId="Heading2Char">
    <w:name w:val="Heading 2 Char"/>
    <w:basedOn w:val="DefaultParagraphFont"/>
    <w:link w:val="Heading2"/>
    <w:rsid w:val="00C02837"/>
    <w:rPr>
      <w:rFonts w:asciiTheme="majorHAnsi" w:hAnsiTheme="majorHAnsi" w:cs="Times New Roman"/>
      <w:b/>
      <w:color w:val="178A79" w:themeColor="accent3" w:themeShade="BF"/>
      <w:sz w:val="24"/>
    </w:rPr>
  </w:style>
  <w:style w:type="character" w:customStyle="1" w:styleId="Heading3Char">
    <w:name w:val="Heading 3 Char"/>
    <w:basedOn w:val="DefaultParagraphFont"/>
    <w:link w:val="Heading3"/>
    <w:rsid w:val="00D9046E"/>
    <w:rPr>
      <w:rFonts w:ascii="Arial" w:eastAsia="Times New Roman" w:hAnsi="Arial" w:cs="Times New Roman"/>
      <w:b/>
      <w:color w:val="2C276C" w:themeColor="accent1"/>
      <w:sz w:val="24"/>
      <w:szCs w:val="28"/>
      <w:lang w:val="en-AU" w:eastAsia="en-AU"/>
    </w:rPr>
  </w:style>
  <w:style w:type="character" w:customStyle="1" w:styleId="Heading4Char">
    <w:name w:val="Heading 4 Char"/>
    <w:basedOn w:val="DefaultParagraphFont"/>
    <w:link w:val="Heading4"/>
    <w:rsid w:val="00D9046E"/>
    <w:rPr>
      <w:rFonts w:ascii="Arial" w:eastAsia="Times New Roman" w:hAnsi="Arial" w:cs="Times New Roman"/>
      <w:b/>
      <w:color w:val="414042"/>
      <w:sz w:val="24"/>
      <w:lang w:val="en-AU" w:eastAsia="en-AU"/>
    </w:rPr>
  </w:style>
  <w:style w:type="character" w:customStyle="1" w:styleId="Heading5Char">
    <w:name w:val="Heading 5 Char"/>
    <w:basedOn w:val="DefaultParagraphFont"/>
    <w:link w:val="Heading5"/>
    <w:semiHidden/>
    <w:rsid w:val="00D9046E"/>
    <w:rPr>
      <w:rFonts w:ascii="Arial" w:eastAsia="Times New Roman" w:hAnsi="Arial" w:cs="Times New Roman"/>
      <w:b/>
      <w:color w:val="414042"/>
      <w:sz w:val="24"/>
      <w:szCs w:val="22"/>
      <w:lang w:val="en-AU" w:eastAsia="en-AU"/>
    </w:rPr>
  </w:style>
  <w:style w:type="character" w:customStyle="1" w:styleId="Heading6Char">
    <w:name w:val="Heading 6 Char"/>
    <w:basedOn w:val="DefaultParagraphFont"/>
    <w:link w:val="Heading6"/>
    <w:semiHidden/>
    <w:rsid w:val="00D9046E"/>
    <w:rPr>
      <w:rFonts w:ascii="Arial" w:eastAsia="Times New Roman" w:hAnsi="Arial" w:cs="Times New Roman"/>
      <w:b/>
      <w:color w:val="414042"/>
      <w:sz w:val="24"/>
      <w:szCs w:val="22"/>
      <w:lang w:val="en-AU" w:eastAsia="en-AU"/>
    </w:rPr>
  </w:style>
  <w:style w:type="paragraph" w:styleId="ListBullet3">
    <w:name w:val="List Bullet 3"/>
    <w:basedOn w:val="Normal"/>
    <w:semiHidden/>
    <w:rsid w:val="00D9046E"/>
    <w:pPr>
      <w:numPr>
        <w:ilvl w:val="2"/>
        <w:numId w:val="14"/>
      </w:numPr>
      <w:contextualSpacing/>
    </w:pPr>
  </w:style>
  <w:style w:type="paragraph" w:styleId="ListBullet4">
    <w:name w:val="List Bullet 4"/>
    <w:basedOn w:val="Normal"/>
    <w:semiHidden/>
    <w:rsid w:val="00D9046E"/>
    <w:pPr>
      <w:numPr>
        <w:ilvl w:val="3"/>
        <w:numId w:val="14"/>
      </w:numPr>
      <w:contextualSpacing/>
    </w:pPr>
  </w:style>
  <w:style w:type="paragraph" w:styleId="ListBullet5">
    <w:name w:val="List Bullet 5"/>
    <w:basedOn w:val="Normal"/>
    <w:semiHidden/>
    <w:rsid w:val="00D9046E"/>
    <w:pPr>
      <w:numPr>
        <w:ilvl w:val="4"/>
        <w:numId w:val="14"/>
      </w:numPr>
      <w:contextualSpacing/>
    </w:pPr>
  </w:style>
  <w:style w:type="table" w:styleId="TableGrid">
    <w:name w:val="Table Grid"/>
    <w:basedOn w:val="TableNormal"/>
    <w:rsid w:val="00D9046E"/>
    <w:rPr>
      <w:rFonts w:ascii="Times New Roman" w:hAnsi="Times New Roman" w:cs="Times New Roman"/>
      <w:sz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85D3A"/>
    <w:pPr>
      <w:spacing w:after="86" w:line="240" w:lineRule="auto"/>
    </w:pPr>
    <w:rPr>
      <w:color w:val="BEF9FF"/>
      <w:sz w:val="24"/>
      <w:lang w:val="en-US" w:eastAsia="en-US"/>
    </w:rPr>
  </w:style>
  <w:style w:type="character" w:styleId="PageNumber">
    <w:name w:val="page number"/>
    <w:basedOn w:val="DefaultParagraphFont"/>
    <w:semiHidden/>
    <w:unhideWhenUsed/>
    <w:rsid w:val="003E693E"/>
  </w:style>
  <w:style w:type="paragraph" w:customStyle="1" w:styleId="Classification">
    <w:name w:val="Classification"/>
    <w:basedOn w:val="Normal"/>
    <w:qFormat/>
    <w:rsid w:val="00F00C83"/>
    <w:pPr>
      <w:spacing w:after="0" w:line="400" w:lineRule="atLeast"/>
    </w:pPr>
    <w:rPr>
      <w:b/>
      <w:color w:val="67E5D3" w:themeColor="accent3" w:themeTint="99"/>
      <w:sz w:val="32"/>
    </w:rPr>
  </w:style>
  <w:style w:type="paragraph" w:styleId="Title">
    <w:name w:val="Title"/>
    <w:basedOn w:val="Normal"/>
    <w:next w:val="Normal"/>
    <w:link w:val="TitleChar"/>
    <w:qFormat/>
    <w:rsid w:val="007E1AB1"/>
    <w:pPr>
      <w:spacing w:before="720" w:after="720" w:line="720" w:lineRule="atLeast"/>
      <w:contextualSpacing/>
    </w:pPr>
    <w:rPr>
      <w:rFonts w:asciiTheme="majorHAnsi" w:eastAsiaTheme="majorEastAsia" w:hAnsiTheme="majorHAnsi" w:cstheme="majorBidi"/>
      <w:b/>
      <w:color w:val="FFFFFF" w:themeColor="background1"/>
      <w:spacing w:val="-10"/>
      <w:kern w:val="28"/>
      <w:sz w:val="60"/>
      <w:szCs w:val="60"/>
      <w:lang w:val="en-US" w:eastAsia="en-US"/>
    </w:rPr>
  </w:style>
  <w:style w:type="character" w:customStyle="1" w:styleId="TitleChar">
    <w:name w:val="Title Char"/>
    <w:basedOn w:val="DefaultParagraphFont"/>
    <w:link w:val="Title"/>
    <w:rsid w:val="007E1AB1"/>
    <w:rPr>
      <w:rFonts w:asciiTheme="majorHAnsi" w:eastAsiaTheme="majorEastAsia" w:hAnsiTheme="majorHAnsi" w:cstheme="majorBidi"/>
      <w:b/>
      <w:color w:val="FFFFFF" w:themeColor="background1"/>
      <w:spacing w:val="-10"/>
      <w:kern w:val="28"/>
      <w:sz w:val="60"/>
      <w:szCs w:val="60"/>
    </w:rPr>
  </w:style>
  <w:style w:type="paragraph" w:styleId="Subtitle">
    <w:name w:val="Subtitle"/>
    <w:basedOn w:val="Normal"/>
    <w:next w:val="Normal"/>
    <w:link w:val="SubtitleChar"/>
    <w:uiPriority w:val="11"/>
    <w:qFormat/>
    <w:rsid w:val="00F00C83"/>
    <w:pPr>
      <w:numPr>
        <w:ilvl w:val="1"/>
      </w:numPr>
      <w:spacing w:after="960" w:line="360" w:lineRule="atLeast"/>
    </w:pPr>
    <w:rPr>
      <w:rFonts w:asciiTheme="minorHAnsi" w:eastAsiaTheme="minorEastAsia" w:hAnsiTheme="minorHAnsi" w:cstheme="minorBidi"/>
      <w:color w:val="67E5D3" w:themeColor="accent3" w:themeTint="99"/>
      <w:sz w:val="30"/>
      <w:szCs w:val="30"/>
      <w:lang w:val="en-US" w:eastAsia="en-US"/>
    </w:rPr>
  </w:style>
  <w:style w:type="character" w:customStyle="1" w:styleId="SubtitleChar">
    <w:name w:val="Subtitle Char"/>
    <w:basedOn w:val="DefaultParagraphFont"/>
    <w:link w:val="Subtitle"/>
    <w:uiPriority w:val="11"/>
    <w:rsid w:val="00F00C83"/>
    <w:rPr>
      <w:rFonts w:asciiTheme="minorHAnsi" w:eastAsiaTheme="minorEastAsia" w:hAnsiTheme="minorHAnsi"/>
      <w:color w:val="67E5D3" w:themeColor="accent3" w:themeTint="99"/>
      <w:sz w:val="30"/>
      <w:szCs w:val="30"/>
    </w:rPr>
  </w:style>
  <w:style w:type="paragraph" w:styleId="TOCHeading">
    <w:name w:val="TOC Heading"/>
    <w:basedOn w:val="Heading1"/>
    <w:next w:val="Normal"/>
    <w:uiPriority w:val="39"/>
    <w:unhideWhenUsed/>
    <w:qFormat/>
    <w:rsid w:val="007E1AB1"/>
    <w:pPr>
      <w:spacing w:before="480" w:after="0" w:line="276" w:lineRule="auto"/>
      <w:contextualSpacing w:val="0"/>
      <w:outlineLvl w:val="9"/>
    </w:pPr>
    <w:rPr>
      <w:rFonts w:eastAsiaTheme="majorEastAsia" w:cstheme="majorBidi"/>
      <w:b w:val="0"/>
      <w:bCs/>
      <w:caps/>
      <w:color w:val="201D50" w:themeColor="accent1" w:themeShade="BF"/>
      <w:sz w:val="28"/>
      <w:szCs w:val="28"/>
    </w:rPr>
  </w:style>
  <w:style w:type="paragraph" w:styleId="TOC1">
    <w:name w:val="toc 1"/>
    <w:basedOn w:val="Normal"/>
    <w:next w:val="Normal"/>
    <w:autoRedefine/>
    <w:uiPriority w:val="39"/>
    <w:unhideWhenUsed/>
    <w:rsid w:val="00F15ECB"/>
    <w:pPr>
      <w:pBdr>
        <w:bottom w:val="single" w:sz="24" w:space="12" w:color="1FB9A3" w:themeColor="accent3"/>
      </w:pBdr>
      <w:tabs>
        <w:tab w:val="right" w:pos="9348"/>
      </w:tabs>
      <w:spacing w:before="320" w:line="360" w:lineRule="atLeast"/>
    </w:pPr>
    <w:rPr>
      <w:rFonts w:asciiTheme="minorHAnsi" w:hAnsiTheme="minorHAnsi"/>
      <w:b/>
      <w:bCs/>
      <w:noProof/>
      <w:sz w:val="28"/>
      <w:szCs w:val="28"/>
    </w:rPr>
  </w:style>
  <w:style w:type="paragraph" w:styleId="TOC2">
    <w:name w:val="toc 2"/>
    <w:basedOn w:val="Normal"/>
    <w:next w:val="Normal"/>
    <w:autoRedefine/>
    <w:uiPriority w:val="39"/>
    <w:unhideWhenUsed/>
    <w:rsid w:val="00F15ECB"/>
    <w:pPr>
      <w:tabs>
        <w:tab w:val="right" w:pos="9338"/>
      </w:tabs>
      <w:spacing w:after="0"/>
      <w:ind w:left="220"/>
    </w:pPr>
    <w:rPr>
      <w:rFonts w:asciiTheme="minorHAnsi" w:hAnsiTheme="minorHAnsi"/>
      <w:bCs/>
      <w:noProof/>
      <w:szCs w:val="22"/>
    </w:rPr>
  </w:style>
  <w:style w:type="paragraph" w:styleId="TOC3">
    <w:name w:val="toc 3"/>
    <w:basedOn w:val="Normal"/>
    <w:next w:val="Normal"/>
    <w:autoRedefine/>
    <w:uiPriority w:val="39"/>
    <w:unhideWhenUsed/>
    <w:rsid w:val="007E1AB1"/>
    <w:pPr>
      <w:spacing w:after="0"/>
      <w:ind w:left="440"/>
    </w:pPr>
    <w:rPr>
      <w:rFonts w:asciiTheme="minorHAnsi" w:hAnsiTheme="minorHAnsi"/>
      <w:szCs w:val="22"/>
    </w:rPr>
  </w:style>
  <w:style w:type="paragraph" w:styleId="TOC4">
    <w:name w:val="toc 4"/>
    <w:basedOn w:val="Normal"/>
    <w:next w:val="Normal"/>
    <w:autoRedefine/>
    <w:uiPriority w:val="39"/>
    <w:unhideWhenUsed/>
    <w:rsid w:val="007E1AB1"/>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7E1AB1"/>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7E1AB1"/>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7E1AB1"/>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7E1AB1"/>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7E1AB1"/>
    <w:pPr>
      <w:spacing w:after="0"/>
      <w:ind w:left="1760"/>
    </w:pPr>
    <w:rPr>
      <w:rFonts w:asciiTheme="minorHAnsi" w:hAnsiTheme="minorHAnsi"/>
      <w:sz w:val="20"/>
      <w:szCs w:val="20"/>
    </w:rPr>
  </w:style>
  <w:style w:type="character" w:styleId="BookTitle">
    <w:name w:val="Book Title"/>
    <w:basedOn w:val="DefaultParagraphFont"/>
    <w:uiPriority w:val="33"/>
    <w:qFormat/>
    <w:rsid w:val="009A6E5F"/>
    <w:rPr>
      <w:b/>
      <w:bCs/>
      <w:i/>
      <w:iCs/>
      <w:spacing w:val="5"/>
    </w:rPr>
  </w:style>
  <w:style w:type="character" w:styleId="IntenseReference">
    <w:name w:val="Intense Reference"/>
    <w:basedOn w:val="DefaultParagraphFont"/>
    <w:uiPriority w:val="32"/>
    <w:qFormat/>
    <w:rsid w:val="009A6E5F"/>
    <w:rPr>
      <w:b/>
      <w:bCs/>
      <w:smallCaps/>
      <w:color w:val="2C276C" w:themeColor="accent1"/>
      <w:spacing w:val="5"/>
    </w:rPr>
  </w:style>
  <w:style w:type="paragraph" w:customStyle="1" w:styleId="NoteLevel2">
    <w:name w:val="Note Level 2"/>
    <w:basedOn w:val="Normal"/>
    <w:uiPriority w:val="99"/>
    <w:rsid w:val="009A6E5F"/>
    <w:pPr>
      <w:keepNext/>
      <w:numPr>
        <w:ilvl w:val="1"/>
        <w:numId w:val="22"/>
      </w:numPr>
      <w:spacing w:after="0"/>
      <w:contextualSpacing/>
      <w:outlineLvl w:val="1"/>
    </w:pPr>
    <w:rPr>
      <w:rFonts w:ascii="Verdana" w:hAnsi="Verdana"/>
    </w:rPr>
  </w:style>
  <w:style w:type="paragraph" w:styleId="ListParagraph">
    <w:name w:val="List Paragraph"/>
    <w:aliases w:val="List Paragraph1,List Paragraph11,Recommendation,Bullet point,L,Bullet points,Content descriptions,Bullet Point,NFP GP Bulleted List"/>
    <w:basedOn w:val="Normal"/>
    <w:link w:val="ListParagraphChar"/>
    <w:uiPriority w:val="34"/>
    <w:qFormat/>
    <w:rsid w:val="009A6E5F"/>
    <w:pPr>
      <w:ind w:left="720"/>
      <w:contextualSpacing/>
    </w:pPr>
  </w:style>
  <w:style w:type="paragraph" w:customStyle="1" w:styleId="Intropargraph">
    <w:name w:val="Intro pargraph"/>
    <w:basedOn w:val="p1"/>
    <w:qFormat/>
    <w:rsid w:val="009A6E5F"/>
    <w:pPr>
      <w:spacing w:after="240" w:line="360" w:lineRule="atLeast"/>
    </w:pPr>
    <w:rPr>
      <w:b/>
      <w:color w:val="000000" w:themeColor="text1"/>
      <w:sz w:val="28"/>
      <w:szCs w:val="28"/>
    </w:rPr>
  </w:style>
  <w:style w:type="paragraph" w:customStyle="1" w:styleId="NoteLevel1">
    <w:name w:val="Note Level 1"/>
    <w:basedOn w:val="ListNumber"/>
    <w:uiPriority w:val="99"/>
    <w:rsid w:val="00775FA5"/>
    <w:pPr>
      <w:spacing w:after="180" w:line="260" w:lineRule="atLeast"/>
    </w:pPr>
  </w:style>
  <w:style w:type="character" w:customStyle="1" w:styleId="apple-converted-space">
    <w:name w:val="apple-converted-space"/>
    <w:basedOn w:val="DefaultParagraphFont"/>
    <w:rsid w:val="00775FA5"/>
  </w:style>
  <w:style w:type="paragraph" w:styleId="NormalWeb">
    <w:name w:val="Normal (Web)"/>
    <w:basedOn w:val="Normal"/>
    <w:uiPriority w:val="99"/>
    <w:semiHidden/>
    <w:unhideWhenUsed/>
    <w:rsid w:val="00775FA5"/>
    <w:pPr>
      <w:spacing w:before="100" w:beforeAutospacing="1" w:after="100" w:afterAutospacing="1" w:line="240" w:lineRule="auto"/>
    </w:pPr>
    <w:rPr>
      <w:rFonts w:ascii="Times New Roman" w:hAnsi="Times New Roman"/>
      <w:color w:val="auto"/>
      <w:sz w:val="24"/>
      <w:lang w:val="en-US" w:eastAsia="en-US"/>
    </w:rPr>
  </w:style>
  <w:style w:type="paragraph" w:styleId="List">
    <w:name w:val="List"/>
    <w:basedOn w:val="Normal"/>
    <w:uiPriority w:val="99"/>
    <w:unhideWhenUsed/>
    <w:rsid w:val="00775FA5"/>
    <w:pPr>
      <w:ind w:left="283" w:hanging="283"/>
      <w:contextualSpacing/>
    </w:pPr>
  </w:style>
  <w:style w:type="paragraph" w:styleId="ListNumber">
    <w:name w:val="List Number"/>
    <w:basedOn w:val="Normal"/>
    <w:uiPriority w:val="99"/>
    <w:unhideWhenUsed/>
    <w:rsid w:val="00463BFC"/>
    <w:pPr>
      <w:numPr>
        <w:numId w:val="27"/>
      </w:numPr>
      <w:spacing w:before="160"/>
      <w:ind w:left="357" w:hanging="357"/>
    </w:pPr>
  </w:style>
  <w:style w:type="paragraph" w:customStyle="1" w:styleId="FooterBackPage">
    <w:name w:val="Footer Back Page"/>
    <w:basedOn w:val="Footer"/>
    <w:qFormat/>
    <w:rsid w:val="0032368C"/>
    <w:pPr>
      <w:pBdr>
        <w:bottom w:val="none" w:sz="0" w:space="0" w:color="auto"/>
      </w:pBdr>
      <w:tabs>
        <w:tab w:val="clear" w:pos="9026"/>
        <w:tab w:val="right" w:pos="9348"/>
      </w:tabs>
      <w:spacing w:before="480" w:after="840"/>
    </w:pPr>
    <w:rPr>
      <w:color w:val="FFFFFF" w:themeColor="background1"/>
      <w:sz w:val="28"/>
    </w:rPr>
  </w:style>
  <w:style w:type="paragraph" w:customStyle="1" w:styleId="p2">
    <w:name w:val="p2"/>
    <w:basedOn w:val="Normal"/>
    <w:rsid w:val="00AB19C6"/>
    <w:pPr>
      <w:spacing w:after="44" w:line="270" w:lineRule="atLeast"/>
    </w:pPr>
    <w:rPr>
      <w:color w:val="auto"/>
      <w:sz w:val="15"/>
      <w:szCs w:val="15"/>
      <w:lang w:val="en-US" w:eastAsia="en-US"/>
    </w:rPr>
  </w:style>
  <w:style w:type="character" w:customStyle="1" w:styleId="s1">
    <w:name w:val="s1"/>
    <w:basedOn w:val="DefaultParagraphFont"/>
    <w:rsid w:val="00AB19C6"/>
    <w:rPr>
      <w:color w:val="4AFB9B"/>
    </w:rPr>
  </w:style>
  <w:style w:type="character" w:customStyle="1" w:styleId="s2">
    <w:name w:val="s2"/>
    <w:basedOn w:val="DefaultParagraphFont"/>
    <w:rsid w:val="00AB19C6"/>
    <w:rPr>
      <w:color w:val="000000"/>
      <w:u w:val="single"/>
    </w:rPr>
  </w:style>
  <w:style w:type="character" w:customStyle="1" w:styleId="s3">
    <w:name w:val="s3"/>
    <w:basedOn w:val="DefaultParagraphFont"/>
    <w:rsid w:val="00AB19C6"/>
    <w:rPr>
      <w:color w:val="BEF9FF"/>
    </w:rPr>
  </w:style>
  <w:style w:type="character" w:customStyle="1" w:styleId="s4">
    <w:name w:val="s4"/>
    <w:basedOn w:val="DefaultParagraphFont"/>
    <w:rsid w:val="00AB19C6"/>
    <w:rPr>
      <w:u w:val="single"/>
    </w:rPr>
  </w:style>
  <w:style w:type="paragraph" w:customStyle="1" w:styleId="Contact">
    <w:name w:val="Contact"/>
    <w:basedOn w:val="Normal"/>
    <w:qFormat/>
    <w:rsid w:val="00CF0ADD"/>
    <w:pPr>
      <w:spacing w:after="60"/>
    </w:pPr>
    <w:rPr>
      <w:b/>
      <w:color w:val="67E5D3" w:themeColor="accent3" w:themeTint="99"/>
      <w:sz w:val="20"/>
    </w:rPr>
  </w:style>
  <w:style w:type="character" w:styleId="Hyperlink">
    <w:name w:val="Hyperlink"/>
    <w:basedOn w:val="DefaultParagraphFont"/>
    <w:uiPriority w:val="99"/>
    <w:unhideWhenUsed/>
    <w:rsid w:val="00CF0ADD"/>
    <w:rPr>
      <w:color w:val="67E5D3" w:themeColor="accent3" w:themeTint="99"/>
      <w:u w:val="single"/>
    </w:rPr>
  </w:style>
  <w:style w:type="character" w:styleId="FollowedHyperlink">
    <w:name w:val="FollowedHyperlink"/>
    <w:basedOn w:val="DefaultParagraphFont"/>
    <w:semiHidden/>
    <w:unhideWhenUsed/>
    <w:rsid w:val="00E20840"/>
    <w:rPr>
      <w:color w:val="F2F2F2" w:themeColor="background1" w:themeShade="F2"/>
      <w:u w:val="single"/>
    </w:rPr>
  </w:style>
  <w:style w:type="character" w:styleId="CommentReference">
    <w:name w:val="annotation reference"/>
    <w:basedOn w:val="DefaultParagraphFont"/>
    <w:uiPriority w:val="99"/>
    <w:semiHidden/>
    <w:unhideWhenUsed/>
    <w:rsid w:val="00C33EFC"/>
    <w:rPr>
      <w:sz w:val="16"/>
      <w:szCs w:val="16"/>
    </w:rPr>
  </w:style>
  <w:style w:type="paragraph" w:styleId="CommentText">
    <w:name w:val="annotation text"/>
    <w:basedOn w:val="Normal"/>
    <w:link w:val="CommentTextChar"/>
    <w:uiPriority w:val="99"/>
    <w:semiHidden/>
    <w:unhideWhenUsed/>
    <w:rsid w:val="00C33EFC"/>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C33EFC"/>
    <w:rPr>
      <w:rFonts w:asciiTheme="minorHAnsi" w:eastAsiaTheme="minorHAnsi" w:hAnsiTheme="minorHAnsi"/>
      <w:sz w:val="20"/>
      <w:szCs w:val="20"/>
      <w:lang w:val="en-AU"/>
    </w:rPr>
  </w:style>
  <w:style w:type="paragraph" w:styleId="BalloonText">
    <w:name w:val="Balloon Text"/>
    <w:basedOn w:val="Normal"/>
    <w:link w:val="BalloonTextChar"/>
    <w:semiHidden/>
    <w:unhideWhenUsed/>
    <w:rsid w:val="00C33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33EFC"/>
    <w:rPr>
      <w:rFonts w:ascii="Segoe UI" w:hAnsi="Segoe UI" w:cs="Segoe UI"/>
      <w:color w:val="404040" w:themeColor="text1" w:themeTint="BF"/>
      <w:sz w:val="18"/>
      <w:szCs w:val="18"/>
      <w:lang w:val="en-AU" w:eastAsia="en-AU"/>
    </w:rPr>
  </w:style>
  <w:style w:type="paragraph" w:styleId="Caption">
    <w:name w:val="caption"/>
    <w:basedOn w:val="Normal"/>
    <w:next w:val="Normal"/>
    <w:uiPriority w:val="35"/>
    <w:unhideWhenUsed/>
    <w:qFormat/>
    <w:rsid w:val="00C33EFC"/>
    <w:pPr>
      <w:spacing w:after="200" w:line="240" w:lineRule="auto"/>
    </w:pPr>
    <w:rPr>
      <w:rFonts w:asciiTheme="minorHAnsi" w:eastAsiaTheme="minorHAnsi" w:hAnsiTheme="minorHAnsi" w:cstheme="minorBidi"/>
      <w:i/>
      <w:iCs/>
      <w:color w:val="142E3B" w:themeColor="text2"/>
      <w:sz w:val="18"/>
      <w:szCs w:val="18"/>
      <w:lang w:eastAsia="en-US"/>
    </w:rPr>
  </w:style>
  <w:style w:type="character" w:customStyle="1" w:styleId="ListParagraphChar">
    <w:name w:val="List Paragraph Char"/>
    <w:aliases w:val="List Paragraph1 Char,List Paragraph11 Char,Recommendation Char,Bullet point Char,L Char,Bullet points Char,Content descriptions Char,Bullet Point Char,NFP GP Bulleted List Char"/>
    <w:basedOn w:val="DefaultParagraphFont"/>
    <w:link w:val="ListParagraph"/>
    <w:uiPriority w:val="34"/>
    <w:rsid w:val="001F5879"/>
    <w:rPr>
      <w:rFonts w:ascii="Helvetica" w:hAnsi="Helvetica" w:cs="Times New Roman"/>
      <w:color w:val="404040" w:themeColor="text1" w:themeTint="BF"/>
      <w:sz w:val="22"/>
      <w:lang w:val="en-AU" w:eastAsia="en-AU"/>
    </w:rPr>
  </w:style>
  <w:style w:type="paragraph" w:customStyle="1" w:styleId="EndNoteBibliographyTitle">
    <w:name w:val="EndNote Bibliography Title"/>
    <w:basedOn w:val="Normal"/>
    <w:link w:val="EndNoteBibliographyTitleChar"/>
    <w:rsid w:val="00F35B2D"/>
    <w:pPr>
      <w:spacing w:after="0"/>
      <w:jc w:val="center"/>
    </w:pPr>
    <w:rPr>
      <w:rFonts w:cs="Helvetica"/>
      <w:noProof/>
    </w:rPr>
  </w:style>
  <w:style w:type="character" w:customStyle="1" w:styleId="EndNoteBibliographyTitleChar">
    <w:name w:val="EndNote Bibliography Title Char"/>
    <w:basedOn w:val="DefaultParagraphFont"/>
    <w:link w:val="EndNoteBibliographyTitle"/>
    <w:rsid w:val="00F35B2D"/>
    <w:rPr>
      <w:rFonts w:ascii="Helvetica" w:hAnsi="Helvetica" w:cs="Helvetica"/>
      <w:noProof/>
      <w:color w:val="404040" w:themeColor="text1" w:themeTint="BF"/>
      <w:sz w:val="22"/>
      <w:lang w:val="en-AU" w:eastAsia="en-AU"/>
    </w:rPr>
  </w:style>
  <w:style w:type="paragraph" w:customStyle="1" w:styleId="EndNoteBibliography">
    <w:name w:val="EndNote Bibliography"/>
    <w:basedOn w:val="Normal"/>
    <w:link w:val="EndNoteBibliographyChar"/>
    <w:rsid w:val="00F35B2D"/>
    <w:pPr>
      <w:spacing w:line="240" w:lineRule="atLeast"/>
    </w:pPr>
    <w:rPr>
      <w:rFonts w:cs="Helvetica"/>
      <w:noProof/>
    </w:rPr>
  </w:style>
  <w:style w:type="character" w:customStyle="1" w:styleId="EndNoteBibliographyChar">
    <w:name w:val="EndNote Bibliography Char"/>
    <w:basedOn w:val="DefaultParagraphFont"/>
    <w:link w:val="EndNoteBibliography"/>
    <w:rsid w:val="00F35B2D"/>
    <w:rPr>
      <w:rFonts w:ascii="Helvetica" w:hAnsi="Helvetica" w:cs="Helvetica"/>
      <w:noProof/>
      <w:color w:val="404040" w:themeColor="text1" w:themeTint="BF"/>
      <w:sz w:val="22"/>
      <w:lang w:val="en-AU" w:eastAsia="en-AU"/>
    </w:rPr>
  </w:style>
  <w:style w:type="paragraph" w:styleId="CommentSubject">
    <w:name w:val="annotation subject"/>
    <w:basedOn w:val="CommentText"/>
    <w:next w:val="CommentText"/>
    <w:link w:val="CommentSubjectChar"/>
    <w:uiPriority w:val="99"/>
    <w:semiHidden/>
    <w:unhideWhenUsed/>
    <w:rsid w:val="006D5091"/>
    <w:rPr>
      <w:rFonts w:ascii="Helvetica" w:eastAsia="Times New Roman" w:hAnsi="Helvetica" w:cs="Times New Roman"/>
      <w:b/>
      <w:bCs/>
      <w:color w:val="404040" w:themeColor="text1" w:themeTint="BF"/>
      <w:lang w:eastAsia="en-AU"/>
    </w:rPr>
  </w:style>
  <w:style w:type="character" w:customStyle="1" w:styleId="CommentSubjectChar">
    <w:name w:val="Comment Subject Char"/>
    <w:basedOn w:val="CommentTextChar"/>
    <w:link w:val="CommentSubject"/>
    <w:uiPriority w:val="99"/>
    <w:semiHidden/>
    <w:rsid w:val="006D5091"/>
    <w:rPr>
      <w:rFonts w:ascii="Helvetica" w:eastAsiaTheme="minorHAnsi" w:hAnsi="Helvetica" w:cs="Times New Roman"/>
      <w:b/>
      <w:bCs/>
      <w:color w:val="404040" w:themeColor="text1" w:themeTint="BF"/>
      <w:sz w:val="20"/>
      <w:szCs w:val="20"/>
      <w:lang w:val="en-AU" w:eastAsia="en-AU"/>
    </w:rPr>
  </w:style>
  <w:style w:type="table" w:customStyle="1" w:styleId="DefaultTable1">
    <w:name w:val="Default Table1"/>
    <w:basedOn w:val="TableNormal"/>
    <w:uiPriority w:val="99"/>
    <w:rsid w:val="008A197F"/>
    <w:rPr>
      <w:rFonts w:ascii="Times New Roman" w:hAnsi="Times New Roman" w:cs="Times New Roman"/>
      <w:sz w:val="20"/>
      <w:szCs w:val="20"/>
      <w:lang w:val="en-AU" w:eastAsia="en-AU"/>
    </w:rPr>
    <w:tblPr>
      <w:tblStyleRowBandSize w:val="1"/>
      <w:tblBorders>
        <w:bottom w:val="single" w:sz="4" w:space="0" w:color="808080"/>
        <w:insideH w:val="single" w:sz="4" w:space="0" w:color="808080"/>
      </w:tblBorders>
      <w:tblCellMar>
        <w:left w:w="113" w:type="dxa"/>
        <w:bottom w:w="85" w:type="dxa"/>
        <w:right w:w="113" w:type="dxa"/>
      </w:tblCellMar>
    </w:tblPr>
    <w:trPr>
      <w:cantSplit/>
    </w:trPr>
    <w:tcPr>
      <w:shd w:val="clear" w:color="auto" w:fill="F2F2F2"/>
    </w:tcPr>
    <w:tblStylePr w:type="firstRow">
      <w:pPr>
        <w:jc w:val="left"/>
      </w:pPr>
      <w:rPr>
        <w:b/>
        <w:caps w:val="0"/>
        <w:smallCaps w:val="0"/>
        <w:color w:val="FFFFFF"/>
        <w:sz w:val="22"/>
      </w:rPr>
      <w:tblPr/>
      <w:tcPr>
        <w:tcBorders>
          <w:top w:val="single" w:sz="4" w:space="0" w:color="142E3B"/>
          <w:bottom w:val="single" w:sz="4" w:space="0" w:color="142E3B"/>
        </w:tcBorders>
        <w:shd w:val="clear" w:color="auto" w:fill="2D276C"/>
      </w:tcPr>
    </w:tblStylePr>
    <w:tblStylePr w:type="firstCol">
      <w:rPr>
        <w:b w:val="0"/>
      </w:rPr>
      <w:tblPr/>
      <w:tcPr>
        <w:tcBorders>
          <w:top w:val="nil"/>
          <w:left w:val="nil"/>
          <w:bottom w:val="single" w:sz="4" w:space="0" w:color="808080"/>
          <w:right w:val="nil"/>
          <w:insideH w:val="single" w:sz="4" w:space="0" w:color="808080"/>
          <w:insideV w:val="nil"/>
          <w:tl2br w:val="nil"/>
          <w:tr2bl w:val="nil"/>
        </w:tcBorders>
        <w:shd w:val="clear" w:color="auto" w:fill="F2F2F2"/>
      </w:tcPr>
    </w:tblStylePr>
  </w:style>
  <w:style w:type="table" w:customStyle="1" w:styleId="DefaultTable11">
    <w:name w:val="Default Table11"/>
    <w:basedOn w:val="TableNormal"/>
    <w:uiPriority w:val="99"/>
    <w:rsid w:val="007159F3"/>
    <w:rPr>
      <w:rFonts w:ascii="Times New Roman" w:hAnsi="Times New Roman" w:cs="Times New Roman"/>
      <w:sz w:val="20"/>
      <w:szCs w:val="20"/>
      <w:lang w:val="en-AU" w:eastAsia="en-AU"/>
    </w:rPr>
    <w:tblPr>
      <w:tblStyleRowBandSize w:val="1"/>
      <w:tblBorders>
        <w:bottom w:val="single" w:sz="4" w:space="0" w:color="808080"/>
        <w:insideH w:val="single" w:sz="4" w:space="0" w:color="808080"/>
      </w:tblBorders>
      <w:tblCellMar>
        <w:left w:w="113" w:type="dxa"/>
        <w:bottom w:w="85" w:type="dxa"/>
        <w:right w:w="113" w:type="dxa"/>
      </w:tblCellMar>
    </w:tblPr>
    <w:trPr>
      <w:cantSplit/>
    </w:trPr>
    <w:tcPr>
      <w:shd w:val="clear" w:color="auto" w:fill="F2F2F2"/>
    </w:tcPr>
    <w:tblStylePr w:type="firstRow">
      <w:pPr>
        <w:jc w:val="left"/>
      </w:pPr>
      <w:rPr>
        <w:b/>
        <w:caps w:val="0"/>
        <w:smallCaps w:val="0"/>
        <w:color w:val="FFFFFF"/>
        <w:sz w:val="22"/>
      </w:rPr>
      <w:tblPr/>
      <w:tcPr>
        <w:tcBorders>
          <w:top w:val="single" w:sz="4" w:space="0" w:color="142E3B"/>
          <w:bottom w:val="single" w:sz="4" w:space="0" w:color="142E3B"/>
        </w:tcBorders>
        <w:shd w:val="clear" w:color="auto" w:fill="2D276C"/>
      </w:tcPr>
    </w:tblStylePr>
    <w:tblStylePr w:type="firstCol">
      <w:rPr>
        <w:b w:val="0"/>
      </w:rPr>
      <w:tblPr/>
      <w:tcPr>
        <w:tcBorders>
          <w:top w:val="nil"/>
          <w:left w:val="nil"/>
          <w:bottom w:val="single" w:sz="4" w:space="0" w:color="808080"/>
          <w:right w:val="nil"/>
          <w:insideH w:val="single" w:sz="4" w:space="0" w:color="808080"/>
          <w:insideV w:val="nil"/>
          <w:tl2br w:val="nil"/>
          <w:tr2bl w:val="nil"/>
        </w:tcBorders>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5924">
      <w:bodyDiv w:val="1"/>
      <w:marLeft w:val="0"/>
      <w:marRight w:val="0"/>
      <w:marTop w:val="0"/>
      <w:marBottom w:val="0"/>
      <w:divBdr>
        <w:top w:val="none" w:sz="0" w:space="0" w:color="auto"/>
        <w:left w:val="none" w:sz="0" w:space="0" w:color="auto"/>
        <w:bottom w:val="none" w:sz="0" w:space="0" w:color="auto"/>
        <w:right w:val="none" w:sz="0" w:space="0" w:color="auto"/>
      </w:divBdr>
    </w:div>
    <w:div w:id="193202640">
      <w:bodyDiv w:val="1"/>
      <w:marLeft w:val="0"/>
      <w:marRight w:val="0"/>
      <w:marTop w:val="0"/>
      <w:marBottom w:val="0"/>
      <w:divBdr>
        <w:top w:val="none" w:sz="0" w:space="0" w:color="auto"/>
        <w:left w:val="none" w:sz="0" w:space="0" w:color="auto"/>
        <w:bottom w:val="none" w:sz="0" w:space="0" w:color="auto"/>
        <w:right w:val="none" w:sz="0" w:space="0" w:color="auto"/>
      </w:divBdr>
    </w:div>
    <w:div w:id="202402280">
      <w:bodyDiv w:val="1"/>
      <w:marLeft w:val="0"/>
      <w:marRight w:val="0"/>
      <w:marTop w:val="0"/>
      <w:marBottom w:val="0"/>
      <w:divBdr>
        <w:top w:val="none" w:sz="0" w:space="0" w:color="auto"/>
        <w:left w:val="none" w:sz="0" w:space="0" w:color="auto"/>
        <w:bottom w:val="none" w:sz="0" w:space="0" w:color="auto"/>
        <w:right w:val="none" w:sz="0" w:space="0" w:color="auto"/>
      </w:divBdr>
    </w:div>
    <w:div w:id="211112786">
      <w:bodyDiv w:val="1"/>
      <w:marLeft w:val="0"/>
      <w:marRight w:val="0"/>
      <w:marTop w:val="0"/>
      <w:marBottom w:val="0"/>
      <w:divBdr>
        <w:top w:val="none" w:sz="0" w:space="0" w:color="auto"/>
        <w:left w:val="none" w:sz="0" w:space="0" w:color="auto"/>
        <w:bottom w:val="none" w:sz="0" w:space="0" w:color="auto"/>
        <w:right w:val="none" w:sz="0" w:space="0" w:color="auto"/>
      </w:divBdr>
    </w:div>
    <w:div w:id="385685977">
      <w:bodyDiv w:val="1"/>
      <w:marLeft w:val="0"/>
      <w:marRight w:val="0"/>
      <w:marTop w:val="0"/>
      <w:marBottom w:val="0"/>
      <w:divBdr>
        <w:top w:val="none" w:sz="0" w:space="0" w:color="auto"/>
        <w:left w:val="none" w:sz="0" w:space="0" w:color="auto"/>
        <w:bottom w:val="none" w:sz="0" w:space="0" w:color="auto"/>
        <w:right w:val="none" w:sz="0" w:space="0" w:color="auto"/>
      </w:divBdr>
    </w:div>
    <w:div w:id="450363660">
      <w:bodyDiv w:val="1"/>
      <w:marLeft w:val="0"/>
      <w:marRight w:val="0"/>
      <w:marTop w:val="0"/>
      <w:marBottom w:val="0"/>
      <w:divBdr>
        <w:top w:val="none" w:sz="0" w:space="0" w:color="auto"/>
        <w:left w:val="none" w:sz="0" w:space="0" w:color="auto"/>
        <w:bottom w:val="none" w:sz="0" w:space="0" w:color="auto"/>
        <w:right w:val="none" w:sz="0" w:space="0" w:color="auto"/>
      </w:divBdr>
    </w:div>
    <w:div w:id="545264308">
      <w:bodyDiv w:val="1"/>
      <w:marLeft w:val="0"/>
      <w:marRight w:val="0"/>
      <w:marTop w:val="0"/>
      <w:marBottom w:val="0"/>
      <w:divBdr>
        <w:top w:val="none" w:sz="0" w:space="0" w:color="auto"/>
        <w:left w:val="none" w:sz="0" w:space="0" w:color="auto"/>
        <w:bottom w:val="none" w:sz="0" w:space="0" w:color="auto"/>
        <w:right w:val="none" w:sz="0" w:space="0" w:color="auto"/>
      </w:divBdr>
      <w:divsChild>
        <w:div w:id="2119327474">
          <w:marLeft w:val="0"/>
          <w:marRight w:val="0"/>
          <w:marTop w:val="0"/>
          <w:marBottom w:val="0"/>
          <w:divBdr>
            <w:top w:val="none" w:sz="0" w:space="0" w:color="auto"/>
            <w:left w:val="none" w:sz="0" w:space="0" w:color="auto"/>
            <w:bottom w:val="none" w:sz="0" w:space="0" w:color="auto"/>
            <w:right w:val="none" w:sz="0" w:space="0" w:color="auto"/>
          </w:divBdr>
        </w:div>
      </w:divsChild>
    </w:div>
    <w:div w:id="800656397">
      <w:bodyDiv w:val="1"/>
      <w:marLeft w:val="0"/>
      <w:marRight w:val="0"/>
      <w:marTop w:val="0"/>
      <w:marBottom w:val="0"/>
      <w:divBdr>
        <w:top w:val="none" w:sz="0" w:space="0" w:color="auto"/>
        <w:left w:val="none" w:sz="0" w:space="0" w:color="auto"/>
        <w:bottom w:val="none" w:sz="0" w:space="0" w:color="auto"/>
        <w:right w:val="none" w:sz="0" w:space="0" w:color="auto"/>
      </w:divBdr>
    </w:div>
    <w:div w:id="1449354426">
      <w:bodyDiv w:val="1"/>
      <w:marLeft w:val="0"/>
      <w:marRight w:val="0"/>
      <w:marTop w:val="0"/>
      <w:marBottom w:val="0"/>
      <w:divBdr>
        <w:top w:val="none" w:sz="0" w:space="0" w:color="auto"/>
        <w:left w:val="none" w:sz="0" w:space="0" w:color="auto"/>
        <w:bottom w:val="none" w:sz="0" w:space="0" w:color="auto"/>
        <w:right w:val="none" w:sz="0" w:space="0" w:color="auto"/>
      </w:divBdr>
    </w:div>
    <w:div w:id="1474835733">
      <w:bodyDiv w:val="1"/>
      <w:marLeft w:val="0"/>
      <w:marRight w:val="0"/>
      <w:marTop w:val="0"/>
      <w:marBottom w:val="0"/>
      <w:divBdr>
        <w:top w:val="none" w:sz="0" w:space="0" w:color="auto"/>
        <w:left w:val="none" w:sz="0" w:space="0" w:color="auto"/>
        <w:bottom w:val="none" w:sz="0" w:space="0" w:color="auto"/>
        <w:right w:val="none" w:sz="0" w:space="0" w:color="auto"/>
      </w:divBdr>
    </w:div>
    <w:div w:id="1632784842">
      <w:bodyDiv w:val="1"/>
      <w:marLeft w:val="0"/>
      <w:marRight w:val="0"/>
      <w:marTop w:val="0"/>
      <w:marBottom w:val="0"/>
      <w:divBdr>
        <w:top w:val="none" w:sz="0" w:space="0" w:color="auto"/>
        <w:left w:val="none" w:sz="0" w:space="0" w:color="auto"/>
        <w:bottom w:val="none" w:sz="0" w:space="0" w:color="auto"/>
        <w:right w:val="none" w:sz="0" w:space="0" w:color="auto"/>
      </w:divBdr>
    </w:div>
    <w:div w:id="1664775977">
      <w:bodyDiv w:val="1"/>
      <w:marLeft w:val="0"/>
      <w:marRight w:val="0"/>
      <w:marTop w:val="0"/>
      <w:marBottom w:val="0"/>
      <w:divBdr>
        <w:top w:val="none" w:sz="0" w:space="0" w:color="auto"/>
        <w:left w:val="none" w:sz="0" w:space="0" w:color="auto"/>
        <w:bottom w:val="none" w:sz="0" w:space="0" w:color="auto"/>
        <w:right w:val="none" w:sz="0" w:space="0" w:color="auto"/>
      </w:divBdr>
    </w:div>
    <w:div w:id="1959991239">
      <w:bodyDiv w:val="1"/>
      <w:marLeft w:val="0"/>
      <w:marRight w:val="0"/>
      <w:marTop w:val="0"/>
      <w:marBottom w:val="0"/>
      <w:divBdr>
        <w:top w:val="none" w:sz="0" w:space="0" w:color="auto"/>
        <w:left w:val="none" w:sz="0" w:space="0" w:color="auto"/>
        <w:bottom w:val="none" w:sz="0" w:space="0" w:color="auto"/>
        <w:right w:val="none" w:sz="0" w:space="0" w:color="auto"/>
      </w:divBdr>
    </w:div>
    <w:div w:id="2055612348">
      <w:bodyDiv w:val="1"/>
      <w:marLeft w:val="0"/>
      <w:marRight w:val="0"/>
      <w:marTop w:val="0"/>
      <w:marBottom w:val="0"/>
      <w:divBdr>
        <w:top w:val="none" w:sz="0" w:space="0" w:color="auto"/>
        <w:left w:val="none" w:sz="0" w:space="0" w:color="auto"/>
        <w:bottom w:val="none" w:sz="0" w:space="0" w:color="auto"/>
        <w:right w:val="none" w:sz="0" w:space="0" w:color="auto"/>
      </w:divBdr>
    </w:div>
    <w:div w:id="2072652296">
      <w:bodyDiv w:val="1"/>
      <w:marLeft w:val="0"/>
      <w:marRight w:val="0"/>
      <w:marTop w:val="0"/>
      <w:marBottom w:val="0"/>
      <w:divBdr>
        <w:top w:val="none" w:sz="0" w:space="0" w:color="auto"/>
        <w:left w:val="none" w:sz="0" w:space="0" w:color="auto"/>
        <w:bottom w:val="none" w:sz="0" w:space="0" w:color="auto"/>
        <w:right w:val="none" w:sz="0" w:space="0" w:color="auto"/>
      </w:divBdr>
    </w:div>
    <w:div w:id="2097289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ETA Final">
      <a:dk1>
        <a:srgbClr val="000000"/>
      </a:dk1>
      <a:lt1>
        <a:srgbClr val="FFFFFF"/>
      </a:lt1>
      <a:dk2>
        <a:srgbClr val="142E3B"/>
      </a:dk2>
      <a:lt2>
        <a:srgbClr val="ABDBF6"/>
      </a:lt2>
      <a:accent1>
        <a:srgbClr val="2C276C"/>
      </a:accent1>
      <a:accent2>
        <a:srgbClr val="4B245E"/>
      </a:accent2>
      <a:accent3>
        <a:srgbClr val="1FB9A3"/>
      </a:accent3>
      <a:accent4>
        <a:srgbClr val="AA328A"/>
      </a:accent4>
      <a:accent5>
        <a:srgbClr val="2058A8"/>
      </a:accent5>
      <a:accent6>
        <a:srgbClr val="8D7349"/>
      </a:accent6>
      <a:hlink>
        <a:srgbClr val="9E2033"/>
      </a:hlink>
      <a:folHlink>
        <a:srgbClr val="6D6E71"/>
      </a:folHlink>
    </a:clrScheme>
    <a:fontScheme name="BETA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DOC21-40479</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PMCdoc-213507164-64614</_dlc_DocId>
    <_dlc_DocIdUrl xmlns="d0dfa800-9ef0-44cb-8a12-633e29de1e0b">
      <Url>https://pmc01.sharepoint.com/sites/pmc-ms-cb/_layouts/15/DocIdRedir.aspx?ID=PMCdoc-213507164-64614</Url>
      <Description>PMCdoc-213507164-64614</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B8FDD0-8CF4-406A-A10B-73D73176BC0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85f9fda-bd71-4433-b331-92feb9553089"/>
    <ds:schemaRef ds:uri="http://purl.org/dc/terms/"/>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42BAF1F0-F8AD-463C-93C5-39993F9A5D05}">
  <ds:schemaRefs>
    <ds:schemaRef ds:uri="http://schemas.microsoft.com/sharepoint/v3/contenttype/forms"/>
  </ds:schemaRefs>
</ds:datastoreItem>
</file>

<file path=customXml/itemProps3.xml><?xml version="1.0" encoding="utf-8"?>
<ds:datastoreItem xmlns:ds="http://schemas.openxmlformats.org/officeDocument/2006/customXml" ds:itemID="{854DC81F-39D9-4FAD-A97B-60AA0FF06A8B}"/>
</file>

<file path=customXml/itemProps4.xml><?xml version="1.0" encoding="utf-8"?>
<ds:datastoreItem xmlns:ds="http://schemas.openxmlformats.org/officeDocument/2006/customXml" ds:itemID="{FDDF56F9-4F24-4CB6-B47F-7079DBE79A4A}">
  <ds:schemaRefs>
    <ds:schemaRef ds:uri="http://schemas.openxmlformats.org/officeDocument/2006/bibliography"/>
  </ds:schemaRefs>
</ds:datastoreItem>
</file>

<file path=customXml/itemProps5.xml><?xml version="1.0" encoding="utf-8"?>
<ds:datastoreItem xmlns:ds="http://schemas.openxmlformats.org/officeDocument/2006/customXml" ds:itemID="{EAA6B11B-86DF-4E4C-881F-CEFF2EF2A885}"/>
</file>

<file path=docProps/app.xml><?xml version="1.0" encoding="utf-8"?>
<Properties xmlns="http://schemas.openxmlformats.org/officeDocument/2006/extended-properties" xmlns:vt="http://schemas.openxmlformats.org/officeDocument/2006/docPropsVTypes">
  <Template>Normal.dotm</Template>
  <TotalTime>0</TotalTime>
  <Pages>12</Pages>
  <Words>3748</Words>
  <Characters>21028</Characters>
  <Application>Microsoft Office Word</Application>
  <DocSecurity>0</DocSecurity>
  <Lines>429</Lines>
  <Paragraphs>189</Paragraphs>
  <ScaleCrop>false</ScaleCrop>
  <HeadingPairs>
    <vt:vector size="2" baseType="variant">
      <vt:variant>
        <vt:lpstr>Title</vt:lpstr>
      </vt:variant>
      <vt:variant>
        <vt:i4>1</vt:i4>
      </vt:variant>
    </vt:vector>
  </HeadingPairs>
  <TitlesOfParts>
    <vt:vector size="1" baseType="lpstr">
      <vt:lpstr>Pre-Analysis Plan: Improving the workplace experience of apprentices</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Improving the workplace experience of apprentices</dc:title>
  <dc:subject/>
  <dc:creator/>
  <cp:keywords/>
  <dc:description/>
  <cp:lastModifiedBy/>
  <cp:revision>1</cp:revision>
  <dcterms:created xsi:type="dcterms:W3CDTF">2021-02-11T00:28:00Z</dcterms:created>
  <dcterms:modified xsi:type="dcterms:W3CDTF">2021-02-11T00:41:00Z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Caveat">
    <vt:lpwstr/>
  </property>
  <property fmtid="{D5CDD505-2E9C-101B-9397-08002B2CF9AE}" pid="4" name="ESearchTags">
    <vt:lpwstr>29;#Training|2f396fb6-baad-479d-8254-1550153bbe31;#39;#Election|4090d51f-fccc-4f41-80dd-86270166a8a3</vt:lpwstr>
  </property>
  <property fmtid="{D5CDD505-2E9C-101B-9397-08002B2CF9AE}" pid="5" name="HPRMSecurityLevel">
    <vt:lpwstr>57;#OFFICIAL|11463c70-78df-4e3b-b0ff-f66cd3cb26ec</vt:lpwstr>
  </property>
  <property fmtid="{D5CDD505-2E9C-101B-9397-08002B2CF9AE}" pid="6" name="PMC.ESearch.TagGeneratedTime">
    <vt:lpwstr>2021-02-11T13:03:05</vt:lpwstr>
  </property>
  <property fmtid="{D5CDD505-2E9C-101B-9397-08002B2CF9AE}" pid="7" name="SecurityClassification">
    <vt:i4>1</vt:i4>
  </property>
  <property fmtid="{D5CDD505-2E9C-101B-9397-08002B2CF9AE}" pid="8" name="_dlc_DocIdItemGuid">
    <vt:lpwstr>9a1837b6-dce1-4ce0-8161-3662d48d55bb</vt:lpwstr>
  </property>
</Properties>
</file>