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9543C" w14:textId="23375563" w:rsidR="009A06AB" w:rsidRDefault="009A06AB" w:rsidP="009A06AB">
      <w:pPr>
        <w:pStyle w:val="Heading1"/>
      </w:pPr>
      <w:r>
        <w:t>Pre-analysis plan</w:t>
      </w:r>
    </w:p>
    <w:p w14:paraId="4099FED1" w14:textId="1A4946AE" w:rsidR="005679D4" w:rsidRDefault="009A06AB" w:rsidP="009A06AB">
      <w:pPr>
        <w:pStyle w:val="Heading2"/>
      </w:pPr>
      <w:r w:rsidRPr="009A06AB">
        <w:t>Effective use of SMS: timely reminders to report on time</w:t>
      </w:r>
    </w:p>
    <w:tbl>
      <w:tblPr>
        <w:tblStyle w:val="TableGrid"/>
        <w:tblW w:w="0" w:type="auto"/>
        <w:tblLook w:val="04A0" w:firstRow="1" w:lastRow="0" w:firstColumn="1" w:lastColumn="0" w:noHBand="0" w:noVBand="1"/>
      </w:tblPr>
      <w:tblGrid>
        <w:gridCol w:w="2531"/>
        <w:gridCol w:w="6485"/>
      </w:tblGrid>
      <w:tr w:rsidR="0027538C" w14:paraId="14CE163B" w14:textId="77777777" w:rsidTr="00C46F92">
        <w:tc>
          <w:tcPr>
            <w:tcW w:w="0" w:type="auto"/>
          </w:tcPr>
          <w:p w14:paraId="6ED175A9" w14:textId="77777777" w:rsidR="0027538C" w:rsidRDefault="0027538C" w:rsidP="001A0875">
            <w:pPr>
              <w:rPr>
                <w:b/>
              </w:rPr>
            </w:pPr>
            <w:r w:rsidRPr="001A0875">
              <w:rPr>
                <w:b/>
              </w:rPr>
              <w:t>Title:</w:t>
            </w:r>
            <w:r w:rsidRPr="001A0875">
              <w:t xml:space="preserve"> </w:t>
            </w:r>
            <w:r w:rsidRPr="001A0875">
              <w:tab/>
            </w:r>
            <w:r>
              <w:tab/>
            </w:r>
          </w:p>
        </w:tc>
        <w:tc>
          <w:tcPr>
            <w:tcW w:w="0" w:type="auto"/>
          </w:tcPr>
          <w:p w14:paraId="749BB726" w14:textId="3EF14481" w:rsidR="0027538C" w:rsidRPr="00132F2E" w:rsidRDefault="006B6E45" w:rsidP="00FB6DE4">
            <w:r w:rsidRPr="006B6E45">
              <w:t>Effective use of SMS: timely reminders to report on time</w:t>
            </w:r>
          </w:p>
        </w:tc>
      </w:tr>
      <w:tr w:rsidR="0027538C" w14:paraId="05AAD8E5" w14:textId="77777777" w:rsidTr="00C46F92">
        <w:tc>
          <w:tcPr>
            <w:tcW w:w="0" w:type="auto"/>
          </w:tcPr>
          <w:p w14:paraId="41379ECA" w14:textId="77777777" w:rsidR="0027538C" w:rsidRDefault="0027538C" w:rsidP="001A0875">
            <w:pPr>
              <w:rPr>
                <w:b/>
              </w:rPr>
            </w:pPr>
            <w:r w:rsidRPr="001A0875">
              <w:rPr>
                <w:b/>
              </w:rPr>
              <w:t>Country:</w:t>
            </w:r>
          </w:p>
        </w:tc>
        <w:tc>
          <w:tcPr>
            <w:tcW w:w="0" w:type="auto"/>
          </w:tcPr>
          <w:p w14:paraId="0DD37E8E" w14:textId="77777777" w:rsidR="0027538C" w:rsidRPr="00094B0A" w:rsidRDefault="0027538C" w:rsidP="001A0875">
            <w:r>
              <w:t>Australia</w:t>
            </w:r>
          </w:p>
        </w:tc>
      </w:tr>
      <w:tr w:rsidR="0027538C" w14:paraId="52532164" w14:textId="77777777" w:rsidTr="00C46F92">
        <w:tc>
          <w:tcPr>
            <w:tcW w:w="0" w:type="auto"/>
          </w:tcPr>
          <w:p w14:paraId="064F6B5D" w14:textId="77777777" w:rsidR="0027538C" w:rsidRDefault="0027538C" w:rsidP="001A0875">
            <w:pPr>
              <w:rPr>
                <w:b/>
              </w:rPr>
            </w:pPr>
            <w:r w:rsidRPr="001A0875">
              <w:rPr>
                <w:b/>
              </w:rPr>
              <w:t>Additional key words:</w:t>
            </w:r>
          </w:p>
        </w:tc>
        <w:tc>
          <w:tcPr>
            <w:tcW w:w="0" w:type="auto"/>
          </w:tcPr>
          <w:p w14:paraId="2FD67BAB" w14:textId="77777777" w:rsidR="0027538C" w:rsidRPr="00094B0A" w:rsidRDefault="0027538C" w:rsidP="001A0875">
            <w:r>
              <w:t>Government, communication, SMS, administration</w:t>
            </w:r>
          </w:p>
        </w:tc>
      </w:tr>
      <w:tr w:rsidR="0027538C" w14:paraId="677393EC" w14:textId="77777777" w:rsidTr="00C46F92">
        <w:tc>
          <w:tcPr>
            <w:tcW w:w="0" w:type="auto"/>
          </w:tcPr>
          <w:p w14:paraId="5A34E41A" w14:textId="77777777" w:rsidR="0027538C" w:rsidRDefault="0027538C" w:rsidP="001A0875">
            <w:pPr>
              <w:rPr>
                <w:b/>
              </w:rPr>
            </w:pPr>
            <w:r w:rsidRPr="001A0875">
              <w:rPr>
                <w:b/>
              </w:rPr>
              <w:t>JEL Code(s):</w:t>
            </w:r>
          </w:p>
        </w:tc>
        <w:tc>
          <w:tcPr>
            <w:tcW w:w="0" w:type="auto"/>
          </w:tcPr>
          <w:p w14:paraId="3A1F8D11" w14:textId="77777777" w:rsidR="0027538C" w:rsidRPr="008520AE" w:rsidRDefault="0027538C" w:rsidP="001A0875">
            <w:pPr>
              <w:rPr>
                <w:highlight w:val="yellow"/>
              </w:rPr>
            </w:pPr>
          </w:p>
        </w:tc>
      </w:tr>
      <w:tr w:rsidR="0027538C" w14:paraId="5C65B8C6" w14:textId="77777777" w:rsidTr="00C46F92">
        <w:tc>
          <w:tcPr>
            <w:tcW w:w="0" w:type="auto"/>
          </w:tcPr>
          <w:p w14:paraId="57FEC144" w14:textId="77777777" w:rsidR="0027538C" w:rsidRDefault="0027538C" w:rsidP="001A0875">
            <w:pPr>
              <w:rPr>
                <w:b/>
              </w:rPr>
            </w:pPr>
            <w:r w:rsidRPr="001A0875">
              <w:rPr>
                <w:b/>
              </w:rPr>
              <w:t>Abstract:</w:t>
            </w:r>
          </w:p>
        </w:tc>
        <w:tc>
          <w:tcPr>
            <w:tcW w:w="0" w:type="auto"/>
          </w:tcPr>
          <w:p w14:paraId="63492332" w14:textId="77777777" w:rsidR="00CB0597" w:rsidRDefault="00CB0597" w:rsidP="00CB0597">
            <w:r>
              <w:t xml:space="preserve">The aim of the study is to examine whether providing targeted, timely and behaviourally informed prompts about reporting income, via SMS, improves the number of recipients who report on time. </w:t>
            </w:r>
          </w:p>
          <w:p w14:paraId="07D818AC" w14:textId="1F08D553" w:rsidR="00CB0597" w:rsidRDefault="00CB0597" w:rsidP="00CB0597">
            <w:r>
              <w:t xml:space="preserve">Customers </w:t>
            </w:r>
            <w:r w:rsidRPr="003C568E">
              <w:t>in rec</w:t>
            </w:r>
            <w:r>
              <w:t xml:space="preserve">eipt of Newstart Allowance and Youth Allowance </w:t>
            </w:r>
            <w:r w:rsidR="00A13DC2">
              <w:t>(other)</w:t>
            </w:r>
            <w:r>
              <w:t xml:space="preserve"> payments </w:t>
            </w:r>
            <w:r w:rsidRPr="003C568E">
              <w:t>administered by th</w:t>
            </w:r>
            <w:r>
              <w:t>e</w:t>
            </w:r>
            <w:r w:rsidR="00A13DC2">
              <w:t xml:space="preserve"> Australian Government</w:t>
            </w:r>
            <w:r>
              <w:t xml:space="preserve"> Department of Human Services (</w:t>
            </w:r>
            <w:r w:rsidR="00A13DC2">
              <w:t>Hu</w:t>
            </w:r>
            <w:r w:rsidR="008C18B3">
              <w:t>man Services</w:t>
            </w:r>
            <w:r>
              <w:t xml:space="preserve">) </w:t>
            </w:r>
            <w:r w:rsidRPr="003C568E">
              <w:t>are required to report</w:t>
            </w:r>
            <w:r>
              <w:t xml:space="preserve"> fortnightly any income they receive from employment. Such reporting ensures recipients receive the correct payment. Late reporters may have their payments cancelled. This can be problematic for the recipient and can increase departmental work resulting from effort required to </w:t>
            </w:r>
            <w:r w:rsidR="00ED36B5">
              <w:t>restore</w:t>
            </w:r>
            <w:r>
              <w:t xml:space="preserve"> recipients back onto payments and increased customer contact. </w:t>
            </w:r>
          </w:p>
          <w:p w14:paraId="08373A5B" w14:textId="77777777" w:rsidR="00CB0597" w:rsidRDefault="00CB0597" w:rsidP="00CB0597">
            <w:pPr>
              <w:tabs>
                <w:tab w:val="left" w:pos="2969"/>
              </w:tabs>
            </w:pPr>
            <w:bookmarkStart w:id="0" w:name="_GoBack"/>
            <w:r>
              <w:t>This trial will have seven arms and will scientifically test behaviour against some key behavioural concepts such as personalisation and loss and gain framed messages.</w:t>
            </w:r>
          </w:p>
          <w:bookmarkEnd w:id="0"/>
          <w:p w14:paraId="49C66D8E" w14:textId="77777777" w:rsidR="0027538C" w:rsidRPr="008520AE" w:rsidRDefault="00CB0597" w:rsidP="00CB0597">
            <w:pPr>
              <w:rPr>
                <w:b/>
                <w:highlight w:val="yellow"/>
              </w:rPr>
            </w:pPr>
            <w:r>
              <w:t>It is anticipated findings from this research will inform service delivery both within the lead department and across the Australian Public Service.</w:t>
            </w:r>
          </w:p>
        </w:tc>
      </w:tr>
      <w:tr w:rsidR="0027538C" w14:paraId="19172345" w14:textId="77777777" w:rsidTr="00C46F92">
        <w:tc>
          <w:tcPr>
            <w:tcW w:w="0" w:type="auto"/>
          </w:tcPr>
          <w:p w14:paraId="456E7C1D" w14:textId="77777777" w:rsidR="0027538C" w:rsidRDefault="0027538C" w:rsidP="001A0875">
            <w:pPr>
              <w:rPr>
                <w:b/>
              </w:rPr>
            </w:pPr>
            <w:r w:rsidRPr="001A0875">
              <w:rPr>
                <w:b/>
              </w:rPr>
              <w:t>Trial Start date:</w:t>
            </w:r>
          </w:p>
        </w:tc>
        <w:tc>
          <w:tcPr>
            <w:tcW w:w="0" w:type="auto"/>
          </w:tcPr>
          <w:p w14:paraId="3A9C4BDD" w14:textId="77777777" w:rsidR="0027538C" w:rsidRPr="00CB1D6B" w:rsidRDefault="0027538C" w:rsidP="001A0875">
            <w:pPr>
              <w:rPr>
                <w:b/>
              </w:rPr>
            </w:pPr>
            <w:r w:rsidRPr="00CB1D6B">
              <w:t xml:space="preserve">Monday, </w:t>
            </w:r>
            <w:r>
              <w:t>1 May</w:t>
            </w:r>
            <w:r w:rsidRPr="00CB1D6B">
              <w:t xml:space="preserve"> 2017</w:t>
            </w:r>
          </w:p>
        </w:tc>
      </w:tr>
      <w:tr w:rsidR="0027538C" w14:paraId="7C13497D" w14:textId="77777777" w:rsidTr="00C46F92">
        <w:tc>
          <w:tcPr>
            <w:tcW w:w="0" w:type="auto"/>
          </w:tcPr>
          <w:p w14:paraId="27B0DA92" w14:textId="77777777" w:rsidR="0027538C" w:rsidRDefault="0027538C" w:rsidP="001A0875">
            <w:pPr>
              <w:rPr>
                <w:b/>
              </w:rPr>
            </w:pPr>
            <w:r w:rsidRPr="001A0875">
              <w:rPr>
                <w:b/>
              </w:rPr>
              <w:t>Intervention Start date:</w:t>
            </w:r>
          </w:p>
        </w:tc>
        <w:tc>
          <w:tcPr>
            <w:tcW w:w="0" w:type="auto"/>
          </w:tcPr>
          <w:p w14:paraId="46BDD7F9" w14:textId="77777777" w:rsidR="0027538C" w:rsidRPr="00CB1D6B" w:rsidRDefault="00480106" w:rsidP="001A0875">
            <w:pPr>
              <w:rPr>
                <w:b/>
              </w:rPr>
            </w:pPr>
            <w:r>
              <w:t>Monday, 1</w:t>
            </w:r>
            <w:r w:rsidR="0027538C">
              <w:t xml:space="preserve"> May</w:t>
            </w:r>
            <w:r w:rsidR="0027538C" w:rsidRPr="00CB1D6B">
              <w:t xml:space="preserve"> 2017</w:t>
            </w:r>
          </w:p>
        </w:tc>
      </w:tr>
      <w:tr w:rsidR="0027538C" w14:paraId="6C2D6630" w14:textId="77777777" w:rsidTr="00C46F92">
        <w:trPr>
          <w:trHeight w:val="570"/>
        </w:trPr>
        <w:tc>
          <w:tcPr>
            <w:tcW w:w="0" w:type="auto"/>
          </w:tcPr>
          <w:p w14:paraId="0AF73F0B" w14:textId="77777777" w:rsidR="0027538C" w:rsidRDefault="0027538C" w:rsidP="001A0875">
            <w:pPr>
              <w:rPr>
                <w:b/>
              </w:rPr>
            </w:pPr>
            <w:r w:rsidRPr="001A0875">
              <w:rPr>
                <w:b/>
              </w:rPr>
              <w:t>Trial End Date:</w:t>
            </w:r>
          </w:p>
        </w:tc>
        <w:tc>
          <w:tcPr>
            <w:tcW w:w="0" w:type="auto"/>
          </w:tcPr>
          <w:p w14:paraId="4A3A3B93" w14:textId="77777777" w:rsidR="0027538C" w:rsidRPr="008520AE" w:rsidRDefault="0082756A" w:rsidP="005679D4">
            <w:pPr>
              <w:rPr>
                <w:highlight w:val="yellow"/>
              </w:rPr>
            </w:pPr>
            <w:r>
              <w:t>Thursday, 4</w:t>
            </w:r>
            <w:r w:rsidR="0027538C">
              <w:t xml:space="preserve"> May</w:t>
            </w:r>
            <w:r w:rsidR="0027538C" w:rsidRPr="00CB1D6B">
              <w:t xml:space="preserve"> 2017</w:t>
            </w:r>
            <w:r w:rsidR="0027538C" w:rsidRPr="00A47295">
              <w:t>– end of active intervention period</w:t>
            </w:r>
          </w:p>
          <w:p w14:paraId="370C412F" w14:textId="77777777" w:rsidR="0027538C" w:rsidRPr="008520AE" w:rsidRDefault="0027538C" w:rsidP="004723DE">
            <w:pPr>
              <w:rPr>
                <w:b/>
                <w:highlight w:val="yellow"/>
              </w:rPr>
            </w:pPr>
            <w:r w:rsidRPr="005F0870">
              <w:t xml:space="preserve">Data will be collected for </w:t>
            </w:r>
            <w:r w:rsidR="004723DE" w:rsidRPr="005F0870">
              <w:t>several</w:t>
            </w:r>
            <w:r w:rsidRPr="005F0870">
              <w:t xml:space="preserve"> months </w:t>
            </w:r>
            <w:r w:rsidR="004723DE" w:rsidRPr="005F0870">
              <w:t xml:space="preserve">beyond the intervention end period </w:t>
            </w:r>
            <w:r w:rsidRPr="005F0870">
              <w:t xml:space="preserve">to examine further late reporting. </w:t>
            </w:r>
          </w:p>
        </w:tc>
      </w:tr>
      <w:tr w:rsidR="0027538C" w14:paraId="339E8D22" w14:textId="77777777" w:rsidTr="00C46F92">
        <w:trPr>
          <w:trHeight w:val="330"/>
        </w:trPr>
        <w:tc>
          <w:tcPr>
            <w:tcW w:w="0" w:type="auto"/>
          </w:tcPr>
          <w:p w14:paraId="24B62F88" w14:textId="77777777" w:rsidR="0027538C" w:rsidRPr="001A0875" w:rsidRDefault="0027538C" w:rsidP="001A0875">
            <w:pPr>
              <w:rPr>
                <w:b/>
              </w:rPr>
            </w:pPr>
            <w:r w:rsidRPr="001A0875">
              <w:rPr>
                <w:b/>
              </w:rPr>
              <w:t>Outcome(End points):</w:t>
            </w:r>
          </w:p>
        </w:tc>
        <w:tc>
          <w:tcPr>
            <w:tcW w:w="0" w:type="auto"/>
          </w:tcPr>
          <w:p w14:paraId="7C4A440D" w14:textId="77777777" w:rsidR="00943936" w:rsidRDefault="00943936" w:rsidP="00943936">
            <w:r w:rsidRPr="00A03B12">
              <w:t xml:space="preserve">Primary: </w:t>
            </w:r>
          </w:p>
          <w:p w14:paraId="4821AA26" w14:textId="77777777" w:rsidR="00943936" w:rsidRPr="00A03B12" w:rsidRDefault="00943936" w:rsidP="00943936">
            <w:pPr>
              <w:pStyle w:val="ListParagraph"/>
              <w:numPr>
                <w:ilvl w:val="0"/>
                <w:numId w:val="33"/>
              </w:numPr>
              <w:spacing w:after="240"/>
              <w:contextualSpacing/>
            </w:pPr>
            <w:r w:rsidRPr="00A03B12">
              <w:t xml:space="preserve">Number of </w:t>
            </w:r>
            <w:r>
              <w:t>recipients</w:t>
            </w:r>
            <w:r w:rsidRPr="00A03B12">
              <w:t xml:space="preserve"> who report on time in each condition.</w:t>
            </w:r>
          </w:p>
          <w:p w14:paraId="4E893E5C" w14:textId="77777777" w:rsidR="00943936" w:rsidRDefault="00943936" w:rsidP="00943936">
            <w:r w:rsidRPr="00A03B12">
              <w:t xml:space="preserve">Secondary: </w:t>
            </w:r>
          </w:p>
          <w:p w14:paraId="022A1F00" w14:textId="77777777" w:rsidR="00943936" w:rsidRDefault="00943936" w:rsidP="00943936">
            <w:pPr>
              <w:pStyle w:val="ListParagraph"/>
              <w:numPr>
                <w:ilvl w:val="0"/>
                <w:numId w:val="33"/>
              </w:numPr>
              <w:spacing w:after="240"/>
              <w:contextualSpacing/>
            </w:pPr>
            <w:r w:rsidRPr="00A03B12">
              <w:t xml:space="preserve">Median </w:t>
            </w:r>
            <w:r>
              <w:t xml:space="preserve">number of days </w:t>
            </w:r>
            <w:r w:rsidRPr="00A03B12">
              <w:t xml:space="preserve">to report. </w:t>
            </w:r>
          </w:p>
          <w:p w14:paraId="24F3F2BB" w14:textId="77777777" w:rsidR="00943936" w:rsidRDefault="00943936" w:rsidP="00943936">
            <w:pPr>
              <w:pStyle w:val="ListParagraph"/>
              <w:numPr>
                <w:ilvl w:val="0"/>
                <w:numId w:val="33"/>
              </w:numPr>
              <w:spacing w:after="240"/>
              <w:contextualSpacing/>
            </w:pPr>
            <w:r>
              <w:t>% of recipients who are cancelled from payment due to reports &gt;13 days late</w:t>
            </w:r>
          </w:p>
          <w:p w14:paraId="3DB3BE76" w14:textId="77777777" w:rsidR="0027538C" w:rsidRPr="00E37D1C" w:rsidRDefault="00943936" w:rsidP="00943936">
            <w:pPr>
              <w:pStyle w:val="ListParagraph"/>
              <w:numPr>
                <w:ilvl w:val="0"/>
                <w:numId w:val="33"/>
              </w:numPr>
              <w:spacing w:after="240"/>
              <w:contextualSpacing/>
            </w:pPr>
            <w:r>
              <w:t>Subgroup analyses of characteristics of late reporters for whom the behavioural interventions are effective</w:t>
            </w:r>
          </w:p>
        </w:tc>
      </w:tr>
      <w:tr w:rsidR="0027538C" w14:paraId="0DAFD8E1" w14:textId="77777777" w:rsidTr="00C46F92">
        <w:trPr>
          <w:trHeight w:val="185"/>
        </w:trPr>
        <w:tc>
          <w:tcPr>
            <w:tcW w:w="0" w:type="auto"/>
          </w:tcPr>
          <w:p w14:paraId="64992A24" w14:textId="2995BE46" w:rsidR="0027538C" w:rsidRDefault="0027538C" w:rsidP="00A13DC2">
            <w:pPr>
              <w:rPr>
                <w:b/>
              </w:rPr>
            </w:pPr>
            <w:r w:rsidRPr="001A0875">
              <w:rPr>
                <w:b/>
              </w:rPr>
              <w:t>Intervention:</w:t>
            </w:r>
          </w:p>
        </w:tc>
        <w:tc>
          <w:tcPr>
            <w:tcW w:w="0" w:type="auto"/>
          </w:tcPr>
          <w:p w14:paraId="62F28A48" w14:textId="1CC8AE1E" w:rsidR="0027538C" w:rsidRPr="008520AE" w:rsidRDefault="005D6DC5" w:rsidP="00346701">
            <w:pPr>
              <w:rPr>
                <w:highlight w:val="yellow"/>
              </w:rPr>
            </w:pPr>
            <w:r w:rsidRPr="00B5506D">
              <w:t xml:space="preserve">SMS communication from </w:t>
            </w:r>
            <w:r w:rsidR="00346701">
              <w:t>Human Services</w:t>
            </w:r>
            <w:r w:rsidRPr="00B5506D">
              <w:t xml:space="preserve"> to prompt </w:t>
            </w:r>
            <w:r>
              <w:t>recipients</w:t>
            </w:r>
            <w:r w:rsidRPr="00B5506D">
              <w:t xml:space="preserve"> who are due to complete their fortnightly reports </w:t>
            </w:r>
            <w:r>
              <w:t>the next day</w:t>
            </w:r>
          </w:p>
        </w:tc>
      </w:tr>
      <w:tr w:rsidR="00AC5A4E" w14:paraId="519744AD" w14:textId="77777777" w:rsidTr="00C46F92">
        <w:trPr>
          <w:trHeight w:val="300"/>
        </w:trPr>
        <w:tc>
          <w:tcPr>
            <w:tcW w:w="0" w:type="auto"/>
          </w:tcPr>
          <w:p w14:paraId="2E1FF8B8" w14:textId="6BE6E3E9" w:rsidR="00AC5A4E" w:rsidRDefault="00AC5A4E" w:rsidP="00A13DC2">
            <w:pPr>
              <w:rPr>
                <w:b/>
              </w:rPr>
            </w:pPr>
            <w:r>
              <w:rPr>
                <w:b/>
              </w:rPr>
              <w:t>Experimental Design</w:t>
            </w:r>
            <w:r w:rsidRPr="001A0875">
              <w:t>:</w:t>
            </w:r>
          </w:p>
        </w:tc>
        <w:tc>
          <w:tcPr>
            <w:tcW w:w="0" w:type="auto"/>
          </w:tcPr>
          <w:p w14:paraId="21E042C9" w14:textId="77777777" w:rsidR="00AC5A4E" w:rsidRDefault="00AC5A4E" w:rsidP="00CA5029">
            <w:r>
              <w:t>7</w:t>
            </w:r>
            <w:r w:rsidRPr="000A7F1A">
              <w:t xml:space="preserve">-arm Randomised Controlled Trial. </w:t>
            </w:r>
          </w:p>
          <w:p w14:paraId="336EEFCA" w14:textId="77777777" w:rsidR="00AC5A4E" w:rsidRDefault="00AC5A4E" w:rsidP="00CA5029">
            <w:r>
              <w:t>This trial will test differently framed text messages, over four days of one week, to assess whether this communication improves on-time reporting by recipients who have reported late in the fortnight before trial commencement.</w:t>
            </w:r>
          </w:p>
          <w:p w14:paraId="41F1D8E5" w14:textId="77777777" w:rsidR="00AC5A4E" w:rsidRDefault="00AC5A4E" w:rsidP="00CA5029">
            <w:r>
              <w:t xml:space="preserve">1. Customer correspondence standard </w:t>
            </w:r>
            <w:r w:rsidRPr="00C239BB">
              <w:t>(loss framed message) with a consequence</w:t>
            </w:r>
            <w:r>
              <w:t xml:space="preserve"> for late reporting</w:t>
            </w:r>
          </w:p>
          <w:p w14:paraId="761AB217" w14:textId="77777777" w:rsidR="00AC5A4E" w:rsidRDefault="00AC5A4E" w:rsidP="00CA5029">
            <w:r>
              <w:t xml:space="preserve">2. Personalised customer correspondence standard </w:t>
            </w:r>
            <w:r w:rsidRPr="00C239BB">
              <w:t>(loss framed message) with a consequence</w:t>
            </w:r>
            <w:r>
              <w:t xml:space="preserve"> for late reporting </w:t>
            </w:r>
          </w:p>
          <w:p w14:paraId="792F0195" w14:textId="77777777" w:rsidR="00AC5A4E" w:rsidRDefault="00AC5A4E" w:rsidP="00CA5029">
            <w:r>
              <w:lastRenderedPageBreak/>
              <w:t>3. Short simple message without a consequence</w:t>
            </w:r>
          </w:p>
          <w:p w14:paraId="1B5C9A42" w14:textId="77777777" w:rsidR="00AC5A4E" w:rsidRDefault="00AC5A4E" w:rsidP="00CA5029">
            <w:r>
              <w:t>4. Personalised short simple message without a consequence.</w:t>
            </w:r>
          </w:p>
          <w:p w14:paraId="4A968375" w14:textId="77777777" w:rsidR="00AC5A4E" w:rsidRDefault="00AC5A4E" w:rsidP="00CA5029">
            <w:r>
              <w:t>5. Gain framed message (details positive consequence of on-time reporting)</w:t>
            </w:r>
          </w:p>
          <w:p w14:paraId="0B3E0329" w14:textId="77777777" w:rsidR="00AC5A4E" w:rsidRDefault="00AC5A4E" w:rsidP="00CA5029">
            <w:r>
              <w:t>6. Personalised gain framed message (details positive consequence of on-time reporting)</w:t>
            </w:r>
          </w:p>
          <w:p w14:paraId="1B95818A" w14:textId="650C05B2" w:rsidR="00AC5A4E" w:rsidRPr="008520AE" w:rsidRDefault="00AC5A4E" w:rsidP="00346701">
            <w:pPr>
              <w:rPr>
                <w:highlight w:val="yellow"/>
              </w:rPr>
            </w:pPr>
            <w:r>
              <w:t>7. No-treatment control group</w:t>
            </w:r>
          </w:p>
        </w:tc>
      </w:tr>
      <w:tr w:rsidR="00AC5A4E" w14:paraId="6B0BF180" w14:textId="77777777" w:rsidTr="00C46F92">
        <w:trPr>
          <w:trHeight w:val="330"/>
        </w:trPr>
        <w:tc>
          <w:tcPr>
            <w:tcW w:w="0" w:type="auto"/>
          </w:tcPr>
          <w:p w14:paraId="33328DDF" w14:textId="3182D9B5" w:rsidR="00AC5A4E" w:rsidRDefault="00AC5A4E" w:rsidP="00A13DC2">
            <w:pPr>
              <w:rPr>
                <w:b/>
              </w:rPr>
            </w:pPr>
            <w:r w:rsidRPr="001A0875">
              <w:rPr>
                <w:b/>
              </w:rPr>
              <w:lastRenderedPageBreak/>
              <w:t>Randomi</w:t>
            </w:r>
            <w:r>
              <w:rPr>
                <w:b/>
              </w:rPr>
              <w:t>s</w:t>
            </w:r>
            <w:r w:rsidRPr="001A0875">
              <w:rPr>
                <w:b/>
              </w:rPr>
              <w:t>ation Method:</w:t>
            </w:r>
          </w:p>
        </w:tc>
        <w:tc>
          <w:tcPr>
            <w:tcW w:w="0" w:type="auto"/>
          </w:tcPr>
          <w:p w14:paraId="029A0DB1" w14:textId="38F32C9D" w:rsidR="00AC5A4E" w:rsidRPr="008520AE" w:rsidRDefault="00AC5A4E" w:rsidP="00AC5A4E">
            <w:pPr>
              <w:rPr>
                <w:highlight w:val="yellow"/>
              </w:rPr>
            </w:pPr>
            <w:r w:rsidRPr="0000079A">
              <w:t>Stratification into condition based on</w:t>
            </w:r>
            <w:r>
              <w:t>:</w:t>
            </w:r>
            <w:r w:rsidRPr="0000079A">
              <w:t xml:space="preserve"> number of times recipients have reported late </w:t>
            </w:r>
            <w:r>
              <w:t>in the previous four fortnights (1, 2, or 3+), report day (Tuesday, Wednesday, Thursday or Friday), Gender (M/F) and type of payment (Newstart Allowance or Youth Allowance (other)).</w:t>
            </w:r>
          </w:p>
        </w:tc>
      </w:tr>
      <w:tr w:rsidR="00AC5A4E" w14:paraId="055F8ED4" w14:textId="77777777" w:rsidTr="00C46F92">
        <w:trPr>
          <w:trHeight w:val="285"/>
        </w:trPr>
        <w:tc>
          <w:tcPr>
            <w:tcW w:w="0" w:type="auto"/>
          </w:tcPr>
          <w:p w14:paraId="443CB02A" w14:textId="53B06796" w:rsidR="00AC5A4E" w:rsidRDefault="00AC5A4E" w:rsidP="00A13DC2">
            <w:pPr>
              <w:rPr>
                <w:b/>
              </w:rPr>
            </w:pPr>
            <w:r w:rsidRPr="001A0875">
              <w:rPr>
                <w:b/>
              </w:rPr>
              <w:t>Randomi</w:t>
            </w:r>
            <w:r>
              <w:rPr>
                <w:b/>
              </w:rPr>
              <w:t>s</w:t>
            </w:r>
            <w:r w:rsidRPr="001A0875">
              <w:rPr>
                <w:b/>
              </w:rPr>
              <w:t>ation Unit:</w:t>
            </w:r>
          </w:p>
        </w:tc>
        <w:tc>
          <w:tcPr>
            <w:tcW w:w="0" w:type="auto"/>
          </w:tcPr>
          <w:p w14:paraId="6889B131" w14:textId="15E6E1F3" w:rsidR="00AC5A4E" w:rsidRPr="008520AE" w:rsidRDefault="00AC5A4E" w:rsidP="00CA5029">
            <w:pPr>
              <w:ind w:left="34"/>
              <w:rPr>
                <w:highlight w:val="yellow"/>
              </w:rPr>
            </w:pPr>
            <w:r w:rsidRPr="006936DB">
              <w:t>Individual</w:t>
            </w:r>
          </w:p>
        </w:tc>
      </w:tr>
      <w:tr w:rsidR="00AC5A4E" w14:paraId="658A8099" w14:textId="77777777" w:rsidTr="00C46F92">
        <w:trPr>
          <w:trHeight w:val="360"/>
        </w:trPr>
        <w:tc>
          <w:tcPr>
            <w:tcW w:w="0" w:type="auto"/>
          </w:tcPr>
          <w:p w14:paraId="3DF70F51" w14:textId="3A4A6924" w:rsidR="00AC5A4E" w:rsidRDefault="00AC5A4E" w:rsidP="00A13DC2">
            <w:pPr>
              <w:rPr>
                <w:b/>
              </w:rPr>
            </w:pPr>
            <w:r w:rsidRPr="001A0875">
              <w:rPr>
                <w:b/>
              </w:rPr>
              <w:t>Planned Number of Clusters:</w:t>
            </w:r>
          </w:p>
        </w:tc>
        <w:tc>
          <w:tcPr>
            <w:tcW w:w="0" w:type="auto"/>
          </w:tcPr>
          <w:p w14:paraId="4A136806" w14:textId="7A1BA5B7" w:rsidR="00AC5A4E" w:rsidRPr="00254313" w:rsidRDefault="00AC5A4E" w:rsidP="00254313">
            <w:r>
              <w:t>14,994</w:t>
            </w:r>
          </w:p>
        </w:tc>
      </w:tr>
      <w:tr w:rsidR="00AC5A4E" w14:paraId="1DC1C7A0" w14:textId="77777777" w:rsidTr="00C46F92">
        <w:trPr>
          <w:trHeight w:val="630"/>
        </w:trPr>
        <w:tc>
          <w:tcPr>
            <w:tcW w:w="0" w:type="auto"/>
          </w:tcPr>
          <w:p w14:paraId="5E078170" w14:textId="282F5130" w:rsidR="00AC5A4E" w:rsidRDefault="00AC5A4E" w:rsidP="005679D4">
            <w:r w:rsidRPr="001A0875">
              <w:rPr>
                <w:b/>
              </w:rPr>
              <w:t>Planned Number of Observations:</w:t>
            </w:r>
            <w:r w:rsidRPr="001A0875">
              <w:t xml:space="preserve">  </w:t>
            </w:r>
          </w:p>
          <w:p w14:paraId="0D74664B" w14:textId="11B168A0" w:rsidR="00AC5A4E" w:rsidRDefault="00AC5A4E" w:rsidP="00A13DC2">
            <w:pPr>
              <w:rPr>
                <w:b/>
              </w:rPr>
            </w:pPr>
          </w:p>
        </w:tc>
        <w:tc>
          <w:tcPr>
            <w:tcW w:w="0" w:type="auto"/>
          </w:tcPr>
          <w:p w14:paraId="458516A0" w14:textId="7ADDEF82" w:rsidR="00AC5A4E" w:rsidRPr="008520AE" w:rsidRDefault="00AC5A4E" w:rsidP="001A0875">
            <w:pPr>
              <w:rPr>
                <w:highlight w:val="yellow"/>
              </w:rPr>
            </w:pPr>
            <w:r>
              <w:t>14,994</w:t>
            </w:r>
          </w:p>
        </w:tc>
      </w:tr>
      <w:tr w:rsidR="00AC5A4E" w14:paraId="32711172" w14:textId="77777777" w:rsidTr="00C46F92">
        <w:trPr>
          <w:trHeight w:val="270"/>
        </w:trPr>
        <w:tc>
          <w:tcPr>
            <w:tcW w:w="0" w:type="auto"/>
          </w:tcPr>
          <w:p w14:paraId="2F3A57A5" w14:textId="4D00865C" w:rsidR="00AC5A4E" w:rsidRDefault="00AC5A4E" w:rsidP="005679D4">
            <w:r w:rsidRPr="001A0875">
              <w:rPr>
                <w:b/>
              </w:rPr>
              <w:t>Sample size (or number of clusters) by treatment arms:</w:t>
            </w:r>
            <w:r w:rsidRPr="001A0875">
              <w:tab/>
            </w:r>
          </w:p>
          <w:p w14:paraId="2E141440" w14:textId="776EA76E" w:rsidR="00AC5A4E" w:rsidRDefault="00AC5A4E" w:rsidP="001A0875">
            <w:pPr>
              <w:rPr>
                <w:b/>
              </w:rPr>
            </w:pPr>
          </w:p>
        </w:tc>
        <w:tc>
          <w:tcPr>
            <w:tcW w:w="0" w:type="auto"/>
          </w:tcPr>
          <w:p w14:paraId="1C6FF789" w14:textId="77777777" w:rsidR="00AC5A4E" w:rsidRDefault="00AC5A4E" w:rsidP="00F0064F">
            <w:pPr>
              <w:ind w:left="34"/>
            </w:pPr>
            <w:r>
              <w:t>1,666</w:t>
            </w:r>
            <w:r w:rsidRPr="00324366">
              <w:t xml:space="preserve"> per treatment arm</w:t>
            </w:r>
          </w:p>
          <w:p w14:paraId="0E7810A0" w14:textId="77777777" w:rsidR="00AC5A4E" w:rsidRPr="00324366" w:rsidRDefault="00AC5A4E" w:rsidP="00F0064F">
            <w:pPr>
              <w:ind w:left="34"/>
            </w:pPr>
            <w:r>
              <w:t>4,998 in control group</w:t>
            </w:r>
          </w:p>
          <w:p w14:paraId="5359ADE5" w14:textId="2F22730A" w:rsidR="00AC5A4E" w:rsidRPr="00C64A23" w:rsidRDefault="00AC5A4E" w:rsidP="008040EF"/>
        </w:tc>
      </w:tr>
      <w:tr w:rsidR="00AC5A4E" w14:paraId="2EAE6848" w14:textId="77777777" w:rsidTr="00C46F92">
        <w:trPr>
          <w:trHeight w:val="245"/>
        </w:trPr>
        <w:tc>
          <w:tcPr>
            <w:tcW w:w="0" w:type="auto"/>
          </w:tcPr>
          <w:p w14:paraId="25BEA996" w14:textId="3FB9911B" w:rsidR="00AC5A4E" w:rsidRDefault="00AC5A4E" w:rsidP="001A0875">
            <w:pPr>
              <w:rPr>
                <w:b/>
              </w:rPr>
            </w:pPr>
            <w:r>
              <w:rPr>
                <w:b/>
              </w:rPr>
              <w:t xml:space="preserve">Power calculation- </w:t>
            </w:r>
            <w:r w:rsidRPr="001A0875">
              <w:rPr>
                <w:b/>
              </w:rPr>
              <w:t>Minimum Detectable Effect Size for Main Outcomes</w:t>
            </w:r>
            <w:r>
              <w:t>:</w:t>
            </w:r>
          </w:p>
        </w:tc>
        <w:tc>
          <w:tcPr>
            <w:tcW w:w="0" w:type="auto"/>
          </w:tcPr>
          <w:p w14:paraId="20DFD305" w14:textId="77777777" w:rsidR="00AC5A4E" w:rsidRDefault="00AC5A4E" w:rsidP="008520AE">
            <w:r>
              <w:t>Of the 80,382 individuals who were late reporting in the fortnight ending 17 Feb 2017, 35,329 (43%) were late reporting again over the next month.</w:t>
            </w:r>
          </w:p>
          <w:p w14:paraId="45AF3065" w14:textId="77777777" w:rsidR="00AC5A4E" w:rsidRPr="00A13DC2" w:rsidRDefault="00AC5A4E" w:rsidP="00A13DC2">
            <w:r>
              <w:t xml:space="preserve">A sample size of 1550 </w:t>
            </w:r>
            <w:r>
              <w:rPr>
                <w:u w:val="single"/>
              </w:rPr>
              <w:t>per group</w:t>
            </w:r>
            <w:r>
              <w:t xml:space="preserve">, will provide 80% power at a 5% significance level to detect a 5 percentage point decrease in the late reporting rate (from 43% to 38%). With a larger control group (no SMS) and six treatment groups a total sample of 12,300+ will be required. </w:t>
            </w:r>
          </w:p>
          <w:p w14:paraId="1E7CA40E" w14:textId="6CE07AC4" w:rsidR="00AC5A4E" w:rsidRPr="00C64A23" w:rsidRDefault="00AC5A4E" w:rsidP="001A0875"/>
        </w:tc>
      </w:tr>
    </w:tbl>
    <w:p w14:paraId="5CB061CD" w14:textId="77777777" w:rsidR="00C46F92" w:rsidRDefault="00C46F92" w:rsidP="001A0875">
      <w:pPr>
        <w:rPr>
          <w:b/>
        </w:rPr>
        <w:sectPr w:rsidR="00C46F92">
          <w:footerReference w:type="default" r:id="rId11"/>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83"/>
        <w:gridCol w:w="12565"/>
      </w:tblGrid>
      <w:tr w:rsidR="0027538C" w14:paraId="5BA47CAF" w14:textId="77777777" w:rsidTr="00C46F92">
        <w:trPr>
          <w:trHeight w:val="245"/>
        </w:trPr>
        <w:tc>
          <w:tcPr>
            <w:tcW w:w="0" w:type="auto"/>
          </w:tcPr>
          <w:p w14:paraId="75A4D96D" w14:textId="77777777" w:rsidR="00C46F92" w:rsidRDefault="00C46F92" w:rsidP="001A0875">
            <w:pPr>
              <w:rPr>
                <w:b/>
              </w:rPr>
            </w:pPr>
          </w:p>
          <w:p w14:paraId="50361046" w14:textId="77777777" w:rsidR="0027538C" w:rsidRDefault="0027538C" w:rsidP="001A0875">
            <w:pPr>
              <w:rPr>
                <w:b/>
              </w:rPr>
            </w:pPr>
            <w:r w:rsidRPr="001A0875">
              <w:rPr>
                <w:b/>
              </w:rPr>
              <w:t>Outcome Tables (Hidden):</w:t>
            </w:r>
          </w:p>
        </w:tc>
        <w:tc>
          <w:tcPr>
            <w:tcW w:w="0" w:type="auto"/>
          </w:tcPr>
          <w:tbl>
            <w:tblPr>
              <w:tblStyle w:val="TableGrid"/>
              <w:tblpPr w:leftFromText="180" w:rightFromText="180" w:vertAnchor="page" w:horzAnchor="margin" w:tblpY="106"/>
              <w:tblOverlap w:val="never"/>
              <w:tblW w:w="0" w:type="auto"/>
              <w:tblLook w:val="04A0" w:firstRow="1" w:lastRow="0" w:firstColumn="1" w:lastColumn="0" w:noHBand="0" w:noVBand="1"/>
            </w:tblPr>
            <w:tblGrid>
              <w:gridCol w:w="3902"/>
              <w:gridCol w:w="896"/>
              <w:gridCol w:w="1256"/>
              <w:gridCol w:w="1257"/>
              <w:gridCol w:w="1257"/>
              <w:gridCol w:w="1257"/>
              <w:gridCol w:w="1257"/>
              <w:gridCol w:w="1257"/>
            </w:tblGrid>
            <w:tr w:rsidR="00C46F92" w14:paraId="7A62BBB6" w14:textId="77777777" w:rsidTr="00DE2548">
              <w:tc>
                <w:tcPr>
                  <w:tcW w:w="0" w:type="auto"/>
                  <w:vMerge w:val="restart"/>
                </w:tcPr>
                <w:p w14:paraId="451B3A00" w14:textId="77777777" w:rsidR="00C46F92" w:rsidRPr="00CF31DB" w:rsidRDefault="00C46F92" w:rsidP="00B34F97">
                  <w:pPr>
                    <w:rPr>
                      <w:rFonts w:asciiTheme="minorHAnsi" w:hAnsiTheme="minorHAnsi"/>
                      <w:b/>
                      <w:sz w:val="22"/>
                      <w:szCs w:val="22"/>
                    </w:rPr>
                  </w:pPr>
                  <w:r w:rsidRPr="00CF31DB">
                    <w:rPr>
                      <w:rFonts w:asciiTheme="minorHAnsi" w:hAnsiTheme="minorHAnsi"/>
                      <w:b/>
                      <w:sz w:val="22"/>
                      <w:szCs w:val="22"/>
                    </w:rPr>
                    <w:t>Outcome</w:t>
                  </w:r>
                </w:p>
              </w:tc>
              <w:tc>
                <w:tcPr>
                  <w:tcW w:w="8458" w:type="dxa"/>
                  <w:gridSpan w:val="7"/>
                </w:tcPr>
                <w:p w14:paraId="408CF368" w14:textId="77777777" w:rsidR="00C46F92" w:rsidRPr="00CF31DB" w:rsidRDefault="00C46F92" w:rsidP="00B34F97">
                  <w:pPr>
                    <w:jc w:val="center"/>
                    <w:rPr>
                      <w:rFonts w:asciiTheme="minorHAnsi" w:hAnsiTheme="minorHAnsi"/>
                      <w:b/>
                      <w:sz w:val="22"/>
                      <w:szCs w:val="22"/>
                    </w:rPr>
                  </w:pPr>
                  <w:r w:rsidRPr="00CF31DB">
                    <w:rPr>
                      <w:rFonts w:asciiTheme="minorHAnsi" w:hAnsiTheme="minorHAnsi"/>
                      <w:b/>
                      <w:sz w:val="22"/>
                      <w:szCs w:val="22"/>
                    </w:rPr>
                    <w:t>Experimental condition</w:t>
                  </w:r>
                </w:p>
              </w:tc>
            </w:tr>
            <w:tr w:rsidR="0067214C" w14:paraId="77BBB8B4" w14:textId="77777777" w:rsidTr="00DE2548">
              <w:tc>
                <w:tcPr>
                  <w:tcW w:w="0" w:type="auto"/>
                  <w:vMerge/>
                </w:tcPr>
                <w:p w14:paraId="38C83AA4" w14:textId="77777777" w:rsidR="0067214C" w:rsidRPr="00CF31DB" w:rsidRDefault="0067214C" w:rsidP="00B34F97">
                  <w:pPr>
                    <w:rPr>
                      <w:rFonts w:asciiTheme="minorHAnsi" w:hAnsiTheme="minorHAnsi"/>
                      <w:b/>
                      <w:sz w:val="22"/>
                      <w:szCs w:val="22"/>
                    </w:rPr>
                  </w:pPr>
                </w:p>
              </w:tc>
              <w:tc>
                <w:tcPr>
                  <w:tcW w:w="0" w:type="auto"/>
                </w:tcPr>
                <w:p w14:paraId="747E736D"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Control</w:t>
                  </w:r>
                </w:p>
              </w:tc>
              <w:tc>
                <w:tcPr>
                  <w:tcW w:w="0" w:type="auto"/>
                </w:tcPr>
                <w:p w14:paraId="321F123C"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Pr>
                      <w:rFonts w:asciiTheme="minorHAnsi" w:hAnsiTheme="minorHAnsi"/>
                      <w:b/>
                      <w:sz w:val="22"/>
                      <w:szCs w:val="22"/>
                    </w:rPr>
                    <w:t xml:space="preserve"> 1</w:t>
                  </w:r>
                </w:p>
              </w:tc>
              <w:tc>
                <w:tcPr>
                  <w:tcW w:w="0" w:type="auto"/>
                </w:tcPr>
                <w:p w14:paraId="6D0B6887"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Pr>
                      <w:rFonts w:asciiTheme="minorHAnsi" w:hAnsiTheme="minorHAnsi"/>
                      <w:b/>
                      <w:sz w:val="22"/>
                      <w:szCs w:val="22"/>
                    </w:rPr>
                    <w:t xml:space="preserve"> 2</w:t>
                  </w:r>
                </w:p>
              </w:tc>
              <w:tc>
                <w:tcPr>
                  <w:tcW w:w="0" w:type="auto"/>
                </w:tcPr>
                <w:p w14:paraId="69B5EFFD"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Pr>
                      <w:rFonts w:asciiTheme="minorHAnsi" w:hAnsiTheme="minorHAnsi"/>
                      <w:b/>
                      <w:sz w:val="22"/>
                      <w:szCs w:val="22"/>
                    </w:rPr>
                    <w:t xml:space="preserve"> 3</w:t>
                  </w:r>
                </w:p>
              </w:tc>
              <w:tc>
                <w:tcPr>
                  <w:tcW w:w="0" w:type="auto"/>
                </w:tcPr>
                <w:p w14:paraId="03C49AF3"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Pr>
                      <w:rFonts w:asciiTheme="minorHAnsi" w:hAnsiTheme="minorHAnsi"/>
                      <w:b/>
                      <w:sz w:val="22"/>
                      <w:szCs w:val="22"/>
                    </w:rPr>
                    <w:t xml:space="preserve"> 4</w:t>
                  </w:r>
                </w:p>
              </w:tc>
              <w:tc>
                <w:tcPr>
                  <w:tcW w:w="0" w:type="auto"/>
                </w:tcPr>
                <w:p w14:paraId="28790E2E"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sidR="00DE2548">
                    <w:rPr>
                      <w:rFonts w:asciiTheme="minorHAnsi" w:hAnsiTheme="minorHAnsi"/>
                      <w:b/>
                      <w:sz w:val="22"/>
                      <w:szCs w:val="22"/>
                    </w:rPr>
                    <w:t xml:space="preserve"> 5</w:t>
                  </w:r>
                </w:p>
              </w:tc>
              <w:tc>
                <w:tcPr>
                  <w:tcW w:w="0" w:type="auto"/>
                </w:tcPr>
                <w:p w14:paraId="4721D380" w14:textId="77777777" w:rsidR="0067214C" w:rsidRPr="00CF31DB" w:rsidRDefault="0067214C" w:rsidP="00B34F97">
                  <w:pPr>
                    <w:jc w:val="center"/>
                    <w:rPr>
                      <w:rFonts w:asciiTheme="minorHAnsi" w:hAnsiTheme="minorHAnsi"/>
                      <w:b/>
                      <w:sz w:val="22"/>
                      <w:szCs w:val="22"/>
                    </w:rPr>
                  </w:pPr>
                  <w:r w:rsidRPr="00CF31DB">
                    <w:rPr>
                      <w:rFonts w:asciiTheme="minorHAnsi" w:hAnsiTheme="minorHAnsi"/>
                      <w:b/>
                      <w:sz w:val="22"/>
                      <w:szCs w:val="22"/>
                    </w:rPr>
                    <w:t>Treatment</w:t>
                  </w:r>
                  <w:r w:rsidR="00DE2548">
                    <w:rPr>
                      <w:rFonts w:asciiTheme="minorHAnsi" w:hAnsiTheme="minorHAnsi"/>
                      <w:b/>
                      <w:sz w:val="22"/>
                      <w:szCs w:val="22"/>
                    </w:rPr>
                    <w:t xml:space="preserve"> 6</w:t>
                  </w:r>
                </w:p>
              </w:tc>
            </w:tr>
            <w:tr w:rsidR="000E1E9F" w14:paraId="3ADCCCA7" w14:textId="77777777" w:rsidTr="00DE2548">
              <w:tc>
                <w:tcPr>
                  <w:tcW w:w="0" w:type="auto"/>
                </w:tcPr>
                <w:p w14:paraId="77A9BE1C" w14:textId="77777777" w:rsidR="000E1E9F" w:rsidRPr="00CF31DB" w:rsidRDefault="000E1E9F" w:rsidP="000E1E9F">
                  <w:pPr>
                    <w:rPr>
                      <w:rFonts w:asciiTheme="minorHAnsi" w:hAnsiTheme="minorHAnsi"/>
                      <w:b/>
                      <w:sz w:val="22"/>
                      <w:szCs w:val="22"/>
                    </w:rPr>
                  </w:pPr>
                  <w:r>
                    <w:rPr>
                      <w:rFonts w:asciiTheme="minorHAnsi" w:hAnsiTheme="minorHAnsi" w:cstheme="minorHAnsi"/>
                      <w:b/>
                      <w:sz w:val="22"/>
                      <w:szCs w:val="22"/>
                    </w:rPr>
                    <w:t>N</w:t>
                  </w:r>
                  <w:r w:rsidRPr="00CF31DB">
                    <w:rPr>
                      <w:rFonts w:asciiTheme="minorHAnsi" w:hAnsiTheme="minorHAnsi" w:cstheme="minorHAnsi"/>
                      <w:b/>
                      <w:sz w:val="22"/>
                      <w:szCs w:val="22"/>
                    </w:rPr>
                    <w:t xml:space="preserve">umber of </w:t>
                  </w:r>
                  <w:r w:rsidR="008474EE">
                    <w:rPr>
                      <w:rFonts w:asciiTheme="minorHAnsi" w:hAnsiTheme="minorHAnsi" w:cstheme="minorHAnsi"/>
                      <w:b/>
                      <w:sz w:val="22"/>
                      <w:szCs w:val="22"/>
                    </w:rPr>
                    <w:t>recipients</w:t>
                  </w:r>
                  <w:r>
                    <w:rPr>
                      <w:rFonts w:asciiTheme="minorHAnsi" w:hAnsiTheme="minorHAnsi" w:cstheme="minorHAnsi"/>
                      <w:b/>
                      <w:sz w:val="22"/>
                      <w:szCs w:val="22"/>
                    </w:rPr>
                    <w:t xml:space="preserve"> who report on time</w:t>
                  </w:r>
                </w:p>
              </w:tc>
              <w:tc>
                <w:tcPr>
                  <w:tcW w:w="0" w:type="auto"/>
                </w:tcPr>
                <w:p w14:paraId="45EF2797" w14:textId="77777777" w:rsidR="000E1E9F" w:rsidRPr="00CF31DB"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02CEA998" w14:textId="77777777" w:rsidR="000E1E9F" w:rsidRPr="00CF31DB"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4D4CE89C" w14:textId="77777777" w:rsidR="000E1E9F" w:rsidRPr="00CF31DB"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1A8491F3"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6ADFE99F"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2B126A81"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7C8CA682"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r>
            <w:tr w:rsidR="000E1E9F" w14:paraId="654769C8" w14:textId="77777777" w:rsidTr="00DE2548">
              <w:tc>
                <w:tcPr>
                  <w:tcW w:w="0" w:type="auto"/>
                </w:tcPr>
                <w:p w14:paraId="43A3ED39" w14:textId="77777777" w:rsidR="000E1E9F" w:rsidRPr="00CF31DB" w:rsidRDefault="000E1E9F" w:rsidP="000E1E9F">
                  <w:pPr>
                    <w:rPr>
                      <w:rFonts w:asciiTheme="minorHAnsi" w:hAnsiTheme="minorHAnsi"/>
                      <w:b/>
                      <w:sz w:val="22"/>
                      <w:szCs w:val="22"/>
                    </w:rPr>
                  </w:pPr>
                  <w:r>
                    <w:rPr>
                      <w:rFonts w:asciiTheme="minorHAnsi" w:hAnsiTheme="minorHAnsi" w:cstheme="minorHAnsi"/>
                      <w:b/>
                      <w:sz w:val="22"/>
                      <w:szCs w:val="22"/>
                    </w:rPr>
                    <w:t>Median time to lodge report</w:t>
                  </w:r>
                </w:p>
              </w:tc>
              <w:tc>
                <w:tcPr>
                  <w:tcW w:w="0" w:type="auto"/>
                </w:tcPr>
                <w:p w14:paraId="02D07349" w14:textId="77777777" w:rsidR="000E1E9F" w:rsidRPr="00CF31DB" w:rsidRDefault="000E1E9F" w:rsidP="000E1E9F">
                  <w:pPr>
                    <w:rPr>
                      <w:rFonts w:asciiTheme="minorHAnsi" w:hAnsiTheme="minorHAnsi"/>
                      <w:sz w:val="22"/>
                      <w:szCs w:val="22"/>
                    </w:rPr>
                  </w:pPr>
                  <w:r>
                    <w:rPr>
                      <w:rFonts w:asciiTheme="minorHAnsi" w:hAnsiTheme="minorHAnsi"/>
                      <w:sz w:val="22"/>
                      <w:szCs w:val="22"/>
                    </w:rPr>
                    <w:t># days</w:t>
                  </w:r>
                </w:p>
              </w:tc>
              <w:tc>
                <w:tcPr>
                  <w:tcW w:w="0" w:type="auto"/>
                </w:tcPr>
                <w:p w14:paraId="11E36741" w14:textId="77777777" w:rsidR="000E1E9F" w:rsidRPr="00CF31DB" w:rsidRDefault="000E1E9F" w:rsidP="000E1E9F">
                  <w:pPr>
                    <w:rPr>
                      <w:rFonts w:asciiTheme="minorHAnsi" w:hAnsiTheme="minorHAnsi"/>
                      <w:sz w:val="22"/>
                      <w:szCs w:val="22"/>
                    </w:rPr>
                  </w:pPr>
                  <w:r>
                    <w:rPr>
                      <w:rFonts w:asciiTheme="minorHAnsi" w:hAnsiTheme="minorHAnsi"/>
                      <w:sz w:val="22"/>
                      <w:szCs w:val="22"/>
                    </w:rPr>
                    <w:t># days</w:t>
                  </w:r>
                </w:p>
              </w:tc>
              <w:tc>
                <w:tcPr>
                  <w:tcW w:w="0" w:type="auto"/>
                </w:tcPr>
                <w:p w14:paraId="5BFCD0C7" w14:textId="77777777" w:rsidR="000E1E9F" w:rsidRPr="00CF31DB" w:rsidRDefault="000E1E9F" w:rsidP="000E1E9F">
                  <w:pPr>
                    <w:rPr>
                      <w:rFonts w:asciiTheme="minorHAnsi" w:hAnsiTheme="minorHAnsi" w:cstheme="minorHAnsi"/>
                      <w:sz w:val="22"/>
                      <w:szCs w:val="22"/>
                    </w:rPr>
                  </w:pPr>
                  <w:r>
                    <w:rPr>
                      <w:rFonts w:asciiTheme="minorHAnsi" w:hAnsiTheme="minorHAnsi"/>
                      <w:sz w:val="22"/>
                      <w:szCs w:val="22"/>
                    </w:rPr>
                    <w:t># days</w:t>
                  </w:r>
                </w:p>
              </w:tc>
              <w:tc>
                <w:tcPr>
                  <w:tcW w:w="0" w:type="auto"/>
                </w:tcPr>
                <w:p w14:paraId="0CE23A90" w14:textId="77777777" w:rsidR="000E1E9F" w:rsidRDefault="000E1E9F" w:rsidP="000E1E9F">
                  <w:pPr>
                    <w:rPr>
                      <w:rFonts w:asciiTheme="minorHAnsi" w:hAnsiTheme="minorHAnsi" w:cstheme="minorHAnsi"/>
                      <w:sz w:val="22"/>
                      <w:szCs w:val="22"/>
                    </w:rPr>
                  </w:pPr>
                  <w:r>
                    <w:rPr>
                      <w:rFonts w:asciiTheme="minorHAnsi" w:hAnsiTheme="minorHAnsi"/>
                      <w:sz w:val="22"/>
                      <w:szCs w:val="22"/>
                    </w:rPr>
                    <w:t># days</w:t>
                  </w:r>
                </w:p>
              </w:tc>
              <w:tc>
                <w:tcPr>
                  <w:tcW w:w="0" w:type="auto"/>
                </w:tcPr>
                <w:p w14:paraId="5DED58BD" w14:textId="77777777" w:rsidR="000E1E9F" w:rsidRDefault="000E1E9F" w:rsidP="000E1E9F">
                  <w:pPr>
                    <w:rPr>
                      <w:rFonts w:asciiTheme="minorHAnsi" w:hAnsiTheme="minorHAnsi" w:cstheme="minorHAnsi"/>
                      <w:sz w:val="22"/>
                      <w:szCs w:val="22"/>
                    </w:rPr>
                  </w:pPr>
                  <w:r>
                    <w:rPr>
                      <w:rFonts w:asciiTheme="minorHAnsi" w:hAnsiTheme="minorHAnsi"/>
                      <w:sz w:val="22"/>
                      <w:szCs w:val="22"/>
                    </w:rPr>
                    <w:t># days</w:t>
                  </w:r>
                </w:p>
              </w:tc>
              <w:tc>
                <w:tcPr>
                  <w:tcW w:w="0" w:type="auto"/>
                </w:tcPr>
                <w:p w14:paraId="75722DDD" w14:textId="77777777" w:rsidR="000E1E9F" w:rsidRDefault="000E1E9F" w:rsidP="000E1E9F">
                  <w:pPr>
                    <w:rPr>
                      <w:rFonts w:asciiTheme="minorHAnsi" w:hAnsiTheme="minorHAnsi"/>
                      <w:sz w:val="22"/>
                      <w:szCs w:val="22"/>
                    </w:rPr>
                  </w:pPr>
                  <w:r>
                    <w:rPr>
                      <w:rFonts w:asciiTheme="minorHAnsi" w:hAnsiTheme="minorHAnsi"/>
                      <w:sz w:val="22"/>
                      <w:szCs w:val="22"/>
                    </w:rPr>
                    <w:t># days</w:t>
                  </w:r>
                </w:p>
              </w:tc>
              <w:tc>
                <w:tcPr>
                  <w:tcW w:w="0" w:type="auto"/>
                </w:tcPr>
                <w:p w14:paraId="38566402" w14:textId="77777777" w:rsidR="000E1E9F" w:rsidRDefault="000E1E9F" w:rsidP="000E1E9F">
                  <w:pPr>
                    <w:rPr>
                      <w:rFonts w:asciiTheme="minorHAnsi" w:hAnsiTheme="minorHAnsi"/>
                      <w:sz w:val="22"/>
                      <w:szCs w:val="22"/>
                    </w:rPr>
                  </w:pPr>
                  <w:r>
                    <w:rPr>
                      <w:rFonts w:asciiTheme="minorHAnsi" w:hAnsiTheme="minorHAnsi"/>
                      <w:sz w:val="22"/>
                      <w:szCs w:val="22"/>
                    </w:rPr>
                    <w:t># days</w:t>
                  </w:r>
                </w:p>
              </w:tc>
            </w:tr>
            <w:tr w:rsidR="000E1E9F" w14:paraId="2AD46B58" w14:textId="77777777" w:rsidTr="00DE2548">
              <w:tc>
                <w:tcPr>
                  <w:tcW w:w="0" w:type="auto"/>
                </w:tcPr>
                <w:p w14:paraId="7FB1FB50" w14:textId="77777777" w:rsidR="000E1E9F" w:rsidRDefault="000E1E9F" w:rsidP="000E1E9F">
                  <w:pPr>
                    <w:rPr>
                      <w:rFonts w:asciiTheme="minorHAnsi" w:hAnsiTheme="minorHAnsi" w:cstheme="minorHAnsi"/>
                      <w:b/>
                      <w:sz w:val="22"/>
                      <w:szCs w:val="22"/>
                    </w:rPr>
                  </w:pPr>
                  <w:r w:rsidRPr="004B6353">
                    <w:rPr>
                      <w:rFonts w:asciiTheme="minorHAnsi" w:hAnsiTheme="minorHAnsi" w:cstheme="minorHAnsi"/>
                      <w:b/>
                      <w:sz w:val="22"/>
                      <w:szCs w:val="22"/>
                    </w:rPr>
                    <w:t xml:space="preserve">% of recipients who are </w:t>
                  </w:r>
                  <w:r>
                    <w:rPr>
                      <w:rFonts w:asciiTheme="minorHAnsi" w:hAnsiTheme="minorHAnsi" w:cstheme="minorHAnsi"/>
                      <w:b/>
                      <w:sz w:val="22"/>
                      <w:szCs w:val="22"/>
                    </w:rPr>
                    <w:t>cancelled from payment</w:t>
                  </w:r>
                  <w:r w:rsidRPr="004B6353">
                    <w:rPr>
                      <w:rFonts w:asciiTheme="minorHAnsi" w:hAnsiTheme="minorHAnsi" w:cstheme="minorHAnsi"/>
                      <w:b/>
                      <w:sz w:val="22"/>
                      <w:szCs w:val="22"/>
                    </w:rPr>
                    <w:t xml:space="preserve"> due to reports &gt;13 days late</w:t>
                  </w:r>
                </w:p>
              </w:tc>
              <w:tc>
                <w:tcPr>
                  <w:tcW w:w="0" w:type="auto"/>
                </w:tcPr>
                <w:p w14:paraId="6A032E36" w14:textId="77777777" w:rsidR="000E1E9F"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1710BB17" w14:textId="77777777" w:rsidR="000E1E9F"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77E6234A" w14:textId="77777777" w:rsidR="000E1E9F"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52E4C817" w14:textId="77777777" w:rsidR="000E1E9F"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2DDCFE16" w14:textId="77777777" w:rsidR="000E1E9F" w:rsidRDefault="000E1E9F" w:rsidP="000E1E9F">
                  <w:pPr>
                    <w:rPr>
                      <w:rFonts w:asciiTheme="minorHAnsi" w:hAnsi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120C62C5"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c>
                <w:tcPr>
                  <w:tcW w:w="0" w:type="auto"/>
                </w:tcPr>
                <w:p w14:paraId="0035CBB4" w14:textId="77777777" w:rsidR="000E1E9F" w:rsidRDefault="000E1E9F" w:rsidP="000E1E9F">
                  <w:pPr>
                    <w:rPr>
                      <w:rFonts w:asciiTheme="minorHAnsi" w:hAnsiTheme="minorHAnsi" w:cstheme="minorHAnsi"/>
                      <w:sz w:val="22"/>
                      <w:szCs w:val="22"/>
                    </w:rPr>
                  </w:pPr>
                  <w:r>
                    <w:rPr>
                      <w:rFonts w:asciiTheme="minorHAnsi" w:hAnsiTheme="minorHAnsi" w:cstheme="minorHAnsi"/>
                      <w:sz w:val="22"/>
                      <w:szCs w:val="22"/>
                    </w:rPr>
                    <w:t>% (</w:t>
                  </w:r>
                  <w:r w:rsidRPr="006725FF">
                    <w:rPr>
                      <w:rFonts w:asciiTheme="minorHAnsi" w:hAnsiTheme="minorHAnsi" w:cstheme="minorHAnsi"/>
                      <w:i/>
                      <w:sz w:val="22"/>
                      <w:szCs w:val="22"/>
                    </w:rPr>
                    <w:t>n=</w:t>
                  </w:r>
                  <w:r>
                    <w:rPr>
                      <w:rFonts w:asciiTheme="minorHAnsi" w:hAnsiTheme="minorHAnsi" w:cstheme="minorHAnsi"/>
                      <w:sz w:val="22"/>
                      <w:szCs w:val="22"/>
                    </w:rPr>
                    <w:t>)</w:t>
                  </w:r>
                </w:p>
              </w:tc>
            </w:tr>
          </w:tbl>
          <w:p w14:paraId="3226D63A" w14:textId="77777777" w:rsidR="002E2489" w:rsidRDefault="0026196A">
            <w:r>
              <w:t xml:space="preserve">Note: Subgroup analyses. </w:t>
            </w:r>
            <w:r w:rsidR="002E2489">
              <w:t>We will also</w:t>
            </w:r>
            <w:r>
              <w:t xml:space="preserve"> examine whether there is evidence of differential intervention effects for subgroups within </w:t>
            </w:r>
            <w:r w:rsidR="00D86784">
              <w:t xml:space="preserve">the trial participants </w:t>
            </w:r>
            <w:r w:rsidR="008F4C3D">
              <w:t xml:space="preserve">as follows: </w:t>
            </w:r>
            <w:r w:rsidR="00E86A2E">
              <w:t>gender</w:t>
            </w:r>
            <w:r w:rsidR="00F33DFC">
              <w:t>, socioeconomic status of area, remoteness</w:t>
            </w:r>
            <w:r w:rsidR="004F74AE">
              <w:t>, change in status from Youth A</w:t>
            </w:r>
            <w:r w:rsidR="00192433">
              <w:t xml:space="preserve">llowance </w:t>
            </w:r>
            <w:r w:rsidR="004F74AE">
              <w:t>payment to Newstart A</w:t>
            </w:r>
            <w:r w:rsidR="00192433">
              <w:t>llowance (age-based),</w:t>
            </w:r>
            <w:r w:rsidR="00F33DFC">
              <w:t xml:space="preserve"> and </w:t>
            </w:r>
            <w:r w:rsidR="00535A1A">
              <w:t xml:space="preserve">number of times </w:t>
            </w:r>
            <w:r w:rsidR="002E511C">
              <w:t xml:space="preserve">payment was </w:t>
            </w:r>
            <w:r w:rsidR="00535A1A">
              <w:t xml:space="preserve">late in </w:t>
            </w:r>
            <w:r w:rsidR="00D50C06">
              <w:t xml:space="preserve">the </w:t>
            </w:r>
            <w:r w:rsidR="00535A1A">
              <w:t>previous 2 months</w:t>
            </w:r>
            <w:r w:rsidR="000358D7">
              <w:t xml:space="preserve"> before 1 May</w:t>
            </w:r>
            <w:r w:rsidR="00535A1A">
              <w:t xml:space="preserve"> (once vs multiple times).</w:t>
            </w:r>
            <w:r w:rsidR="0044305F">
              <w:t xml:space="preserve"> As we have not powered the trial to consider subgroups, these analyses are considered exploratory.</w:t>
            </w:r>
          </w:p>
          <w:p w14:paraId="16F54D55" w14:textId="77777777" w:rsidR="0027538C" w:rsidRPr="008520AE" w:rsidRDefault="00EC1533" w:rsidP="004C7C60">
            <w:pPr>
              <w:rPr>
                <w:highlight w:val="yellow"/>
              </w:rPr>
            </w:pPr>
            <w:r w:rsidRPr="00F302E5">
              <w:t>If the data allows, w</w:t>
            </w:r>
            <w:r w:rsidR="00326C4A" w:rsidRPr="00F302E5">
              <w:t>e will also examine</w:t>
            </w:r>
            <w:r w:rsidR="000B6D4F" w:rsidRPr="00F302E5">
              <w:t xml:space="preserve"> possible savings of staff time as </w:t>
            </w:r>
            <w:r w:rsidR="00552997" w:rsidRPr="00F302E5">
              <w:t>a function</w:t>
            </w:r>
            <w:r w:rsidR="004A01FA" w:rsidRPr="00F302E5">
              <w:t xml:space="preserve"> of the number </w:t>
            </w:r>
            <w:r w:rsidR="00EE7D93" w:rsidRPr="00F302E5">
              <w:t xml:space="preserve">of recipients who are </w:t>
            </w:r>
            <w:r w:rsidR="001F5B89" w:rsidRPr="00F302E5">
              <w:t xml:space="preserve">cancelled from payment </w:t>
            </w:r>
            <w:r w:rsidR="006C4D5B" w:rsidRPr="00F302E5">
              <w:t>due to late reports</w:t>
            </w:r>
            <w:r w:rsidR="00F832F6" w:rsidRPr="00F302E5">
              <w:t xml:space="preserve"> (&gt;13 days)</w:t>
            </w:r>
            <w:r w:rsidR="004C7C60" w:rsidRPr="00F302E5">
              <w:t>, who then have to be reinstated</w:t>
            </w:r>
            <w:r w:rsidR="006C4D5B" w:rsidRPr="00F302E5">
              <w:t xml:space="preserve"> into the system.</w:t>
            </w:r>
          </w:p>
        </w:tc>
      </w:tr>
    </w:tbl>
    <w:p w14:paraId="5050385D" w14:textId="77777777" w:rsidR="001A0875" w:rsidRPr="001A0875" w:rsidRDefault="001A0875" w:rsidP="001A0875">
      <w:r>
        <w:tab/>
      </w:r>
      <w:r>
        <w:tab/>
      </w:r>
    </w:p>
    <w:p w14:paraId="308F2C1E" w14:textId="77777777" w:rsidR="001A0875" w:rsidRPr="001A0875" w:rsidRDefault="001A0875" w:rsidP="005679D4">
      <w:r w:rsidRPr="001A0875">
        <w:tab/>
      </w:r>
      <w:r>
        <w:tab/>
      </w:r>
      <w:r>
        <w:tab/>
      </w:r>
    </w:p>
    <w:p w14:paraId="7F9C36B0" w14:textId="5A39158F" w:rsidR="00A13DC2" w:rsidRDefault="001A0875" w:rsidP="00622653">
      <w:pPr>
        <w:ind w:left="2880" w:hanging="2880"/>
      </w:pPr>
      <w:r w:rsidRPr="001A0875">
        <w:tab/>
      </w:r>
    </w:p>
    <w:p w14:paraId="41B2F30E" w14:textId="77777777" w:rsidR="00A13DC2" w:rsidRPr="00A13DC2" w:rsidRDefault="00A13DC2" w:rsidP="00A13DC2"/>
    <w:p w14:paraId="5AFD05DC" w14:textId="3123E568" w:rsidR="00A85C72" w:rsidRPr="00A13DC2" w:rsidRDefault="00A13DC2" w:rsidP="00A13DC2">
      <w:pPr>
        <w:tabs>
          <w:tab w:val="left" w:pos="5190"/>
        </w:tabs>
      </w:pPr>
      <w:r>
        <w:tab/>
      </w:r>
    </w:p>
    <w:sectPr w:rsidR="00A85C72" w:rsidRPr="00A13DC2" w:rsidSect="00C46F92">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4B6C5" w14:textId="77777777" w:rsidR="00C76920" w:rsidRDefault="00C76920" w:rsidP="00DB6807">
      <w:r>
        <w:separator/>
      </w:r>
    </w:p>
    <w:p w14:paraId="04449815" w14:textId="77777777" w:rsidR="00C76920" w:rsidRDefault="00C76920" w:rsidP="00DB6807"/>
  </w:endnote>
  <w:endnote w:type="continuationSeparator" w:id="0">
    <w:p w14:paraId="568B227D" w14:textId="77777777" w:rsidR="00C76920" w:rsidRDefault="00C76920" w:rsidP="00DB6807">
      <w:r>
        <w:continuationSeparator/>
      </w:r>
    </w:p>
    <w:p w14:paraId="32B6EC7A" w14:textId="77777777" w:rsidR="00C76920" w:rsidRDefault="00C76920" w:rsidP="00DB6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210E" w14:textId="77777777" w:rsidR="00C76920" w:rsidRDefault="00C76920" w:rsidP="00A13DC2">
    <w:pPr>
      <w:pStyle w:val="Footer"/>
      <w:spacing w:after="0"/>
    </w:pPr>
    <w:r w:rsidRPr="007F5EAE">
      <w:rPr>
        <w:noProof/>
      </w:rPr>
      <w:drawing>
        <wp:anchor distT="0" distB="0" distL="114300" distR="114300" simplePos="0" relativeHeight="251656192" behindDoc="0" locked="0" layoutInCell="1" allowOverlap="1" wp14:anchorId="5E7A620C" wp14:editId="4EBCC65D">
          <wp:simplePos x="0" y="0"/>
          <wp:positionH relativeFrom="column">
            <wp:posOffset>-584200</wp:posOffset>
          </wp:positionH>
          <wp:positionV relativeFrom="paragraph">
            <wp:posOffset>-235509</wp:posOffset>
          </wp:positionV>
          <wp:extent cx="607162" cy="607162"/>
          <wp:effectExtent l="0" t="0" r="2540" b="254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162" cy="60716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42E051AC" wp14:editId="4148352F">
              <wp:simplePos x="0" y="0"/>
              <wp:positionH relativeFrom="column">
                <wp:posOffset>-914400</wp:posOffset>
              </wp:positionH>
              <wp:positionV relativeFrom="paragraph">
                <wp:posOffset>64135</wp:posOffset>
              </wp:positionV>
              <wp:extent cx="7560000" cy="540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02035" w14:textId="40185F0A" w:rsidR="00C76920" w:rsidRPr="00FF619A" w:rsidRDefault="00A13DC2" w:rsidP="00F11685">
                          <w:pPr>
                            <w:spacing w:after="0"/>
                            <w:ind w:right="567"/>
                            <w:jc w:val="right"/>
                            <w:rPr>
                              <w:color w:val="FFFFFF" w:themeColor="background1"/>
                            </w:rPr>
                          </w:pPr>
                          <w:r w:rsidRPr="00A13DC2">
                            <w:rPr>
                              <w:color w:val="FFFFFF" w:themeColor="background1"/>
                            </w:rPr>
                            <w:t xml:space="preserve">Effective use of SMS: timely reminders to report on time </w:t>
                          </w:r>
                          <w:r w:rsidR="00C76920" w:rsidRPr="00FF619A">
                            <w:rPr>
                              <w:color w:val="FFFFFF" w:themeColor="background1"/>
                            </w:rPr>
                            <w:t>|</w:t>
                          </w:r>
                          <w:r w:rsidR="00C76920" w:rsidRPr="00FF619A">
                            <w:rPr>
                              <w:color w:val="FFFFFF" w:themeColor="background1"/>
                            </w:rPr>
                            <w:t> </w:t>
                          </w:r>
                          <w:r w:rsidR="00C76920" w:rsidRPr="00FF619A">
                            <w:rPr>
                              <w:color w:val="FFFFFF" w:themeColor="background1"/>
                            </w:rPr>
                            <w:fldChar w:fldCharType="begin"/>
                          </w:r>
                          <w:r w:rsidR="00C76920" w:rsidRPr="00FF619A">
                            <w:rPr>
                              <w:color w:val="FFFFFF" w:themeColor="background1"/>
                            </w:rPr>
                            <w:instrText xml:space="preserve"> PAGE   \* MERGEFORMAT </w:instrText>
                          </w:r>
                          <w:r w:rsidR="00C76920" w:rsidRPr="00FF619A">
                            <w:rPr>
                              <w:color w:val="FFFFFF" w:themeColor="background1"/>
                            </w:rPr>
                            <w:fldChar w:fldCharType="separate"/>
                          </w:r>
                          <w:r w:rsidR="00ED36B5">
                            <w:rPr>
                              <w:noProof/>
                              <w:color w:val="FFFFFF" w:themeColor="background1"/>
                            </w:rPr>
                            <w:t>1</w:t>
                          </w:r>
                          <w:r w:rsidR="00C76920" w:rsidRPr="00FF619A">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51AC" id="Rectangle 5" o:spid="_x0000_s1026" style="position:absolute;margin-left:-1in;margin-top:5.05pt;width:595.3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M8kwIAAI8FAAAOAAAAZHJzL2Uyb0RvYy54bWysVMFu2zAMvQ/YPwi6r06CpF2DOkXQosOA&#10;oi2aDj0rshQbkERNUmJnXz9Kcpy0K3YYloNCieQj+Uzy6rrTiuyE8w2Yko7PRpQIw6FqzKakP17u&#10;vnylxAdmKqbAiJLuhafXi8+frlo7FxOoQVXCEQQxft7aktYh2HlReF4LzfwZWGFQKcFpFvDqNkXl&#10;WIvoWhWT0ei8aMFV1gEX3uPrbVbSRcKXUvDwKKUXgaiSYm4hnS6d63gWiys23zhm64b3abB/yEKz&#10;xmDQAeqWBUa2rvkDSjfcgQcZzjjoAqRsuEg1YDXj0btqVjWzItWC5Hg70OT/Hyx/2D050lQlnVFi&#10;mMZP9IykMbNRgswiPa31c7Ra2SfX3zyKsdZOOh3/sQrSJUr3A6WiC4Tj48XsfIQ/SjjqZtMkI0xx&#10;9LbOh28CNIlCSR1GT0yy3b0P2fRgEoN5UE111yiVLrFNxI1yZMfwA4duEjNG8DdWykRbA9Erq+NL&#10;EQvLpSQp7JWIdso8C4mMYPKTlEjqxWMQxrkwYZxVNatEjj07KW3wSLkkwIgsMf6A3QO8LeCAnbPs&#10;7aOrSK08OI/+llh2HjxSZDBhcNaNAfcRgMKq+sjZ/kBSpiayFLp1hyZRXEO1x9ZxkGfKW37X4Be8&#10;Zz48MYdDhB8dF0N4xEMqaEsKvURJDe7XR+/RHnsbtZS0OJQl9T+3zAlK1HeDXX85nk7jFKfLdHYx&#10;wYs71axPNWarbwDbYowryPIkRvugDqJ0oF9xfyxjVFQxwzF2SXlwh8tNyMsCNxAXy2Uyw8m1LNyb&#10;leURPBIcO/Sle2XO9m0ccAAe4DDAbP6um7Nt9DSw3AaQTWr1I6899Tj1qYf6DRXXyuk9WR336OI3&#10;AAAA//8DAFBLAwQUAAYACAAAACEAUxrCquAAAAALAQAADwAAAGRycy9kb3ducmV2LnhtbEyPMU/D&#10;MBSEdyT+g/WQ2Fo7KERpiFNFlRgqphaExObGjyTCfg6x25h/jzvBeLrT3Xf1NlrDLjj70ZGEbC2A&#10;IXVOj9RLeHt9XpXAfFCklXGEEn7Qw7a5valVpd1CB7wcQ89SCflKSRhCmCrOfTegVX7tJqTkfbrZ&#10;qpDk3HM9qyWVW8MfhCi4VSOlhUFNuBuw+zqerYTdfnlvTbn/6Eu7aV8iP8ztd5Ty/i62T8ACxvAX&#10;hit+QocmMZ3cmbRnRsIqy/N0JiRHZMCuCZEXBbCThM1jBryp+f8PzS8AAAD//wMAUEsBAi0AFAAG&#10;AAgAAAAhALaDOJL+AAAA4QEAABMAAAAAAAAAAAAAAAAAAAAAAFtDb250ZW50X1R5cGVzXS54bWxQ&#10;SwECLQAUAAYACAAAACEAOP0h/9YAAACUAQAACwAAAAAAAAAAAAAAAAAvAQAAX3JlbHMvLnJlbHNQ&#10;SwECLQAUAAYACAAAACEAsZ9jPJMCAACPBQAADgAAAAAAAAAAAAAAAAAuAgAAZHJzL2Uyb0RvYy54&#10;bWxQSwECLQAUAAYACAAAACEAUxrCquAAAAALAQAADwAAAAAAAAAAAAAAAADtBAAAZHJzL2Rvd25y&#10;ZXYueG1sUEsFBgAAAAAEAAQA8wAAAPoFAAAAAA==&#10;" fillcolor="#1b2a39 [3215]" stroked="f" strokeweight="2pt">
              <v:textbox>
                <w:txbxContent>
                  <w:p w14:paraId="43102035" w14:textId="40185F0A" w:rsidR="00C76920" w:rsidRPr="00FF619A" w:rsidRDefault="00A13DC2" w:rsidP="00F11685">
                    <w:pPr>
                      <w:spacing w:after="0"/>
                      <w:ind w:right="567"/>
                      <w:jc w:val="right"/>
                      <w:rPr>
                        <w:color w:val="FFFFFF" w:themeColor="background1"/>
                      </w:rPr>
                    </w:pPr>
                    <w:r w:rsidRPr="00A13DC2">
                      <w:rPr>
                        <w:color w:val="FFFFFF" w:themeColor="background1"/>
                      </w:rPr>
                      <w:t xml:space="preserve">Effective use of SMS: timely reminders to report on time </w:t>
                    </w:r>
                    <w:r w:rsidR="00C76920" w:rsidRPr="00FF619A">
                      <w:rPr>
                        <w:color w:val="FFFFFF" w:themeColor="background1"/>
                      </w:rPr>
                      <w:t>|</w:t>
                    </w:r>
                    <w:r w:rsidR="00C76920" w:rsidRPr="00FF619A">
                      <w:rPr>
                        <w:color w:val="FFFFFF" w:themeColor="background1"/>
                      </w:rPr>
                      <w:t> </w:t>
                    </w:r>
                    <w:r w:rsidR="00C76920" w:rsidRPr="00FF619A">
                      <w:rPr>
                        <w:color w:val="FFFFFF" w:themeColor="background1"/>
                      </w:rPr>
                      <w:fldChar w:fldCharType="begin"/>
                    </w:r>
                    <w:r w:rsidR="00C76920" w:rsidRPr="00FF619A">
                      <w:rPr>
                        <w:color w:val="FFFFFF" w:themeColor="background1"/>
                      </w:rPr>
                      <w:instrText xml:space="preserve"> PAGE   \* MERGEFORMAT </w:instrText>
                    </w:r>
                    <w:r w:rsidR="00C76920" w:rsidRPr="00FF619A">
                      <w:rPr>
                        <w:color w:val="FFFFFF" w:themeColor="background1"/>
                      </w:rPr>
                      <w:fldChar w:fldCharType="separate"/>
                    </w:r>
                    <w:r w:rsidR="00ED36B5">
                      <w:rPr>
                        <w:noProof/>
                        <w:color w:val="FFFFFF" w:themeColor="background1"/>
                      </w:rPr>
                      <w:t>1</w:t>
                    </w:r>
                    <w:r w:rsidR="00C76920" w:rsidRPr="00FF619A">
                      <w:rPr>
                        <w:noProof/>
                        <w:color w:val="FFFFFF" w:themeColor="background1"/>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264A" w14:textId="0C7FAC51" w:rsidR="00A13DC2" w:rsidRDefault="00A13DC2" w:rsidP="00A13DC2">
    <w:pPr>
      <w:pStyle w:val="Footer"/>
      <w:spacing w:after="0"/>
    </w:pPr>
    <w:r>
      <w:rPr>
        <w:noProof/>
      </w:rPr>
      <mc:AlternateContent>
        <mc:Choice Requires="wps">
          <w:drawing>
            <wp:anchor distT="0" distB="0" distL="114300" distR="114300" simplePos="0" relativeHeight="251657216" behindDoc="0" locked="0" layoutInCell="1" allowOverlap="1" wp14:anchorId="362801B2" wp14:editId="12255699">
              <wp:simplePos x="0" y="0"/>
              <wp:positionH relativeFrom="column">
                <wp:posOffset>-914400</wp:posOffset>
              </wp:positionH>
              <wp:positionV relativeFrom="paragraph">
                <wp:posOffset>62230</wp:posOffset>
              </wp:positionV>
              <wp:extent cx="10677525" cy="539750"/>
              <wp:effectExtent l="0" t="0" r="9525" b="0"/>
              <wp:wrapNone/>
              <wp:docPr id="1" name="Rectangle 1"/>
              <wp:cNvGraphicFramePr/>
              <a:graphic xmlns:a="http://schemas.openxmlformats.org/drawingml/2006/main">
                <a:graphicData uri="http://schemas.microsoft.com/office/word/2010/wordprocessingShape">
                  <wps:wsp>
                    <wps:cNvSpPr/>
                    <wps:spPr>
                      <a:xfrm>
                        <a:off x="0" y="0"/>
                        <a:ext cx="10677525" cy="5397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47519" w14:textId="17EBC4B4" w:rsidR="00A13DC2" w:rsidRPr="00FF619A" w:rsidRDefault="00A13DC2" w:rsidP="00F11685">
                          <w:pPr>
                            <w:spacing w:after="0"/>
                            <w:ind w:right="567"/>
                            <w:jc w:val="right"/>
                            <w:rPr>
                              <w:color w:val="FFFFFF" w:themeColor="background1"/>
                            </w:rPr>
                          </w:pPr>
                          <w:r w:rsidRPr="00A13DC2">
                            <w:rPr>
                              <w:color w:val="FFFFFF" w:themeColor="background1"/>
                            </w:rPr>
                            <w:t xml:space="preserve">Effective use of SMS: timely reminders to report on time </w:t>
                          </w:r>
                          <w:r w:rsidRPr="00FF619A">
                            <w:rPr>
                              <w:color w:val="FFFFFF" w:themeColor="background1"/>
                            </w:rPr>
                            <w:t>|</w:t>
                          </w:r>
                          <w:r w:rsidRPr="00FF619A">
                            <w:rPr>
                              <w:color w:val="FFFFFF" w:themeColor="background1"/>
                            </w:rPr>
                            <w:t> </w:t>
                          </w:r>
                          <w:r w:rsidRPr="00FF619A">
                            <w:rPr>
                              <w:color w:val="FFFFFF" w:themeColor="background1"/>
                            </w:rPr>
                            <w:fldChar w:fldCharType="begin"/>
                          </w:r>
                          <w:r w:rsidRPr="00FF619A">
                            <w:rPr>
                              <w:color w:val="FFFFFF" w:themeColor="background1"/>
                            </w:rPr>
                            <w:instrText xml:space="preserve"> PAGE   \* MERGEFORMAT </w:instrText>
                          </w:r>
                          <w:r w:rsidRPr="00FF619A">
                            <w:rPr>
                              <w:color w:val="FFFFFF" w:themeColor="background1"/>
                            </w:rPr>
                            <w:fldChar w:fldCharType="separate"/>
                          </w:r>
                          <w:r w:rsidR="00ED36B5">
                            <w:rPr>
                              <w:noProof/>
                              <w:color w:val="FFFFFF" w:themeColor="background1"/>
                            </w:rPr>
                            <w:t>4</w:t>
                          </w:r>
                          <w:r w:rsidRPr="00FF619A">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801B2" id="Rectangle 1" o:spid="_x0000_s1027" style="position:absolute;margin-left:-1in;margin-top:4.9pt;width:840.7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PjnQIAAJcFAAAOAAAAZHJzL2Uyb0RvYy54bWysVE1v2zAMvQ/YfxB0X+1kSbMGdYogRYcB&#10;RVu0HXpWZCk2IIuapMTOfv0oyXa6rthhWA6OKD5+PZG8vOoaRQ7Cuhp0QSdnOSVCcyhrvSvo9+eb&#10;T18ocZ7pkinQoqBH4ejV6uOHy9YsxRQqUKWwBJ1ot2xNQSvvzTLLHK9Ew9wZGKFRKcE2zKNod1lp&#10;WYveG5VN8/w8a8GWxgIXzuHtdVLSVfQvpeD+XkonPFEFxdx8/Nr43YZvtrpky51lpqp5nwb7hywa&#10;VmsMOrq6Zp6Rva3/cNXU3IID6c84NBlIWXMRa8BqJvmbap4qZkSsBclxZqTJ/T+3/O7wYEld4ttR&#10;olmDT/SIpDG9U4JMAj2tcUtEPZkH20sOj6HWTtom/GMVpIuUHkdKRecJx8tJfr5YzKdzSjgq558v&#10;FvNIenYyN9b5rwIaEg4FtRg+UskOt85jSIQOkBDNgarLm1qpKIQ+ERtlyYHhC/tuGlJGi99QSges&#10;hmCV1OEmC5WlWuLJH5UIOKUfhURKMPtpTCQ24ykI41xoP0mqipUixZ7n+BuiD2nFXKLD4Fli/NF3&#10;72BAJieD75Rljw+mIvbyaJz/LbFkPFrEyKD9aNzUGux7DhRW1UdO+IGkRE1gyXfbrm8XRIabLZRH&#10;bCELabac4Tc1PuQtc/6BWRwmHDtcEP4eP1JBW1DoT5RUYH++dx/w2OOopaTF4Syo+7FnVlCivmns&#10;/ovJbBamOQqz+WKKgn2t2b7W6H2zAewO7HDMLh4D3qvhKC00L7hH1iEqqpjmGLug3NtB2Pi0NHAT&#10;cbFeRxhOsGH+Vj8ZHpwHnkOjPncvzJq+mz0Owh0Mg8yWb5o6YYOlhvXeg6xjx5947V8Apz+2Ur+p&#10;wnp5LUfUaZ+ufgEAAP//AwBQSwMEFAAGAAgAAAAhAHZxqYDgAAAACgEAAA8AAABkcnMvZG93bnJl&#10;di54bWxMj8FOwzAMhu9IvENkJG5bOuigK02nahKHidMGQtota7K2InFKkq3h7fFOcLT96/f3Vetk&#10;DbtoHwaHAhbzDJjG1qkBOwEf76+zAliIEpU0DrWAHx1gXd/eVLJUbsKdvuxjx6gEQykF9DGOJeeh&#10;7bWVYe5GjXQ7OW9lpNF3XHk5Ubk1/CHLnriVA9KHXo560+v2a3+2Ajbb6bMxxfbQFXbVvCW+8813&#10;EuL+LjUvwKJO8S8MV3xCh5qYju6MKjAjYLbIc5KJAlakcA0sH5+XwI60yAvgdcX/K9S/AAAA//8D&#10;AFBLAQItABQABgAIAAAAIQC2gziS/gAAAOEBAAATAAAAAAAAAAAAAAAAAAAAAABbQ29udGVudF9U&#10;eXBlc10ueG1sUEsBAi0AFAAGAAgAAAAhADj9If/WAAAAlAEAAAsAAAAAAAAAAAAAAAAALwEAAF9y&#10;ZWxzLy5yZWxzUEsBAi0AFAAGAAgAAAAhAEB9A+OdAgAAlwUAAA4AAAAAAAAAAAAAAAAALgIAAGRy&#10;cy9lMm9Eb2MueG1sUEsBAi0AFAAGAAgAAAAhAHZxqYDgAAAACgEAAA8AAAAAAAAAAAAAAAAA9wQA&#10;AGRycy9kb3ducmV2LnhtbFBLBQYAAAAABAAEAPMAAAAEBgAAAAA=&#10;" fillcolor="#1b2a39 [3215]" stroked="f" strokeweight="2pt">
              <v:textbox>
                <w:txbxContent>
                  <w:p w14:paraId="1E147519" w14:textId="17EBC4B4" w:rsidR="00A13DC2" w:rsidRPr="00FF619A" w:rsidRDefault="00A13DC2" w:rsidP="00F11685">
                    <w:pPr>
                      <w:spacing w:after="0"/>
                      <w:ind w:right="567"/>
                      <w:jc w:val="right"/>
                      <w:rPr>
                        <w:color w:val="FFFFFF" w:themeColor="background1"/>
                      </w:rPr>
                    </w:pPr>
                    <w:r w:rsidRPr="00A13DC2">
                      <w:rPr>
                        <w:color w:val="FFFFFF" w:themeColor="background1"/>
                      </w:rPr>
                      <w:t xml:space="preserve">Effective use of SMS: timely reminders to report on time </w:t>
                    </w:r>
                    <w:r w:rsidRPr="00FF619A">
                      <w:rPr>
                        <w:color w:val="FFFFFF" w:themeColor="background1"/>
                      </w:rPr>
                      <w:t>|</w:t>
                    </w:r>
                    <w:r w:rsidRPr="00FF619A">
                      <w:rPr>
                        <w:color w:val="FFFFFF" w:themeColor="background1"/>
                      </w:rPr>
                      <w:t> </w:t>
                    </w:r>
                    <w:r w:rsidRPr="00FF619A">
                      <w:rPr>
                        <w:color w:val="FFFFFF" w:themeColor="background1"/>
                      </w:rPr>
                      <w:fldChar w:fldCharType="begin"/>
                    </w:r>
                    <w:r w:rsidRPr="00FF619A">
                      <w:rPr>
                        <w:color w:val="FFFFFF" w:themeColor="background1"/>
                      </w:rPr>
                      <w:instrText xml:space="preserve"> PAGE   \* MERGEFORMAT </w:instrText>
                    </w:r>
                    <w:r w:rsidRPr="00FF619A">
                      <w:rPr>
                        <w:color w:val="FFFFFF" w:themeColor="background1"/>
                      </w:rPr>
                      <w:fldChar w:fldCharType="separate"/>
                    </w:r>
                    <w:r w:rsidR="00ED36B5">
                      <w:rPr>
                        <w:noProof/>
                        <w:color w:val="FFFFFF" w:themeColor="background1"/>
                      </w:rPr>
                      <w:t>4</w:t>
                    </w:r>
                    <w:r w:rsidRPr="00FF619A">
                      <w:rPr>
                        <w:noProof/>
                        <w:color w:val="FFFFFF" w:themeColor="background1"/>
                      </w:rPr>
                      <w:fldChar w:fldCharType="end"/>
                    </w:r>
                  </w:p>
                </w:txbxContent>
              </v:textbox>
            </v:rect>
          </w:pict>
        </mc:Fallback>
      </mc:AlternateContent>
    </w:r>
    <w:r w:rsidRPr="007F5EAE">
      <w:rPr>
        <w:noProof/>
      </w:rPr>
      <w:drawing>
        <wp:anchor distT="0" distB="0" distL="114300" distR="114300" simplePos="0" relativeHeight="251659264" behindDoc="0" locked="0" layoutInCell="1" allowOverlap="1" wp14:anchorId="2F94C3D1" wp14:editId="7DA6235D">
          <wp:simplePos x="0" y="0"/>
          <wp:positionH relativeFrom="column">
            <wp:posOffset>-584200</wp:posOffset>
          </wp:positionH>
          <wp:positionV relativeFrom="paragraph">
            <wp:posOffset>-235509</wp:posOffset>
          </wp:positionV>
          <wp:extent cx="607162" cy="607162"/>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162" cy="6071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AFC32" w14:textId="77777777" w:rsidR="00C76920" w:rsidRDefault="00C76920" w:rsidP="00DB6807">
      <w:r>
        <w:separator/>
      </w:r>
    </w:p>
    <w:p w14:paraId="1FD9C031" w14:textId="77777777" w:rsidR="00C76920" w:rsidRDefault="00C76920" w:rsidP="00DB6807"/>
  </w:footnote>
  <w:footnote w:type="continuationSeparator" w:id="0">
    <w:p w14:paraId="7FAEC9D9" w14:textId="77777777" w:rsidR="00C76920" w:rsidRDefault="00C76920" w:rsidP="00DB6807">
      <w:r>
        <w:continuationSeparator/>
      </w:r>
    </w:p>
    <w:p w14:paraId="6F8296EB" w14:textId="77777777" w:rsidR="00C76920" w:rsidRDefault="00C76920" w:rsidP="00DB68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2A64A79"/>
    <w:multiLevelType w:val="hybridMultilevel"/>
    <w:tmpl w:val="6D9A0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6111B"/>
    <w:multiLevelType w:val="hybridMultilevel"/>
    <w:tmpl w:val="6D9A0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C6EDB"/>
    <w:multiLevelType w:val="hybridMultilevel"/>
    <w:tmpl w:val="482E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D72AB"/>
    <w:multiLevelType w:val="hybridMultilevel"/>
    <w:tmpl w:val="90B270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E27E20"/>
    <w:multiLevelType w:val="hybridMultilevel"/>
    <w:tmpl w:val="BA5E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26035"/>
    <w:multiLevelType w:val="hybridMultilevel"/>
    <w:tmpl w:val="2EE8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21BB1"/>
    <w:multiLevelType w:val="hybridMultilevel"/>
    <w:tmpl w:val="33E09E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A37526"/>
    <w:multiLevelType w:val="hybridMultilevel"/>
    <w:tmpl w:val="238A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61190"/>
    <w:multiLevelType w:val="hybridMultilevel"/>
    <w:tmpl w:val="CDCEE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1534C"/>
    <w:multiLevelType w:val="hybridMultilevel"/>
    <w:tmpl w:val="A90A8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094629"/>
    <w:multiLevelType w:val="hybridMultilevel"/>
    <w:tmpl w:val="A3E032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EA4CF8"/>
    <w:multiLevelType w:val="hybridMultilevel"/>
    <w:tmpl w:val="03A89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16AB1"/>
    <w:multiLevelType w:val="hybridMultilevel"/>
    <w:tmpl w:val="C8608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84DA1"/>
    <w:multiLevelType w:val="hybridMultilevel"/>
    <w:tmpl w:val="B5EE1B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B213C5"/>
    <w:multiLevelType w:val="hybridMultilevel"/>
    <w:tmpl w:val="2040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45D5A"/>
    <w:multiLevelType w:val="hybridMultilevel"/>
    <w:tmpl w:val="029ECB62"/>
    <w:lvl w:ilvl="0" w:tplc="0C09000F">
      <w:start w:val="1"/>
      <w:numFmt w:val="decimal"/>
      <w:lvlText w:val="%1."/>
      <w:lvlJc w:val="left"/>
      <w:pPr>
        <w:ind w:left="1001" w:hanging="360"/>
      </w:pPr>
      <w:rPr>
        <w:rFonts w:hint="default"/>
      </w:rPr>
    </w:lvl>
    <w:lvl w:ilvl="1" w:tplc="D7624E46">
      <w:start w:val="2"/>
      <w:numFmt w:val="bullet"/>
      <w:lvlText w:val="-"/>
      <w:lvlJc w:val="left"/>
      <w:pPr>
        <w:ind w:left="1721" w:hanging="360"/>
      </w:pPr>
      <w:rPr>
        <w:rFonts w:ascii="Century Gothic" w:eastAsia="Times New Roman" w:hAnsi="Century Gothic" w:cs="Times New Roman" w:hint="default"/>
      </w:rPr>
    </w:lvl>
    <w:lvl w:ilvl="2" w:tplc="0C09001B" w:tentative="1">
      <w:start w:val="1"/>
      <w:numFmt w:val="lowerRoman"/>
      <w:lvlText w:val="%3."/>
      <w:lvlJc w:val="right"/>
      <w:pPr>
        <w:ind w:left="2441" w:hanging="180"/>
      </w:pPr>
    </w:lvl>
    <w:lvl w:ilvl="3" w:tplc="0C09000F" w:tentative="1">
      <w:start w:val="1"/>
      <w:numFmt w:val="decimal"/>
      <w:lvlText w:val="%4."/>
      <w:lvlJc w:val="left"/>
      <w:pPr>
        <w:ind w:left="3161" w:hanging="360"/>
      </w:pPr>
    </w:lvl>
    <w:lvl w:ilvl="4" w:tplc="0C090019" w:tentative="1">
      <w:start w:val="1"/>
      <w:numFmt w:val="lowerLetter"/>
      <w:lvlText w:val="%5."/>
      <w:lvlJc w:val="left"/>
      <w:pPr>
        <w:ind w:left="3881" w:hanging="360"/>
      </w:pPr>
    </w:lvl>
    <w:lvl w:ilvl="5" w:tplc="0C09001B" w:tentative="1">
      <w:start w:val="1"/>
      <w:numFmt w:val="lowerRoman"/>
      <w:lvlText w:val="%6."/>
      <w:lvlJc w:val="right"/>
      <w:pPr>
        <w:ind w:left="4601" w:hanging="180"/>
      </w:pPr>
    </w:lvl>
    <w:lvl w:ilvl="6" w:tplc="0C09000F" w:tentative="1">
      <w:start w:val="1"/>
      <w:numFmt w:val="decimal"/>
      <w:lvlText w:val="%7."/>
      <w:lvlJc w:val="left"/>
      <w:pPr>
        <w:ind w:left="5321" w:hanging="360"/>
      </w:pPr>
    </w:lvl>
    <w:lvl w:ilvl="7" w:tplc="0C090019" w:tentative="1">
      <w:start w:val="1"/>
      <w:numFmt w:val="lowerLetter"/>
      <w:lvlText w:val="%8."/>
      <w:lvlJc w:val="left"/>
      <w:pPr>
        <w:ind w:left="6041" w:hanging="360"/>
      </w:pPr>
    </w:lvl>
    <w:lvl w:ilvl="8" w:tplc="0C09001B" w:tentative="1">
      <w:start w:val="1"/>
      <w:numFmt w:val="lowerRoman"/>
      <w:lvlText w:val="%9."/>
      <w:lvlJc w:val="right"/>
      <w:pPr>
        <w:ind w:left="6761" w:hanging="180"/>
      </w:pPr>
    </w:lvl>
  </w:abstractNum>
  <w:abstractNum w:abstractNumId="16" w15:restartNumberingAfterBreak="0">
    <w:nsid w:val="37835846"/>
    <w:multiLevelType w:val="hybridMultilevel"/>
    <w:tmpl w:val="6A605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768AC"/>
    <w:multiLevelType w:val="hybridMultilevel"/>
    <w:tmpl w:val="9D741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8217D"/>
    <w:multiLevelType w:val="hybridMultilevel"/>
    <w:tmpl w:val="FC5E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223EB5"/>
    <w:multiLevelType w:val="hybridMultilevel"/>
    <w:tmpl w:val="D2DCEFEA"/>
    <w:lvl w:ilvl="0" w:tplc="C6D80566">
      <w:start w:val="1"/>
      <w:numFmt w:val="bullet"/>
      <w:lvlText w:val=""/>
      <w:lvlJc w:val="left"/>
      <w:pPr>
        <w:ind w:left="720" w:hanging="360"/>
      </w:pPr>
      <w:rPr>
        <w:rFonts w:ascii="Symbol" w:hAnsi="Symbol" w:hint="default"/>
        <w:color w:val="087379"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BB35C0"/>
    <w:multiLevelType w:val="hybridMultilevel"/>
    <w:tmpl w:val="1D64F186"/>
    <w:lvl w:ilvl="0" w:tplc="093ED44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7A5A9E"/>
    <w:multiLevelType w:val="hybridMultilevel"/>
    <w:tmpl w:val="358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8399A"/>
    <w:multiLevelType w:val="hybridMultilevel"/>
    <w:tmpl w:val="11C6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A6431"/>
    <w:multiLevelType w:val="hybridMultilevel"/>
    <w:tmpl w:val="951A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527599"/>
    <w:multiLevelType w:val="hybridMultilevel"/>
    <w:tmpl w:val="47D290BE"/>
    <w:lvl w:ilvl="0" w:tplc="D7624E46">
      <w:start w:val="2"/>
      <w:numFmt w:val="bullet"/>
      <w:lvlText w:val="-"/>
      <w:lvlJc w:val="left"/>
      <w:pPr>
        <w:ind w:left="420" w:hanging="360"/>
      </w:pPr>
      <w:rPr>
        <w:rFonts w:ascii="Century Gothic" w:eastAsia="Times New Roman"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48593D6E"/>
    <w:multiLevelType w:val="hybridMultilevel"/>
    <w:tmpl w:val="DE04E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B31F5"/>
    <w:multiLevelType w:val="hybridMultilevel"/>
    <w:tmpl w:val="9B187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4362C4"/>
    <w:multiLevelType w:val="hybridMultilevel"/>
    <w:tmpl w:val="F9AA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7106C"/>
    <w:multiLevelType w:val="hybridMultilevel"/>
    <w:tmpl w:val="6F8AA306"/>
    <w:lvl w:ilvl="0" w:tplc="2ACC3662">
      <w:start w:val="1"/>
      <w:numFmt w:val="bullet"/>
      <w:lvlText w:val=""/>
      <w:lvlPicBulletId w:val="0"/>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670A3C69"/>
    <w:multiLevelType w:val="hybridMultilevel"/>
    <w:tmpl w:val="2A241526"/>
    <w:lvl w:ilvl="0" w:tplc="986E5BD8">
      <w:start w:val="1"/>
      <w:numFmt w:val="bullet"/>
      <w:pStyle w:val="bullet"/>
      <w:lvlText w:val=""/>
      <w:lvlJc w:val="left"/>
      <w:pPr>
        <w:ind w:left="1431" w:hanging="360"/>
      </w:pPr>
      <w:rPr>
        <w:rFonts w:ascii="Symbol" w:hAnsi="Symbol" w:hint="default"/>
        <w:color w:val="087379" w:themeColor="accent4"/>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1" w15:restartNumberingAfterBreak="0">
    <w:nsid w:val="69A76C3A"/>
    <w:multiLevelType w:val="hybridMultilevel"/>
    <w:tmpl w:val="5AD86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A34D02"/>
    <w:multiLevelType w:val="hybridMultilevel"/>
    <w:tmpl w:val="BD480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24"/>
  </w:num>
  <w:num w:numId="4">
    <w:abstractNumId w:val="9"/>
  </w:num>
  <w:num w:numId="5">
    <w:abstractNumId w:val="32"/>
  </w:num>
  <w:num w:numId="6">
    <w:abstractNumId w:val="3"/>
  </w:num>
  <w:num w:numId="7">
    <w:abstractNumId w:val="10"/>
  </w:num>
  <w:num w:numId="8">
    <w:abstractNumId w:val="6"/>
  </w:num>
  <w:num w:numId="9">
    <w:abstractNumId w:val="14"/>
  </w:num>
  <w:num w:numId="10">
    <w:abstractNumId w:val="5"/>
  </w:num>
  <w:num w:numId="11">
    <w:abstractNumId w:val="27"/>
  </w:num>
  <w:num w:numId="12">
    <w:abstractNumId w:val="21"/>
  </w:num>
  <w:num w:numId="13">
    <w:abstractNumId w:val="15"/>
  </w:num>
  <w:num w:numId="14">
    <w:abstractNumId w:val="0"/>
  </w:num>
  <w:num w:numId="15">
    <w:abstractNumId w:val="1"/>
  </w:num>
  <w:num w:numId="16">
    <w:abstractNumId w:val="25"/>
  </w:num>
  <w:num w:numId="17">
    <w:abstractNumId w:val="11"/>
  </w:num>
  <w:num w:numId="18">
    <w:abstractNumId w:val="2"/>
  </w:num>
  <w:num w:numId="19">
    <w:abstractNumId w:val="26"/>
  </w:num>
  <w:num w:numId="20">
    <w:abstractNumId w:val="13"/>
  </w:num>
  <w:num w:numId="21">
    <w:abstractNumId w:val="29"/>
  </w:num>
  <w:num w:numId="22">
    <w:abstractNumId w:val="31"/>
  </w:num>
  <w:num w:numId="23">
    <w:abstractNumId w:val="16"/>
  </w:num>
  <w:num w:numId="24">
    <w:abstractNumId w:val="22"/>
  </w:num>
  <w:num w:numId="25">
    <w:abstractNumId w:val="18"/>
  </w:num>
  <w:num w:numId="26">
    <w:abstractNumId w:val="19"/>
  </w:num>
  <w:num w:numId="27">
    <w:abstractNumId w:val="30"/>
  </w:num>
  <w:num w:numId="28">
    <w:abstractNumId w:val="4"/>
  </w:num>
  <w:num w:numId="29">
    <w:abstractNumId w:val="20"/>
  </w:num>
  <w:num w:numId="30">
    <w:abstractNumId w:val="8"/>
  </w:num>
  <w:num w:numId="31">
    <w:abstractNumId w:val="17"/>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70"/>
    <w:rsid w:val="0000079A"/>
    <w:rsid w:val="00017F4E"/>
    <w:rsid w:val="00017FD8"/>
    <w:rsid w:val="0002358B"/>
    <w:rsid w:val="00026752"/>
    <w:rsid w:val="00027B45"/>
    <w:rsid w:val="00031B4C"/>
    <w:rsid w:val="00033E85"/>
    <w:rsid w:val="000358D7"/>
    <w:rsid w:val="00045117"/>
    <w:rsid w:val="00046FB9"/>
    <w:rsid w:val="000648AE"/>
    <w:rsid w:val="0006611D"/>
    <w:rsid w:val="0007281D"/>
    <w:rsid w:val="00082DE6"/>
    <w:rsid w:val="0008612F"/>
    <w:rsid w:val="00086337"/>
    <w:rsid w:val="00090A1A"/>
    <w:rsid w:val="00094B0A"/>
    <w:rsid w:val="000A2597"/>
    <w:rsid w:val="000A2B6C"/>
    <w:rsid w:val="000A6652"/>
    <w:rsid w:val="000B2193"/>
    <w:rsid w:val="000B67D4"/>
    <w:rsid w:val="000B6D4F"/>
    <w:rsid w:val="000B700F"/>
    <w:rsid w:val="000C6361"/>
    <w:rsid w:val="000D02EA"/>
    <w:rsid w:val="000D1766"/>
    <w:rsid w:val="000D5B74"/>
    <w:rsid w:val="000D6817"/>
    <w:rsid w:val="000D6A77"/>
    <w:rsid w:val="000E1E9F"/>
    <w:rsid w:val="000E4BFD"/>
    <w:rsid w:val="00115822"/>
    <w:rsid w:val="00122B33"/>
    <w:rsid w:val="00143B1D"/>
    <w:rsid w:val="00145C97"/>
    <w:rsid w:val="00146B9B"/>
    <w:rsid w:val="00151E5F"/>
    <w:rsid w:val="00153E44"/>
    <w:rsid w:val="001558D6"/>
    <w:rsid w:val="00164801"/>
    <w:rsid w:val="00192433"/>
    <w:rsid w:val="001927E7"/>
    <w:rsid w:val="001A0875"/>
    <w:rsid w:val="001B05A2"/>
    <w:rsid w:val="001B78A9"/>
    <w:rsid w:val="001C0F05"/>
    <w:rsid w:val="001C4877"/>
    <w:rsid w:val="001C4E0C"/>
    <w:rsid w:val="001C6B73"/>
    <w:rsid w:val="001D0C5B"/>
    <w:rsid w:val="001E4B4A"/>
    <w:rsid w:val="001F4ABB"/>
    <w:rsid w:val="001F5B89"/>
    <w:rsid w:val="00210DFB"/>
    <w:rsid w:val="00226225"/>
    <w:rsid w:val="00231052"/>
    <w:rsid w:val="00233E52"/>
    <w:rsid w:val="0023590F"/>
    <w:rsid w:val="00254313"/>
    <w:rsid w:val="00256270"/>
    <w:rsid w:val="00257E3F"/>
    <w:rsid w:val="0026196A"/>
    <w:rsid w:val="0027538C"/>
    <w:rsid w:val="00281D85"/>
    <w:rsid w:val="00285D4B"/>
    <w:rsid w:val="002A03D7"/>
    <w:rsid w:val="002A0D0A"/>
    <w:rsid w:val="002B4732"/>
    <w:rsid w:val="002C05D3"/>
    <w:rsid w:val="002C443A"/>
    <w:rsid w:val="002D060B"/>
    <w:rsid w:val="002D316F"/>
    <w:rsid w:val="002D5BED"/>
    <w:rsid w:val="002E114C"/>
    <w:rsid w:val="002E2489"/>
    <w:rsid w:val="002E511C"/>
    <w:rsid w:val="00314922"/>
    <w:rsid w:val="00324366"/>
    <w:rsid w:val="00326C4A"/>
    <w:rsid w:val="0032771C"/>
    <w:rsid w:val="003333A6"/>
    <w:rsid w:val="00336139"/>
    <w:rsid w:val="00340B56"/>
    <w:rsid w:val="00345D5D"/>
    <w:rsid w:val="00345FEC"/>
    <w:rsid w:val="00346701"/>
    <w:rsid w:val="00365A0D"/>
    <w:rsid w:val="003706CF"/>
    <w:rsid w:val="003776F3"/>
    <w:rsid w:val="003777C8"/>
    <w:rsid w:val="00380E1F"/>
    <w:rsid w:val="003920CD"/>
    <w:rsid w:val="003A0565"/>
    <w:rsid w:val="003B072F"/>
    <w:rsid w:val="003B154D"/>
    <w:rsid w:val="003C02C4"/>
    <w:rsid w:val="003D0731"/>
    <w:rsid w:val="003D3E63"/>
    <w:rsid w:val="003D58A6"/>
    <w:rsid w:val="003E473C"/>
    <w:rsid w:val="003E6BC1"/>
    <w:rsid w:val="003F3045"/>
    <w:rsid w:val="003F68AA"/>
    <w:rsid w:val="00401C21"/>
    <w:rsid w:val="004025AB"/>
    <w:rsid w:val="00410DBE"/>
    <w:rsid w:val="0041407B"/>
    <w:rsid w:val="004157DB"/>
    <w:rsid w:val="0041752E"/>
    <w:rsid w:val="00421110"/>
    <w:rsid w:val="004268F9"/>
    <w:rsid w:val="00431661"/>
    <w:rsid w:val="00436E71"/>
    <w:rsid w:val="00441476"/>
    <w:rsid w:val="0044305F"/>
    <w:rsid w:val="00452D81"/>
    <w:rsid w:val="0045685C"/>
    <w:rsid w:val="004723DE"/>
    <w:rsid w:val="00472BF9"/>
    <w:rsid w:val="00475298"/>
    <w:rsid w:val="00480106"/>
    <w:rsid w:val="00482B2E"/>
    <w:rsid w:val="00495179"/>
    <w:rsid w:val="00495CB7"/>
    <w:rsid w:val="004A01FA"/>
    <w:rsid w:val="004B5B88"/>
    <w:rsid w:val="004B6353"/>
    <w:rsid w:val="004C278A"/>
    <w:rsid w:val="004C75C5"/>
    <w:rsid w:val="004C7C60"/>
    <w:rsid w:val="004D0115"/>
    <w:rsid w:val="004E127D"/>
    <w:rsid w:val="004E2583"/>
    <w:rsid w:val="004E4493"/>
    <w:rsid w:val="004E5250"/>
    <w:rsid w:val="004E6D80"/>
    <w:rsid w:val="004E71F4"/>
    <w:rsid w:val="004F74AE"/>
    <w:rsid w:val="005008AA"/>
    <w:rsid w:val="00501D57"/>
    <w:rsid w:val="005030D8"/>
    <w:rsid w:val="00507EC4"/>
    <w:rsid w:val="005138D9"/>
    <w:rsid w:val="00517EFF"/>
    <w:rsid w:val="00535A1A"/>
    <w:rsid w:val="0054159C"/>
    <w:rsid w:val="00542DE9"/>
    <w:rsid w:val="0055294D"/>
    <w:rsid w:val="00552997"/>
    <w:rsid w:val="00552BA6"/>
    <w:rsid w:val="0055797C"/>
    <w:rsid w:val="005606C5"/>
    <w:rsid w:val="00561F76"/>
    <w:rsid w:val="00564B80"/>
    <w:rsid w:val="00565C6B"/>
    <w:rsid w:val="005673EC"/>
    <w:rsid w:val="005679D4"/>
    <w:rsid w:val="00573169"/>
    <w:rsid w:val="00574CEC"/>
    <w:rsid w:val="0057533D"/>
    <w:rsid w:val="00590D76"/>
    <w:rsid w:val="00597F8F"/>
    <w:rsid w:val="005A0629"/>
    <w:rsid w:val="005B68E9"/>
    <w:rsid w:val="005B6EB9"/>
    <w:rsid w:val="005C4A97"/>
    <w:rsid w:val="005D6DC5"/>
    <w:rsid w:val="005F0870"/>
    <w:rsid w:val="005F2486"/>
    <w:rsid w:val="006032D0"/>
    <w:rsid w:val="006168ED"/>
    <w:rsid w:val="00622653"/>
    <w:rsid w:val="00654176"/>
    <w:rsid w:val="00660096"/>
    <w:rsid w:val="006609E3"/>
    <w:rsid w:val="006649B9"/>
    <w:rsid w:val="0067214C"/>
    <w:rsid w:val="006936DB"/>
    <w:rsid w:val="006A1FC9"/>
    <w:rsid w:val="006B4C9A"/>
    <w:rsid w:val="006B649B"/>
    <w:rsid w:val="006B6E45"/>
    <w:rsid w:val="006C46E1"/>
    <w:rsid w:val="006C4D5B"/>
    <w:rsid w:val="006D2899"/>
    <w:rsid w:val="006D33F1"/>
    <w:rsid w:val="006D57C9"/>
    <w:rsid w:val="006D6686"/>
    <w:rsid w:val="006E10A6"/>
    <w:rsid w:val="0070585E"/>
    <w:rsid w:val="00713A35"/>
    <w:rsid w:val="00724357"/>
    <w:rsid w:val="007343DB"/>
    <w:rsid w:val="00742A44"/>
    <w:rsid w:val="00757B29"/>
    <w:rsid w:val="007640DD"/>
    <w:rsid w:val="00766CED"/>
    <w:rsid w:val="00772CC1"/>
    <w:rsid w:val="0078223C"/>
    <w:rsid w:val="00782A64"/>
    <w:rsid w:val="007A0573"/>
    <w:rsid w:val="007A380C"/>
    <w:rsid w:val="007B79B9"/>
    <w:rsid w:val="007D4BE7"/>
    <w:rsid w:val="007F10E0"/>
    <w:rsid w:val="007F3C63"/>
    <w:rsid w:val="007F434C"/>
    <w:rsid w:val="007F5EAE"/>
    <w:rsid w:val="00803935"/>
    <w:rsid w:val="008040EF"/>
    <w:rsid w:val="0080787A"/>
    <w:rsid w:val="00813E4D"/>
    <w:rsid w:val="008233E4"/>
    <w:rsid w:val="00825B1B"/>
    <w:rsid w:val="008264EA"/>
    <w:rsid w:val="0082756A"/>
    <w:rsid w:val="008278DE"/>
    <w:rsid w:val="00834584"/>
    <w:rsid w:val="00842081"/>
    <w:rsid w:val="008474EE"/>
    <w:rsid w:val="008520AE"/>
    <w:rsid w:val="008549AA"/>
    <w:rsid w:val="0086069B"/>
    <w:rsid w:val="008608E6"/>
    <w:rsid w:val="008619B7"/>
    <w:rsid w:val="00862FF9"/>
    <w:rsid w:val="00863424"/>
    <w:rsid w:val="00870C94"/>
    <w:rsid w:val="008770C2"/>
    <w:rsid w:val="008822F2"/>
    <w:rsid w:val="00882328"/>
    <w:rsid w:val="00882BD1"/>
    <w:rsid w:val="00890113"/>
    <w:rsid w:val="00893C3E"/>
    <w:rsid w:val="008A3035"/>
    <w:rsid w:val="008B26D2"/>
    <w:rsid w:val="008B5FC2"/>
    <w:rsid w:val="008C18B3"/>
    <w:rsid w:val="008C6E5E"/>
    <w:rsid w:val="008D2BDD"/>
    <w:rsid w:val="008D53C3"/>
    <w:rsid w:val="008F083B"/>
    <w:rsid w:val="008F0865"/>
    <w:rsid w:val="008F4C3D"/>
    <w:rsid w:val="00904E5E"/>
    <w:rsid w:val="00911B2F"/>
    <w:rsid w:val="00921139"/>
    <w:rsid w:val="00923343"/>
    <w:rsid w:val="00943936"/>
    <w:rsid w:val="00954303"/>
    <w:rsid w:val="00955738"/>
    <w:rsid w:val="0096249F"/>
    <w:rsid w:val="00972A6A"/>
    <w:rsid w:val="00972C8F"/>
    <w:rsid w:val="00975653"/>
    <w:rsid w:val="009775EB"/>
    <w:rsid w:val="00983C13"/>
    <w:rsid w:val="009A06AB"/>
    <w:rsid w:val="009B50DE"/>
    <w:rsid w:val="009C3842"/>
    <w:rsid w:val="009C427C"/>
    <w:rsid w:val="009C4C27"/>
    <w:rsid w:val="009C5725"/>
    <w:rsid w:val="009C5C96"/>
    <w:rsid w:val="009C689C"/>
    <w:rsid w:val="009E77D4"/>
    <w:rsid w:val="009F51B8"/>
    <w:rsid w:val="009F7DAD"/>
    <w:rsid w:val="00A04ACB"/>
    <w:rsid w:val="00A05B3B"/>
    <w:rsid w:val="00A13DC2"/>
    <w:rsid w:val="00A25084"/>
    <w:rsid w:val="00A43665"/>
    <w:rsid w:val="00A47295"/>
    <w:rsid w:val="00A51D29"/>
    <w:rsid w:val="00A51F90"/>
    <w:rsid w:val="00A72CB0"/>
    <w:rsid w:val="00A85C72"/>
    <w:rsid w:val="00A87B89"/>
    <w:rsid w:val="00A924BA"/>
    <w:rsid w:val="00AA2F5E"/>
    <w:rsid w:val="00AA58EB"/>
    <w:rsid w:val="00AA6376"/>
    <w:rsid w:val="00AA730A"/>
    <w:rsid w:val="00AA7D30"/>
    <w:rsid w:val="00AB30E8"/>
    <w:rsid w:val="00AB7AD5"/>
    <w:rsid w:val="00AC17F3"/>
    <w:rsid w:val="00AC1844"/>
    <w:rsid w:val="00AC189B"/>
    <w:rsid w:val="00AC5A4E"/>
    <w:rsid w:val="00AD26BB"/>
    <w:rsid w:val="00AD408C"/>
    <w:rsid w:val="00AE1FF2"/>
    <w:rsid w:val="00AE7FEC"/>
    <w:rsid w:val="00AF1B09"/>
    <w:rsid w:val="00AF2D4D"/>
    <w:rsid w:val="00AF4830"/>
    <w:rsid w:val="00B05AA4"/>
    <w:rsid w:val="00B062E0"/>
    <w:rsid w:val="00B1236C"/>
    <w:rsid w:val="00B13EA3"/>
    <w:rsid w:val="00B17AFF"/>
    <w:rsid w:val="00B25BC3"/>
    <w:rsid w:val="00B31491"/>
    <w:rsid w:val="00B34F97"/>
    <w:rsid w:val="00B4335E"/>
    <w:rsid w:val="00B445C0"/>
    <w:rsid w:val="00B514A3"/>
    <w:rsid w:val="00B5440C"/>
    <w:rsid w:val="00B606DE"/>
    <w:rsid w:val="00B61383"/>
    <w:rsid w:val="00B63531"/>
    <w:rsid w:val="00B653AE"/>
    <w:rsid w:val="00B66F3A"/>
    <w:rsid w:val="00B6723A"/>
    <w:rsid w:val="00B70A17"/>
    <w:rsid w:val="00B7428F"/>
    <w:rsid w:val="00BA0464"/>
    <w:rsid w:val="00BA2D12"/>
    <w:rsid w:val="00BC71C6"/>
    <w:rsid w:val="00BC7365"/>
    <w:rsid w:val="00BE3FBA"/>
    <w:rsid w:val="00C02278"/>
    <w:rsid w:val="00C10295"/>
    <w:rsid w:val="00C10401"/>
    <w:rsid w:val="00C13DE1"/>
    <w:rsid w:val="00C157F9"/>
    <w:rsid w:val="00C21A2B"/>
    <w:rsid w:val="00C265D1"/>
    <w:rsid w:val="00C31017"/>
    <w:rsid w:val="00C357A6"/>
    <w:rsid w:val="00C40114"/>
    <w:rsid w:val="00C4062E"/>
    <w:rsid w:val="00C4175D"/>
    <w:rsid w:val="00C42778"/>
    <w:rsid w:val="00C43250"/>
    <w:rsid w:val="00C44227"/>
    <w:rsid w:val="00C46F92"/>
    <w:rsid w:val="00C52BF2"/>
    <w:rsid w:val="00C60053"/>
    <w:rsid w:val="00C6065D"/>
    <w:rsid w:val="00C64972"/>
    <w:rsid w:val="00C64A23"/>
    <w:rsid w:val="00C66FEC"/>
    <w:rsid w:val="00C67871"/>
    <w:rsid w:val="00C76920"/>
    <w:rsid w:val="00C866B3"/>
    <w:rsid w:val="00C91CC5"/>
    <w:rsid w:val="00CA4401"/>
    <w:rsid w:val="00CA5029"/>
    <w:rsid w:val="00CB0597"/>
    <w:rsid w:val="00CB1D6B"/>
    <w:rsid w:val="00CC5ACD"/>
    <w:rsid w:val="00CD1D81"/>
    <w:rsid w:val="00CD2815"/>
    <w:rsid w:val="00CD47BC"/>
    <w:rsid w:val="00CF4B7A"/>
    <w:rsid w:val="00CF55D9"/>
    <w:rsid w:val="00D011B0"/>
    <w:rsid w:val="00D10ED7"/>
    <w:rsid w:val="00D13362"/>
    <w:rsid w:val="00D13B05"/>
    <w:rsid w:val="00D263B2"/>
    <w:rsid w:val="00D365F5"/>
    <w:rsid w:val="00D4130E"/>
    <w:rsid w:val="00D46FFB"/>
    <w:rsid w:val="00D50C06"/>
    <w:rsid w:val="00D57CAC"/>
    <w:rsid w:val="00D63404"/>
    <w:rsid w:val="00D74569"/>
    <w:rsid w:val="00D76FE2"/>
    <w:rsid w:val="00D86784"/>
    <w:rsid w:val="00D938D9"/>
    <w:rsid w:val="00D947B7"/>
    <w:rsid w:val="00D97938"/>
    <w:rsid w:val="00DB4D45"/>
    <w:rsid w:val="00DB6807"/>
    <w:rsid w:val="00DB7252"/>
    <w:rsid w:val="00DC15DF"/>
    <w:rsid w:val="00DC5B60"/>
    <w:rsid w:val="00DD23EE"/>
    <w:rsid w:val="00DD39F5"/>
    <w:rsid w:val="00DE2548"/>
    <w:rsid w:val="00DE4028"/>
    <w:rsid w:val="00DE6E7A"/>
    <w:rsid w:val="00DF38EA"/>
    <w:rsid w:val="00E06744"/>
    <w:rsid w:val="00E106CE"/>
    <w:rsid w:val="00E161CC"/>
    <w:rsid w:val="00E20F58"/>
    <w:rsid w:val="00E37D1C"/>
    <w:rsid w:val="00E466E1"/>
    <w:rsid w:val="00E4794B"/>
    <w:rsid w:val="00E54C8C"/>
    <w:rsid w:val="00E62F30"/>
    <w:rsid w:val="00E7395F"/>
    <w:rsid w:val="00E75297"/>
    <w:rsid w:val="00E80367"/>
    <w:rsid w:val="00E86A2E"/>
    <w:rsid w:val="00E87662"/>
    <w:rsid w:val="00E9518E"/>
    <w:rsid w:val="00E95376"/>
    <w:rsid w:val="00E97929"/>
    <w:rsid w:val="00EA29B7"/>
    <w:rsid w:val="00EB12B4"/>
    <w:rsid w:val="00EC1533"/>
    <w:rsid w:val="00EC4F40"/>
    <w:rsid w:val="00EC5EB4"/>
    <w:rsid w:val="00EC7464"/>
    <w:rsid w:val="00ED36B5"/>
    <w:rsid w:val="00EE7D93"/>
    <w:rsid w:val="00F0064F"/>
    <w:rsid w:val="00F01E02"/>
    <w:rsid w:val="00F0770E"/>
    <w:rsid w:val="00F11685"/>
    <w:rsid w:val="00F27369"/>
    <w:rsid w:val="00F302E5"/>
    <w:rsid w:val="00F32ED3"/>
    <w:rsid w:val="00F332A1"/>
    <w:rsid w:val="00F33DFC"/>
    <w:rsid w:val="00F50459"/>
    <w:rsid w:val="00F5395A"/>
    <w:rsid w:val="00F655A1"/>
    <w:rsid w:val="00F750E3"/>
    <w:rsid w:val="00F759A4"/>
    <w:rsid w:val="00F832F6"/>
    <w:rsid w:val="00F93066"/>
    <w:rsid w:val="00F946C7"/>
    <w:rsid w:val="00F9636F"/>
    <w:rsid w:val="00FA3AC7"/>
    <w:rsid w:val="00FB0D37"/>
    <w:rsid w:val="00FB42C8"/>
    <w:rsid w:val="00FB7D56"/>
    <w:rsid w:val="00FC5D0A"/>
    <w:rsid w:val="00FC7234"/>
    <w:rsid w:val="00FD0EEB"/>
    <w:rsid w:val="00FD1023"/>
    <w:rsid w:val="00FE3E81"/>
    <w:rsid w:val="00FF619A"/>
    <w:rsid w:val="00FF6A3B"/>
    <w:rsid w:val="00FF6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9F38E"/>
  <w15:docId w15:val="{2A0DEE45-2E42-4601-9C71-9C2516C8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07"/>
    <w:pPr>
      <w:spacing w:after="240" w:line="288" w:lineRule="auto"/>
    </w:pPr>
    <w:rPr>
      <w:rFonts w:ascii="Arial" w:eastAsia="Times New Roman" w:hAnsi="Arial" w:cs="Arial"/>
      <w:color w:val="595959" w:themeColor="text1" w:themeTint="A6"/>
      <w:sz w:val="21"/>
      <w:szCs w:val="21"/>
      <w:lang w:eastAsia="en-AU"/>
    </w:rPr>
  </w:style>
  <w:style w:type="paragraph" w:styleId="Heading1">
    <w:name w:val="heading 1"/>
    <w:basedOn w:val="Normal"/>
    <w:next w:val="Normal"/>
    <w:link w:val="Heading1Char"/>
    <w:uiPriority w:val="9"/>
    <w:qFormat/>
    <w:rsid w:val="00C67871"/>
    <w:pPr>
      <w:widowControl w:val="0"/>
      <w:spacing w:before="480"/>
      <w:outlineLvl w:val="0"/>
    </w:pPr>
    <w:rPr>
      <w:b/>
      <w:bCs/>
      <w:noProof/>
      <w:color w:val="1B2A39" w:themeColor="text2"/>
      <w:sz w:val="32"/>
      <w:szCs w:val="28"/>
    </w:rPr>
  </w:style>
  <w:style w:type="paragraph" w:styleId="Heading2">
    <w:name w:val="heading 2"/>
    <w:basedOn w:val="Normal"/>
    <w:next w:val="Normal"/>
    <w:link w:val="Heading2Char"/>
    <w:uiPriority w:val="9"/>
    <w:unhideWhenUsed/>
    <w:qFormat/>
    <w:rsid w:val="00882328"/>
    <w:pPr>
      <w:keepNext/>
      <w:keepLines/>
      <w:spacing w:before="360" w:after="120"/>
      <w:outlineLvl w:val="1"/>
    </w:pPr>
    <w:rPr>
      <w:rFonts w:eastAsiaTheme="majorEastAsia"/>
      <w:b/>
      <w:bCs/>
      <w:noProof/>
      <w:color w:val="087379" w:themeColor="accent4"/>
      <w:sz w:val="24"/>
      <w:szCs w:val="24"/>
    </w:rPr>
  </w:style>
  <w:style w:type="paragraph" w:styleId="Heading3">
    <w:name w:val="heading 3"/>
    <w:basedOn w:val="Normal"/>
    <w:next w:val="Normal"/>
    <w:link w:val="Heading3Char"/>
    <w:uiPriority w:val="9"/>
    <w:unhideWhenUsed/>
    <w:qFormat/>
    <w:rsid w:val="006D57C9"/>
    <w:pPr>
      <w:keepNext/>
      <w:keepLines/>
      <w:spacing w:before="360" w:after="120"/>
      <w:outlineLvl w:val="2"/>
    </w:pPr>
    <w:rPr>
      <w:rFonts w:eastAsiaTheme="majorEastAsia"/>
      <w:b/>
      <w:bCs/>
      <w:noProof/>
      <w:sz w:val="24"/>
      <w:szCs w:val="24"/>
    </w:rPr>
  </w:style>
  <w:style w:type="paragraph" w:styleId="Heading4">
    <w:name w:val="heading 4"/>
    <w:basedOn w:val="Normal"/>
    <w:next w:val="Normal"/>
    <w:link w:val="Heading4Char"/>
    <w:uiPriority w:val="9"/>
    <w:unhideWhenUsed/>
    <w:qFormat/>
    <w:rsid w:val="006D57C9"/>
    <w:pPr>
      <w:keepNext/>
      <w:keepLines/>
      <w:spacing w:before="360" w:after="120"/>
      <w:outlineLvl w:val="3"/>
    </w:pPr>
    <w:rPr>
      <w:rFonts w:eastAsiaTheme="majorEastAsia"/>
      <w:b/>
      <w:bCs/>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6807"/>
    <w:pPr>
      <w:spacing w:after="120"/>
      <w:ind w:left="720"/>
    </w:pPr>
  </w:style>
  <w:style w:type="character" w:customStyle="1" w:styleId="Heading1Char">
    <w:name w:val="Heading 1 Char"/>
    <w:basedOn w:val="DefaultParagraphFont"/>
    <w:link w:val="Heading1"/>
    <w:uiPriority w:val="9"/>
    <w:rsid w:val="00C67871"/>
    <w:rPr>
      <w:rFonts w:ascii="Arial" w:eastAsia="Times New Roman" w:hAnsi="Arial" w:cs="Arial"/>
      <w:b/>
      <w:bCs/>
      <w:noProof/>
      <w:color w:val="1B2A39" w:themeColor="text2"/>
      <w:sz w:val="32"/>
      <w:szCs w:val="28"/>
      <w:lang w:eastAsia="en-AU"/>
    </w:rPr>
  </w:style>
  <w:style w:type="paragraph" w:styleId="Header">
    <w:name w:val="header"/>
    <w:basedOn w:val="Normal"/>
    <w:link w:val="HeaderChar"/>
    <w:uiPriority w:val="99"/>
    <w:unhideWhenUsed/>
    <w:rsid w:val="009B50DE"/>
    <w:pPr>
      <w:tabs>
        <w:tab w:val="center" w:pos="4513"/>
        <w:tab w:val="right" w:pos="9026"/>
      </w:tabs>
      <w:spacing w:line="240" w:lineRule="auto"/>
    </w:pPr>
  </w:style>
  <w:style w:type="character" w:customStyle="1" w:styleId="HeaderChar">
    <w:name w:val="Header Char"/>
    <w:basedOn w:val="DefaultParagraphFont"/>
    <w:link w:val="Header"/>
    <w:uiPriority w:val="99"/>
    <w:rsid w:val="009B50D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B50DE"/>
    <w:pPr>
      <w:tabs>
        <w:tab w:val="center" w:pos="4513"/>
        <w:tab w:val="right" w:pos="9026"/>
      </w:tabs>
      <w:spacing w:line="240" w:lineRule="auto"/>
    </w:pPr>
  </w:style>
  <w:style w:type="character" w:customStyle="1" w:styleId="FooterChar">
    <w:name w:val="Footer Char"/>
    <w:basedOn w:val="DefaultParagraphFont"/>
    <w:link w:val="Footer"/>
    <w:uiPriority w:val="99"/>
    <w:rsid w:val="009B50DE"/>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C7234"/>
    <w:rPr>
      <w:sz w:val="16"/>
      <w:szCs w:val="16"/>
    </w:rPr>
  </w:style>
  <w:style w:type="paragraph" w:styleId="CommentText">
    <w:name w:val="annotation text"/>
    <w:basedOn w:val="Normal"/>
    <w:link w:val="CommentTextChar"/>
    <w:uiPriority w:val="99"/>
    <w:unhideWhenUsed/>
    <w:rsid w:val="00FC7234"/>
    <w:pPr>
      <w:spacing w:line="240" w:lineRule="auto"/>
    </w:pPr>
    <w:rPr>
      <w:sz w:val="20"/>
      <w:szCs w:val="20"/>
    </w:rPr>
  </w:style>
  <w:style w:type="character" w:customStyle="1" w:styleId="CommentTextChar">
    <w:name w:val="Comment Text Char"/>
    <w:basedOn w:val="DefaultParagraphFont"/>
    <w:link w:val="CommentText"/>
    <w:uiPriority w:val="99"/>
    <w:rsid w:val="00FC723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C7234"/>
    <w:rPr>
      <w:b/>
      <w:bCs/>
    </w:rPr>
  </w:style>
  <w:style w:type="character" w:customStyle="1" w:styleId="CommentSubjectChar">
    <w:name w:val="Comment Subject Char"/>
    <w:basedOn w:val="CommentTextChar"/>
    <w:link w:val="CommentSubject"/>
    <w:uiPriority w:val="99"/>
    <w:semiHidden/>
    <w:rsid w:val="00FC723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C72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34"/>
    <w:rPr>
      <w:rFonts w:ascii="Tahoma" w:eastAsia="Times New Roman" w:hAnsi="Tahoma" w:cs="Tahoma"/>
      <w:sz w:val="16"/>
      <w:szCs w:val="16"/>
      <w:lang w:eastAsia="en-AU"/>
    </w:rPr>
  </w:style>
  <w:style w:type="table" w:styleId="TableGrid">
    <w:name w:val="Table Grid"/>
    <w:basedOn w:val="TableNormal"/>
    <w:uiPriority w:val="59"/>
    <w:rsid w:val="008B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72CC1"/>
    <w:pPr>
      <w:tabs>
        <w:tab w:val="left" w:pos="993"/>
        <w:tab w:val="right" w:leader="dot" w:pos="9016"/>
      </w:tabs>
      <w:spacing w:before="240" w:after="100" w:line="276" w:lineRule="auto"/>
      <w:ind w:left="284" w:hanging="284"/>
    </w:pPr>
    <w:rPr>
      <w:rFonts w:eastAsiaTheme="minorHAnsi"/>
      <w:noProof/>
      <w:color w:val="087379" w:themeColor="accent4"/>
      <w:szCs w:val="24"/>
      <w:lang w:eastAsia="en-US"/>
    </w:rPr>
  </w:style>
  <w:style w:type="character" w:styleId="Hyperlink">
    <w:name w:val="Hyperlink"/>
    <w:basedOn w:val="DefaultParagraphFont"/>
    <w:uiPriority w:val="99"/>
    <w:unhideWhenUsed/>
    <w:rsid w:val="00FB42C8"/>
    <w:rPr>
      <w:color w:val="006397" w:themeColor="hyperlink"/>
      <w:u w:val="single"/>
    </w:rPr>
  </w:style>
  <w:style w:type="paragraph" w:styleId="Title">
    <w:name w:val="Title"/>
    <w:basedOn w:val="Normal"/>
    <w:next w:val="Normal"/>
    <w:link w:val="TitleChar"/>
    <w:uiPriority w:val="10"/>
    <w:qFormat/>
    <w:rsid w:val="00A87B89"/>
    <w:pPr>
      <w:pBdr>
        <w:bottom w:val="single" w:sz="8" w:space="4" w:color="E7B204" w:themeColor="accent1"/>
      </w:pBdr>
      <w:spacing w:after="300" w:line="240" w:lineRule="auto"/>
      <w:contextualSpacing/>
    </w:pPr>
    <w:rPr>
      <w:rFonts w:eastAsiaTheme="majorEastAsia"/>
      <w:b/>
      <w:noProof/>
      <w:color w:val="087379" w:themeColor="accent4"/>
      <w:spacing w:val="5"/>
      <w:kern w:val="28"/>
      <w:sz w:val="52"/>
      <w:szCs w:val="52"/>
      <w:lang w:eastAsia="en-US"/>
    </w:rPr>
  </w:style>
  <w:style w:type="character" w:customStyle="1" w:styleId="TitleChar">
    <w:name w:val="Title Char"/>
    <w:basedOn w:val="DefaultParagraphFont"/>
    <w:link w:val="Title"/>
    <w:uiPriority w:val="10"/>
    <w:rsid w:val="00A87B89"/>
    <w:rPr>
      <w:rFonts w:ascii="Arial" w:eastAsiaTheme="majorEastAsia" w:hAnsi="Arial" w:cs="Arial"/>
      <w:b/>
      <w:noProof/>
      <w:color w:val="087379" w:themeColor="accent4"/>
      <w:spacing w:val="5"/>
      <w:kern w:val="28"/>
      <w:sz w:val="52"/>
      <w:szCs w:val="52"/>
    </w:rPr>
  </w:style>
  <w:style w:type="character" w:customStyle="1" w:styleId="Heading2Char">
    <w:name w:val="Heading 2 Char"/>
    <w:basedOn w:val="DefaultParagraphFont"/>
    <w:link w:val="Heading2"/>
    <w:uiPriority w:val="9"/>
    <w:rsid w:val="00882328"/>
    <w:rPr>
      <w:rFonts w:ascii="Arial" w:eastAsiaTheme="majorEastAsia" w:hAnsi="Arial" w:cs="Arial"/>
      <w:b/>
      <w:bCs/>
      <w:noProof/>
      <w:color w:val="087379" w:themeColor="accent4"/>
      <w:sz w:val="24"/>
      <w:szCs w:val="24"/>
      <w:lang w:eastAsia="en-AU"/>
    </w:rPr>
  </w:style>
  <w:style w:type="paragraph" w:styleId="ListBullet">
    <w:name w:val="List Bullet"/>
    <w:basedOn w:val="Normal"/>
    <w:unhideWhenUsed/>
    <w:rsid w:val="00870C94"/>
    <w:pPr>
      <w:numPr>
        <w:numId w:val="19"/>
      </w:numPr>
      <w:spacing w:after="84" w:line="220" w:lineRule="atLeast"/>
    </w:pPr>
    <w:rPr>
      <w:color w:val="747378"/>
      <w:sz w:val="19"/>
      <w:lang w:eastAsia="en-US"/>
      <w14:textFill>
        <w14:solidFill>
          <w14:srgbClr w14:val="747378">
            <w14:lumMod w14:val="65000"/>
            <w14:lumOff w14:val="35000"/>
          </w14:srgbClr>
        </w14:solidFill>
      </w14:textFill>
    </w:rPr>
  </w:style>
  <w:style w:type="paragraph" w:styleId="TOC2">
    <w:name w:val="toc 2"/>
    <w:basedOn w:val="Normal"/>
    <w:next w:val="Normal"/>
    <w:autoRedefine/>
    <w:uiPriority w:val="39"/>
    <w:unhideWhenUsed/>
    <w:rsid w:val="001B78A9"/>
    <w:pPr>
      <w:spacing w:after="100"/>
      <w:ind w:left="240"/>
    </w:pPr>
  </w:style>
  <w:style w:type="paragraph" w:customStyle="1" w:styleId="bullet">
    <w:name w:val="bullet"/>
    <w:basedOn w:val="ListParagraph"/>
    <w:link w:val="bulletChar"/>
    <w:qFormat/>
    <w:rsid w:val="00772CC1"/>
    <w:pPr>
      <w:numPr>
        <w:numId w:val="27"/>
      </w:numPr>
      <w:ind w:left="641" w:hanging="357"/>
    </w:pPr>
    <w:rPr>
      <w:noProof/>
    </w:rPr>
  </w:style>
  <w:style w:type="character" w:customStyle="1" w:styleId="Heading3Char">
    <w:name w:val="Heading 3 Char"/>
    <w:basedOn w:val="DefaultParagraphFont"/>
    <w:link w:val="Heading3"/>
    <w:uiPriority w:val="9"/>
    <w:rsid w:val="006D57C9"/>
    <w:rPr>
      <w:rFonts w:ascii="Arial" w:eastAsiaTheme="majorEastAsia" w:hAnsi="Arial" w:cs="Arial"/>
      <w:b/>
      <w:bCs/>
      <w:noProof/>
      <w:color w:val="595959" w:themeColor="text1" w:themeTint="A6"/>
      <w:sz w:val="24"/>
      <w:szCs w:val="24"/>
      <w:lang w:eastAsia="en-AU"/>
    </w:rPr>
  </w:style>
  <w:style w:type="character" w:customStyle="1" w:styleId="ListParagraphChar">
    <w:name w:val="List Paragraph Char"/>
    <w:basedOn w:val="DefaultParagraphFont"/>
    <w:link w:val="ListParagraph"/>
    <w:uiPriority w:val="34"/>
    <w:rsid w:val="00DB6807"/>
    <w:rPr>
      <w:rFonts w:ascii="Arial" w:eastAsia="Times New Roman" w:hAnsi="Arial" w:cs="Arial"/>
      <w:color w:val="595959" w:themeColor="text1" w:themeTint="A6"/>
      <w:lang w:eastAsia="en-AU"/>
    </w:rPr>
  </w:style>
  <w:style w:type="character" w:customStyle="1" w:styleId="bulletChar">
    <w:name w:val="bullet Char"/>
    <w:basedOn w:val="ListParagraphChar"/>
    <w:link w:val="bullet"/>
    <w:rsid w:val="00772CC1"/>
    <w:rPr>
      <w:rFonts w:ascii="Arial" w:eastAsia="Times New Roman" w:hAnsi="Arial" w:cs="Arial"/>
      <w:noProof/>
      <w:color w:val="595959" w:themeColor="text1" w:themeTint="A6"/>
      <w:sz w:val="21"/>
      <w:szCs w:val="21"/>
      <w:lang w:eastAsia="en-AU"/>
    </w:rPr>
  </w:style>
  <w:style w:type="paragraph" w:styleId="TOC3">
    <w:name w:val="toc 3"/>
    <w:basedOn w:val="Normal"/>
    <w:next w:val="Normal"/>
    <w:autoRedefine/>
    <w:uiPriority w:val="39"/>
    <w:unhideWhenUsed/>
    <w:rsid w:val="00772CC1"/>
    <w:pPr>
      <w:spacing w:after="100"/>
      <w:ind w:left="420"/>
    </w:pPr>
  </w:style>
  <w:style w:type="paragraph" w:customStyle="1" w:styleId="Normalwhite">
    <w:name w:val="Normal white"/>
    <w:basedOn w:val="Normal"/>
    <w:link w:val="NormalwhiteChar"/>
    <w:qFormat/>
    <w:rsid w:val="003D0731"/>
    <w:pPr>
      <w:spacing w:after="0" w:line="240" w:lineRule="auto"/>
    </w:pPr>
    <w:rPr>
      <w:b/>
      <w:noProof/>
      <w:color w:val="FFFFFF" w:themeColor="background1"/>
    </w:rPr>
  </w:style>
  <w:style w:type="character" w:customStyle="1" w:styleId="Heading4Char">
    <w:name w:val="Heading 4 Char"/>
    <w:basedOn w:val="DefaultParagraphFont"/>
    <w:link w:val="Heading4"/>
    <w:uiPriority w:val="9"/>
    <w:rsid w:val="006D57C9"/>
    <w:rPr>
      <w:rFonts w:ascii="Arial" w:eastAsiaTheme="majorEastAsia" w:hAnsi="Arial" w:cs="Arial"/>
      <w:b/>
      <w:bCs/>
      <w:iCs/>
      <w:noProof/>
      <w:color w:val="595959" w:themeColor="text1" w:themeTint="A6"/>
      <w:sz w:val="21"/>
      <w:szCs w:val="21"/>
      <w:lang w:eastAsia="en-AU"/>
    </w:rPr>
  </w:style>
  <w:style w:type="character" w:customStyle="1" w:styleId="NormalwhiteChar">
    <w:name w:val="Normal white Char"/>
    <w:basedOn w:val="DefaultParagraphFont"/>
    <w:link w:val="Normalwhite"/>
    <w:rsid w:val="003D0731"/>
    <w:rPr>
      <w:rFonts w:ascii="Arial" w:eastAsia="Times New Roman" w:hAnsi="Arial" w:cs="Arial"/>
      <w:b/>
      <w:noProof/>
      <w:color w:val="FFFFFF" w:themeColor="background1"/>
      <w:sz w:val="21"/>
      <w:szCs w:val="21"/>
      <w:lang w:eastAsia="en-AU"/>
    </w:rPr>
  </w:style>
  <w:style w:type="character" w:styleId="FollowedHyperlink">
    <w:name w:val="FollowedHyperlink"/>
    <w:basedOn w:val="DefaultParagraphFont"/>
    <w:uiPriority w:val="99"/>
    <w:semiHidden/>
    <w:unhideWhenUsed/>
    <w:rsid w:val="00153E44"/>
    <w:rPr>
      <w:color w:val="A220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546">
      <w:bodyDiv w:val="1"/>
      <w:marLeft w:val="0"/>
      <w:marRight w:val="0"/>
      <w:marTop w:val="0"/>
      <w:marBottom w:val="0"/>
      <w:divBdr>
        <w:top w:val="none" w:sz="0" w:space="0" w:color="auto"/>
        <w:left w:val="none" w:sz="0" w:space="0" w:color="auto"/>
        <w:bottom w:val="none" w:sz="0" w:space="0" w:color="auto"/>
        <w:right w:val="none" w:sz="0" w:space="0" w:color="auto"/>
      </w:divBdr>
    </w:div>
    <w:div w:id="653025281">
      <w:bodyDiv w:val="1"/>
      <w:marLeft w:val="0"/>
      <w:marRight w:val="0"/>
      <w:marTop w:val="0"/>
      <w:marBottom w:val="0"/>
      <w:divBdr>
        <w:top w:val="none" w:sz="0" w:space="0" w:color="auto"/>
        <w:left w:val="none" w:sz="0" w:space="0" w:color="auto"/>
        <w:bottom w:val="none" w:sz="0" w:space="0" w:color="auto"/>
        <w:right w:val="none" w:sz="0" w:space="0" w:color="auto"/>
      </w:divBdr>
    </w:div>
    <w:div w:id="916668765">
      <w:bodyDiv w:val="1"/>
      <w:marLeft w:val="0"/>
      <w:marRight w:val="0"/>
      <w:marTop w:val="0"/>
      <w:marBottom w:val="0"/>
      <w:divBdr>
        <w:top w:val="none" w:sz="0" w:space="0" w:color="auto"/>
        <w:left w:val="none" w:sz="0" w:space="0" w:color="auto"/>
        <w:bottom w:val="none" w:sz="0" w:space="0" w:color="auto"/>
        <w:right w:val="none" w:sz="0" w:space="0" w:color="auto"/>
      </w:divBdr>
    </w:div>
    <w:div w:id="17467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amp;C">
      <a:dk1>
        <a:sysClr val="windowText" lastClr="000000"/>
      </a:dk1>
      <a:lt1>
        <a:sysClr val="window" lastClr="FFFFFF"/>
      </a:lt1>
      <a:dk2>
        <a:srgbClr val="1B2A39"/>
      </a:dk2>
      <a:lt2>
        <a:srgbClr val="E8EAEC"/>
      </a:lt2>
      <a:accent1>
        <a:srgbClr val="E7B204"/>
      </a:accent1>
      <a:accent2>
        <a:srgbClr val="8E744B"/>
      </a:accent2>
      <a:accent3>
        <a:srgbClr val="409CA9"/>
      </a:accent3>
      <a:accent4>
        <a:srgbClr val="087379"/>
      </a:accent4>
      <a:accent5>
        <a:srgbClr val="522B4A"/>
      </a:accent5>
      <a:accent6>
        <a:srgbClr val="9E2232"/>
      </a:accent6>
      <a:hlink>
        <a:srgbClr val="006397"/>
      </a:hlink>
      <a:folHlink>
        <a:srgbClr val="A220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DOC17-453235</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PMCdoc-213507164-64343</_dlc_DocId>
    <_dlc_DocIdUrl xmlns="d0dfa800-9ef0-44cb-8a12-633e29de1e0b">
      <Url>https://pmc01.sharepoint.com/sites/pmc-ms-cb/_layouts/15/DocIdRedir.aspx?ID=PMCdoc-213507164-64343</Url>
      <Description>PMCdoc-213507164-64343</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E2D140-C155-4A8C-ABD2-1B07005FEEAA}"/>
</file>

<file path=customXml/itemProps2.xml><?xml version="1.0" encoding="utf-8"?>
<ds:datastoreItem xmlns:ds="http://schemas.openxmlformats.org/officeDocument/2006/customXml" ds:itemID="{69E869F8-35AA-4C35-9908-0154E04226FE}"/>
</file>

<file path=customXml/itemProps3.xml><?xml version="1.0" encoding="utf-8"?>
<ds:datastoreItem xmlns:ds="http://schemas.openxmlformats.org/officeDocument/2006/customXml" ds:itemID="{72802129-445A-47EB-8853-829191C429F8}"/>
</file>

<file path=customXml/itemProps4.xml><?xml version="1.0" encoding="utf-8"?>
<ds:datastoreItem xmlns:ds="http://schemas.openxmlformats.org/officeDocument/2006/customXml" ds:itemID="{952E93BD-49F7-4FB4-BE1B-906F3093364A}"/>
</file>

<file path=customXml/itemProps5.xml><?xml version="1.0" encoding="utf-8"?>
<ds:datastoreItem xmlns:ds="http://schemas.openxmlformats.org/officeDocument/2006/customXml" ds:itemID="{416190A7-F57C-47FF-AC65-7877FE2073C4}"/>
</file>

<file path=docProps/app.xml><?xml version="1.0" encoding="utf-8"?>
<Properties xmlns="http://schemas.openxmlformats.org/officeDocument/2006/extended-properties" xmlns:vt="http://schemas.openxmlformats.org/officeDocument/2006/docPropsVTypes">
  <Template>B9D0D900</Template>
  <TotalTime>4</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Ames, Phil</dc:creator>
  <cp:lastModifiedBy>Turenko, Andrei</cp:lastModifiedBy>
  <cp:revision>5</cp:revision>
  <cp:lastPrinted>2017-04-20T02:07:00Z</cp:lastPrinted>
  <dcterms:created xsi:type="dcterms:W3CDTF">2017-12-08T00:30:00Z</dcterms:created>
  <dcterms:modified xsi:type="dcterms:W3CDTF">2017-12-09T05:09:00Z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_dlc_DocIdItemGuid">
    <vt:lpwstr>693061d0-12cc-4b1d-b912-042fb724301d</vt:lpwstr>
  </property>
  <property fmtid="{D5CDD505-2E9C-101B-9397-08002B2CF9AE}" pid="4" name="HPRMSecurityLevel">
    <vt:lpwstr>1;#UNCLASSIFIED|9c49a7c7-17c7-412f-8077-62dec89b9196</vt:lpwstr>
  </property>
  <property fmtid="{D5CDD505-2E9C-101B-9397-08002B2CF9AE}" pid="5" name="HPRMSecurityCaveat">
    <vt:lpwstr/>
  </property>
  <property fmtid="{D5CDD505-2E9C-101B-9397-08002B2CF9AE}" pid="6" name="SecurityClassification">
    <vt:i4>1</vt:i4>
  </property>
</Properties>
</file>