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19501" w14:textId="0A9D09B8" w:rsidR="004B4BC0" w:rsidRPr="00BB55FD" w:rsidRDefault="00E74E0D" w:rsidP="00087D4E">
      <w:pPr>
        <w:pStyle w:val="Heading1"/>
        <w:rPr>
          <w:sz w:val="36"/>
          <w:szCs w:val="36"/>
        </w:rPr>
      </w:pPr>
      <w:r w:rsidRPr="00BB55FD">
        <w:rPr>
          <w:sz w:val="36"/>
          <w:szCs w:val="36"/>
        </w:rPr>
        <w:t xml:space="preserve">Pre-analysis plan: </w:t>
      </w:r>
      <w:r w:rsidR="00BB55FD" w:rsidRPr="00BB55FD">
        <w:rPr>
          <w:sz w:val="36"/>
          <w:szCs w:val="36"/>
        </w:rPr>
        <w:t>Increasing participation in the Adult Migrant English Program</w:t>
      </w:r>
      <w:r w:rsidR="003966FE">
        <w:rPr>
          <w:sz w:val="36"/>
          <w:szCs w:val="36"/>
        </w:rPr>
        <w:t xml:space="preserve"> – disengaged students</w:t>
      </w:r>
    </w:p>
    <w:p w14:paraId="2E6751F3" w14:textId="77777777" w:rsidR="00F445F5" w:rsidRDefault="00171539" w:rsidP="0055677F">
      <w:pPr>
        <w:pStyle w:val="Heading2"/>
      </w:pPr>
      <w:r>
        <w:t>Policy problem</w:t>
      </w:r>
    </w:p>
    <w:p w14:paraId="4CBFAA5F" w14:textId="7F01F8F5" w:rsidR="00B6688A" w:rsidRDefault="00B6688A" w:rsidP="00B6688A">
      <w:r w:rsidRPr="00803AA9">
        <w:t xml:space="preserve">The Adult Migrant English Program (AMEP) has been running since 1948. It is a </w:t>
      </w:r>
      <w:r w:rsidR="00FA2B6D">
        <w:t>government-funded</w:t>
      </w:r>
      <w:r w:rsidRPr="00803AA9">
        <w:t xml:space="preserve"> program for all permanent visa holders and some temporary visa holders who </w:t>
      </w:r>
      <w:r>
        <w:t>have</w:t>
      </w:r>
      <w:r w:rsidRPr="00803AA9">
        <w:t xml:space="preserve"> less than a </w:t>
      </w:r>
      <w:r w:rsidR="00FA2B6D">
        <w:t>vocational</w:t>
      </w:r>
      <w:r w:rsidRPr="00803AA9">
        <w:t xml:space="preserve"> level of English. </w:t>
      </w:r>
      <w:r w:rsidR="003966FE">
        <w:t>Around 50% of AMEP participants leave the program within a year and only 1 in 5 leave with functional levels of English</w:t>
      </w:r>
      <w:r w:rsidRPr="00803AA9">
        <w:t xml:space="preserve">. </w:t>
      </w:r>
      <w:r>
        <w:t xml:space="preserve">The Department of Home Affairs commissioned BETA to increase participation in the program. </w:t>
      </w:r>
    </w:p>
    <w:p w14:paraId="6FF7E935" w14:textId="77777777" w:rsidR="00171539" w:rsidRDefault="00171539" w:rsidP="0055677F">
      <w:pPr>
        <w:pStyle w:val="Heading2"/>
      </w:pPr>
      <w:r>
        <w:t>Trial aim</w:t>
      </w:r>
    </w:p>
    <w:p w14:paraId="14BA8946" w14:textId="3948031F" w:rsidR="00F445F5" w:rsidRPr="004D4731" w:rsidRDefault="00B6688A" w:rsidP="00F445F5">
      <w:r>
        <w:t xml:space="preserve">This trial aims to test the effectiveness of </w:t>
      </w:r>
      <w:r w:rsidR="00580AA2">
        <w:t>text messages in English and home languages</w:t>
      </w:r>
      <w:r>
        <w:t xml:space="preserve"> </w:t>
      </w:r>
      <w:r w:rsidR="002230CC">
        <w:t>coming from th</w:t>
      </w:r>
      <w:r w:rsidR="00061507">
        <w:t>e Department of Home Affairs or</w:t>
      </w:r>
      <w:r w:rsidR="002230CC">
        <w:t xml:space="preserve"> service providers </w:t>
      </w:r>
      <w:r>
        <w:t xml:space="preserve">for increasing </w:t>
      </w:r>
      <w:r w:rsidR="006E42E7">
        <w:t xml:space="preserve">participation </w:t>
      </w:r>
      <w:r w:rsidR="002757C0">
        <w:t>among</w:t>
      </w:r>
      <w:r w:rsidR="006E42E7">
        <w:t xml:space="preserve"> students who were p</w:t>
      </w:r>
      <w:r w:rsidR="00580AA2">
        <w:t>reviously engaged in the AMEP</w:t>
      </w:r>
      <w:r w:rsidR="002D5F59">
        <w:t xml:space="preserve"> but left </w:t>
      </w:r>
      <w:r w:rsidR="002757C0">
        <w:t xml:space="preserve">the program </w:t>
      </w:r>
      <w:r w:rsidR="002D5F59">
        <w:t>prior to reaching vocationa</w:t>
      </w:r>
      <w:r w:rsidR="006E42E7">
        <w:t>l levels of English.</w:t>
      </w:r>
      <w:r w:rsidR="00BF6343">
        <w:t xml:space="preserve"> Some of these participants would have left of their own accord and other</w:t>
      </w:r>
      <w:r w:rsidR="00550AEE">
        <w:t>s</w:t>
      </w:r>
      <w:r w:rsidR="00BF6343">
        <w:t xml:space="preserve"> would have had to leave the program due to reaching the legislative end point, either having studied in the AMEP for 510 hours or for five years. New legislation </w:t>
      </w:r>
      <w:r w:rsidR="00CD5964">
        <w:t>came into effect in 2021</w:t>
      </w:r>
      <w:r w:rsidR="00BF6343">
        <w:t xml:space="preserve"> removing these rules</w:t>
      </w:r>
      <w:r w:rsidR="00550AEE">
        <w:t xml:space="preserve"> making it possible for people </w:t>
      </w:r>
      <w:r w:rsidR="00CD5964">
        <w:t xml:space="preserve">in Australia on or before 1 October 2020 </w:t>
      </w:r>
      <w:r w:rsidR="00550AEE">
        <w:t>to re-engage with the AMEP</w:t>
      </w:r>
      <w:r w:rsidR="00BF6343">
        <w:t xml:space="preserve">. </w:t>
      </w:r>
    </w:p>
    <w:p w14:paraId="5330EF03" w14:textId="69749BB6" w:rsidR="00B6688A" w:rsidRDefault="00B6688A" w:rsidP="00F445F5">
      <w:r>
        <w:t xml:space="preserve">The research will focus on speakers of </w:t>
      </w:r>
      <w:r w:rsidRPr="004D4731">
        <w:t xml:space="preserve">Mandarin, Cantonese, Vietnamese and Arabic </w:t>
      </w:r>
      <w:r>
        <w:t xml:space="preserve">in four service provider regions which cover 85 per cent of AMEP students. </w:t>
      </w:r>
      <w:r w:rsidRPr="004D4731">
        <w:t>The</w:t>
      </w:r>
      <w:r>
        <w:t>se four language groups self-identified in the 2016 census</w:t>
      </w:r>
      <w:r w:rsidRPr="004D4731">
        <w:t xml:space="preserve"> </w:t>
      </w:r>
      <w:r>
        <w:t xml:space="preserve">as having lower levels of English proficiency. These languages </w:t>
      </w:r>
      <w:r w:rsidRPr="004D4731">
        <w:t xml:space="preserve">are </w:t>
      </w:r>
      <w:r>
        <w:t>highly</w:t>
      </w:r>
      <w:r w:rsidRPr="004D4731">
        <w:t xml:space="preserve"> linguistically different to English which is likely to result in it being harder for speakers of th</w:t>
      </w:r>
      <w:r w:rsidR="00A440FF">
        <w:t>ese languages to learn English</w:t>
      </w:r>
      <w:r w:rsidR="002757C0">
        <w:rPr>
          <w:rStyle w:val="FootnoteReference"/>
        </w:rPr>
        <w:footnoteReference w:id="2"/>
      </w:r>
      <w:r w:rsidRPr="004D4731">
        <w:t xml:space="preserve">. </w:t>
      </w:r>
    </w:p>
    <w:p w14:paraId="174E22DB" w14:textId="49576267" w:rsidR="00F445F5" w:rsidRPr="00803AA9" w:rsidRDefault="00B52C82" w:rsidP="00F445F5">
      <w:r>
        <w:t>Some service providers currently send messages in English to disengaged students, encouraging them to return to the AMEP.</w:t>
      </w:r>
      <w:r w:rsidR="00063DF8" w:rsidRPr="00063DF8">
        <w:t xml:space="preserve"> </w:t>
      </w:r>
      <w:r w:rsidR="00063DF8">
        <w:t xml:space="preserve">In this trial, messages in English and </w:t>
      </w:r>
      <w:r w:rsidR="00876855">
        <w:t>the participant</w:t>
      </w:r>
      <w:r w:rsidR="00063DF8">
        <w:t>s</w:t>
      </w:r>
      <w:r w:rsidR="00876855">
        <w:t>’</w:t>
      </w:r>
      <w:r w:rsidR="00063DF8">
        <w:t xml:space="preserve"> home language</w:t>
      </w:r>
      <w:r w:rsidR="00C72E7E">
        <w:t>s</w:t>
      </w:r>
      <w:r w:rsidR="00063DF8" w:rsidRPr="002348DD">
        <w:t xml:space="preserve"> </w:t>
      </w:r>
      <w:r w:rsidR="00063DF8" w:rsidRPr="00803AA9">
        <w:t>will be trialled</w:t>
      </w:r>
      <w:r w:rsidR="00063DF8">
        <w:t xml:space="preserve">. </w:t>
      </w:r>
      <w:r w:rsidR="002230CC">
        <w:t>We will also trial two different messengers</w:t>
      </w:r>
      <w:r w:rsidR="00C0389C">
        <w:t xml:space="preserve">, the Department of Home Affairs and service providers. </w:t>
      </w:r>
    </w:p>
    <w:p w14:paraId="2B9BDA17" w14:textId="77777777" w:rsidR="0051643D" w:rsidRDefault="0051643D" w:rsidP="0055677F">
      <w:pPr>
        <w:pStyle w:val="Heading2"/>
      </w:pPr>
      <w:r>
        <w:lastRenderedPageBreak/>
        <w:t>Research question</w:t>
      </w:r>
      <w:r w:rsidR="00876855">
        <w:t>s</w:t>
      </w:r>
    </w:p>
    <w:p w14:paraId="150A767B" w14:textId="2B9673F3" w:rsidR="00F445F5" w:rsidRDefault="00F445F5" w:rsidP="00876855">
      <w:pPr>
        <w:pStyle w:val="ListParagraph"/>
        <w:numPr>
          <w:ilvl w:val="0"/>
          <w:numId w:val="6"/>
        </w:numPr>
      </w:pPr>
      <w:r w:rsidRPr="00803AA9">
        <w:t>Do</w:t>
      </w:r>
      <w:r w:rsidR="0051643D">
        <w:t>es a text message</w:t>
      </w:r>
      <w:r w:rsidR="00B5451C">
        <w:t xml:space="preserve"> in participants’ </w:t>
      </w:r>
      <w:r w:rsidR="00B04F88">
        <w:t>home</w:t>
      </w:r>
      <w:r w:rsidR="00B5451C">
        <w:t xml:space="preserve"> language </w:t>
      </w:r>
      <w:r w:rsidR="00D6324F">
        <w:t>i</w:t>
      </w:r>
      <w:r w:rsidR="00B04F88">
        <w:t xml:space="preserve">ncrease </w:t>
      </w:r>
      <w:r w:rsidR="00CD5964">
        <w:t>re</w:t>
      </w:r>
      <w:r w:rsidR="00D27044">
        <w:t>-</w:t>
      </w:r>
      <w:r w:rsidR="00CD5964">
        <w:t>engagement</w:t>
      </w:r>
      <w:r w:rsidR="00C85D34">
        <w:t xml:space="preserve"> in the AMEP</w:t>
      </w:r>
      <w:r w:rsidR="00B04F88">
        <w:t xml:space="preserve">, compared with </w:t>
      </w:r>
      <w:r w:rsidR="0051643D">
        <w:t xml:space="preserve">a </w:t>
      </w:r>
      <w:r w:rsidR="00B04F88">
        <w:t>message in English</w:t>
      </w:r>
      <w:r w:rsidRPr="00803AA9">
        <w:t>?</w:t>
      </w:r>
    </w:p>
    <w:p w14:paraId="4D700328" w14:textId="77777777" w:rsidR="00876855" w:rsidRPr="00E74E0D" w:rsidRDefault="00876855" w:rsidP="00876855">
      <w:pPr>
        <w:pStyle w:val="ListParagraph"/>
        <w:numPr>
          <w:ilvl w:val="0"/>
          <w:numId w:val="6"/>
        </w:numPr>
      </w:pPr>
      <w:r>
        <w:t xml:space="preserve">Does the messenger (the Department of Home Affairs or service providers) sending the communication make a difference on the number of people who </w:t>
      </w:r>
      <w:r w:rsidR="00CD5964">
        <w:t>re</w:t>
      </w:r>
      <w:r w:rsidR="00EE106F">
        <w:t>engage</w:t>
      </w:r>
      <w:r>
        <w:t xml:space="preserve"> in the AMEP?</w:t>
      </w:r>
    </w:p>
    <w:p w14:paraId="5D35F164" w14:textId="77777777" w:rsidR="00E74E0D" w:rsidRPr="00E74E0D" w:rsidRDefault="00E74E0D" w:rsidP="00E74E0D">
      <w:pPr>
        <w:pStyle w:val="Heading2"/>
      </w:pPr>
      <w:r>
        <w:t>O</w:t>
      </w:r>
      <w:r w:rsidRPr="00E74E0D">
        <w:t>utcome measures</w:t>
      </w:r>
    </w:p>
    <w:p w14:paraId="797A7DB0" w14:textId="64FC3F07" w:rsidR="00F76175" w:rsidRDefault="008E4DE7" w:rsidP="00E74E0D">
      <w:r>
        <w:t>The primary outcome measure</w:t>
      </w:r>
      <w:r w:rsidR="0057685C">
        <w:t xml:space="preserve"> </w:t>
      </w:r>
      <w:r w:rsidR="00466574">
        <w:t xml:space="preserve">is </w:t>
      </w:r>
      <w:r w:rsidR="00344F53">
        <w:t>re-engagement</w:t>
      </w:r>
      <w:r w:rsidR="002B3807">
        <w:t xml:space="preserve"> in the AMEP</w:t>
      </w:r>
      <w:r w:rsidR="00344F53">
        <w:t>, indicated by a scheduled activity date</w:t>
      </w:r>
      <w:r w:rsidR="00551B0A">
        <w:t xml:space="preserve"> </w:t>
      </w:r>
      <w:r w:rsidR="00551B0A" w:rsidRPr="00551B0A">
        <w:t>(when the participant contacts the service provider to schedule returning to class)</w:t>
      </w:r>
      <w:r w:rsidR="002B3807">
        <w:t xml:space="preserve">. We will be measuring </w:t>
      </w:r>
      <w:r w:rsidR="001C3CEE">
        <w:t>whether</w:t>
      </w:r>
      <w:r>
        <w:t xml:space="preserve"> people who received a text</w:t>
      </w:r>
      <w:r w:rsidR="00B94E28">
        <w:t xml:space="preserve"> message</w:t>
      </w:r>
      <w:r>
        <w:t xml:space="preserve"> </w:t>
      </w:r>
      <w:r w:rsidR="000902CB">
        <w:t xml:space="preserve">re-engage </w:t>
      </w:r>
      <w:r w:rsidR="00B6688A">
        <w:t xml:space="preserve">before </w:t>
      </w:r>
      <w:r w:rsidR="000902CB">
        <w:t xml:space="preserve">the end of </w:t>
      </w:r>
      <w:r w:rsidR="00223C65">
        <w:t>March 2022</w:t>
      </w:r>
      <w:r w:rsidR="0057685C">
        <w:t>.</w:t>
      </w:r>
      <w:r w:rsidR="005B56FB">
        <w:t xml:space="preserve"> </w:t>
      </w:r>
      <w:r w:rsidR="00B94E28">
        <w:t xml:space="preserve">The </w:t>
      </w:r>
      <w:r w:rsidR="00C71F99">
        <w:t>outcome</w:t>
      </w:r>
      <w:r w:rsidR="00B94E28">
        <w:t xml:space="preserve"> </w:t>
      </w:r>
      <w:r w:rsidR="0057685C">
        <w:t>measure is</w:t>
      </w:r>
      <w:r w:rsidR="00C71F99">
        <w:t xml:space="preserve"> </w:t>
      </w:r>
      <w:r w:rsidR="00B94E28">
        <w:t>binary</w:t>
      </w:r>
      <w:r w:rsidR="00C71F99">
        <w:t xml:space="preserve">. </w:t>
      </w:r>
      <w:r w:rsidR="0057685C">
        <w:t>P</w:t>
      </w:r>
      <w:r w:rsidR="00C71F99">
        <w:t>articipants</w:t>
      </w:r>
      <w:r w:rsidR="00664357">
        <w:t xml:space="preserve"> e</w:t>
      </w:r>
      <w:r w:rsidR="0057685C">
        <w:t xml:space="preserve">ither did </w:t>
      </w:r>
      <w:r w:rsidR="00466574">
        <w:t xml:space="preserve">(1) </w:t>
      </w:r>
      <w:r w:rsidR="0057685C">
        <w:t xml:space="preserve">or did not </w:t>
      </w:r>
      <w:r w:rsidR="00466574">
        <w:t xml:space="preserve">(0) </w:t>
      </w:r>
      <w:r w:rsidR="00FB4AA6">
        <w:t>reengage by this date</w:t>
      </w:r>
      <w:r w:rsidR="0057685C">
        <w:t xml:space="preserve">. </w:t>
      </w:r>
      <w:r w:rsidR="00BC7E3E" w:rsidRPr="00BC7E3E">
        <w:t>From this binary measure we will calculate sample proportions.</w:t>
      </w:r>
    </w:p>
    <w:p w14:paraId="48DAA3AE" w14:textId="158D365A" w:rsidR="00107114" w:rsidRDefault="00107114" w:rsidP="00E74E0D">
      <w:r>
        <w:t>The secondary outcome will be the proportion of participants who click on the link embedded in the text message. We will not have individual-level data for this outcome, but we will compare proportions for each main effects group.</w:t>
      </w:r>
    </w:p>
    <w:p w14:paraId="6B34CC82" w14:textId="77777777" w:rsidR="00E74E0D" w:rsidRDefault="00E74E0D" w:rsidP="00E74E0D">
      <w:pPr>
        <w:pStyle w:val="Heading2"/>
      </w:pPr>
      <w:r w:rsidRPr="00E74E0D">
        <w:t>Interventions</w:t>
      </w:r>
    </w:p>
    <w:p w14:paraId="639695EE" w14:textId="4DE4530E" w:rsidR="00DE0EFE" w:rsidRPr="00803AA9" w:rsidRDefault="001C185F" w:rsidP="00DE0EFE">
      <w:r>
        <w:t>We</w:t>
      </w:r>
      <w:r w:rsidR="00DE0EFE" w:rsidRPr="00803AA9">
        <w:t xml:space="preserve"> will send </w:t>
      </w:r>
      <w:r w:rsidR="00AF22C4">
        <w:t xml:space="preserve">text </w:t>
      </w:r>
      <w:r w:rsidR="00DE0EFE" w:rsidRPr="00803AA9">
        <w:t xml:space="preserve">messages to speakers of Mandarin, Cantonese, Vietnamese and Arabic who have previously enrolled </w:t>
      </w:r>
      <w:r w:rsidR="00D06338">
        <w:t xml:space="preserve">in the AMEP </w:t>
      </w:r>
      <w:r w:rsidR="00DE0EFE" w:rsidRPr="00803AA9">
        <w:t xml:space="preserve">and </w:t>
      </w:r>
      <w:r w:rsidR="00D06338">
        <w:t xml:space="preserve">have </w:t>
      </w:r>
      <w:r w:rsidR="00DE0EFE" w:rsidRPr="00803AA9">
        <w:t xml:space="preserve">disengaged. </w:t>
      </w:r>
    </w:p>
    <w:p w14:paraId="2302AB4C" w14:textId="77777777" w:rsidR="00D36D0D" w:rsidRDefault="00D36D0D" w:rsidP="00D36D0D">
      <w:r w:rsidRPr="00ED52F3">
        <w:t xml:space="preserve">The trial will be a 2x2 factorial design, </w:t>
      </w:r>
      <w:r>
        <w:t>thus there will be</w:t>
      </w:r>
      <w:r w:rsidRPr="00ED52F3">
        <w:t xml:space="preserve"> two independent variables: (A) </w:t>
      </w:r>
      <w:r>
        <w:t>Language</w:t>
      </w:r>
      <w:r w:rsidRPr="00ED52F3">
        <w:t xml:space="preserve"> - </w:t>
      </w:r>
      <w:r>
        <w:t>participants will be randomly assigned to receive</w:t>
      </w:r>
      <w:r w:rsidRPr="00803AA9">
        <w:t xml:space="preserve"> </w:t>
      </w:r>
      <w:r>
        <w:t>text messages</w:t>
      </w:r>
      <w:r w:rsidRPr="00803AA9">
        <w:t xml:space="preserve"> </w:t>
      </w:r>
      <w:r>
        <w:t>in either</w:t>
      </w:r>
      <w:r w:rsidR="00EE106F">
        <w:t xml:space="preserve"> their home</w:t>
      </w:r>
      <w:r w:rsidRPr="00803AA9">
        <w:t xml:space="preserve"> language</w:t>
      </w:r>
      <w:r>
        <w:t xml:space="preserve"> or English</w:t>
      </w:r>
      <w:r w:rsidRPr="00ED52F3">
        <w:t xml:space="preserve"> (B) </w:t>
      </w:r>
      <w:r>
        <w:t>Messenger</w:t>
      </w:r>
      <w:r w:rsidRPr="00ED52F3">
        <w:t xml:space="preserve"> - </w:t>
      </w:r>
      <w:r>
        <w:t>participants will be randomly assigned to receive</w:t>
      </w:r>
      <w:r w:rsidRPr="00803AA9">
        <w:t xml:space="preserve"> </w:t>
      </w:r>
      <w:r w:rsidR="00B34E5F">
        <w:t>text messages</w:t>
      </w:r>
      <w:r w:rsidRPr="00803AA9">
        <w:t xml:space="preserve"> </w:t>
      </w:r>
      <w:r>
        <w:t xml:space="preserve">from either the Department of Home Affairs or their </w:t>
      </w:r>
      <w:r w:rsidR="0074782A">
        <w:t>previous</w:t>
      </w:r>
      <w:r>
        <w:t xml:space="preserve"> service provider.</w:t>
      </w:r>
      <w:r w:rsidRPr="00ED52F3">
        <w:t xml:space="preserve"> The table below shows the notation used to refer to </w:t>
      </w:r>
      <w:r>
        <w:t xml:space="preserve">the main effects and </w:t>
      </w:r>
      <w:r w:rsidRPr="00ED52F3">
        <w:t xml:space="preserve">individual groups formed from our two </w:t>
      </w:r>
      <w:r>
        <w:t>independent variables</w:t>
      </w:r>
      <w:r w:rsidRPr="00ED52F3">
        <w:t>.</w:t>
      </w:r>
    </w:p>
    <w:p w14:paraId="3872424D" w14:textId="77777777" w:rsidR="00D36D0D" w:rsidRPr="00ED52F3" w:rsidRDefault="00D36D0D" w:rsidP="00D36D0D">
      <w:r>
        <w:t>Table 1 – Main effects, interventions and treatment group nomenclature</w:t>
      </w:r>
    </w:p>
    <w:tbl>
      <w:tblPr>
        <w:tblStyle w:val="TableGrid"/>
        <w:tblW w:w="0" w:type="auto"/>
        <w:tblInd w:w="-5" w:type="dxa"/>
        <w:tblLook w:val="04A0" w:firstRow="1" w:lastRow="0" w:firstColumn="1" w:lastColumn="0" w:noHBand="0" w:noVBand="1"/>
        <w:tblCaption w:val="Table 1. Main effects, interventions and treatment group nomenclature"/>
        <w:tblDescription w:val="Language is labelled A and Messenger is labelled B. The group that receives the message in English from the department is labelled A0B0, the group that receives the message in their home language from the department is labelled A1B0, the group that receives the message in English from their service provider is labelled A0B1 and the group that receives the message in their home language from their service provider is labelled A1B1."/>
      </w:tblPr>
      <w:tblGrid>
        <w:gridCol w:w="2125"/>
        <w:gridCol w:w="2098"/>
        <w:gridCol w:w="2040"/>
        <w:gridCol w:w="2010"/>
      </w:tblGrid>
      <w:tr w:rsidR="00D36D0D" w:rsidRPr="00ED52F3" w14:paraId="3F7E71E1" w14:textId="77777777" w:rsidTr="00805FBF">
        <w:trPr>
          <w:tblHeader/>
        </w:trPr>
        <w:tc>
          <w:tcPr>
            <w:tcW w:w="2292" w:type="dxa"/>
            <w:tcBorders>
              <w:top w:val="single" w:sz="4" w:space="0" w:color="auto"/>
              <w:left w:val="single" w:sz="4" w:space="0" w:color="auto"/>
              <w:bottom w:val="nil"/>
              <w:right w:val="nil"/>
            </w:tcBorders>
          </w:tcPr>
          <w:p w14:paraId="12664696" w14:textId="77777777" w:rsidR="00D36D0D" w:rsidRPr="00ED52F3" w:rsidRDefault="00D36D0D" w:rsidP="003C18FF">
            <w:pPr>
              <w:rPr>
                <w:lang w:val="en-US"/>
              </w:rPr>
            </w:pPr>
          </w:p>
        </w:tc>
        <w:tc>
          <w:tcPr>
            <w:tcW w:w="2246" w:type="dxa"/>
            <w:tcBorders>
              <w:top w:val="single" w:sz="4" w:space="0" w:color="auto"/>
              <w:left w:val="nil"/>
              <w:bottom w:val="nil"/>
              <w:right w:val="single" w:sz="4" w:space="0" w:color="auto"/>
            </w:tcBorders>
          </w:tcPr>
          <w:p w14:paraId="78AEAE52" w14:textId="77777777" w:rsidR="00D36D0D" w:rsidRPr="00ED52F3" w:rsidRDefault="00D36D0D" w:rsidP="003C18FF">
            <w:pPr>
              <w:rPr>
                <w:lang w:val="en-US"/>
              </w:rPr>
            </w:pPr>
          </w:p>
        </w:tc>
        <w:tc>
          <w:tcPr>
            <w:tcW w:w="4483" w:type="dxa"/>
            <w:gridSpan w:val="2"/>
            <w:tcBorders>
              <w:left w:val="single" w:sz="4" w:space="0" w:color="auto"/>
            </w:tcBorders>
          </w:tcPr>
          <w:p w14:paraId="60628B14" w14:textId="77777777" w:rsidR="00D36D0D" w:rsidRPr="00ED52F3" w:rsidRDefault="00D36D0D" w:rsidP="00D36D0D">
            <w:pPr>
              <w:numPr>
                <w:ilvl w:val="0"/>
                <w:numId w:val="7"/>
              </w:numPr>
              <w:rPr>
                <w:lang w:val="en-US"/>
              </w:rPr>
            </w:pPr>
            <w:r>
              <w:rPr>
                <w:lang w:val="en-US"/>
              </w:rPr>
              <w:t>Language</w:t>
            </w:r>
          </w:p>
        </w:tc>
      </w:tr>
      <w:tr w:rsidR="00D36D0D" w:rsidRPr="00ED52F3" w14:paraId="6311ABB5" w14:textId="77777777" w:rsidTr="00805FBF">
        <w:trPr>
          <w:tblHeader/>
        </w:trPr>
        <w:tc>
          <w:tcPr>
            <w:tcW w:w="2292" w:type="dxa"/>
            <w:tcBorders>
              <w:top w:val="nil"/>
              <w:left w:val="single" w:sz="4" w:space="0" w:color="auto"/>
              <w:bottom w:val="single" w:sz="4" w:space="0" w:color="auto"/>
              <w:right w:val="nil"/>
            </w:tcBorders>
          </w:tcPr>
          <w:p w14:paraId="70E3A8FD" w14:textId="77777777" w:rsidR="00D36D0D" w:rsidRPr="00ED52F3" w:rsidRDefault="00D36D0D" w:rsidP="003C18FF">
            <w:pPr>
              <w:rPr>
                <w:lang w:val="en-US"/>
              </w:rPr>
            </w:pPr>
          </w:p>
        </w:tc>
        <w:tc>
          <w:tcPr>
            <w:tcW w:w="2246" w:type="dxa"/>
            <w:tcBorders>
              <w:top w:val="nil"/>
              <w:left w:val="nil"/>
              <w:bottom w:val="single" w:sz="4" w:space="0" w:color="auto"/>
              <w:right w:val="single" w:sz="4" w:space="0" w:color="auto"/>
            </w:tcBorders>
          </w:tcPr>
          <w:p w14:paraId="68D6F376" w14:textId="77777777" w:rsidR="00D36D0D" w:rsidRPr="00ED52F3" w:rsidRDefault="00D36D0D" w:rsidP="003C18FF">
            <w:pPr>
              <w:rPr>
                <w:lang w:val="en-US"/>
              </w:rPr>
            </w:pPr>
          </w:p>
        </w:tc>
        <w:tc>
          <w:tcPr>
            <w:tcW w:w="2241" w:type="dxa"/>
            <w:tcBorders>
              <w:left w:val="single" w:sz="4" w:space="0" w:color="auto"/>
            </w:tcBorders>
          </w:tcPr>
          <w:p w14:paraId="1946D1F5" w14:textId="77777777" w:rsidR="00D36D0D" w:rsidRPr="00ED52F3" w:rsidRDefault="00D36D0D" w:rsidP="003C18FF">
            <w:pPr>
              <w:rPr>
                <w:lang w:val="en-US"/>
              </w:rPr>
            </w:pPr>
            <w:r>
              <w:rPr>
                <w:lang w:val="en-US"/>
              </w:rPr>
              <w:t>English</w:t>
            </w:r>
          </w:p>
        </w:tc>
        <w:tc>
          <w:tcPr>
            <w:tcW w:w="2242" w:type="dxa"/>
          </w:tcPr>
          <w:p w14:paraId="4CF1608C" w14:textId="77777777" w:rsidR="00D36D0D" w:rsidRPr="00ED52F3" w:rsidRDefault="00EE106F" w:rsidP="003C18FF">
            <w:pPr>
              <w:rPr>
                <w:lang w:val="en-US"/>
              </w:rPr>
            </w:pPr>
            <w:r>
              <w:rPr>
                <w:lang w:val="en-US"/>
              </w:rPr>
              <w:t>Home</w:t>
            </w:r>
          </w:p>
        </w:tc>
      </w:tr>
      <w:tr w:rsidR="00D36D0D" w:rsidRPr="00ED52F3" w14:paraId="6A2E55F2" w14:textId="77777777" w:rsidTr="00805FBF">
        <w:trPr>
          <w:tblHeader/>
        </w:trPr>
        <w:tc>
          <w:tcPr>
            <w:tcW w:w="2292" w:type="dxa"/>
            <w:vMerge w:val="restart"/>
            <w:tcBorders>
              <w:top w:val="single" w:sz="4" w:space="0" w:color="auto"/>
            </w:tcBorders>
            <w:vAlign w:val="center"/>
          </w:tcPr>
          <w:p w14:paraId="37F51838" w14:textId="77777777" w:rsidR="00D36D0D" w:rsidRPr="00ED52F3" w:rsidRDefault="00D36D0D" w:rsidP="003C18FF">
            <w:pPr>
              <w:rPr>
                <w:lang w:val="en-US"/>
              </w:rPr>
            </w:pPr>
            <w:r w:rsidRPr="00ED52F3">
              <w:rPr>
                <w:lang w:val="en-US"/>
              </w:rPr>
              <w:t xml:space="preserve">(B) </w:t>
            </w:r>
            <w:r>
              <w:rPr>
                <w:lang w:val="en-US"/>
              </w:rPr>
              <w:t>Messenger</w:t>
            </w:r>
          </w:p>
        </w:tc>
        <w:tc>
          <w:tcPr>
            <w:tcW w:w="2246" w:type="dxa"/>
            <w:tcBorders>
              <w:top w:val="single" w:sz="4" w:space="0" w:color="auto"/>
            </w:tcBorders>
          </w:tcPr>
          <w:p w14:paraId="50AEF189" w14:textId="77777777" w:rsidR="00D36D0D" w:rsidRPr="00ED52F3" w:rsidRDefault="00D36D0D" w:rsidP="003C18FF">
            <w:pPr>
              <w:rPr>
                <w:lang w:val="en-US"/>
              </w:rPr>
            </w:pPr>
            <w:r>
              <w:rPr>
                <w:lang w:val="en-US"/>
              </w:rPr>
              <w:t>Department</w:t>
            </w:r>
            <w:r w:rsidRPr="00ED52F3">
              <w:rPr>
                <w:lang w:val="en-US"/>
              </w:rPr>
              <w:t xml:space="preserve"> </w:t>
            </w:r>
          </w:p>
        </w:tc>
        <w:tc>
          <w:tcPr>
            <w:tcW w:w="2241" w:type="dxa"/>
          </w:tcPr>
          <w:p w14:paraId="627502C3" w14:textId="77777777" w:rsidR="00D36D0D" w:rsidRPr="00ED52F3" w:rsidRDefault="00D36D0D" w:rsidP="003C18FF">
            <w:pPr>
              <w:rPr>
                <w:lang w:val="en-US"/>
              </w:rPr>
            </w:pPr>
            <w:r w:rsidRPr="00ED52F3">
              <w:rPr>
                <w:lang w:val="en-US"/>
              </w:rPr>
              <w:t>A0B0</w:t>
            </w:r>
          </w:p>
        </w:tc>
        <w:tc>
          <w:tcPr>
            <w:tcW w:w="2242" w:type="dxa"/>
          </w:tcPr>
          <w:p w14:paraId="3DF7E58E" w14:textId="77777777" w:rsidR="00D36D0D" w:rsidRPr="00ED52F3" w:rsidRDefault="00D36D0D" w:rsidP="003C18FF">
            <w:pPr>
              <w:rPr>
                <w:lang w:val="en-US"/>
              </w:rPr>
            </w:pPr>
            <w:r w:rsidRPr="00ED52F3">
              <w:rPr>
                <w:lang w:val="en-US"/>
              </w:rPr>
              <w:t>A1B0</w:t>
            </w:r>
          </w:p>
        </w:tc>
      </w:tr>
      <w:tr w:rsidR="00D36D0D" w:rsidRPr="00ED52F3" w14:paraId="2CA29885" w14:textId="77777777" w:rsidTr="00805FBF">
        <w:trPr>
          <w:tblHeader/>
        </w:trPr>
        <w:tc>
          <w:tcPr>
            <w:tcW w:w="2292" w:type="dxa"/>
            <w:vMerge/>
          </w:tcPr>
          <w:p w14:paraId="0EA40B32" w14:textId="77777777" w:rsidR="00D36D0D" w:rsidRPr="00ED52F3" w:rsidRDefault="00D36D0D" w:rsidP="003C18FF">
            <w:pPr>
              <w:rPr>
                <w:lang w:val="en-US"/>
              </w:rPr>
            </w:pPr>
          </w:p>
        </w:tc>
        <w:tc>
          <w:tcPr>
            <w:tcW w:w="2246" w:type="dxa"/>
          </w:tcPr>
          <w:p w14:paraId="464E2E51" w14:textId="77777777" w:rsidR="00D36D0D" w:rsidRPr="00ED52F3" w:rsidRDefault="00D36D0D" w:rsidP="003C18FF">
            <w:pPr>
              <w:rPr>
                <w:lang w:val="en-US"/>
              </w:rPr>
            </w:pPr>
            <w:r>
              <w:rPr>
                <w:lang w:val="en-US"/>
              </w:rPr>
              <w:t>Service provider</w:t>
            </w:r>
            <w:r w:rsidRPr="00ED52F3">
              <w:rPr>
                <w:lang w:val="en-US"/>
              </w:rPr>
              <w:t xml:space="preserve"> </w:t>
            </w:r>
          </w:p>
        </w:tc>
        <w:tc>
          <w:tcPr>
            <w:tcW w:w="2241" w:type="dxa"/>
          </w:tcPr>
          <w:p w14:paraId="4053B942" w14:textId="77777777" w:rsidR="00D36D0D" w:rsidRPr="00ED52F3" w:rsidRDefault="00D36D0D" w:rsidP="003C18FF">
            <w:pPr>
              <w:rPr>
                <w:lang w:val="en-US"/>
              </w:rPr>
            </w:pPr>
            <w:r w:rsidRPr="00ED52F3">
              <w:rPr>
                <w:lang w:val="en-US"/>
              </w:rPr>
              <w:t>A0B1</w:t>
            </w:r>
          </w:p>
        </w:tc>
        <w:tc>
          <w:tcPr>
            <w:tcW w:w="2242" w:type="dxa"/>
          </w:tcPr>
          <w:p w14:paraId="66F6FF07" w14:textId="77777777" w:rsidR="00D36D0D" w:rsidRPr="00ED52F3" w:rsidRDefault="00D36D0D" w:rsidP="003C18FF">
            <w:pPr>
              <w:rPr>
                <w:lang w:val="en-US"/>
              </w:rPr>
            </w:pPr>
            <w:r w:rsidRPr="00ED52F3">
              <w:rPr>
                <w:lang w:val="en-US"/>
              </w:rPr>
              <w:t>A1B1</w:t>
            </w:r>
          </w:p>
        </w:tc>
      </w:tr>
    </w:tbl>
    <w:p w14:paraId="74C1EC26" w14:textId="77777777" w:rsidR="0055677F" w:rsidRDefault="0055677F" w:rsidP="00BD3D0A">
      <w:pPr>
        <w:pStyle w:val="Heading2"/>
      </w:pPr>
      <w:r>
        <w:lastRenderedPageBreak/>
        <w:t>Hypotheses</w:t>
      </w:r>
    </w:p>
    <w:p w14:paraId="4E8D52BC" w14:textId="44967133" w:rsidR="0055677F" w:rsidRDefault="0055677F" w:rsidP="0055677F">
      <w:r>
        <w:t xml:space="preserve">H1: There will be a higher proportion of </w:t>
      </w:r>
      <w:r w:rsidR="0071136E">
        <w:t>re-engagement</w:t>
      </w:r>
      <w:r>
        <w:t xml:space="preserve"> among people who receive</w:t>
      </w:r>
      <w:r w:rsidR="00AA1EF5">
        <w:t>d</w:t>
      </w:r>
      <w:r>
        <w:t xml:space="preserve"> a message in their home language as compared with those who received a message in English (</w:t>
      </w:r>
      <w:r w:rsidR="00923C9A">
        <w:t>A1 &gt; A0</w:t>
      </w:r>
      <w:r>
        <w:t>).</w:t>
      </w:r>
    </w:p>
    <w:p w14:paraId="1EABC38D" w14:textId="2A1EB49C" w:rsidR="00F2346A" w:rsidRDefault="00F2346A" w:rsidP="00F2346A">
      <w:pPr>
        <w:rPr>
          <w:rFonts w:cstheme="minorHAnsi"/>
        </w:rPr>
      </w:pPr>
      <w:r>
        <w:t xml:space="preserve">H2: There will be differences in </w:t>
      </w:r>
      <w:r w:rsidR="0071136E">
        <w:t>re-engagement</w:t>
      </w:r>
      <w:r>
        <w:t xml:space="preserve"> between the Department of Home Affairs messenger group and the </w:t>
      </w:r>
      <w:r w:rsidR="00AA1EF5">
        <w:t xml:space="preserve">service </w:t>
      </w:r>
      <w:r>
        <w:t xml:space="preserve">provider messenger group (B1 </w:t>
      </w:r>
      <w:r>
        <w:rPr>
          <w:rFonts w:cstheme="minorHAnsi"/>
        </w:rPr>
        <w:t>≠ B0)</w:t>
      </w:r>
    </w:p>
    <w:p w14:paraId="3E79B61D" w14:textId="77777777" w:rsidR="00ED7226" w:rsidRPr="003E0020" w:rsidRDefault="00ED7226" w:rsidP="00ED7226">
      <w:pPr>
        <w:rPr>
          <w:rFonts w:cstheme="minorHAnsi"/>
        </w:rPr>
      </w:pPr>
      <w:r>
        <w:rPr>
          <w:rFonts w:cstheme="minorHAnsi"/>
        </w:rPr>
        <w:t>H1 will be assessed using a one-sided test and H2 with a two-sided test.</w:t>
      </w:r>
    </w:p>
    <w:p w14:paraId="5E4C51B9" w14:textId="77777777" w:rsidR="00E74E0D" w:rsidRDefault="00E74E0D" w:rsidP="00E74E0D">
      <w:pPr>
        <w:pStyle w:val="Heading2"/>
      </w:pPr>
      <w:r w:rsidRPr="00E74E0D">
        <w:t>Sample size and power calculations</w:t>
      </w:r>
    </w:p>
    <w:p w14:paraId="30E80238" w14:textId="4C94FC4A" w:rsidR="00002266" w:rsidRDefault="00EF029E" w:rsidP="00E74E0D">
      <w:r>
        <w:t xml:space="preserve">With an available sample size of approximately </w:t>
      </w:r>
      <w:r w:rsidR="004E0B02">
        <w:t>2</w:t>
      </w:r>
      <w:r w:rsidR="009D7FC3">
        <w:t>6</w:t>
      </w:r>
      <w:r w:rsidR="004E0B02">
        <w:t>,000</w:t>
      </w:r>
      <w:r>
        <w:t xml:space="preserve"> participants, </w:t>
      </w:r>
      <w:r w:rsidR="00F04DCB">
        <w:t>a mean of</w:t>
      </w:r>
      <w:r w:rsidR="00A56BC3">
        <w:t xml:space="preserve"> 1</w:t>
      </w:r>
      <w:r w:rsidR="00F04DCB">
        <w:t>.</w:t>
      </w:r>
      <w:r w:rsidR="00A56BC3">
        <w:t>5</w:t>
      </w:r>
      <w:r>
        <w:t xml:space="preserve"> people per </w:t>
      </w:r>
      <w:r w:rsidR="00F04DCB">
        <w:t>cluster</w:t>
      </w:r>
      <w:r>
        <w:t xml:space="preserve">, the trial will have </w:t>
      </w:r>
      <w:r w:rsidR="0090242C">
        <w:t>17,054</w:t>
      </w:r>
      <w:r>
        <w:t xml:space="preserve"> clusters</w:t>
      </w:r>
      <w:r w:rsidR="00EF2037">
        <w:t xml:space="preserve"> with an estimated ICC of 0.</w:t>
      </w:r>
      <w:r w:rsidR="00453A4C">
        <w:t>5</w:t>
      </w:r>
      <w:r w:rsidR="00192360">
        <w:t>. This will give us 8</w:t>
      </w:r>
      <w:r>
        <w:t xml:space="preserve">0% power to detect a standardised effect size of </w:t>
      </w:r>
      <w:r w:rsidRPr="00EF029E">
        <w:rPr>
          <w:i/>
        </w:rPr>
        <w:t>h</w:t>
      </w:r>
      <w:r>
        <w:t xml:space="preserve"> = 0.0</w:t>
      </w:r>
      <w:r w:rsidR="00453A4C">
        <w:t>36</w:t>
      </w:r>
      <w:r w:rsidR="00355EB3">
        <w:t xml:space="preserve"> </w:t>
      </w:r>
      <w:r w:rsidR="005E7F98">
        <w:t>with</w:t>
      </w:r>
      <w:r w:rsidR="00355EB3">
        <w:t xml:space="preserve"> </w:t>
      </w:r>
      <w:r w:rsidR="00355EB3">
        <w:rPr>
          <w:rFonts w:cstheme="minorHAnsi"/>
        </w:rPr>
        <w:t>α</w:t>
      </w:r>
      <w:r w:rsidR="00355EB3">
        <w:t xml:space="preserve"> = 0.05</w:t>
      </w:r>
      <w:r w:rsidR="005E7F98">
        <w:t xml:space="preserve"> using a single-sided test</w:t>
      </w:r>
      <w:r>
        <w:t xml:space="preserve">. </w:t>
      </w:r>
      <w:r w:rsidR="00983E40">
        <w:t>As an example, this is th</w:t>
      </w:r>
      <w:r w:rsidR="0074782A">
        <w:t xml:space="preserve">e equivalent of a difference </w:t>
      </w:r>
      <w:r w:rsidR="00983E40">
        <w:t xml:space="preserve">of around </w:t>
      </w:r>
      <w:r w:rsidR="00453A4C">
        <w:t>0.4 of a</w:t>
      </w:r>
      <w:r w:rsidR="00545471">
        <w:t xml:space="preserve"> percentage point</w:t>
      </w:r>
      <w:r w:rsidR="00B6688A">
        <w:t xml:space="preserve"> off a base of one per cent</w:t>
      </w:r>
      <w:r w:rsidR="00545471">
        <w:t>.</w:t>
      </w:r>
    </w:p>
    <w:p w14:paraId="4FA9FA48" w14:textId="77777777" w:rsidR="00DE0965" w:rsidRDefault="00DE0965" w:rsidP="00BD3D0A">
      <w:pPr>
        <w:pStyle w:val="Heading2"/>
      </w:pPr>
      <w:r>
        <w:t>Sample selection</w:t>
      </w:r>
    </w:p>
    <w:p w14:paraId="46F37120" w14:textId="04A2D8F4" w:rsidR="00C14302" w:rsidRDefault="006F1455" w:rsidP="00745A5A">
      <w:pPr>
        <w:pStyle w:val="ListBullet"/>
        <w:numPr>
          <w:ilvl w:val="0"/>
          <w:numId w:val="0"/>
        </w:numPr>
      </w:pPr>
      <w:r>
        <w:t xml:space="preserve">Participants will be drawn from the AMEP client database owned by Home Affairs. </w:t>
      </w:r>
      <w:r w:rsidR="00A1268B">
        <w:t xml:space="preserve">Four service providers are </w:t>
      </w:r>
      <w:r w:rsidR="00CF25D5">
        <w:t xml:space="preserve">involved in the trial, they cover approximately </w:t>
      </w:r>
      <w:r w:rsidR="003D73DE">
        <w:t xml:space="preserve">85 per cent </w:t>
      </w:r>
      <w:r w:rsidR="00CF25D5">
        <w:t>o</w:t>
      </w:r>
      <w:r w:rsidR="003D73DE">
        <w:t>f</w:t>
      </w:r>
      <w:r w:rsidR="00CF25D5">
        <w:t xml:space="preserve"> AMEP students.</w:t>
      </w:r>
      <w:r w:rsidR="00C14302">
        <w:t xml:space="preserve"> Participants </w:t>
      </w:r>
      <w:r w:rsidR="00E32595">
        <w:t>w</w:t>
      </w:r>
      <w:r w:rsidR="00A8056F">
        <w:t>ill be</w:t>
      </w:r>
      <w:r w:rsidR="00C14302">
        <w:t xml:space="preserve"> selected based on their </w:t>
      </w:r>
      <w:r w:rsidR="00A069C2">
        <w:t>home</w:t>
      </w:r>
      <w:r w:rsidR="00C14302">
        <w:t xml:space="preserve"> language</w:t>
      </w:r>
      <w:r w:rsidR="00E32595">
        <w:t xml:space="preserve"> and service provider</w:t>
      </w:r>
      <w:r w:rsidR="00A069C2">
        <w:t xml:space="preserve"> region</w:t>
      </w:r>
      <w:r w:rsidR="00C14302">
        <w:t xml:space="preserve">. </w:t>
      </w:r>
      <w:r w:rsidR="00A8056F">
        <w:t xml:space="preserve">Participants need to have </w:t>
      </w:r>
      <w:r w:rsidR="00582C38">
        <w:t xml:space="preserve">been </w:t>
      </w:r>
      <w:r w:rsidR="00A8056F">
        <w:t xml:space="preserve">previously enrolled in the AMEP but left prior to reaching </w:t>
      </w:r>
      <w:r w:rsidR="00FE2C30">
        <w:t>vocationa</w:t>
      </w:r>
      <w:r w:rsidR="00A8056F">
        <w:t xml:space="preserve">l English. </w:t>
      </w:r>
      <w:r w:rsidR="00C14302">
        <w:t>Attempts will be made to contact all disengaged students from the four target language groups in the four service provider regions, based on their last known phone number.</w:t>
      </w:r>
      <w:r w:rsidR="00A8056F" w:rsidRPr="00A8056F">
        <w:t xml:space="preserve"> </w:t>
      </w:r>
      <w:r w:rsidR="00A8056F">
        <w:t xml:space="preserve">There is an estimated sample of </w:t>
      </w:r>
      <w:r w:rsidR="006E0D37">
        <w:t xml:space="preserve">approximately </w:t>
      </w:r>
      <w:r w:rsidR="00037463">
        <w:t>2</w:t>
      </w:r>
      <w:r w:rsidR="00003696">
        <w:t>6</w:t>
      </w:r>
      <w:r w:rsidR="006E0D37">
        <w:t>,000</w:t>
      </w:r>
      <w:r w:rsidR="00A8056F">
        <w:t xml:space="preserve"> disengaged stud</w:t>
      </w:r>
      <w:bookmarkStart w:id="0" w:name="_GoBack"/>
      <w:bookmarkEnd w:id="0"/>
      <w:r w:rsidR="00A8056F">
        <w:t>ents covered by the four service provider regions.</w:t>
      </w:r>
    </w:p>
    <w:p w14:paraId="0447B1B8" w14:textId="77777777" w:rsidR="00C14302" w:rsidRDefault="007F1BCE" w:rsidP="00917B18">
      <w:pPr>
        <w:pStyle w:val="ListBullet"/>
        <w:keepNext/>
        <w:keepLines/>
        <w:numPr>
          <w:ilvl w:val="0"/>
          <w:numId w:val="0"/>
        </w:numPr>
      </w:pPr>
      <w:r>
        <w:t>Table 2</w:t>
      </w:r>
      <w:r w:rsidR="000C16CC">
        <w:t xml:space="preserve">. </w:t>
      </w:r>
      <w:r w:rsidR="00917B18" w:rsidRPr="00917B18">
        <w:t xml:space="preserve">Sample </w:t>
      </w:r>
      <w:r w:rsidR="00EF5CB3">
        <w:t>s</w:t>
      </w:r>
      <w:r w:rsidR="00917B18" w:rsidRPr="00917B18">
        <w:t>izes by home language and provider contract regions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 Sample sizes by home language and provider contract regions"/>
        <w:tblDescription w:val="There are 4077 Arabic speakers in provider region 1, 2509 in provider region 2, 1175 in provider region 3 and 3101 in provider region 4 for a total of 10862. There are 88 Cantonese speakers in provider region 1, 656 in provider region 2, 181 in provider region 3 and 225 in provider region 4 for a total of 1150. There are 634 Mandarin speakers in provider region 1, 4598 in provider region 2, 1856 in provider region 3  and 3468 in provider region 4 for a total of 10556. There are 1752 Vietnamese speakers in provider region 1, 500 in provider region 2, 617 in provider region 3 and 689 in provider region 4 for a total of 3558. The total number of participants in provider region 1 is 6551, in provider region 2, 8263, in provider region 3 3829 and in provider region 4 7483. The total number of participants in 26126."/>
      </w:tblPr>
      <w:tblGrid>
        <w:gridCol w:w="1511"/>
        <w:gridCol w:w="1511"/>
        <w:gridCol w:w="1511"/>
        <w:gridCol w:w="1511"/>
        <w:gridCol w:w="1511"/>
        <w:gridCol w:w="1512"/>
      </w:tblGrid>
      <w:tr w:rsidR="00917B18" w:rsidRPr="00C14302" w14:paraId="1E0E32D4" w14:textId="77777777" w:rsidTr="00E65394">
        <w:trPr>
          <w:trHeight w:val="699"/>
          <w:tblHeader/>
        </w:trPr>
        <w:tc>
          <w:tcPr>
            <w:tcW w:w="1511" w:type="dxa"/>
            <w:shd w:val="clear" w:color="auto" w:fill="auto"/>
            <w:vAlign w:val="center"/>
          </w:tcPr>
          <w:p w14:paraId="4D799232" w14:textId="77777777" w:rsidR="00917B18" w:rsidRPr="00C14302" w:rsidRDefault="00917B18" w:rsidP="00917B18">
            <w:pPr>
              <w:keepNext/>
              <w:keepLines/>
              <w:spacing w:before="0" w:after="0" w:line="240" w:lineRule="auto"/>
              <w:rPr>
                <w:rFonts w:cstheme="minorHAnsi"/>
                <w:b/>
                <w:bCs/>
                <w:color w:val="1F497D"/>
                <w:szCs w:val="22"/>
              </w:rPr>
            </w:pPr>
          </w:p>
        </w:tc>
        <w:tc>
          <w:tcPr>
            <w:tcW w:w="1511" w:type="dxa"/>
            <w:shd w:val="clear" w:color="auto" w:fill="auto"/>
            <w:vAlign w:val="center"/>
            <w:hideMark/>
          </w:tcPr>
          <w:p w14:paraId="4BEA6466" w14:textId="1ABD1223" w:rsidR="00917B18" w:rsidRPr="00C14302" w:rsidRDefault="00630104" w:rsidP="00630104">
            <w:pPr>
              <w:keepNext/>
              <w:keepLines/>
              <w:spacing w:before="0" w:after="0" w:line="240" w:lineRule="auto"/>
              <w:rPr>
                <w:rFonts w:cstheme="minorHAnsi"/>
                <w:b/>
                <w:bCs/>
                <w:color w:val="1F497D"/>
                <w:szCs w:val="22"/>
              </w:rPr>
            </w:pPr>
            <w:r>
              <w:rPr>
                <w:rFonts w:cstheme="minorHAnsi"/>
                <w:b/>
                <w:bCs/>
                <w:color w:val="1F497D"/>
                <w:szCs w:val="22"/>
              </w:rPr>
              <w:t>Service Provider 1</w:t>
            </w:r>
          </w:p>
        </w:tc>
        <w:tc>
          <w:tcPr>
            <w:tcW w:w="1511" w:type="dxa"/>
            <w:shd w:val="clear" w:color="auto" w:fill="auto"/>
            <w:vAlign w:val="center"/>
            <w:hideMark/>
          </w:tcPr>
          <w:p w14:paraId="7A1A8DE5" w14:textId="6713E239" w:rsidR="00917B18" w:rsidRPr="00C14302" w:rsidRDefault="00630104" w:rsidP="00917B18">
            <w:pPr>
              <w:keepNext/>
              <w:keepLines/>
              <w:spacing w:before="0" w:after="0" w:line="240" w:lineRule="auto"/>
              <w:rPr>
                <w:rFonts w:cstheme="minorHAnsi"/>
                <w:b/>
                <w:bCs/>
                <w:color w:val="1F497D"/>
                <w:szCs w:val="22"/>
              </w:rPr>
            </w:pPr>
            <w:r>
              <w:rPr>
                <w:rFonts w:cstheme="minorHAnsi"/>
                <w:b/>
                <w:bCs/>
                <w:color w:val="1F497D"/>
                <w:szCs w:val="22"/>
              </w:rPr>
              <w:t>Service Provider 2</w:t>
            </w:r>
          </w:p>
        </w:tc>
        <w:tc>
          <w:tcPr>
            <w:tcW w:w="1511" w:type="dxa"/>
            <w:shd w:val="clear" w:color="auto" w:fill="auto"/>
            <w:vAlign w:val="center"/>
            <w:hideMark/>
          </w:tcPr>
          <w:p w14:paraId="67C27928" w14:textId="3BCC7004" w:rsidR="00917B18" w:rsidRPr="00C14302" w:rsidRDefault="00630104" w:rsidP="00917B18">
            <w:pPr>
              <w:keepNext/>
              <w:keepLines/>
              <w:spacing w:before="0" w:after="0" w:line="240" w:lineRule="auto"/>
              <w:rPr>
                <w:rFonts w:cstheme="minorHAnsi"/>
                <w:b/>
                <w:bCs/>
                <w:color w:val="1F497D"/>
                <w:szCs w:val="22"/>
              </w:rPr>
            </w:pPr>
            <w:r>
              <w:rPr>
                <w:rFonts w:cstheme="minorHAnsi"/>
                <w:b/>
                <w:bCs/>
                <w:color w:val="1F497D"/>
                <w:szCs w:val="22"/>
              </w:rPr>
              <w:t>Service Provider 3</w:t>
            </w:r>
          </w:p>
        </w:tc>
        <w:tc>
          <w:tcPr>
            <w:tcW w:w="1511" w:type="dxa"/>
            <w:shd w:val="clear" w:color="auto" w:fill="auto"/>
            <w:vAlign w:val="center"/>
            <w:hideMark/>
          </w:tcPr>
          <w:p w14:paraId="2AAEF42F" w14:textId="0D1DB5E8" w:rsidR="00917B18" w:rsidRPr="00C14302" w:rsidRDefault="00630104" w:rsidP="00917B18">
            <w:pPr>
              <w:keepNext/>
              <w:keepLines/>
              <w:spacing w:before="0" w:after="0" w:line="240" w:lineRule="auto"/>
              <w:rPr>
                <w:rFonts w:cstheme="minorHAnsi"/>
                <w:b/>
                <w:bCs/>
                <w:color w:val="1F497D"/>
                <w:szCs w:val="22"/>
              </w:rPr>
            </w:pPr>
            <w:r>
              <w:rPr>
                <w:rFonts w:cstheme="minorHAnsi"/>
                <w:b/>
                <w:bCs/>
                <w:color w:val="1F497D"/>
                <w:szCs w:val="22"/>
              </w:rPr>
              <w:t>Service Provider 4</w:t>
            </w:r>
          </w:p>
        </w:tc>
        <w:tc>
          <w:tcPr>
            <w:tcW w:w="1512" w:type="dxa"/>
            <w:vAlign w:val="center"/>
          </w:tcPr>
          <w:p w14:paraId="14DA8432" w14:textId="77777777" w:rsidR="00917B18" w:rsidRPr="00C14302" w:rsidRDefault="00917B18" w:rsidP="00917B18">
            <w:pPr>
              <w:keepNext/>
              <w:keepLines/>
              <w:spacing w:before="0" w:after="0" w:line="240" w:lineRule="auto"/>
              <w:jc w:val="center"/>
              <w:rPr>
                <w:rFonts w:cstheme="minorHAnsi"/>
                <w:b/>
                <w:bCs/>
                <w:color w:val="1F497D"/>
                <w:szCs w:val="22"/>
              </w:rPr>
            </w:pPr>
            <w:r>
              <w:rPr>
                <w:rFonts w:cstheme="minorHAnsi"/>
                <w:b/>
                <w:bCs/>
                <w:color w:val="1F497D"/>
                <w:szCs w:val="22"/>
              </w:rPr>
              <w:t>TOTAL</w:t>
            </w:r>
          </w:p>
        </w:tc>
      </w:tr>
      <w:tr w:rsidR="00917B18" w:rsidRPr="00C14302" w14:paraId="4DC42C37" w14:textId="77777777" w:rsidTr="00037463">
        <w:trPr>
          <w:trHeight w:val="413"/>
        </w:trPr>
        <w:tc>
          <w:tcPr>
            <w:tcW w:w="1511" w:type="dxa"/>
            <w:shd w:val="clear" w:color="auto" w:fill="auto"/>
            <w:vAlign w:val="center"/>
            <w:hideMark/>
          </w:tcPr>
          <w:p w14:paraId="21C0BF7E" w14:textId="77777777" w:rsidR="00917B18" w:rsidRPr="00C14302" w:rsidRDefault="00917B18" w:rsidP="00917B18">
            <w:pPr>
              <w:keepNext/>
              <w:keepLines/>
              <w:spacing w:before="0" w:after="0" w:line="240" w:lineRule="auto"/>
              <w:rPr>
                <w:rFonts w:cstheme="minorHAnsi"/>
                <w:b/>
                <w:bCs/>
                <w:color w:val="1F497D"/>
                <w:szCs w:val="22"/>
              </w:rPr>
            </w:pPr>
            <w:r w:rsidRPr="00C14302">
              <w:rPr>
                <w:rFonts w:cstheme="minorHAnsi"/>
                <w:b/>
                <w:bCs/>
                <w:color w:val="1F497D"/>
                <w:szCs w:val="22"/>
              </w:rPr>
              <w:t>Arabic</w:t>
            </w:r>
          </w:p>
        </w:tc>
        <w:tc>
          <w:tcPr>
            <w:tcW w:w="1511" w:type="dxa"/>
            <w:shd w:val="clear" w:color="auto" w:fill="auto"/>
            <w:vAlign w:val="bottom"/>
          </w:tcPr>
          <w:p w14:paraId="7A7EFB65" w14:textId="1196EF6D" w:rsidR="00917B18" w:rsidRPr="00C14302" w:rsidRDefault="003722D9" w:rsidP="00917B18">
            <w:pPr>
              <w:keepNext/>
              <w:keepLines/>
              <w:spacing w:before="0" w:after="0" w:line="240" w:lineRule="auto"/>
              <w:jc w:val="right"/>
              <w:rPr>
                <w:rFonts w:cstheme="minorHAnsi"/>
                <w:color w:val="auto"/>
                <w:szCs w:val="22"/>
              </w:rPr>
            </w:pPr>
            <w:r>
              <w:rPr>
                <w:rFonts w:cstheme="minorHAnsi"/>
                <w:color w:val="auto"/>
                <w:szCs w:val="22"/>
              </w:rPr>
              <w:t>4077</w:t>
            </w:r>
          </w:p>
        </w:tc>
        <w:tc>
          <w:tcPr>
            <w:tcW w:w="1511" w:type="dxa"/>
            <w:shd w:val="clear" w:color="auto" w:fill="auto"/>
            <w:vAlign w:val="bottom"/>
          </w:tcPr>
          <w:p w14:paraId="747F3B7D" w14:textId="29053697" w:rsidR="00917B18" w:rsidRPr="00C14302" w:rsidRDefault="00FA0268" w:rsidP="00917B18">
            <w:pPr>
              <w:keepNext/>
              <w:keepLines/>
              <w:spacing w:before="0" w:after="0" w:line="240" w:lineRule="auto"/>
              <w:jc w:val="right"/>
              <w:rPr>
                <w:rFonts w:cstheme="minorHAnsi"/>
                <w:color w:val="auto"/>
                <w:szCs w:val="22"/>
              </w:rPr>
            </w:pPr>
            <w:r>
              <w:rPr>
                <w:rFonts w:cstheme="minorHAnsi"/>
                <w:color w:val="auto"/>
                <w:szCs w:val="22"/>
              </w:rPr>
              <w:t>2509</w:t>
            </w:r>
          </w:p>
        </w:tc>
        <w:tc>
          <w:tcPr>
            <w:tcW w:w="1511" w:type="dxa"/>
            <w:shd w:val="clear" w:color="auto" w:fill="auto"/>
            <w:vAlign w:val="bottom"/>
          </w:tcPr>
          <w:p w14:paraId="501A1688" w14:textId="7C2D307B" w:rsidR="00917B18" w:rsidRPr="00C14302" w:rsidRDefault="00FA0268" w:rsidP="00917B18">
            <w:pPr>
              <w:keepNext/>
              <w:keepLines/>
              <w:spacing w:before="0" w:after="0" w:line="240" w:lineRule="auto"/>
              <w:jc w:val="right"/>
              <w:rPr>
                <w:rFonts w:cstheme="minorHAnsi"/>
                <w:color w:val="auto"/>
                <w:szCs w:val="22"/>
              </w:rPr>
            </w:pPr>
            <w:r>
              <w:rPr>
                <w:rFonts w:cstheme="minorHAnsi"/>
                <w:color w:val="auto"/>
                <w:szCs w:val="22"/>
              </w:rPr>
              <w:t>1175</w:t>
            </w:r>
          </w:p>
        </w:tc>
        <w:tc>
          <w:tcPr>
            <w:tcW w:w="1511" w:type="dxa"/>
            <w:shd w:val="clear" w:color="auto" w:fill="auto"/>
            <w:vAlign w:val="bottom"/>
          </w:tcPr>
          <w:p w14:paraId="13DF3D72" w14:textId="18C770D6" w:rsidR="00917B18" w:rsidRPr="00C14302" w:rsidRDefault="00FA0268" w:rsidP="00917B18">
            <w:pPr>
              <w:keepNext/>
              <w:keepLines/>
              <w:spacing w:before="0" w:after="0" w:line="240" w:lineRule="auto"/>
              <w:jc w:val="right"/>
              <w:rPr>
                <w:rFonts w:cstheme="minorHAnsi"/>
                <w:color w:val="auto"/>
                <w:szCs w:val="22"/>
              </w:rPr>
            </w:pPr>
            <w:r>
              <w:rPr>
                <w:rFonts w:cstheme="minorHAnsi"/>
                <w:color w:val="auto"/>
                <w:szCs w:val="22"/>
              </w:rPr>
              <w:t>3101</w:t>
            </w:r>
          </w:p>
        </w:tc>
        <w:tc>
          <w:tcPr>
            <w:tcW w:w="1512" w:type="dxa"/>
            <w:vAlign w:val="bottom"/>
          </w:tcPr>
          <w:p w14:paraId="7644F050" w14:textId="38D703D8" w:rsidR="00917B18" w:rsidRPr="00917B18" w:rsidRDefault="00FA0268" w:rsidP="00917B18">
            <w:pPr>
              <w:keepNext/>
              <w:keepLines/>
              <w:spacing w:before="0" w:after="0" w:line="240" w:lineRule="auto"/>
              <w:jc w:val="right"/>
              <w:rPr>
                <w:rFonts w:cstheme="minorHAnsi"/>
                <w:b/>
                <w:bCs/>
                <w:color w:val="auto"/>
                <w:szCs w:val="22"/>
              </w:rPr>
            </w:pPr>
            <w:r>
              <w:rPr>
                <w:rFonts w:cstheme="minorHAnsi"/>
                <w:b/>
                <w:bCs/>
                <w:color w:val="auto"/>
                <w:szCs w:val="22"/>
              </w:rPr>
              <w:t>10862</w:t>
            </w:r>
          </w:p>
        </w:tc>
      </w:tr>
      <w:tr w:rsidR="00917B18" w:rsidRPr="00C14302" w14:paraId="2B392B37" w14:textId="77777777" w:rsidTr="00037463">
        <w:trPr>
          <w:trHeight w:val="413"/>
        </w:trPr>
        <w:tc>
          <w:tcPr>
            <w:tcW w:w="1511" w:type="dxa"/>
            <w:shd w:val="clear" w:color="auto" w:fill="auto"/>
            <w:vAlign w:val="center"/>
            <w:hideMark/>
          </w:tcPr>
          <w:p w14:paraId="79E11D42" w14:textId="77777777" w:rsidR="00917B18" w:rsidRPr="00C14302" w:rsidRDefault="00917B18" w:rsidP="00917B18">
            <w:pPr>
              <w:keepNext/>
              <w:keepLines/>
              <w:spacing w:before="0" w:after="0" w:line="240" w:lineRule="auto"/>
              <w:rPr>
                <w:rFonts w:cstheme="minorHAnsi"/>
                <w:b/>
                <w:bCs/>
                <w:color w:val="1F497D"/>
                <w:szCs w:val="22"/>
              </w:rPr>
            </w:pPr>
            <w:r w:rsidRPr="00C14302">
              <w:rPr>
                <w:rFonts w:cstheme="minorHAnsi"/>
                <w:b/>
                <w:bCs/>
                <w:color w:val="1F497D"/>
                <w:szCs w:val="22"/>
              </w:rPr>
              <w:t>Cantonese</w:t>
            </w:r>
          </w:p>
        </w:tc>
        <w:tc>
          <w:tcPr>
            <w:tcW w:w="1511" w:type="dxa"/>
            <w:shd w:val="clear" w:color="auto" w:fill="auto"/>
            <w:vAlign w:val="bottom"/>
          </w:tcPr>
          <w:p w14:paraId="4C2C60AA" w14:textId="53C9AC5B" w:rsidR="00917B18" w:rsidRPr="00C14302" w:rsidRDefault="003722D9" w:rsidP="00917B18">
            <w:pPr>
              <w:keepNext/>
              <w:keepLines/>
              <w:spacing w:before="0" w:after="0" w:line="240" w:lineRule="auto"/>
              <w:jc w:val="right"/>
              <w:rPr>
                <w:rFonts w:cstheme="minorHAnsi"/>
                <w:color w:val="auto"/>
                <w:szCs w:val="22"/>
              </w:rPr>
            </w:pPr>
            <w:r>
              <w:rPr>
                <w:rFonts w:cstheme="minorHAnsi"/>
                <w:color w:val="auto"/>
                <w:szCs w:val="22"/>
              </w:rPr>
              <w:t>88</w:t>
            </w:r>
          </w:p>
        </w:tc>
        <w:tc>
          <w:tcPr>
            <w:tcW w:w="1511" w:type="dxa"/>
            <w:shd w:val="clear" w:color="auto" w:fill="auto"/>
            <w:vAlign w:val="bottom"/>
          </w:tcPr>
          <w:p w14:paraId="5D8544FB" w14:textId="5E661736" w:rsidR="00917B18" w:rsidRPr="00C14302" w:rsidRDefault="00FA0268" w:rsidP="00917B18">
            <w:pPr>
              <w:keepNext/>
              <w:keepLines/>
              <w:spacing w:before="0" w:after="0" w:line="240" w:lineRule="auto"/>
              <w:jc w:val="right"/>
              <w:rPr>
                <w:rFonts w:cstheme="minorHAnsi"/>
                <w:color w:val="auto"/>
                <w:szCs w:val="22"/>
              </w:rPr>
            </w:pPr>
            <w:r>
              <w:rPr>
                <w:rFonts w:cstheme="minorHAnsi"/>
                <w:color w:val="auto"/>
                <w:szCs w:val="22"/>
              </w:rPr>
              <w:t>656</w:t>
            </w:r>
          </w:p>
        </w:tc>
        <w:tc>
          <w:tcPr>
            <w:tcW w:w="1511" w:type="dxa"/>
            <w:shd w:val="clear" w:color="auto" w:fill="auto"/>
            <w:vAlign w:val="bottom"/>
          </w:tcPr>
          <w:p w14:paraId="5CB42840" w14:textId="1C294237" w:rsidR="00917B18" w:rsidRPr="00C14302" w:rsidRDefault="00FA0268" w:rsidP="00917B18">
            <w:pPr>
              <w:keepNext/>
              <w:keepLines/>
              <w:spacing w:before="0" w:after="0" w:line="240" w:lineRule="auto"/>
              <w:jc w:val="right"/>
              <w:rPr>
                <w:rFonts w:cstheme="minorHAnsi"/>
                <w:color w:val="auto"/>
                <w:szCs w:val="22"/>
              </w:rPr>
            </w:pPr>
            <w:r>
              <w:rPr>
                <w:rFonts w:cstheme="minorHAnsi"/>
                <w:color w:val="auto"/>
                <w:szCs w:val="22"/>
              </w:rPr>
              <w:t>181</w:t>
            </w:r>
          </w:p>
        </w:tc>
        <w:tc>
          <w:tcPr>
            <w:tcW w:w="1511" w:type="dxa"/>
            <w:shd w:val="clear" w:color="auto" w:fill="auto"/>
            <w:vAlign w:val="bottom"/>
          </w:tcPr>
          <w:p w14:paraId="0678FBA4" w14:textId="7B63CB58" w:rsidR="00917B18" w:rsidRPr="00C14302" w:rsidRDefault="00FA0268" w:rsidP="00917B18">
            <w:pPr>
              <w:keepNext/>
              <w:keepLines/>
              <w:spacing w:before="0" w:after="0" w:line="240" w:lineRule="auto"/>
              <w:jc w:val="right"/>
              <w:rPr>
                <w:rFonts w:cstheme="minorHAnsi"/>
                <w:color w:val="auto"/>
                <w:szCs w:val="22"/>
              </w:rPr>
            </w:pPr>
            <w:r>
              <w:rPr>
                <w:rFonts w:cstheme="minorHAnsi"/>
                <w:color w:val="auto"/>
                <w:szCs w:val="22"/>
              </w:rPr>
              <w:t>225</w:t>
            </w:r>
          </w:p>
        </w:tc>
        <w:tc>
          <w:tcPr>
            <w:tcW w:w="1512" w:type="dxa"/>
            <w:vAlign w:val="bottom"/>
          </w:tcPr>
          <w:p w14:paraId="6A5A74A1" w14:textId="20ECC908" w:rsidR="00917B18" w:rsidRPr="00917B18" w:rsidRDefault="00FA0268" w:rsidP="00917B18">
            <w:pPr>
              <w:keepNext/>
              <w:keepLines/>
              <w:spacing w:before="0" w:after="0" w:line="240" w:lineRule="auto"/>
              <w:jc w:val="right"/>
              <w:rPr>
                <w:rFonts w:cstheme="minorHAnsi"/>
                <w:b/>
                <w:bCs/>
                <w:color w:val="auto"/>
                <w:szCs w:val="22"/>
              </w:rPr>
            </w:pPr>
            <w:r>
              <w:rPr>
                <w:rFonts w:cstheme="minorHAnsi"/>
                <w:b/>
                <w:bCs/>
                <w:color w:val="auto"/>
                <w:szCs w:val="22"/>
              </w:rPr>
              <w:t>1150</w:t>
            </w:r>
          </w:p>
        </w:tc>
      </w:tr>
      <w:tr w:rsidR="00917B18" w:rsidRPr="00C14302" w14:paraId="00CA2EF7" w14:textId="77777777" w:rsidTr="00037463">
        <w:trPr>
          <w:trHeight w:val="413"/>
        </w:trPr>
        <w:tc>
          <w:tcPr>
            <w:tcW w:w="1511" w:type="dxa"/>
            <w:shd w:val="clear" w:color="auto" w:fill="auto"/>
            <w:vAlign w:val="center"/>
            <w:hideMark/>
          </w:tcPr>
          <w:p w14:paraId="4B3BB7F1" w14:textId="77777777" w:rsidR="00917B18" w:rsidRPr="00C14302" w:rsidRDefault="00917B18" w:rsidP="00917B18">
            <w:pPr>
              <w:keepNext/>
              <w:keepLines/>
              <w:spacing w:before="0" w:after="0" w:line="240" w:lineRule="auto"/>
              <w:rPr>
                <w:rFonts w:cstheme="minorHAnsi"/>
                <w:b/>
                <w:bCs/>
                <w:color w:val="1F497D"/>
                <w:szCs w:val="22"/>
              </w:rPr>
            </w:pPr>
            <w:r w:rsidRPr="00C14302">
              <w:rPr>
                <w:rFonts w:cstheme="minorHAnsi"/>
                <w:b/>
                <w:bCs/>
                <w:color w:val="1F497D"/>
                <w:szCs w:val="22"/>
              </w:rPr>
              <w:t>Mandarin</w:t>
            </w:r>
          </w:p>
        </w:tc>
        <w:tc>
          <w:tcPr>
            <w:tcW w:w="1511" w:type="dxa"/>
            <w:shd w:val="clear" w:color="auto" w:fill="auto"/>
            <w:vAlign w:val="bottom"/>
          </w:tcPr>
          <w:p w14:paraId="4D0C8605" w14:textId="03711570" w:rsidR="00917B18" w:rsidRPr="00C14302" w:rsidRDefault="003722D9" w:rsidP="00917B18">
            <w:pPr>
              <w:keepNext/>
              <w:keepLines/>
              <w:spacing w:before="0" w:after="0" w:line="240" w:lineRule="auto"/>
              <w:jc w:val="right"/>
              <w:rPr>
                <w:rFonts w:cstheme="minorHAnsi"/>
                <w:color w:val="auto"/>
                <w:szCs w:val="22"/>
              </w:rPr>
            </w:pPr>
            <w:r>
              <w:rPr>
                <w:rFonts w:cstheme="minorHAnsi"/>
                <w:color w:val="auto"/>
                <w:szCs w:val="22"/>
              </w:rPr>
              <w:t>634</w:t>
            </w:r>
          </w:p>
        </w:tc>
        <w:tc>
          <w:tcPr>
            <w:tcW w:w="1511" w:type="dxa"/>
            <w:shd w:val="clear" w:color="auto" w:fill="auto"/>
            <w:vAlign w:val="bottom"/>
          </w:tcPr>
          <w:p w14:paraId="747E561D" w14:textId="6F646399" w:rsidR="00917B18" w:rsidRPr="00C14302" w:rsidRDefault="00FA0268" w:rsidP="00917B18">
            <w:pPr>
              <w:keepNext/>
              <w:keepLines/>
              <w:spacing w:before="0" w:after="0" w:line="240" w:lineRule="auto"/>
              <w:jc w:val="right"/>
              <w:rPr>
                <w:rFonts w:cstheme="minorHAnsi"/>
                <w:color w:val="auto"/>
                <w:szCs w:val="22"/>
              </w:rPr>
            </w:pPr>
            <w:r>
              <w:rPr>
                <w:rFonts w:cstheme="minorHAnsi"/>
                <w:color w:val="auto"/>
                <w:szCs w:val="22"/>
              </w:rPr>
              <w:t>4598</w:t>
            </w:r>
          </w:p>
        </w:tc>
        <w:tc>
          <w:tcPr>
            <w:tcW w:w="1511" w:type="dxa"/>
            <w:shd w:val="clear" w:color="auto" w:fill="auto"/>
            <w:vAlign w:val="bottom"/>
          </w:tcPr>
          <w:p w14:paraId="2DBA90BF" w14:textId="71CDA273" w:rsidR="00917B18" w:rsidRPr="00C14302" w:rsidRDefault="00FA0268" w:rsidP="00917B18">
            <w:pPr>
              <w:keepNext/>
              <w:keepLines/>
              <w:spacing w:before="0" w:after="0" w:line="240" w:lineRule="auto"/>
              <w:jc w:val="right"/>
              <w:rPr>
                <w:rFonts w:cstheme="minorHAnsi"/>
                <w:color w:val="auto"/>
                <w:szCs w:val="22"/>
              </w:rPr>
            </w:pPr>
            <w:r>
              <w:rPr>
                <w:rFonts w:cstheme="minorHAnsi"/>
                <w:color w:val="auto"/>
                <w:szCs w:val="22"/>
              </w:rPr>
              <w:t>1856</w:t>
            </w:r>
          </w:p>
        </w:tc>
        <w:tc>
          <w:tcPr>
            <w:tcW w:w="1511" w:type="dxa"/>
            <w:shd w:val="clear" w:color="auto" w:fill="auto"/>
            <w:vAlign w:val="bottom"/>
          </w:tcPr>
          <w:p w14:paraId="694FACC0" w14:textId="7092090F" w:rsidR="00917B18" w:rsidRPr="00C14302" w:rsidRDefault="00FA0268" w:rsidP="00917B18">
            <w:pPr>
              <w:keepNext/>
              <w:keepLines/>
              <w:spacing w:before="0" w:after="0" w:line="240" w:lineRule="auto"/>
              <w:jc w:val="right"/>
              <w:rPr>
                <w:rFonts w:cstheme="minorHAnsi"/>
                <w:color w:val="auto"/>
                <w:szCs w:val="22"/>
              </w:rPr>
            </w:pPr>
            <w:r>
              <w:rPr>
                <w:rFonts w:cstheme="minorHAnsi"/>
                <w:color w:val="auto"/>
                <w:szCs w:val="22"/>
              </w:rPr>
              <w:t>3468</w:t>
            </w:r>
          </w:p>
        </w:tc>
        <w:tc>
          <w:tcPr>
            <w:tcW w:w="1512" w:type="dxa"/>
            <w:vAlign w:val="bottom"/>
          </w:tcPr>
          <w:p w14:paraId="30A338E3" w14:textId="43DAF84E" w:rsidR="00917B18" w:rsidRPr="00917B18" w:rsidRDefault="00FA0268" w:rsidP="00917B18">
            <w:pPr>
              <w:keepNext/>
              <w:keepLines/>
              <w:spacing w:before="0" w:after="0" w:line="240" w:lineRule="auto"/>
              <w:jc w:val="right"/>
              <w:rPr>
                <w:rFonts w:cstheme="minorHAnsi"/>
                <w:b/>
                <w:bCs/>
                <w:color w:val="auto"/>
                <w:szCs w:val="22"/>
              </w:rPr>
            </w:pPr>
            <w:r>
              <w:rPr>
                <w:rFonts w:cstheme="minorHAnsi"/>
                <w:b/>
                <w:bCs/>
                <w:color w:val="auto"/>
                <w:szCs w:val="22"/>
              </w:rPr>
              <w:t>10556</w:t>
            </w:r>
          </w:p>
        </w:tc>
      </w:tr>
      <w:tr w:rsidR="00917B18" w:rsidRPr="00C14302" w14:paraId="0CF60C95" w14:textId="77777777" w:rsidTr="00037463">
        <w:trPr>
          <w:trHeight w:val="413"/>
        </w:trPr>
        <w:tc>
          <w:tcPr>
            <w:tcW w:w="1511" w:type="dxa"/>
            <w:shd w:val="clear" w:color="auto" w:fill="auto"/>
            <w:vAlign w:val="center"/>
            <w:hideMark/>
          </w:tcPr>
          <w:p w14:paraId="67786CAE" w14:textId="77777777" w:rsidR="00917B18" w:rsidRPr="00C14302" w:rsidRDefault="00917B18" w:rsidP="00917B18">
            <w:pPr>
              <w:keepNext/>
              <w:keepLines/>
              <w:spacing w:before="0" w:after="0" w:line="240" w:lineRule="auto"/>
              <w:rPr>
                <w:rFonts w:cstheme="minorHAnsi"/>
                <w:b/>
                <w:bCs/>
                <w:color w:val="1F497D"/>
                <w:szCs w:val="22"/>
              </w:rPr>
            </w:pPr>
            <w:r w:rsidRPr="00C14302">
              <w:rPr>
                <w:rFonts w:cstheme="minorHAnsi"/>
                <w:b/>
                <w:bCs/>
                <w:color w:val="1F497D"/>
                <w:szCs w:val="22"/>
              </w:rPr>
              <w:t>Vietnamese</w:t>
            </w:r>
          </w:p>
        </w:tc>
        <w:tc>
          <w:tcPr>
            <w:tcW w:w="1511" w:type="dxa"/>
            <w:shd w:val="clear" w:color="auto" w:fill="auto"/>
            <w:vAlign w:val="bottom"/>
          </w:tcPr>
          <w:p w14:paraId="11EE3CD6" w14:textId="3476F5C6" w:rsidR="00917B18" w:rsidRPr="00C14302" w:rsidRDefault="003722D9" w:rsidP="00917B18">
            <w:pPr>
              <w:keepNext/>
              <w:keepLines/>
              <w:spacing w:before="0" w:after="0" w:line="240" w:lineRule="auto"/>
              <w:jc w:val="right"/>
              <w:rPr>
                <w:rFonts w:cstheme="minorHAnsi"/>
                <w:color w:val="auto"/>
                <w:szCs w:val="22"/>
              </w:rPr>
            </w:pPr>
            <w:r>
              <w:rPr>
                <w:rFonts w:cstheme="minorHAnsi"/>
                <w:color w:val="auto"/>
                <w:szCs w:val="22"/>
              </w:rPr>
              <w:t>1752</w:t>
            </w:r>
          </w:p>
        </w:tc>
        <w:tc>
          <w:tcPr>
            <w:tcW w:w="1511" w:type="dxa"/>
            <w:shd w:val="clear" w:color="auto" w:fill="auto"/>
            <w:vAlign w:val="bottom"/>
          </w:tcPr>
          <w:p w14:paraId="7BA092B7" w14:textId="03FFCDBD" w:rsidR="00917B18" w:rsidRPr="00C14302" w:rsidRDefault="00FA0268" w:rsidP="00917B18">
            <w:pPr>
              <w:keepNext/>
              <w:keepLines/>
              <w:spacing w:before="0" w:after="0" w:line="240" w:lineRule="auto"/>
              <w:jc w:val="right"/>
              <w:rPr>
                <w:rFonts w:cstheme="minorHAnsi"/>
                <w:color w:val="auto"/>
                <w:szCs w:val="22"/>
              </w:rPr>
            </w:pPr>
            <w:r>
              <w:rPr>
                <w:rFonts w:cstheme="minorHAnsi"/>
                <w:color w:val="auto"/>
                <w:szCs w:val="22"/>
              </w:rPr>
              <w:t>500</w:t>
            </w:r>
          </w:p>
        </w:tc>
        <w:tc>
          <w:tcPr>
            <w:tcW w:w="1511" w:type="dxa"/>
            <w:shd w:val="clear" w:color="auto" w:fill="auto"/>
            <w:vAlign w:val="bottom"/>
          </w:tcPr>
          <w:p w14:paraId="5A29606E" w14:textId="05E71E84" w:rsidR="00917B18" w:rsidRPr="00C14302" w:rsidRDefault="00FA0268" w:rsidP="00917B18">
            <w:pPr>
              <w:keepNext/>
              <w:keepLines/>
              <w:spacing w:before="0" w:after="0" w:line="240" w:lineRule="auto"/>
              <w:jc w:val="right"/>
              <w:rPr>
                <w:rFonts w:cstheme="minorHAnsi"/>
                <w:color w:val="auto"/>
                <w:szCs w:val="22"/>
              </w:rPr>
            </w:pPr>
            <w:r>
              <w:rPr>
                <w:rFonts w:cstheme="minorHAnsi"/>
                <w:color w:val="auto"/>
                <w:szCs w:val="22"/>
              </w:rPr>
              <w:t>617</w:t>
            </w:r>
          </w:p>
        </w:tc>
        <w:tc>
          <w:tcPr>
            <w:tcW w:w="1511" w:type="dxa"/>
            <w:shd w:val="clear" w:color="auto" w:fill="auto"/>
            <w:vAlign w:val="bottom"/>
          </w:tcPr>
          <w:p w14:paraId="00652FCF" w14:textId="1E34BDF6" w:rsidR="00917B18" w:rsidRPr="00C14302" w:rsidRDefault="00FA0268" w:rsidP="00917B18">
            <w:pPr>
              <w:keepNext/>
              <w:keepLines/>
              <w:spacing w:before="0" w:after="0" w:line="240" w:lineRule="auto"/>
              <w:jc w:val="right"/>
              <w:rPr>
                <w:rFonts w:cstheme="minorHAnsi"/>
                <w:color w:val="auto"/>
                <w:szCs w:val="22"/>
              </w:rPr>
            </w:pPr>
            <w:r>
              <w:rPr>
                <w:rFonts w:cstheme="minorHAnsi"/>
                <w:color w:val="auto"/>
                <w:szCs w:val="22"/>
              </w:rPr>
              <w:t>689</w:t>
            </w:r>
          </w:p>
        </w:tc>
        <w:tc>
          <w:tcPr>
            <w:tcW w:w="1512" w:type="dxa"/>
            <w:vAlign w:val="bottom"/>
          </w:tcPr>
          <w:p w14:paraId="44E7D57E" w14:textId="7F9A0DAF" w:rsidR="00917B18" w:rsidRPr="00917B18" w:rsidRDefault="00FA0268" w:rsidP="00917B18">
            <w:pPr>
              <w:keepNext/>
              <w:keepLines/>
              <w:spacing w:before="0" w:after="0" w:line="240" w:lineRule="auto"/>
              <w:jc w:val="right"/>
              <w:rPr>
                <w:rFonts w:cstheme="minorHAnsi"/>
                <w:b/>
                <w:bCs/>
                <w:color w:val="auto"/>
                <w:szCs w:val="22"/>
              </w:rPr>
            </w:pPr>
            <w:r>
              <w:rPr>
                <w:rFonts w:cstheme="minorHAnsi"/>
                <w:b/>
                <w:bCs/>
                <w:color w:val="auto"/>
                <w:szCs w:val="22"/>
              </w:rPr>
              <w:t>3558</w:t>
            </w:r>
          </w:p>
        </w:tc>
      </w:tr>
      <w:tr w:rsidR="00917B18" w:rsidRPr="00C14302" w14:paraId="678329CD" w14:textId="77777777" w:rsidTr="00037463">
        <w:trPr>
          <w:trHeight w:val="413"/>
        </w:trPr>
        <w:tc>
          <w:tcPr>
            <w:tcW w:w="1511" w:type="dxa"/>
            <w:shd w:val="clear" w:color="000000" w:fill="BDD6EE"/>
            <w:vAlign w:val="center"/>
            <w:hideMark/>
          </w:tcPr>
          <w:p w14:paraId="564D6EC5" w14:textId="77777777" w:rsidR="00917B18" w:rsidRPr="00C14302" w:rsidRDefault="00917B18" w:rsidP="00917B18">
            <w:pPr>
              <w:keepNext/>
              <w:keepLines/>
              <w:spacing w:before="0" w:after="0" w:line="240" w:lineRule="auto"/>
              <w:rPr>
                <w:rFonts w:cstheme="minorHAnsi"/>
                <w:b/>
                <w:bCs/>
                <w:color w:val="1F497D"/>
                <w:szCs w:val="22"/>
              </w:rPr>
            </w:pPr>
            <w:r w:rsidRPr="00C14302">
              <w:rPr>
                <w:rFonts w:cstheme="minorHAnsi"/>
                <w:b/>
                <w:bCs/>
                <w:color w:val="1F497D"/>
                <w:szCs w:val="22"/>
              </w:rPr>
              <w:t>Total</w:t>
            </w:r>
          </w:p>
        </w:tc>
        <w:tc>
          <w:tcPr>
            <w:tcW w:w="1511" w:type="dxa"/>
            <w:shd w:val="clear" w:color="000000" w:fill="BDD6EE"/>
            <w:vAlign w:val="bottom"/>
          </w:tcPr>
          <w:p w14:paraId="739F4FB5" w14:textId="7131DB1C" w:rsidR="00917B18" w:rsidRPr="00C14302" w:rsidRDefault="00FA0268" w:rsidP="00917B18">
            <w:pPr>
              <w:keepNext/>
              <w:keepLines/>
              <w:spacing w:before="0" w:after="0" w:line="240" w:lineRule="auto"/>
              <w:jc w:val="right"/>
              <w:rPr>
                <w:rFonts w:cstheme="minorHAnsi"/>
                <w:b/>
                <w:bCs/>
                <w:color w:val="auto"/>
                <w:szCs w:val="22"/>
              </w:rPr>
            </w:pPr>
            <w:r>
              <w:rPr>
                <w:rFonts w:cstheme="minorHAnsi"/>
                <w:b/>
                <w:bCs/>
                <w:color w:val="auto"/>
                <w:szCs w:val="22"/>
              </w:rPr>
              <w:t>6551</w:t>
            </w:r>
          </w:p>
        </w:tc>
        <w:tc>
          <w:tcPr>
            <w:tcW w:w="1511" w:type="dxa"/>
            <w:shd w:val="clear" w:color="000000" w:fill="BDD6EE"/>
            <w:vAlign w:val="bottom"/>
          </w:tcPr>
          <w:p w14:paraId="41C1D248" w14:textId="6E80E16B" w:rsidR="00917B18" w:rsidRPr="00C14302" w:rsidRDefault="00FA0268" w:rsidP="00917B18">
            <w:pPr>
              <w:keepNext/>
              <w:keepLines/>
              <w:spacing w:before="0" w:after="0" w:line="240" w:lineRule="auto"/>
              <w:jc w:val="right"/>
              <w:rPr>
                <w:rFonts w:cstheme="minorHAnsi"/>
                <w:b/>
                <w:bCs/>
                <w:color w:val="auto"/>
                <w:szCs w:val="22"/>
              </w:rPr>
            </w:pPr>
            <w:r>
              <w:rPr>
                <w:rFonts w:cstheme="minorHAnsi"/>
                <w:b/>
                <w:bCs/>
                <w:color w:val="auto"/>
                <w:szCs w:val="22"/>
              </w:rPr>
              <w:t>8263</w:t>
            </w:r>
          </w:p>
        </w:tc>
        <w:tc>
          <w:tcPr>
            <w:tcW w:w="1511" w:type="dxa"/>
            <w:shd w:val="clear" w:color="000000" w:fill="BDD6EE"/>
            <w:vAlign w:val="bottom"/>
          </w:tcPr>
          <w:p w14:paraId="43ACF3FD" w14:textId="06819C9A" w:rsidR="00917B18" w:rsidRPr="00C14302" w:rsidRDefault="00FA0268" w:rsidP="00917B18">
            <w:pPr>
              <w:keepNext/>
              <w:keepLines/>
              <w:spacing w:before="0" w:after="0" w:line="240" w:lineRule="auto"/>
              <w:jc w:val="right"/>
              <w:rPr>
                <w:rFonts w:cstheme="minorHAnsi"/>
                <w:b/>
                <w:bCs/>
                <w:color w:val="auto"/>
                <w:szCs w:val="22"/>
              </w:rPr>
            </w:pPr>
            <w:r>
              <w:rPr>
                <w:rFonts w:cstheme="minorHAnsi"/>
                <w:b/>
                <w:bCs/>
                <w:color w:val="auto"/>
                <w:szCs w:val="22"/>
              </w:rPr>
              <w:t>3829</w:t>
            </w:r>
          </w:p>
        </w:tc>
        <w:tc>
          <w:tcPr>
            <w:tcW w:w="1511" w:type="dxa"/>
            <w:shd w:val="clear" w:color="000000" w:fill="BDD6EE"/>
            <w:vAlign w:val="bottom"/>
          </w:tcPr>
          <w:p w14:paraId="5D1916F6" w14:textId="137E4A43" w:rsidR="00917B18" w:rsidRPr="006E0D37" w:rsidRDefault="00FA0268" w:rsidP="00917B18">
            <w:pPr>
              <w:keepNext/>
              <w:keepLines/>
              <w:spacing w:before="0" w:after="0" w:line="240" w:lineRule="auto"/>
              <w:jc w:val="right"/>
              <w:rPr>
                <w:rFonts w:cstheme="minorHAnsi"/>
                <w:b/>
                <w:bCs/>
                <w:color w:val="auto"/>
                <w:szCs w:val="22"/>
              </w:rPr>
            </w:pPr>
            <w:r>
              <w:rPr>
                <w:rFonts w:cstheme="minorHAnsi"/>
                <w:b/>
                <w:bCs/>
                <w:color w:val="auto"/>
                <w:szCs w:val="22"/>
              </w:rPr>
              <w:t>7483</w:t>
            </w:r>
          </w:p>
        </w:tc>
        <w:tc>
          <w:tcPr>
            <w:tcW w:w="1512" w:type="dxa"/>
            <w:shd w:val="clear" w:color="000000" w:fill="BDD6EE"/>
            <w:vAlign w:val="bottom"/>
          </w:tcPr>
          <w:p w14:paraId="2692C458" w14:textId="39F493BC" w:rsidR="00917B18" w:rsidRPr="006E0D37" w:rsidRDefault="00FA0268" w:rsidP="00917B18">
            <w:pPr>
              <w:keepNext/>
              <w:keepLines/>
              <w:spacing w:before="0" w:after="0" w:line="240" w:lineRule="auto"/>
              <w:jc w:val="right"/>
              <w:rPr>
                <w:rFonts w:cstheme="minorHAnsi"/>
                <w:b/>
                <w:bCs/>
                <w:color w:val="auto"/>
                <w:szCs w:val="22"/>
              </w:rPr>
            </w:pPr>
            <w:r>
              <w:rPr>
                <w:rFonts w:cstheme="minorHAnsi"/>
                <w:b/>
                <w:bCs/>
                <w:color w:val="auto"/>
                <w:szCs w:val="22"/>
              </w:rPr>
              <w:t>26126</w:t>
            </w:r>
          </w:p>
        </w:tc>
      </w:tr>
    </w:tbl>
    <w:p w14:paraId="2DE78267" w14:textId="77777777" w:rsidR="00394BD0" w:rsidRDefault="00394BD0" w:rsidP="00050B5F">
      <w:pPr>
        <w:pStyle w:val="Heading2"/>
      </w:pPr>
      <w:r>
        <w:t>Randomisation</w:t>
      </w:r>
    </w:p>
    <w:p w14:paraId="25827699" w14:textId="3143FA9A" w:rsidR="002C09C8" w:rsidRDefault="002C09C8" w:rsidP="00394BD0">
      <w:r>
        <w:t xml:space="preserve">The design is 2 (language) x 2 (messenger) as displayed in Table 1. Disengaged students </w:t>
      </w:r>
      <w:r w:rsidR="001C185F">
        <w:t>will be</w:t>
      </w:r>
      <w:r>
        <w:t xml:space="preserve"> randomised at the </w:t>
      </w:r>
      <w:r w:rsidR="004E0B02">
        <w:t>address</w:t>
      </w:r>
      <w:r>
        <w:t xml:space="preserve"> level so people </w:t>
      </w:r>
      <w:r w:rsidR="004E0B02">
        <w:t>at</w:t>
      </w:r>
      <w:r>
        <w:t xml:space="preserve"> the same </w:t>
      </w:r>
      <w:r w:rsidR="004E0B02">
        <w:t>address</w:t>
      </w:r>
      <w:r w:rsidR="00453A4C">
        <w:t>es</w:t>
      </w:r>
      <w:r>
        <w:t xml:space="preserve"> are in the same treatment group (clustered). </w:t>
      </w:r>
      <w:r w:rsidR="004E0B02">
        <w:t xml:space="preserve">To match free text address fields, we </w:t>
      </w:r>
      <w:r w:rsidR="001C185F">
        <w:lastRenderedPageBreak/>
        <w:t>will use</w:t>
      </w:r>
      <w:r w:rsidR="004E0B02">
        <w:t xml:space="preserve"> a ‘fuzzy</w:t>
      </w:r>
      <w:r w:rsidR="001C185F">
        <w:t xml:space="preserve">’ matching strategy, </w:t>
      </w:r>
      <w:r w:rsidR="004E0B02">
        <w:t>match</w:t>
      </w:r>
      <w:r w:rsidR="001C185F">
        <w:t>ing</w:t>
      </w:r>
      <w:r w:rsidR="004E0B02">
        <w:t xml:space="preserve"> </w:t>
      </w:r>
      <w:r w:rsidR="00F04DCB">
        <w:t>similar addresses into clusters</w:t>
      </w:r>
      <w:r w:rsidR="004E0B02">
        <w:t xml:space="preserve">. </w:t>
      </w:r>
      <w:r w:rsidR="00453A4C">
        <w:t xml:space="preserve">This </w:t>
      </w:r>
      <w:r w:rsidR="001C185F">
        <w:t>yields</w:t>
      </w:r>
      <w:r w:rsidR="00453A4C">
        <w:t xml:space="preserve"> cluster</w:t>
      </w:r>
      <w:r w:rsidR="001C185F">
        <w:t>s</w:t>
      </w:r>
      <w:r w:rsidR="00453A4C">
        <w:t xml:space="preserve"> largely </w:t>
      </w:r>
      <w:r w:rsidR="001C185F">
        <w:t xml:space="preserve">comprised of individuals at </w:t>
      </w:r>
      <w:r w:rsidR="007C6EAD">
        <w:t xml:space="preserve">the </w:t>
      </w:r>
      <w:r w:rsidR="001C185F">
        <w:t>same</w:t>
      </w:r>
      <w:r w:rsidR="00453A4C">
        <w:t xml:space="preserve"> individual addresses, but </w:t>
      </w:r>
      <w:r w:rsidR="001C185F">
        <w:t xml:space="preserve">does </w:t>
      </w:r>
      <w:r w:rsidR="00453A4C">
        <w:t>cluster some similar addresses together. For example, differ</w:t>
      </w:r>
      <w:r w:rsidR="0023294D">
        <w:t>ent units in the same apartment</w:t>
      </w:r>
      <w:r w:rsidR="00453A4C">
        <w:t xml:space="preserve"> block may be clustered together, or houses on the same street. </w:t>
      </w:r>
      <w:r>
        <w:t>We will stratify by service provider region to ensure balance in treatment group assignment across the four regions.</w:t>
      </w:r>
    </w:p>
    <w:p w14:paraId="190C8282" w14:textId="77777777" w:rsidR="00F9205A" w:rsidRDefault="00F9205A" w:rsidP="00050B5F">
      <w:pPr>
        <w:pStyle w:val="Heading2"/>
      </w:pPr>
      <w:r>
        <w:t>Trial threats</w:t>
      </w:r>
    </w:p>
    <w:p w14:paraId="0FF76E2D" w14:textId="77777777" w:rsidR="007110B7" w:rsidRDefault="007110B7" w:rsidP="007110B7">
      <w:r>
        <w:t xml:space="preserve">Blinding: Individuals enrolled in the trial will be aware of the messages they receive, but unaware they are involved in a trial. </w:t>
      </w:r>
    </w:p>
    <w:p w14:paraId="224A69A0" w14:textId="299BB245" w:rsidR="00E34A03" w:rsidRDefault="00E34A03" w:rsidP="00E34A03">
      <w:proofErr w:type="spellStart"/>
      <w:r>
        <w:t>Spillovers</w:t>
      </w:r>
      <w:proofErr w:type="spellEnd"/>
      <w:r>
        <w:t xml:space="preserve">: </w:t>
      </w:r>
      <w:r w:rsidR="00A955D0">
        <w:t xml:space="preserve">Randomisation will occur at </w:t>
      </w:r>
      <w:r w:rsidR="001C185F">
        <w:t>a ‘fuzzy’ address level (to account for errors in address data</w:t>
      </w:r>
      <w:r w:rsidR="00814F9B">
        <w:t>)</w:t>
      </w:r>
      <w:r w:rsidR="00A955D0">
        <w:t xml:space="preserve"> to avoid </w:t>
      </w:r>
      <w:proofErr w:type="spellStart"/>
      <w:r w:rsidR="00A955D0">
        <w:t>spillovers</w:t>
      </w:r>
      <w:proofErr w:type="spellEnd"/>
      <w:r w:rsidR="00A955D0">
        <w:t xml:space="preserve"> of people in the same household</w:t>
      </w:r>
      <w:r w:rsidR="0025214F">
        <w:t xml:space="preserve"> </w:t>
      </w:r>
      <w:r w:rsidR="007C1C56">
        <w:t xml:space="preserve">being in </w:t>
      </w:r>
      <w:r w:rsidR="00C14E16">
        <w:t>different</w:t>
      </w:r>
      <w:r w:rsidR="007C1C56">
        <w:t xml:space="preserve"> treatment group</w:t>
      </w:r>
      <w:r w:rsidR="00A955D0">
        <w:t xml:space="preserve">. However, other friends or family could </w:t>
      </w:r>
      <w:r w:rsidR="007C1C56">
        <w:t xml:space="preserve">be in </w:t>
      </w:r>
      <w:r w:rsidR="00814F9B">
        <w:t>another</w:t>
      </w:r>
      <w:r w:rsidR="007C1C56">
        <w:t xml:space="preserve"> treatment group</w:t>
      </w:r>
      <w:r w:rsidR="00A955D0">
        <w:t xml:space="preserve"> and shar</w:t>
      </w:r>
      <w:r w:rsidR="007C1C56">
        <w:t>e the messages</w:t>
      </w:r>
      <w:r w:rsidR="00A955D0">
        <w:t xml:space="preserve"> with each other.</w:t>
      </w:r>
      <w:r w:rsidR="00814F9B">
        <w:t xml:space="preserve"> We expect that this will not be a common occurrence and will have a negligible impact on our treatment effect estimates.  </w:t>
      </w:r>
    </w:p>
    <w:p w14:paraId="1BC2D839" w14:textId="40923354" w:rsidR="00E34A03" w:rsidRDefault="00455D1D" w:rsidP="007110B7">
      <w:r>
        <w:t xml:space="preserve">Attrition/missing data: </w:t>
      </w:r>
      <w:r w:rsidR="00453A4C">
        <w:t>If we receive confirmation that text messages were not delivered the record will be removed from the dataset prior to analysis. All</w:t>
      </w:r>
      <w:r w:rsidR="00D947F7">
        <w:t xml:space="preserve"> </w:t>
      </w:r>
      <w:r w:rsidR="00453A4C">
        <w:t>other people will be analysed as randomised.</w:t>
      </w:r>
    </w:p>
    <w:p w14:paraId="1CEDC5EC" w14:textId="77777777" w:rsidR="00E74E0D" w:rsidRPr="00E74E0D" w:rsidRDefault="008C3A54" w:rsidP="00E74E0D">
      <w:pPr>
        <w:pStyle w:val="Heading2"/>
      </w:pPr>
      <w:r>
        <w:t>Method of a</w:t>
      </w:r>
      <w:r w:rsidR="00E74E0D" w:rsidRPr="00E74E0D">
        <w:t>nalysis</w:t>
      </w:r>
    </w:p>
    <w:p w14:paraId="68CE9F96" w14:textId="07D01B52" w:rsidR="0025214F" w:rsidRDefault="00F02A88" w:rsidP="0025214F">
      <w:pPr>
        <w:rPr>
          <w:lang w:val="en-US"/>
        </w:rPr>
      </w:pPr>
      <w:r w:rsidRPr="00D040A6">
        <w:rPr>
          <w:lang w:val="en-US"/>
        </w:rPr>
        <w:t>For</w:t>
      </w:r>
      <w:r>
        <w:rPr>
          <w:lang w:val="en-US"/>
        </w:rPr>
        <w:t xml:space="preserve"> both</w:t>
      </w:r>
      <w:r w:rsidRPr="00D040A6">
        <w:rPr>
          <w:lang w:val="en-US"/>
        </w:rPr>
        <w:t xml:space="preserve"> </w:t>
      </w:r>
      <w:r>
        <w:rPr>
          <w:lang w:val="en-US"/>
        </w:rPr>
        <w:t>primary</w:t>
      </w:r>
      <w:r w:rsidRPr="00D040A6">
        <w:rPr>
          <w:lang w:val="en-US"/>
        </w:rPr>
        <w:t xml:space="preserve"> outcome measures, we will </w:t>
      </w:r>
      <w:r>
        <w:rPr>
          <w:lang w:val="en-US"/>
        </w:rPr>
        <w:t xml:space="preserve">estimate treatment effects using Ordinary Least Squares (OLS) regression with standard errors </w:t>
      </w:r>
      <w:r w:rsidR="005C2063">
        <w:rPr>
          <w:lang w:val="en-US"/>
        </w:rPr>
        <w:t xml:space="preserve">(CR2) </w:t>
      </w:r>
      <w:r>
        <w:rPr>
          <w:lang w:val="en-US"/>
        </w:rPr>
        <w:t xml:space="preserve">clustered using the following specification: </w:t>
      </w:r>
    </w:p>
    <w:p w14:paraId="59CD27D0" w14:textId="77777777" w:rsidR="0025214F" w:rsidRDefault="0025214F" w:rsidP="0025214F">
      <w:pPr>
        <w:rPr>
          <w:lang w:val="en-US"/>
        </w:rPr>
      </w:pPr>
      <m:oMathPara>
        <m:oMath>
          <m:r>
            <w:rPr>
              <w:rFonts w:ascii="Cambria Math" w:hAnsi="Cambria Math"/>
              <w:lang w:val="en-US"/>
            </w:rPr>
            <m:t xml:space="preserve">Y= α+ </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1</m:t>
              </m:r>
            </m:sub>
          </m:sSub>
          <m:r>
            <w:rPr>
              <w:rFonts w:ascii="Cambria Math" w:hAnsi="Cambria Math"/>
              <w:lang w:val="en-US"/>
            </w:rPr>
            <m:t xml:space="preserve">A+ </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2</m:t>
              </m:r>
            </m:sub>
          </m:sSub>
          <m:r>
            <w:rPr>
              <w:rFonts w:ascii="Cambria Math" w:hAnsi="Cambria Math"/>
              <w:lang w:val="en-US"/>
            </w:rPr>
            <m:t xml:space="preserve">B+ </m:t>
          </m:r>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1</m:t>
              </m:r>
            </m:sub>
          </m:sSub>
          <m:r>
            <w:rPr>
              <w:rFonts w:ascii="Cambria Math" w:hAnsi="Cambria Math"/>
              <w:lang w:val="en-US"/>
            </w:rPr>
            <m:t xml:space="preserve">X+ </m:t>
          </m:r>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2</m:t>
              </m:r>
            </m:sub>
          </m:sSub>
          <m:r>
            <w:rPr>
              <w:rFonts w:ascii="Cambria Math" w:hAnsi="Cambria Math"/>
              <w:lang w:val="en-US"/>
            </w:rPr>
            <m:t>X*A+</m:t>
          </m:r>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3</m:t>
              </m:r>
            </m:sub>
          </m:sSub>
          <m:r>
            <w:rPr>
              <w:rFonts w:ascii="Cambria Math" w:hAnsi="Cambria Math"/>
              <w:lang w:val="en-US"/>
            </w:rPr>
            <m:t>X*B+v+w</m:t>
          </m:r>
        </m:oMath>
      </m:oMathPara>
    </w:p>
    <w:p w14:paraId="2E7D4D1A" w14:textId="12F3B1CA" w:rsidR="0025214F" w:rsidRDefault="0025214F" w:rsidP="0025214F">
      <w:pPr>
        <w:rPr>
          <w:lang w:val="en-US"/>
        </w:rPr>
      </w:pPr>
      <w:r>
        <w:rPr>
          <w:lang w:val="en-US"/>
        </w:rPr>
        <w:t xml:space="preserve">Where </w:t>
      </w:r>
      <w:r>
        <w:rPr>
          <w:i/>
          <w:lang w:val="en-US"/>
        </w:rPr>
        <w:t xml:space="preserve">Y </w:t>
      </w:r>
      <w:r>
        <w:rPr>
          <w:lang w:val="en-US"/>
        </w:rPr>
        <w:t>is either a binary variable indicating whether the studen</w:t>
      </w:r>
      <w:r w:rsidR="00C07D38">
        <w:rPr>
          <w:lang w:val="en-US"/>
        </w:rPr>
        <w:t>t re-engaged</w:t>
      </w:r>
      <w:r>
        <w:rPr>
          <w:lang w:val="en-US"/>
        </w:rPr>
        <w:t xml:space="preserve">. </w:t>
      </w:r>
      <w:r>
        <w:rPr>
          <w:i/>
          <w:lang w:val="en-US"/>
        </w:rPr>
        <w:t>A</w:t>
      </w:r>
      <w:r w:rsidRPr="00D040A6">
        <w:rPr>
          <w:lang w:val="en-US"/>
        </w:rPr>
        <w:t xml:space="preserve"> indicates whether </w:t>
      </w:r>
      <w:r>
        <w:rPr>
          <w:lang w:val="en-US"/>
        </w:rPr>
        <w:t xml:space="preserve">the </w:t>
      </w:r>
      <w:r w:rsidR="0004350A">
        <w:rPr>
          <w:lang w:val="en-US"/>
        </w:rPr>
        <w:t>cluster</w:t>
      </w:r>
      <w:r>
        <w:rPr>
          <w:lang w:val="en-US"/>
        </w:rPr>
        <w:t xml:space="preserve"> </w:t>
      </w:r>
      <w:r w:rsidRPr="00D040A6">
        <w:rPr>
          <w:lang w:val="en-US"/>
        </w:rPr>
        <w:t xml:space="preserve">is </w:t>
      </w:r>
      <w:r>
        <w:rPr>
          <w:lang w:val="en-US"/>
        </w:rPr>
        <w:t>allocated to the</w:t>
      </w:r>
      <w:r w:rsidRPr="00D040A6">
        <w:rPr>
          <w:lang w:val="en-US"/>
        </w:rPr>
        <w:t xml:space="preserve"> </w:t>
      </w:r>
      <w:r>
        <w:rPr>
          <w:lang w:val="en-US"/>
        </w:rPr>
        <w:t>home language</w:t>
      </w:r>
      <w:r w:rsidRPr="00D040A6">
        <w:rPr>
          <w:lang w:val="en-US"/>
        </w:rPr>
        <w:t xml:space="preserve"> or </w:t>
      </w:r>
      <w:r>
        <w:rPr>
          <w:lang w:val="en-US"/>
        </w:rPr>
        <w:t xml:space="preserve">English language </w:t>
      </w:r>
      <w:r w:rsidRPr="00D040A6">
        <w:rPr>
          <w:lang w:val="en-US"/>
        </w:rPr>
        <w:t>group</w:t>
      </w:r>
      <w:r>
        <w:rPr>
          <w:lang w:val="en-US"/>
        </w:rPr>
        <w:t>,</w:t>
      </w:r>
      <w:r w:rsidRPr="006368E0">
        <w:rPr>
          <w:i/>
          <w:lang w:val="en-US"/>
        </w:rPr>
        <w:t xml:space="preserve"> </w:t>
      </w:r>
      <w:r>
        <w:rPr>
          <w:i/>
          <w:lang w:val="en-US"/>
        </w:rPr>
        <w:t>B</w:t>
      </w:r>
      <w:r>
        <w:rPr>
          <w:i/>
          <w:vertAlign w:val="subscript"/>
          <w:lang w:val="en-US"/>
        </w:rPr>
        <w:t xml:space="preserve"> </w:t>
      </w:r>
      <w:r>
        <w:rPr>
          <w:lang w:val="en-US"/>
        </w:rPr>
        <w:t xml:space="preserve">indicates whether the </w:t>
      </w:r>
      <w:r w:rsidR="0004350A">
        <w:rPr>
          <w:lang w:val="en-US"/>
        </w:rPr>
        <w:t>cluster</w:t>
      </w:r>
      <w:r>
        <w:rPr>
          <w:lang w:val="en-US"/>
        </w:rPr>
        <w:t xml:space="preserve"> was allocated to the Home Affairs or provider messenger group, </w:t>
      </w:r>
      <w:r w:rsidRPr="00D55204">
        <w:rPr>
          <w:i/>
          <w:lang w:val="en-US"/>
        </w:rPr>
        <w:t>X</w:t>
      </w:r>
      <w:r w:rsidRPr="00D040A6">
        <w:rPr>
          <w:lang w:val="en-US"/>
        </w:rPr>
        <w:t xml:space="preserve"> indicates the set of </w:t>
      </w:r>
      <w:r>
        <w:rPr>
          <w:lang w:val="en-US"/>
        </w:rPr>
        <w:t>de-</w:t>
      </w:r>
      <w:proofErr w:type="spellStart"/>
      <w:r>
        <w:rPr>
          <w:lang w:val="en-US"/>
        </w:rPr>
        <w:t>meaned</w:t>
      </w:r>
      <w:proofErr w:type="spellEnd"/>
      <w:r>
        <w:rPr>
          <w:lang w:val="en-US"/>
        </w:rPr>
        <w:t xml:space="preserve"> baseline </w:t>
      </w:r>
      <w:r w:rsidRPr="00D040A6">
        <w:rPr>
          <w:lang w:val="en-US"/>
        </w:rPr>
        <w:t>covariates</w:t>
      </w:r>
      <w:r>
        <w:rPr>
          <w:lang w:val="en-US"/>
        </w:rPr>
        <w:t xml:space="preserve"> (years of education) and </w:t>
      </w:r>
      <w:r w:rsidR="005B3C66">
        <w:rPr>
          <w:lang w:val="en-US"/>
        </w:rPr>
        <w:t xml:space="preserve">vector of </w:t>
      </w:r>
      <w:r>
        <w:rPr>
          <w:lang w:val="en-US"/>
        </w:rPr>
        <w:t>block indicator</w:t>
      </w:r>
      <w:r w:rsidR="005B3C66">
        <w:rPr>
          <w:lang w:val="en-US"/>
        </w:rPr>
        <w:t>s</w:t>
      </w:r>
      <w:r>
        <w:rPr>
          <w:lang w:val="en-US"/>
        </w:rPr>
        <w:t xml:space="preserve">, </w:t>
      </w:r>
      <w:r w:rsidRPr="008C1B20">
        <w:rPr>
          <w:i/>
          <w:lang w:val="en-US"/>
        </w:rPr>
        <w:t>X</w:t>
      </w:r>
      <w:r w:rsidRPr="008C1B20">
        <w:rPr>
          <w:i/>
          <w:vertAlign w:val="subscript"/>
          <w:lang w:val="en-US"/>
        </w:rPr>
        <w:t xml:space="preserve"> </w:t>
      </w:r>
      <w:r w:rsidRPr="008C1B20">
        <w:rPr>
          <w:i/>
          <w:lang w:val="en-US"/>
        </w:rPr>
        <w:t xml:space="preserve">* </w:t>
      </w:r>
      <w:proofErr w:type="gramStart"/>
      <w:r>
        <w:rPr>
          <w:i/>
          <w:lang w:val="en-US"/>
        </w:rPr>
        <w:t>A</w:t>
      </w:r>
      <w:r w:rsidRPr="008C1B20">
        <w:rPr>
          <w:i/>
          <w:vertAlign w:val="subscript"/>
          <w:lang w:val="en-US"/>
        </w:rPr>
        <w:t xml:space="preserve"> ,</w:t>
      </w:r>
      <w:proofErr w:type="gramEnd"/>
      <w:r w:rsidRPr="008C1B20">
        <w:rPr>
          <w:i/>
          <w:vertAlign w:val="subscript"/>
          <w:lang w:val="en-US"/>
        </w:rPr>
        <w:t xml:space="preserve"> </w:t>
      </w:r>
      <w:r w:rsidRPr="008C1B20">
        <w:rPr>
          <w:i/>
          <w:lang w:val="en-US"/>
        </w:rPr>
        <w:t>X</w:t>
      </w:r>
      <w:r w:rsidRPr="008C1B20">
        <w:rPr>
          <w:i/>
          <w:vertAlign w:val="subscript"/>
          <w:lang w:val="en-US"/>
        </w:rPr>
        <w:t xml:space="preserve"> </w:t>
      </w:r>
      <w:r>
        <w:rPr>
          <w:i/>
          <w:lang w:val="en-US"/>
        </w:rPr>
        <w:t>* B</w:t>
      </w:r>
      <w:r>
        <w:rPr>
          <w:vertAlign w:val="subscript"/>
          <w:lang w:val="en-US"/>
        </w:rPr>
        <w:t xml:space="preserve"> </w:t>
      </w:r>
      <w:r>
        <w:rPr>
          <w:lang w:val="en-US"/>
        </w:rPr>
        <w:t xml:space="preserve"> are the interaction of these covariates with the treatment indicators, </w:t>
      </w:r>
      <w:r w:rsidRPr="00606124">
        <w:rPr>
          <w:i/>
          <w:lang w:val="en-US"/>
        </w:rPr>
        <w:t>v</w:t>
      </w:r>
      <w:r w:rsidRPr="00D040A6">
        <w:rPr>
          <w:lang w:val="en-US"/>
        </w:rPr>
        <w:t xml:space="preserve"> </w:t>
      </w:r>
      <w:r>
        <w:rPr>
          <w:lang w:val="en-US"/>
        </w:rPr>
        <w:t>is a</w:t>
      </w:r>
      <w:r w:rsidRPr="00D040A6">
        <w:rPr>
          <w:lang w:val="en-US"/>
        </w:rPr>
        <w:t xml:space="preserve"> </w:t>
      </w:r>
      <w:r w:rsidR="0004350A">
        <w:rPr>
          <w:lang w:val="en-US"/>
        </w:rPr>
        <w:t>cluster</w:t>
      </w:r>
      <w:r>
        <w:rPr>
          <w:lang w:val="en-US"/>
        </w:rPr>
        <w:t>-level</w:t>
      </w:r>
      <w:r w:rsidRPr="00D040A6">
        <w:rPr>
          <w:lang w:val="en-US"/>
        </w:rPr>
        <w:t xml:space="preserve"> error term and ω is the </w:t>
      </w:r>
      <w:r>
        <w:rPr>
          <w:lang w:val="en-US"/>
        </w:rPr>
        <w:t>individual-</w:t>
      </w:r>
      <w:r w:rsidRPr="00D040A6">
        <w:rPr>
          <w:lang w:val="en-US"/>
        </w:rPr>
        <w:t xml:space="preserve">level error term. </w:t>
      </w:r>
    </w:p>
    <w:p w14:paraId="18039F90" w14:textId="77777777" w:rsidR="003B2D37" w:rsidRDefault="0025214F" w:rsidP="0025214F">
      <w:pPr>
        <w:rPr>
          <w:lang w:val="en-US"/>
        </w:rPr>
      </w:pPr>
      <w:r>
        <w:rPr>
          <w:lang w:val="en-US"/>
        </w:rPr>
        <w:t xml:space="preserve">We will not adjust p-values for multiple comparisons. </w:t>
      </w:r>
      <w:r w:rsidR="003B2D37">
        <w:rPr>
          <w:lang w:val="en-US"/>
        </w:rPr>
        <w:t>W</w:t>
      </w:r>
      <w:r w:rsidR="003B2D37" w:rsidRPr="00D040A6">
        <w:rPr>
          <w:lang w:val="en-US"/>
        </w:rPr>
        <w:t>e will conduct logistic regression as a robustness check for</w:t>
      </w:r>
      <w:r w:rsidR="003B2D37">
        <w:rPr>
          <w:lang w:val="en-US"/>
        </w:rPr>
        <w:t xml:space="preserve"> our primary OLS specification and report average marginal effects.</w:t>
      </w:r>
    </w:p>
    <w:p w14:paraId="5E0D04DE" w14:textId="77777777" w:rsidR="00CC5A62" w:rsidRDefault="00CC5A62" w:rsidP="00CC5A62">
      <w:pPr>
        <w:pStyle w:val="Heading2"/>
      </w:pPr>
      <w:r>
        <w:t>Exploratory analysis</w:t>
      </w:r>
      <w:r w:rsidR="00FB1FD1">
        <w:t xml:space="preserve"> and subgroups</w:t>
      </w:r>
    </w:p>
    <w:p w14:paraId="3480A346" w14:textId="4CBDE82D" w:rsidR="00CC5A62" w:rsidRDefault="004F70B4" w:rsidP="00AF26A2">
      <w:pPr>
        <w:pStyle w:val="ListBullet"/>
        <w:numPr>
          <w:ilvl w:val="0"/>
          <w:numId w:val="0"/>
        </w:numPr>
      </w:pPr>
      <w:r>
        <w:t xml:space="preserve">We may </w:t>
      </w:r>
      <w:r w:rsidR="00FB1FD1">
        <w:t>conduct exploratory analyses of</w:t>
      </w:r>
      <w:r>
        <w:t xml:space="preserve"> outcomes at the </w:t>
      </w:r>
      <w:r w:rsidR="00F36075">
        <w:rPr>
          <w:lang w:val="en-US"/>
        </w:rPr>
        <w:t>cluster</w:t>
      </w:r>
      <w:r w:rsidR="0025214F">
        <w:rPr>
          <w:lang w:val="en-US"/>
        </w:rPr>
        <w:t xml:space="preserve"> </w:t>
      </w:r>
      <w:r>
        <w:t xml:space="preserve">level to determine whether the behaviour of one person influences the behaviour of other </w:t>
      </w:r>
      <w:r w:rsidR="00F36075">
        <w:rPr>
          <w:lang w:val="en-US"/>
        </w:rPr>
        <w:t>cluster</w:t>
      </w:r>
      <w:r w:rsidR="0025214F">
        <w:rPr>
          <w:lang w:val="en-US"/>
        </w:rPr>
        <w:t xml:space="preserve"> </w:t>
      </w:r>
      <w:r>
        <w:t>members.</w:t>
      </w:r>
    </w:p>
    <w:p w14:paraId="46047A1D" w14:textId="77777777" w:rsidR="00FB1FD1" w:rsidRDefault="00FB1FD1" w:rsidP="00FB1FD1">
      <w:pPr>
        <w:pStyle w:val="ListBullet"/>
        <w:numPr>
          <w:ilvl w:val="0"/>
          <w:numId w:val="0"/>
        </w:numPr>
      </w:pPr>
      <w:r>
        <w:lastRenderedPageBreak/>
        <w:t>There are a number of subgroup</w:t>
      </w:r>
      <w:r w:rsidR="004440AD">
        <w:t>s</w:t>
      </w:r>
      <w:r>
        <w:t xml:space="preserve"> that we may investigate: language group, service provider/location, gender, age, </w:t>
      </w:r>
      <w:r w:rsidR="007F43CB">
        <w:t>visa category and status</w:t>
      </w:r>
      <w:r>
        <w:t xml:space="preserve">, </w:t>
      </w:r>
      <w:r w:rsidR="007F43CB">
        <w:t>years of schooling</w:t>
      </w:r>
      <w:r>
        <w:t>,</w:t>
      </w:r>
      <w:r w:rsidR="007F43CB">
        <w:t xml:space="preserve"> country of birth, </w:t>
      </w:r>
      <w:r>
        <w:t>people who had to leave as they were no longer eligible vs. people who disengaged of their own volition</w:t>
      </w:r>
    </w:p>
    <w:p w14:paraId="34CD8187" w14:textId="77777777" w:rsidR="00E74E0D" w:rsidRPr="00E74E0D" w:rsidRDefault="00E74E0D" w:rsidP="00E74E0D">
      <w:pPr>
        <w:pStyle w:val="Heading2"/>
      </w:pPr>
      <w:r w:rsidRPr="00E74E0D">
        <w:t>Pre-analysis plan commitments</w:t>
      </w:r>
    </w:p>
    <w:p w14:paraId="4AEEED76" w14:textId="77777777" w:rsidR="00E74E0D" w:rsidRPr="00E74E0D" w:rsidRDefault="00E74E0D" w:rsidP="008A16A3">
      <w:pPr>
        <w:pStyle w:val="ListBullet"/>
        <w:numPr>
          <w:ilvl w:val="0"/>
          <w:numId w:val="0"/>
        </w:numPr>
        <w:ind w:left="360" w:hanging="360"/>
      </w:pPr>
      <w:r w:rsidRPr="00E74E0D">
        <w:t>No trial data have been collected/no analysis has been undertaken prior to the comple</w:t>
      </w:r>
      <w:r w:rsidR="008A16A3">
        <w:t>tion of this pre-analysis plan.</w:t>
      </w:r>
    </w:p>
    <w:p w14:paraId="4B18A467" w14:textId="77777777" w:rsidR="00E74E0D" w:rsidRDefault="00E74E0D" w:rsidP="008A16A3">
      <w:pPr>
        <w:pStyle w:val="ListBullet"/>
        <w:numPr>
          <w:ilvl w:val="0"/>
          <w:numId w:val="0"/>
        </w:numPr>
        <w:ind w:left="360" w:hanging="360"/>
      </w:pPr>
      <w:r w:rsidRPr="00E74E0D">
        <w:t>We will be transparent about, and provide justification for, any deviations (addition</w:t>
      </w:r>
      <w:r w:rsidR="008A16A3">
        <w:t>s or omissions) from this plan.</w:t>
      </w:r>
    </w:p>
    <w:sectPr w:rsidR="00E74E0D" w:rsidSect="00E74E0D">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1CAE0" w14:textId="77777777" w:rsidR="008E6237" w:rsidRDefault="008E6237">
      <w:r>
        <w:separator/>
      </w:r>
    </w:p>
  </w:endnote>
  <w:endnote w:type="continuationSeparator" w:id="0">
    <w:p w14:paraId="12AFF08C" w14:textId="77777777" w:rsidR="008E6237" w:rsidRDefault="008E6237">
      <w:r>
        <w:continuationSeparator/>
      </w:r>
    </w:p>
  </w:endnote>
  <w:endnote w:type="continuationNotice" w:id="1">
    <w:p w14:paraId="1A1251A9" w14:textId="77777777" w:rsidR="008E6237" w:rsidRDefault="008E62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3414D" w14:textId="77777777" w:rsidR="008E6237" w:rsidRDefault="008E6237">
      <w:r>
        <w:separator/>
      </w:r>
    </w:p>
  </w:footnote>
  <w:footnote w:type="continuationSeparator" w:id="0">
    <w:p w14:paraId="6053C429" w14:textId="77777777" w:rsidR="008E6237" w:rsidRDefault="008E6237">
      <w:r>
        <w:continuationSeparator/>
      </w:r>
    </w:p>
  </w:footnote>
  <w:footnote w:type="continuationNotice" w:id="1">
    <w:p w14:paraId="7A1672A0" w14:textId="77777777" w:rsidR="008E6237" w:rsidRDefault="008E6237">
      <w:pPr>
        <w:spacing w:before="0" w:after="0" w:line="240" w:lineRule="auto"/>
      </w:pPr>
    </w:p>
  </w:footnote>
  <w:footnote w:id="2">
    <w:p w14:paraId="398680DD" w14:textId="72FE5D91" w:rsidR="002757C0" w:rsidRDefault="002757C0">
      <w:pPr>
        <w:pStyle w:val="FootnoteText"/>
      </w:pPr>
      <w:r>
        <w:rPr>
          <w:rStyle w:val="FootnoteReference"/>
        </w:rPr>
        <w:footnoteRef/>
      </w:r>
      <w:r>
        <w:t xml:space="preserve"> </w:t>
      </w:r>
      <w:r w:rsidRPr="002757C0">
        <w:rPr>
          <w:color w:val="000000"/>
          <w:sz w:val="20"/>
        </w:rPr>
        <w:t>Chiswick, B. R., &amp; Miller, P. W. (2005). Linguistic distance: A quantitative measure of the distance between English and other languages. Journal of Multilingual and Multicultural Development, 26(1), 1-11.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BF1D77"/>
    <w:multiLevelType w:val="hybridMultilevel"/>
    <w:tmpl w:val="724415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417151"/>
    <w:multiLevelType w:val="hybridMultilevel"/>
    <w:tmpl w:val="78ACBAE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B3E399B"/>
    <w:multiLevelType w:val="hybridMultilevel"/>
    <w:tmpl w:val="8ECA47A8"/>
    <w:lvl w:ilvl="0" w:tplc="99CCAB5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1"/>
  </w:num>
  <w:num w:numId="6">
    <w:abstractNumId w:val="3"/>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2266"/>
    <w:rsid w:val="00003696"/>
    <w:rsid w:val="000056D9"/>
    <w:rsid w:val="00005785"/>
    <w:rsid w:val="00006876"/>
    <w:rsid w:val="000079AD"/>
    <w:rsid w:val="00007D1F"/>
    <w:rsid w:val="00010D84"/>
    <w:rsid w:val="00010F15"/>
    <w:rsid w:val="00011CE3"/>
    <w:rsid w:val="0001467E"/>
    <w:rsid w:val="000176B5"/>
    <w:rsid w:val="000214A0"/>
    <w:rsid w:val="00022E9C"/>
    <w:rsid w:val="00024EF0"/>
    <w:rsid w:val="00025631"/>
    <w:rsid w:val="00027B26"/>
    <w:rsid w:val="00030705"/>
    <w:rsid w:val="000320EF"/>
    <w:rsid w:val="00032861"/>
    <w:rsid w:val="00032B77"/>
    <w:rsid w:val="00036FBC"/>
    <w:rsid w:val="00037463"/>
    <w:rsid w:val="00037F3D"/>
    <w:rsid w:val="00042285"/>
    <w:rsid w:val="00043256"/>
    <w:rsid w:val="0004350A"/>
    <w:rsid w:val="00045A89"/>
    <w:rsid w:val="00046F8E"/>
    <w:rsid w:val="00047524"/>
    <w:rsid w:val="0005040E"/>
    <w:rsid w:val="0005087D"/>
    <w:rsid w:val="00050A50"/>
    <w:rsid w:val="00050B5F"/>
    <w:rsid w:val="00050F9E"/>
    <w:rsid w:val="000547EF"/>
    <w:rsid w:val="00055744"/>
    <w:rsid w:val="00056004"/>
    <w:rsid w:val="0006075A"/>
    <w:rsid w:val="000611C2"/>
    <w:rsid w:val="00061507"/>
    <w:rsid w:val="00061C84"/>
    <w:rsid w:val="00062484"/>
    <w:rsid w:val="00063129"/>
    <w:rsid w:val="00063DF8"/>
    <w:rsid w:val="00064EE9"/>
    <w:rsid w:val="00065022"/>
    <w:rsid w:val="00065A5E"/>
    <w:rsid w:val="00070681"/>
    <w:rsid w:val="0007097B"/>
    <w:rsid w:val="00070F67"/>
    <w:rsid w:val="00072DA5"/>
    <w:rsid w:val="00075BC6"/>
    <w:rsid w:val="0007695F"/>
    <w:rsid w:val="00080A09"/>
    <w:rsid w:val="00081CEB"/>
    <w:rsid w:val="000822E9"/>
    <w:rsid w:val="00083082"/>
    <w:rsid w:val="00083F36"/>
    <w:rsid w:val="000850F5"/>
    <w:rsid w:val="00086D9F"/>
    <w:rsid w:val="00087B2C"/>
    <w:rsid w:val="00087D4E"/>
    <w:rsid w:val="00087DBD"/>
    <w:rsid w:val="000902CB"/>
    <w:rsid w:val="00090718"/>
    <w:rsid w:val="00091B4E"/>
    <w:rsid w:val="00091CD7"/>
    <w:rsid w:val="00093DD5"/>
    <w:rsid w:val="00094935"/>
    <w:rsid w:val="000A03DD"/>
    <w:rsid w:val="000A1A09"/>
    <w:rsid w:val="000A47A8"/>
    <w:rsid w:val="000A48B2"/>
    <w:rsid w:val="000A73FB"/>
    <w:rsid w:val="000B0129"/>
    <w:rsid w:val="000B218A"/>
    <w:rsid w:val="000C014D"/>
    <w:rsid w:val="000C16CC"/>
    <w:rsid w:val="000C29B4"/>
    <w:rsid w:val="000C5CD8"/>
    <w:rsid w:val="000C6012"/>
    <w:rsid w:val="000C7A69"/>
    <w:rsid w:val="000D1158"/>
    <w:rsid w:val="000D4703"/>
    <w:rsid w:val="000E12D4"/>
    <w:rsid w:val="000E369F"/>
    <w:rsid w:val="000E39EF"/>
    <w:rsid w:val="000E51CE"/>
    <w:rsid w:val="000E5BBA"/>
    <w:rsid w:val="000E620E"/>
    <w:rsid w:val="000F2063"/>
    <w:rsid w:val="000F3D28"/>
    <w:rsid w:val="000F63C4"/>
    <w:rsid w:val="000F7463"/>
    <w:rsid w:val="00100200"/>
    <w:rsid w:val="0010263D"/>
    <w:rsid w:val="00102824"/>
    <w:rsid w:val="0010300A"/>
    <w:rsid w:val="00107114"/>
    <w:rsid w:val="001131F0"/>
    <w:rsid w:val="001139C7"/>
    <w:rsid w:val="00114EBC"/>
    <w:rsid w:val="001239B3"/>
    <w:rsid w:val="0012427E"/>
    <w:rsid w:val="001247E0"/>
    <w:rsid w:val="001252F6"/>
    <w:rsid w:val="0012552B"/>
    <w:rsid w:val="00126750"/>
    <w:rsid w:val="001271A1"/>
    <w:rsid w:val="0012743B"/>
    <w:rsid w:val="00131C0F"/>
    <w:rsid w:val="001325BF"/>
    <w:rsid w:val="00132F0D"/>
    <w:rsid w:val="00133713"/>
    <w:rsid w:val="00135B7E"/>
    <w:rsid w:val="00140FC9"/>
    <w:rsid w:val="001413C5"/>
    <w:rsid w:val="0014231B"/>
    <w:rsid w:val="00142956"/>
    <w:rsid w:val="00142D10"/>
    <w:rsid w:val="001432B0"/>
    <w:rsid w:val="00144868"/>
    <w:rsid w:val="001452BC"/>
    <w:rsid w:val="00150727"/>
    <w:rsid w:val="00150D2A"/>
    <w:rsid w:val="00150E25"/>
    <w:rsid w:val="00150EA9"/>
    <w:rsid w:val="00151650"/>
    <w:rsid w:val="00155B98"/>
    <w:rsid w:val="00157001"/>
    <w:rsid w:val="00157709"/>
    <w:rsid w:val="00160B66"/>
    <w:rsid w:val="00160E91"/>
    <w:rsid w:val="00165626"/>
    <w:rsid w:val="00166272"/>
    <w:rsid w:val="001671D2"/>
    <w:rsid w:val="00167BAA"/>
    <w:rsid w:val="00167CF4"/>
    <w:rsid w:val="00170BE9"/>
    <w:rsid w:val="0017147C"/>
    <w:rsid w:val="00171539"/>
    <w:rsid w:val="0017194E"/>
    <w:rsid w:val="00171E7D"/>
    <w:rsid w:val="0017249B"/>
    <w:rsid w:val="001727A4"/>
    <w:rsid w:val="00175ECE"/>
    <w:rsid w:val="0017675C"/>
    <w:rsid w:val="00177EC4"/>
    <w:rsid w:val="00181533"/>
    <w:rsid w:val="001824C8"/>
    <w:rsid w:val="00182698"/>
    <w:rsid w:val="001864FD"/>
    <w:rsid w:val="00192360"/>
    <w:rsid w:val="001936A7"/>
    <w:rsid w:val="001943DD"/>
    <w:rsid w:val="00196BAC"/>
    <w:rsid w:val="001A009A"/>
    <w:rsid w:val="001A0BF0"/>
    <w:rsid w:val="001A13F6"/>
    <w:rsid w:val="001A2D78"/>
    <w:rsid w:val="001A7249"/>
    <w:rsid w:val="001B0CBD"/>
    <w:rsid w:val="001B11B9"/>
    <w:rsid w:val="001B2820"/>
    <w:rsid w:val="001B385A"/>
    <w:rsid w:val="001B3904"/>
    <w:rsid w:val="001B3AEC"/>
    <w:rsid w:val="001B3E8D"/>
    <w:rsid w:val="001B5259"/>
    <w:rsid w:val="001B53B8"/>
    <w:rsid w:val="001B60D4"/>
    <w:rsid w:val="001B6F28"/>
    <w:rsid w:val="001C185F"/>
    <w:rsid w:val="001C3CEE"/>
    <w:rsid w:val="001C4F4F"/>
    <w:rsid w:val="001C6BA1"/>
    <w:rsid w:val="001C6F22"/>
    <w:rsid w:val="001D0203"/>
    <w:rsid w:val="001D141C"/>
    <w:rsid w:val="001D2904"/>
    <w:rsid w:val="001D6333"/>
    <w:rsid w:val="001D652D"/>
    <w:rsid w:val="001D693F"/>
    <w:rsid w:val="001D6951"/>
    <w:rsid w:val="001D6EDF"/>
    <w:rsid w:val="001D6F9E"/>
    <w:rsid w:val="001E38FB"/>
    <w:rsid w:val="001E52C2"/>
    <w:rsid w:val="001E6A27"/>
    <w:rsid w:val="001F0BE1"/>
    <w:rsid w:val="001F101A"/>
    <w:rsid w:val="001F24EF"/>
    <w:rsid w:val="001F56C7"/>
    <w:rsid w:val="00203039"/>
    <w:rsid w:val="00204B17"/>
    <w:rsid w:val="0020579D"/>
    <w:rsid w:val="002069D2"/>
    <w:rsid w:val="002111E1"/>
    <w:rsid w:val="00211DA2"/>
    <w:rsid w:val="00213693"/>
    <w:rsid w:val="00215137"/>
    <w:rsid w:val="00215479"/>
    <w:rsid w:val="00215CCB"/>
    <w:rsid w:val="00216CF5"/>
    <w:rsid w:val="0022037B"/>
    <w:rsid w:val="0022111F"/>
    <w:rsid w:val="00222C8D"/>
    <w:rsid w:val="002230CC"/>
    <w:rsid w:val="00223C65"/>
    <w:rsid w:val="002256A8"/>
    <w:rsid w:val="00225C97"/>
    <w:rsid w:val="00230E6B"/>
    <w:rsid w:val="0023294D"/>
    <w:rsid w:val="00232AA6"/>
    <w:rsid w:val="00232B97"/>
    <w:rsid w:val="0023328E"/>
    <w:rsid w:val="002348DD"/>
    <w:rsid w:val="0023523A"/>
    <w:rsid w:val="0023757C"/>
    <w:rsid w:val="00237C47"/>
    <w:rsid w:val="002402E4"/>
    <w:rsid w:val="002405D4"/>
    <w:rsid w:val="002421A0"/>
    <w:rsid w:val="00242B98"/>
    <w:rsid w:val="002445A1"/>
    <w:rsid w:val="00246FE6"/>
    <w:rsid w:val="002470E3"/>
    <w:rsid w:val="0025207D"/>
    <w:rsid w:val="0025214F"/>
    <w:rsid w:val="002535AE"/>
    <w:rsid w:val="00254DE9"/>
    <w:rsid w:val="002615D3"/>
    <w:rsid w:val="00261959"/>
    <w:rsid w:val="0026268A"/>
    <w:rsid w:val="00262845"/>
    <w:rsid w:val="002672F1"/>
    <w:rsid w:val="00271414"/>
    <w:rsid w:val="00271922"/>
    <w:rsid w:val="00273412"/>
    <w:rsid w:val="0027373F"/>
    <w:rsid w:val="00274ACF"/>
    <w:rsid w:val="002757C0"/>
    <w:rsid w:val="00277388"/>
    <w:rsid w:val="00277B07"/>
    <w:rsid w:val="00277C8F"/>
    <w:rsid w:val="0028159B"/>
    <w:rsid w:val="00282671"/>
    <w:rsid w:val="00282861"/>
    <w:rsid w:val="002843E2"/>
    <w:rsid w:val="00287BAA"/>
    <w:rsid w:val="0029180D"/>
    <w:rsid w:val="00293489"/>
    <w:rsid w:val="00295B30"/>
    <w:rsid w:val="00296F5E"/>
    <w:rsid w:val="002A2DEF"/>
    <w:rsid w:val="002A30F0"/>
    <w:rsid w:val="002A381B"/>
    <w:rsid w:val="002A38A4"/>
    <w:rsid w:val="002A47A0"/>
    <w:rsid w:val="002A6DF5"/>
    <w:rsid w:val="002B3807"/>
    <w:rsid w:val="002B6406"/>
    <w:rsid w:val="002B6809"/>
    <w:rsid w:val="002C09C8"/>
    <w:rsid w:val="002C4231"/>
    <w:rsid w:val="002C7080"/>
    <w:rsid w:val="002D00B0"/>
    <w:rsid w:val="002D2364"/>
    <w:rsid w:val="002D2E16"/>
    <w:rsid w:val="002D5F59"/>
    <w:rsid w:val="002D6050"/>
    <w:rsid w:val="002D6E3E"/>
    <w:rsid w:val="002E21D6"/>
    <w:rsid w:val="002E45F0"/>
    <w:rsid w:val="002E7778"/>
    <w:rsid w:val="002F5D21"/>
    <w:rsid w:val="00304B3E"/>
    <w:rsid w:val="00304D97"/>
    <w:rsid w:val="0031180A"/>
    <w:rsid w:val="00313127"/>
    <w:rsid w:val="00313304"/>
    <w:rsid w:val="003155F4"/>
    <w:rsid w:val="003168FC"/>
    <w:rsid w:val="0031694E"/>
    <w:rsid w:val="00320309"/>
    <w:rsid w:val="00321CFE"/>
    <w:rsid w:val="00321D1E"/>
    <w:rsid w:val="0032530E"/>
    <w:rsid w:val="00325A61"/>
    <w:rsid w:val="0032605A"/>
    <w:rsid w:val="003262E2"/>
    <w:rsid w:val="00326976"/>
    <w:rsid w:val="003279E4"/>
    <w:rsid w:val="003311D7"/>
    <w:rsid w:val="0033174C"/>
    <w:rsid w:val="00332B8B"/>
    <w:rsid w:val="0033521E"/>
    <w:rsid w:val="003364C7"/>
    <w:rsid w:val="00337CA2"/>
    <w:rsid w:val="003404A4"/>
    <w:rsid w:val="003418E4"/>
    <w:rsid w:val="00344F53"/>
    <w:rsid w:val="00345EF2"/>
    <w:rsid w:val="00346843"/>
    <w:rsid w:val="00347104"/>
    <w:rsid w:val="00350852"/>
    <w:rsid w:val="0035096E"/>
    <w:rsid w:val="0035129C"/>
    <w:rsid w:val="0035219F"/>
    <w:rsid w:val="00355D01"/>
    <w:rsid w:val="00355EB3"/>
    <w:rsid w:val="00360B81"/>
    <w:rsid w:val="003614EE"/>
    <w:rsid w:val="00365E99"/>
    <w:rsid w:val="00366283"/>
    <w:rsid w:val="0036701C"/>
    <w:rsid w:val="0036777E"/>
    <w:rsid w:val="003701FA"/>
    <w:rsid w:val="003722D9"/>
    <w:rsid w:val="003729E4"/>
    <w:rsid w:val="00372A26"/>
    <w:rsid w:val="00372EC7"/>
    <w:rsid w:val="00373A02"/>
    <w:rsid w:val="0037484C"/>
    <w:rsid w:val="003749CD"/>
    <w:rsid w:val="00374A48"/>
    <w:rsid w:val="00374A6C"/>
    <w:rsid w:val="00382718"/>
    <w:rsid w:val="00382B3B"/>
    <w:rsid w:val="00384995"/>
    <w:rsid w:val="00385ED2"/>
    <w:rsid w:val="003866D6"/>
    <w:rsid w:val="0038714A"/>
    <w:rsid w:val="0038770F"/>
    <w:rsid w:val="003910C9"/>
    <w:rsid w:val="00391F86"/>
    <w:rsid w:val="003923FB"/>
    <w:rsid w:val="003931C7"/>
    <w:rsid w:val="00393F00"/>
    <w:rsid w:val="003945C0"/>
    <w:rsid w:val="00394BD0"/>
    <w:rsid w:val="003966FE"/>
    <w:rsid w:val="003A25A7"/>
    <w:rsid w:val="003A5094"/>
    <w:rsid w:val="003B2D37"/>
    <w:rsid w:val="003B2E01"/>
    <w:rsid w:val="003B52CE"/>
    <w:rsid w:val="003B535C"/>
    <w:rsid w:val="003B5F0C"/>
    <w:rsid w:val="003C2120"/>
    <w:rsid w:val="003C47C0"/>
    <w:rsid w:val="003C4BB1"/>
    <w:rsid w:val="003C63A3"/>
    <w:rsid w:val="003C676B"/>
    <w:rsid w:val="003D030E"/>
    <w:rsid w:val="003D040D"/>
    <w:rsid w:val="003D119F"/>
    <w:rsid w:val="003D1F49"/>
    <w:rsid w:val="003D2061"/>
    <w:rsid w:val="003D29DD"/>
    <w:rsid w:val="003D543B"/>
    <w:rsid w:val="003D6AE7"/>
    <w:rsid w:val="003D73DE"/>
    <w:rsid w:val="003D7E3D"/>
    <w:rsid w:val="003E02C5"/>
    <w:rsid w:val="003E1FE3"/>
    <w:rsid w:val="003E32A7"/>
    <w:rsid w:val="003E74AE"/>
    <w:rsid w:val="003F1A33"/>
    <w:rsid w:val="003F202B"/>
    <w:rsid w:val="003F3072"/>
    <w:rsid w:val="003F31E6"/>
    <w:rsid w:val="00401057"/>
    <w:rsid w:val="004024E4"/>
    <w:rsid w:val="004061B4"/>
    <w:rsid w:val="00406289"/>
    <w:rsid w:val="00406578"/>
    <w:rsid w:val="004074EF"/>
    <w:rsid w:val="004102C3"/>
    <w:rsid w:val="0041307C"/>
    <w:rsid w:val="00413699"/>
    <w:rsid w:val="00413A51"/>
    <w:rsid w:val="004167B4"/>
    <w:rsid w:val="004167BC"/>
    <w:rsid w:val="0042032D"/>
    <w:rsid w:val="004225DC"/>
    <w:rsid w:val="00423228"/>
    <w:rsid w:val="00423A41"/>
    <w:rsid w:val="00425FBA"/>
    <w:rsid w:val="00427C7D"/>
    <w:rsid w:val="00430D7E"/>
    <w:rsid w:val="00432332"/>
    <w:rsid w:val="00432368"/>
    <w:rsid w:val="00433B04"/>
    <w:rsid w:val="0043784D"/>
    <w:rsid w:val="00440256"/>
    <w:rsid w:val="00440E22"/>
    <w:rsid w:val="004440AD"/>
    <w:rsid w:val="0044547D"/>
    <w:rsid w:val="00446F93"/>
    <w:rsid w:val="00451A74"/>
    <w:rsid w:val="00453A4C"/>
    <w:rsid w:val="0045511A"/>
    <w:rsid w:val="004552AB"/>
    <w:rsid w:val="004553FF"/>
    <w:rsid w:val="00455B80"/>
    <w:rsid w:val="00455D1D"/>
    <w:rsid w:val="004561CD"/>
    <w:rsid w:val="0045622C"/>
    <w:rsid w:val="00464B51"/>
    <w:rsid w:val="00464FB1"/>
    <w:rsid w:val="00465202"/>
    <w:rsid w:val="00466574"/>
    <w:rsid w:val="00467185"/>
    <w:rsid w:val="00467736"/>
    <w:rsid w:val="0047050C"/>
    <w:rsid w:val="00472A45"/>
    <w:rsid w:val="00473930"/>
    <w:rsid w:val="00474D25"/>
    <w:rsid w:val="004750DB"/>
    <w:rsid w:val="00480F21"/>
    <w:rsid w:val="0048108E"/>
    <w:rsid w:val="004813C1"/>
    <w:rsid w:val="004821BA"/>
    <w:rsid w:val="0048537F"/>
    <w:rsid w:val="004874E5"/>
    <w:rsid w:val="00487885"/>
    <w:rsid w:val="00490A65"/>
    <w:rsid w:val="0049116C"/>
    <w:rsid w:val="00491968"/>
    <w:rsid w:val="00492409"/>
    <w:rsid w:val="004930C9"/>
    <w:rsid w:val="00493F62"/>
    <w:rsid w:val="00494832"/>
    <w:rsid w:val="0049497B"/>
    <w:rsid w:val="004957C2"/>
    <w:rsid w:val="00495AF1"/>
    <w:rsid w:val="00497A89"/>
    <w:rsid w:val="004A0CC0"/>
    <w:rsid w:val="004A3453"/>
    <w:rsid w:val="004A4CED"/>
    <w:rsid w:val="004A4D74"/>
    <w:rsid w:val="004A6BE6"/>
    <w:rsid w:val="004B047F"/>
    <w:rsid w:val="004B0828"/>
    <w:rsid w:val="004B3304"/>
    <w:rsid w:val="004B35D6"/>
    <w:rsid w:val="004B3DF1"/>
    <w:rsid w:val="004B4BC0"/>
    <w:rsid w:val="004B5555"/>
    <w:rsid w:val="004C0484"/>
    <w:rsid w:val="004C259B"/>
    <w:rsid w:val="004C777E"/>
    <w:rsid w:val="004D0C54"/>
    <w:rsid w:val="004D16A4"/>
    <w:rsid w:val="004D35E3"/>
    <w:rsid w:val="004D38AA"/>
    <w:rsid w:val="004E0B02"/>
    <w:rsid w:val="004E4607"/>
    <w:rsid w:val="004E4631"/>
    <w:rsid w:val="004E5903"/>
    <w:rsid w:val="004E6682"/>
    <w:rsid w:val="004E6A49"/>
    <w:rsid w:val="004E6D8A"/>
    <w:rsid w:val="004F0411"/>
    <w:rsid w:val="004F15EF"/>
    <w:rsid w:val="004F22FE"/>
    <w:rsid w:val="004F304D"/>
    <w:rsid w:val="004F30C3"/>
    <w:rsid w:val="004F70B4"/>
    <w:rsid w:val="004F774D"/>
    <w:rsid w:val="005013B0"/>
    <w:rsid w:val="005015E4"/>
    <w:rsid w:val="005017A6"/>
    <w:rsid w:val="0050291D"/>
    <w:rsid w:val="005064CD"/>
    <w:rsid w:val="00506C00"/>
    <w:rsid w:val="00507A8D"/>
    <w:rsid w:val="00511016"/>
    <w:rsid w:val="00514626"/>
    <w:rsid w:val="005159B3"/>
    <w:rsid w:val="0051643D"/>
    <w:rsid w:val="00522C03"/>
    <w:rsid w:val="00523110"/>
    <w:rsid w:val="00525EA4"/>
    <w:rsid w:val="005276B7"/>
    <w:rsid w:val="0052791F"/>
    <w:rsid w:val="00532CFF"/>
    <w:rsid w:val="00532FA5"/>
    <w:rsid w:val="00534D3D"/>
    <w:rsid w:val="00536880"/>
    <w:rsid w:val="00540AD0"/>
    <w:rsid w:val="00543A76"/>
    <w:rsid w:val="00545471"/>
    <w:rsid w:val="00547738"/>
    <w:rsid w:val="00550AEE"/>
    <w:rsid w:val="00551B0A"/>
    <w:rsid w:val="005522F3"/>
    <w:rsid w:val="005523D1"/>
    <w:rsid w:val="0055532E"/>
    <w:rsid w:val="00555BC3"/>
    <w:rsid w:val="0055677F"/>
    <w:rsid w:val="00557C8E"/>
    <w:rsid w:val="005604DF"/>
    <w:rsid w:val="00561B2B"/>
    <w:rsid w:val="0056357E"/>
    <w:rsid w:val="00564952"/>
    <w:rsid w:val="0056645F"/>
    <w:rsid w:val="005666CE"/>
    <w:rsid w:val="00571AB1"/>
    <w:rsid w:val="0057685C"/>
    <w:rsid w:val="00577E1C"/>
    <w:rsid w:val="00580AA2"/>
    <w:rsid w:val="00580DB1"/>
    <w:rsid w:val="005814AC"/>
    <w:rsid w:val="00582A29"/>
    <w:rsid w:val="00582C38"/>
    <w:rsid w:val="00584676"/>
    <w:rsid w:val="00584923"/>
    <w:rsid w:val="005854B7"/>
    <w:rsid w:val="00587AB1"/>
    <w:rsid w:val="0059070B"/>
    <w:rsid w:val="0059283C"/>
    <w:rsid w:val="00595082"/>
    <w:rsid w:val="005A0D95"/>
    <w:rsid w:val="005A224B"/>
    <w:rsid w:val="005A4297"/>
    <w:rsid w:val="005A5EAE"/>
    <w:rsid w:val="005B1225"/>
    <w:rsid w:val="005B17D8"/>
    <w:rsid w:val="005B1D82"/>
    <w:rsid w:val="005B3C66"/>
    <w:rsid w:val="005B4077"/>
    <w:rsid w:val="005B56FB"/>
    <w:rsid w:val="005B65E5"/>
    <w:rsid w:val="005C2063"/>
    <w:rsid w:val="005C27FE"/>
    <w:rsid w:val="005C28B0"/>
    <w:rsid w:val="005C2F01"/>
    <w:rsid w:val="005C5F3C"/>
    <w:rsid w:val="005D01BE"/>
    <w:rsid w:val="005D1177"/>
    <w:rsid w:val="005D1D13"/>
    <w:rsid w:val="005D254A"/>
    <w:rsid w:val="005D5460"/>
    <w:rsid w:val="005E08CD"/>
    <w:rsid w:val="005E37E8"/>
    <w:rsid w:val="005E74C5"/>
    <w:rsid w:val="005E7F98"/>
    <w:rsid w:val="005F219D"/>
    <w:rsid w:val="005F2437"/>
    <w:rsid w:val="005F2F91"/>
    <w:rsid w:val="005F318A"/>
    <w:rsid w:val="005F7710"/>
    <w:rsid w:val="006004F7"/>
    <w:rsid w:val="00603261"/>
    <w:rsid w:val="00605C34"/>
    <w:rsid w:val="00607597"/>
    <w:rsid w:val="00610F93"/>
    <w:rsid w:val="006127CC"/>
    <w:rsid w:val="00614661"/>
    <w:rsid w:val="006243C6"/>
    <w:rsid w:val="006251E4"/>
    <w:rsid w:val="006273BC"/>
    <w:rsid w:val="00630104"/>
    <w:rsid w:val="00631DC4"/>
    <w:rsid w:val="00632009"/>
    <w:rsid w:val="00632D70"/>
    <w:rsid w:val="00633CF1"/>
    <w:rsid w:val="00635A6C"/>
    <w:rsid w:val="00637091"/>
    <w:rsid w:val="00642839"/>
    <w:rsid w:val="006457F8"/>
    <w:rsid w:val="00645CCB"/>
    <w:rsid w:val="0064700E"/>
    <w:rsid w:val="006472A3"/>
    <w:rsid w:val="006474E0"/>
    <w:rsid w:val="006478CB"/>
    <w:rsid w:val="00650B88"/>
    <w:rsid w:val="00652C58"/>
    <w:rsid w:val="006530EF"/>
    <w:rsid w:val="006554DD"/>
    <w:rsid w:val="00660951"/>
    <w:rsid w:val="00663375"/>
    <w:rsid w:val="006636E2"/>
    <w:rsid w:val="0066433E"/>
    <w:rsid w:val="00664357"/>
    <w:rsid w:val="00664C4E"/>
    <w:rsid w:val="00666273"/>
    <w:rsid w:val="00667FA9"/>
    <w:rsid w:val="00670B1F"/>
    <w:rsid w:val="0067233D"/>
    <w:rsid w:val="00672B2E"/>
    <w:rsid w:val="006745AE"/>
    <w:rsid w:val="00676870"/>
    <w:rsid w:val="00676AF3"/>
    <w:rsid w:val="00677895"/>
    <w:rsid w:val="00677BEF"/>
    <w:rsid w:val="006814A3"/>
    <w:rsid w:val="00682AFC"/>
    <w:rsid w:val="00683344"/>
    <w:rsid w:val="00684F1A"/>
    <w:rsid w:val="00684FC9"/>
    <w:rsid w:val="0069072B"/>
    <w:rsid w:val="0069174B"/>
    <w:rsid w:val="00691C3B"/>
    <w:rsid w:val="00693340"/>
    <w:rsid w:val="006A04C7"/>
    <w:rsid w:val="006A4287"/>
    <w:rsid w:val="006B05E3"/>
    <w:rsid w:val="006B09BC"/>
    <w:rsid w:val="006B6D5D"/>
    <w:rsid w:val="006B7B5A"/>
    <w:rsid w:val="006C0801"/>
    <w:rsid w:val="006C0C2C"/>
    <w:rsid w:val="006C1EAA"/>
    <w:rsid w:val="006C216F"/>
    <w:rsid w:val="006C45D4"/>
    <w:rsid w:val="006C490E"/>
    <w:rsid w:val="006C5DD3"/>
    <w:rsid w:val="006D11BD"/>
    <w:rsid w:val="006D2042"/>
    <w:rsid w:val="006D66E3"/>
    <w:rsid w:val="006D75BA"/>
    <w:rsid w:val="006D7855"/>
    <w:rsid w:val="006E010C"/>
    <w:rsid w:val="006E0D37"/>
    <w:rsid w:val="006E1003"/>
    <w:rsid w:val="006E16BF"/>
    <w:rsid w:val="006E18F0"/>
    <w:rsid w:val="006E2C89"/>
    <w:rsid w:val="006E38AF"/>
    <w:rsid w:val="006E42E7"/>
    <w:rsid w:val="006E4F93"/>
    <w:rsid w:val="006F10FE"/>
    <w:rsid w:val="006F1174"/>
    <w:rsid w:val="006F1455"/>
    <w:rsid w:val="006F773D"/>
    <w:rsid w:val="00700135"/>
    <w:rsid w:val="0070212F"/>
    <w:rsid w:val="007034D5"/>
    <w:rsid w:val="00704C40"/>
    <w:rsid w:val="00705180"/>
    <w:rsid w:val="00710A39"/>
    <w:rsid w:val="007110B7"/>
    <w:rsid w:val="0071136E"/>
    <w:rsid w:val="00711605"/>
    <w:rsid w:val="00711DF6"/>
    <w:rsid w:val="00716728"/>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4083"/>
    <w:rsid w:val="00734877"/>
    <w:rsid w:val="00736DCA"/>
    <w:rsid w:val="00745A5A"/>
    <w:rsid w:val="00745C47"/>
    <w:rsid w:val="00745E49"/>
    <w:rsid w:val="0074782A"/>
    <w:rsid w:val="0075003D"/>
    <w:rsid w:val="00751D97"/>
    <w:rsid w:val="00752C55"/>
    <w:rsid w:val="007562D4"/>
    <w:rsid w:val="00757045"/>
    <w:rsid w:val="007573FA"/>
    <w:rsid w:val="00757EF9"/>
    <w:rsid w:val="00761DBF"/>
    <w:rsid w:val="00761FCF"/>
    <w:rsid w:val="00765503"/>
    <w:rsid w:val="00767B7E"/>
    <w:rsid w:val="007705E9"/>
    <w:rsid w:val="00771D7D"/>
    <w:rsid w:val="007745B7"/>
    <w:rsid w:val="007750C8"/>
    <w:rsid w:val="00776538"/>
    <w:rsid w:val="007802BE"/>
    <w:rsid w:val="00780EEF"/>
    <w:rsid w:val="0078134C"/>
    <w:rsid w:val="007816F0"/>
    <w:rsid w:val="00781C47"/>
    <w:rsid w:val="007837C7"/>
    <w:rsid w:val="00784B44"/>
    <w:rsid w:val="00785465"/>
    <w:rsid w:val="00787656"/>
    <w:rsid w:val="00791767"/>
    <w:rsid w:val="0079268A"/>
    <w:rsid w:val="00794859"/>
    <w:rsid w:val="00797C88"/>
    <w:rsid w:val="007A053D"/>
    <w:rsid w:val="007A1013"/>
    <w:rsid w:val="007A235B"/>
    <w:rsid w:val="007A4CA9"/>
    <w:rsid w:val="007A60B4"/>
    <w:rsid w:val="007A7D19"/>
    <w:rsid w:val="007A7EC2"/>
    <w:rsid w:val="007B042D"/>
    <w:rsid w:val="007B05BB"/>
    <w:rsid w:val="007B07FE"/>
    <w:rsid w:val="007B511F"/>
    <w:rsid w:val="007B6E0A"/>
    <w:rsid w:val="007B764C"/>
    <w:rsid w:val="007C118A"/>
    <w:rsid w:val="007C1C56"/>
    <w:rsid w:val="007C636F"/>
    <w:rsid w:val="007C6EAD"/>
    <w:rsid w:val="007D007A"/>
    <w:rsid w:val="007D0FC7"/>
    <w:rsid w:val="007D39EB"/>
    <w:rsid w:val="007E4DA2"/>
    <w:rsid w:val="007E7319"/>
    <w:rsid w:val="007E74E1"/>
    <w:rsid w:val="007E77A8"/>
    <w:rsid w:val="007F0014"/>
    <w:rsid w:val="007F10F7"/>
    <w:rsid w:val="007F1BCE"/>
    <w:rsid w:val="007F43CB"/>
    <w:rsid w:val="007F491C"/>
    <w:rsid w:val="00800D07"/>
    <w:rsid w:val="008025F3"/>
    <w:rsid w:val="00803BF8"/>
    <w:rsid w:val="00805FBF"/>
    <w:rsid w:val="008061C9"/>
    <w:rsid w:val="008066D8"/>
    <w:rsid w:val="008074BB"/>
    <w:rsid w:val="00811A18"/>
    <w:rsid w:val="008121AF"/>
    <w:rsid w:val="00812E18"/>
    <w:rsid w:val="00813711"/>
    <w:rsid w:val="00814F9B"/>
    <w:rsid w:val="00821E64"/>
    <w:rsid w:val="00822760"/>
    <w:rsid w:val="008253C4"/>
    <w:rsid w:val="008263C2"/>
    <w:rsid w:val="008307DB"/>
    <w:rsid w:val="00831A7E"/>
    <w:rsid w:val="00833398"/>
    <w:rsid w:val="00835D9D"/>
    <w:rsid w:val="00835FC9"/>
    <w:rsid w:val="008368F8"/>
    <w:rsid w:val="008370E3"/>
    <w:rsid w:val="00840562"/>
    <w:rsid w:val="008418FA"/>
    <w:rsid w:val="00842959"/>
    <w:rsid w:val="00843390"/>
    <w:rsid w:val="0085235A"/>
    <w:rsid w:val="00854138"/>
    <w:rsid w:val="00854410"/>
    <w:rsid w:val="008544DF"/>
    <w:rsid w:val="008602B6"/>
    <w:rsid w:val="00860AAD"/>
    <w:rsid w:val="00861AA6"/>
    <w:rsid w:val="008708F3"/>
    <w:rsid w:val="00871354"/>
    <w:rsid w:val="00873611"/>
    <w:rsid w:val="00873C8F"/>
    <w:rsid w:val="008745FE"/>
    <w:rsid w:val="00874FB3"/>
    <w:rsid w:val="00876855"/>
    <w:rsid w:val="00877F7C"/>
    <w:rsid w:val="00880BE3"/>
    <w:rsid w:val="00881359"/>
    <w:rsid w:val="00882093"/>
    <w:rsid w:val="00882588"/>
    <w:rsid w:val="00884ADE"/>
    <w:rsid w:val="008856CF"/>
    <w:rsid w:val="00885864"/>
    <w:rsid w:val="00890A1D"/>
    <w:rsid w:val="0089383B"/>
    <w:rsid w:val="0089534B"/>
    <w:rsid w:val="0089616F"/>
    <w:rsid w:val="00897548"/>
    <w:rsid w:val="008A0232"/>
    <w:rsid w:val="008A16A3"/>
    <w:rsid w:val="008A572F"/>
    <w:rsid w:val="008B0470"/>
    <w:rsid w:val="008B05E7"/>
    <w:rsid w:val="008B06C5"/>
    <w:rsid w:val="008B164E"/>
    <w:rsid w:val="008B4F06"/>
    <w:rsid w:val="008B502A"/>
    <w:rsid w:val="008B57D8"/>
    <w:rsid w:val="008B65CF"/>
    <w:rsid w:val="008B7A65"/>
    <w:rsid w:val="008C1219"/>
    <w:rsid w:val="008C123E"/>
    <w:rsid w:val="008C137D"/>
    <w:rsid w:val="008C22DD"/>
    <w:rsid w:val="008C3A54"/>
    <w:rsid w:val="008C3DFD"/>
    <w:rsid w:val="008C3ED0"/>
    <w:rsid w:val="008C5DA5"/>
    <w:rsid w:val="008C5E94"/>
    <w:rsid w:val="008D196A"/>
    <w:rsid w:val="008D27BC"/>
    <w:rsid w:val="008E3EF2"/>
    <w:rsid w:val="008E4DE7"/>
    <w:rsid w:val="008E51C9"/>
    <w:rsid w:val="008E5BEB"/>
    <w:rsid w:val="008E6237"/>
    <w:rsid w:val="008E6306"/>
    <w:rsid w:val="008F6355"/>
    <w:rsid w:val="008F68F7"/>
    <w:rsid w:val="009005A6"/>
    <w:rsid w:val="009006CF"/>
    <w:rsid w:val="00900C71"/>
    <w:rsid w:val="0090242C"/>
    <w:rsid w:val="00902A1C"/>
    <w:rsid w:val="009037B6"/>
    <w:rsid w:val="00906CBE"/>
    <w:rsid w:val="00910024"/>
    <w:rsid w:val="00910384"/>
    <w:rsid w:val="0091643D"/>
    <w:rsid w:val="00916E33"/>
    <w:rsid w:val="00917474"/>
    <w:rsid w:val="00917B18"/>
    <w:rsid w:val="0092093B"/>
    <w:rsid w:val="00923205"/>
    <w:rsid w:val="00923629"/>
    <w:rsid w:val="00923C9A"/>
    <w:rsid w:val="00924F77"/>
    <w:rsid w:val="00930669"/>
    <w:rsid w:val="00932C33"/>
    <w:rsid w:val="00937347"/>
    <w:rsid w:val="00937C63"/>
    <w:rsid w:val="009427A1"/>
    <w:rsid w:val="00942FFE"/>
    <w:rsid w:val="00951674"/>
    <w:rsid w:val="00951F4B"/>
    <w:rsid w:val="009551E0"/>
    <w:rsid w:val="0095654E"/>
    <w:rsid w:val="00956F3C"/>
    <w:rsid w:val="00966216"/>
    <w:rsid w:val="00970678"/>
    <w:rsid w:val="00971C34"/>
    <w:rsid w:val="00972488"/>
    <w:rsid w:val="009726D0"/>
    <w:rsid w:val="0097421D"/>
    <w:rsid w:val="00976117"/>
    <w:rsid w:val="00976A23"/>
    <w:rsid w:val="009800BC"/>
    <w:rsid w:val="009816F6"/>
    <w:rsid w:val="00983E40"/>
    <w:rsid w:val="009843BA"/>
    <w:rsid w:val="009869D3"/>
    <w:rsid w:val="009900F0"/>
    <w:rsid w:val="00990B9B"/>
    <w:rsid w:val="00991370"/>
    <w:rsid w:val="00991769"/>
    <w:rsid w:val="00991ACA"/>
    <w:rsid w:val="009928B5"/>
    <w:rsid w:val="00993236"/>
    <w:rsid w:val="00993D8C"/>
    <w:rsid w:val="00994E3D"/>
    <w:rsid w:val="009A02CB"/>
    <w:rsid w:val="009A1C99"/>
    <w:rsid w:val="009A297E"/>
    <w:rsid w:val="009A4337"/>
    <w:rsid w:val="009A5FE0"/>
    <w:rsid w:val="009A6127"/>
    <w:rsid w:val="009A7E53"/>
    <w:rsid w:val="009B0CC1"/>
    <w:rsid w:val="009B1BC4"/>
    <w:rsid w:val="009B69F0"/>
    <w:rsid w:val="009B713C"/>
    <w:rsid w:val="009C0F18"/>
    <w:rsid w:val="009C12C6"/>
    <w:rsid w:val="009C2555"/>
    <w:rsid w:val="009C705A"/>
    <w:rsid w:val="009C7778"/>
    <w:rsid w:val="009C7EE6"/>
    <w:rsid w:val="009D06AE"/>
    <w:rsid w:val="009D09E2"/>
    <w:rsid w:val="009D1E42"/>
    <w:rsid w:val="009D282B"/>
    <w:rsid w:val="009D7148"/>
    <w:rsid w:val="009D7FC3"/>
    <w:rsid w:val="009E02FD"/>
    <w:rsid w:val="009E4C74"/>
    <w:rsid w:val="009E56CC"/>
    <w:rsid w:val="009E59F1"/>
    <w:rsid w:val="009E62B6"/>
    <w:rsid w:val="009F0A1A"/>
    <w:rsid w:val="009F2608"/>
    <w:rsid w:val="009F26CA"/>
    <w:rsid w:val="009F35DA"/>
    <w:rsid w:val="009F4034"/>
    <w:rsid w:val="009F43D0"/>
    <w:rsid w:val="00A000F0"/>
    <w:rsid w:val="00A00568"/>
    <w:rsid w:val="00A00884"/>
    <w:rsid w:val="00A00EEB"/>
    <w:rsid w:val="00A020CE"/>
    <w:rsid w:val="00A02F62"/>
    <w:rsid w:val="00A02FA3"/>
    <w:rsid w:val="00A030C3"/>
    <w:rsid w:val="00A04803"/>
    <w:rsid w:val="00A069C2"/>
    <w:rsid w:val="00A06AA2"/>
    <w:rsid w:val="00A10147"/>
    <w:rsid w:val="00A1053A"/>
    <w:rsid w:val="00A10EDE"/>
    <w:rsid w:val="00A11331"/>
    <w:rsid w:val="00A12348"/>
    <w:rsid w:val="00A1268B"/>
    <w:rsid w:val="00A12A18"/>
    <w:rsid w:val="00A131E6"/>
    <w:rsid w:val="00A13843"/>
    <w:rsid w:val="00A146A5"/>
    <w:rsid w:val="00A16FB8"/>
    <w:rsid w:val="00A17466"/>
    <w:rsid w:val="00A204B3"/>
    <w:rsid w:val="00A20576"/>
    <w:rsid w:val="00A21593"/>
    <w:rsid w:val="00A221F7"/>
    <w:rsid w:val="00A22C21"/>
    <w:rsid w:val="00A25C16"/>
    <w:rsid w:val="00A2604E"/>
    <w:rsid w:val="00A31CCE"/>
    <w:rsid w:val="00A3369E"/>
    <w:rsid w:val="00A33C95"/>
    <w:rsid w:val="00A34FF3"/>
    <w:rsid w:val="00A35351"/>
    <w:rsid w:val="00A361C7"/>
    <w:rsid w:val="00A36723"/>
    <w:rsid w:val="00A43140"/>
    <w:rsid w:val="00A440FF"/>
    <w:rsid w:val="00A46DF5"/>
    <w:rsid w:val="00A47BC9"/>
    <w:rsid w:val="00A5149A"/>
    <w:rsid w:val="00A53650"/>
    <w:rsid w:val="00A53E51"/>
    <w:rsid w:val="00A55F83"/>
    <w:rsid w:val="00A56BC3"/>
    <w:rsid w:val="00A57183"/>
    <w:rsid w:val="00A60693"/>
    <w:rsid w:val="00A6196D"/>
    <w:rsid w:val="00A619C0"/>
    <w:rsid w:val="00A61ADF"/>
    <w:rsid w:val="00A62012"/>
    <w:rsid w:val="00A624CB"/>
    <w:rsid w:val="00A62AC0"/>
    <w:rsid w:val="00A67C63"/>
    <w:rsid w:val="00A75118"/>
    <w:rsid w:val="00A76BD2"/>
    <w:rsid w:val="00A774F3"/>
    <w:rsid w:val="00A8056F"/>
    <w:rsid w:val="00A8267D"/>
    <w:rsid w:val="00A82E14"/>
    <w:rsid w:val="00A8688E"/>
    <w:rsid w:val="00A8722B"/>
    <w:rsid w:val="00A901E9"/>
    <w:rsid w:val="00A917B6"/>
    <w:rsid w:val="00A91831"/>
    <w:rsid w:val="00A91B3B"/>
    <w:rsid w:val="00A93B4F"/>
    <w:rsid w:val="00A94F7A"/>
    <w:rsid w:val="00A955D0"/>
    <w:rsid w:val="00A95D3B"/>
    <w:rsid w:val="00A97341"/>
    <w:rsid w:val="00AA0081"/>
    <w:rsid w:val="00AA1EF5"/>
    <w:rsid w:val="00AA4E4D"/>
    <w:rsid w:val="00AA5E38"/>
    <w:rsid w:val="00AB09ED"/>
    <w:rsid w:val="00AB3DC0"/>
    <w:rsid w:val="00AB4CBB"/>
    <w:rsid w:val="00AC125E"/>
    <w:rsid w:val="00AC1D02"/>
    <w:rsid w:val="00AC4082"/>
    <w:rsid w:val="00AC45DF"/>
    <w:rsid w:val="00AC474D"/>
    <w:rsid w:val="00AC4DFD"/>
    <w:rsid w:val="00AC4F47"/>
    <w:rsid w:val="00AC5663"/>
    <w:rsid w:val="00AC58FD"/>
    <w:rsid w:val="00AD0F6D"/>
    <w:rsid w:val="00AD1166"/>
    <w:rsid w:val="00AD19D2"/>
    <w:rsid w:val="00AD1A96"/>
    <w:rsid w:val="00AD3042"/>
    <w:rsid w:val="00AD793A"/>
    <w:rsid w:val="00AE0120"/>
    <w:rsid w:val="00AE3038"/>
    <w:rsid w:val="00AE3AAA"/>
    <w:rsid w:val="00AE3D4A"/>
    <w:rsid w:val="00AE5956"/>
    <w:rsid w:val="00AE619F"/>
    <w:rsid w:val="00AE7A88"/>
    <w:rsid w:val="00AF060F"/>
    <w:rsid w:val="00AF13D2"/>
    <w:rsid w:val="00AF22C4"/>
    <w:rsid w:val="00AF26A2"/>
    <w:rsid w:val="00AF2A56"/>
    <w:rsid w:val="00AF51D1"/>
    <w:rsid w:val="00AF63AB"/>
    <w:rsid w:val="00B01784"/>
    <w:rsid w:val="00B0388B"/>
    <w:rsid w:val="00B03BEE"/>
    <w:rsid w:val="00B04F88"/>
    <w:rsid w:val="00B0517E"/>
    <w:rsid w:val="00B06D31"/>
    <w:rsid w:val="00B11314"/>
    <w:rsid w:val="00B113E3"/>
    <w:rsid w:val="00B1156A"/>
    <w:rsid w:val="00B138E3"/>
    <w:rsid w:val="00B13FB5"/>
    <w:rsid w:val="00B178FA"/>
    <w:rsid w:val="00B17D8E"/>
    <w:rsid w:val="00B207C3"/>
    <w:rsid w:val="00B21443"/>
    <w:rsid w:val="00B22468"/>
    <w:rsid w:val="00B22EFE"/>
    <w:rsid w:val="00B23267"/>
    <w:rsid w:val="00B23906"/>
    <w:rsid w:val="00B23F96"/>
    <w:rsid w:val="00B257BF"/>
    <w:rsid w:val="00B27149"/>
    <w:rsid w:val="00B34703"/>
    <w:rsid w:val="00B34BB7"/>
    <w:rsid w:val="00B34E5F"/>
    <w:rsid w:val="00B35B4D"/>
    <w:rsid w:val="00B362F0"/>
    <w:rsid w:val="00B36652"/>
    <w:rsid w:val="00B425AB"/>
    <w:rsid w:val="00B43C13"/>
    <w:rsid w:val="00B45279"/>
    <w:rsid w:val="00B45A3C"/>
    <w:rsid w:val="00B47090"/>
    <w:rsid w:val="00B52C82"/>
    <w:rsid w:val="00B532D1"/>
    <w:rsid w:val="00B5451C"/>
    <w:rsid w:val="00B57925"/>
    <w:rsid w:val="00B601BB"/>
    <w:rsid w:val="00B602A5"/>
    <w:rsid w:val="00B61E3E"/>
    <w:rsid w:val="00B6432A"/>
    <w:rsid w:val="00B6688A"/>
    <w:rsid w:val="00B67A79"/>
    <w:rsid w:val="00B67B7B"/>
    <w:rsid w:val="00B72335"/>
    <w:rsid w:val="00B72D62"/>
    <w:rsid w:val="00B763BB"/>
    <w:rsid w:val="00B767AF"/>
    <w:rsid w:val="00B767EB"/>
    <w:rsid w:val="00B80511"/>
    <w:rsid w:val="00B80528"/>
    <w:rsid w:val="00B80798"/>
    <w:rsid w:val="00B80876"/>
    <w:rsid w:val="00B82C3C"/>
    <w:rsid w:val="00B82DE6"/>
    <w:rsid w:val="00B831CD"/>
    <w:rsid w:val="00B846F6"/>
    <w:rsid w:val="00B85329"/>
    <w:rsid w:val="00B91B73"/>
    <w:rsid w:val="00B91B9D"/>
    <w:rsid w:val="00B94E28"/>
    <w:rsid w:val="00BA1B71"/>
    <w:rsid w:val="00BA3176"/>
    <w:rsid w:val="00BA5E20"/>
    <w:rsid w:val="00BA607C"/>
    <w:rsid w:val="00BA6734"/>
    <w:rsid w:val="00BB3E2A"/>
    <w:rsid w:val="00BB48A7"/>
    <w:rsid w:val="00BB55FD"/>
    <w:rsid w:val="00BB6B13"/>
    <w:rsid w:val="00BB7121"/>
    <w:rsid w:val="00BC0479"/>
    <w:rsid w:val="00BC1651"/>
    <w:rsid w:val="00BC16F5"/>
    <w:rsid w:val="00BC18FF"/>
    <w:rsid w:val="00BC287D"/>
    <w:rsid w:val="00BC2A38"/>
    <w:rsid w:val="00BC46EB"/>
    <w:rsid w:val="00BC57FE"/>
    <w:rsid w:val="00BC643B"/>
    <w:rsid w:val="00BC7E3E"/>
    <w:rsid w:val="00BD2A41"/>
    <w:rsid w:val="00BD32E5"/>
    <w:rsid w:val="00BD36C4"/>
    <w:rsid w:val="00BD3D0A"/>
    <w:rsid w:val="00BD4BC6"/>
    <w:rsid w:val="00BD6E1A"/>
    <w:rsid w:val="00BD72FA"/>
    <w:rsid w:val="00BD79DE"/>
    <w:rsid w:val="00BE1095"/>
    <w:rsid w:val="00BE150A"/>
    <w:rsid w:val="00BE194D"/>
    <w:rsid w:val="00BE6767"/>
    <w:rsid w:val="00BE686C"/>
    <w:rsid w:val="00BE78EC"/>
    <w:rsid w:val="00BF46EE"/>
    <w:rsid w:val="00BF6343"/>
    <w:rsid w:val="00BF646E"/>
    <w:rsid w:val="00C02937"/>
    <w:rsid w:val="00C02BBC"/>
    <w:rsid w:val="00C0389C"/>
    <w:rsid w:val="00C0613C"/>
    <w:rsid w:val="00C07A8F"/>
    <w:rsid w:val="00C07D38"/>
    <w:rsid w:val="00C10D05"/>
    <w:rsid w:val="00C12D45"/>
    <w:rsid w:val="00C13970"/>
    <w:rsid w:val="00C13DF9"/>
    <w:rsid w:val="00C14302"/>
    <w:rsid w:val="00C14E16"/>
    <w:rsid w:val="00C14FBA"/>
    <w:rsid w:val="00C15484"/>
    <w:rsid w:val="00C15EA1"/>
    <w:rsid w:val="00C162A3"/>
    <w:rsid w:val="00C174DB"/>
    <w:rsid w:val="00C17A8E"/>
    <w:rsid w:val="00C2378F"/>
    <w:rsid w:val="00C24F70"/>
    <w:rsid w:val="00C25615"/>
    <w:rsid w:val="00C25DC2"/>
    <w:rsid w:val="00C26A06"/>
    <w:rsid w:val="00C33479"/>
    <w:rsid w:val="00C33F74"/>
    <w:rsid w:val="00C34D9B"/>
    <w:rsid w:val="00C40ED2"/>
    <w:rsid w:val="00C41F10"/>
    <w:rsid w:val="00C432DD"/>
    <w:rsid w:val="00C4423A"/>
    <w:rsid w:val="00C501FE"/>
    <w:rsid w:val="00C56957"/>
    <w:rsid w:val="00C5784B"/>
    <w:rsid w:val="00C639FF"/>
    <w:rsid w:val="00C63CB4"/>
    <w:rsid w:val="00C6442A"/>
    <w:rsid w:val="00C64D15"/>
    <w:rsid w:val="00C66088"/>
    <w:rsid w:val="00C6766C"/>
    <w:rsid w:val="00C67C4C"/>
    <w:rsid w:val="00C71F99"/>
    <w:rsid w:val="00C72E7E"/>
    <w:rsid w:val="00C74B5D"/>
    <w:rsid w:val="00C74F74"/>
    <w:rsid w:val="00C7554B"/>
    <w:rsid w:val="00C760C3"/>
    <w:rsid w:val="00C80951"/>
    <w:rsid w:val="00C8205E"/>
    <w:rsid w:val="00C8223A"/>
    <w:rsid w:val="00C82EB5"/>
    <w:rsid w:val="00C85D34"/>
    <w:rsid w:val="00C86786"/>
    <w:rsid w:val="00C86C65"/>
    <w:rsid w:val="00C87966"/>
    <w:rsid w:val="00C902DE"/>
    <w:rsid w:val="00C916AE"/>
    <w:rsid w:val="00C93468"/>
    <w:rsid w:val="00C93AAA"/>
    <w:rsid w:val="00C95FCD"/>
    <w:rsid w:val="00C97188"/>
    <w:rsid w:val="00C975F3"/>
    <w:rsid w:val="00CA0639"/>
    <w:rsid w:val="00CA11D0"/>
    <w:rsid w:val="00CA2E02"/>
    <w:rsid w:val="00CA583A"/>
    <w:rsid w:val="00CA5EC6"/>
    <w:rsid w:val="00CB5744"/>
    <w:rsid w:val="00CB7022"/>
    <w:rsid w:val="00CB7BC5"/>
    <w:rsid w:val="00CC141E"/>
    <w:rsid w:val="00CC586D"/>
    <w:rsid w:val="00CC5A62"/>
    <w:rsid w:val="00CC7DBC"/>
    <w:rsid w:val="00CD1BA3"/>
    <w:rsid w:val="00CD1D23"/>
    <w:rsid w:val="00CD3612"/>
    <w:rsid w:val="00CD3E69"/>
    <w:rsid w:val="00CD4224"/>
    <w:rsid w:val="00CD4FE7"/>
    <w:rsid w:val="00CD5964"/>
    <w:rsid w:val="00CD6B7D"/>
    <w:rsid w:val="00CD7D29"/>
    <w:rsid w:val="00CE0847"/>
    <w:rsid w:val="00CE0B6C"/>
    <w:rsid w:val="00CE11D0"/>
    <w:rsid w:val="00CE4708"/>
    <w:rsid w:val="00CE4C50"/>
    <w:rsid w:val="00CE5A7A"/>
    <w:rsid w:val="00CE6858"/>
    <w:rsid w:val="00CE7450"/>
    <w:rsid w:val="00CE770C"/>
    <w:rsid w:val="00CF25D5"/>
    <w:rsid w:val="00CF50BE"/>
    <w:rsid w:val="00CF538C"/>
    <w:rsid w:val="00CF621E"/>
    <w:rsid w:val="00CF7625"/>
    <w:rsid w:val="00D0506A"/>
    <w:rsid w:val="00D06338"/>
    <w:rsid w:val="00D07945"/>
    <w:rsid w:val="00D10FA1"/>
    <w:rsid w:val="00D1289C"/>
    <w:rsid w:val="00D142D3"/>
    <w:rsid w:val="00D1666F"/>
    <w:rsid w:val="00D2071A"/>
    <w:rsid w:val="00D22F44"/>
    <w:rsid w:val="00D25177"/>
    <w:rsid w:val="00D25D2D"/>
    <w:rsid w:val="00D27044"/>
    <w:rsid w:val="00D30F73"/>
    <w:rsid w:val="00D30F97"/>
    <w:rsid w:val="00D313A0"/>
    <w:rsid w:val="00D36D0D"/>
    <w:rsid w:val="00D36FE0"/>
    <w:rsid w:val="00D40799"/>
    <w:rsid w:val="00D41A06"/>
    <w:rsid w:val="00D42ABF"/>
    <w:rsid w:val="00D42F40"/>
    <w:rsid w:val="00D45B67"/>
    <w:rsid w:val="00D5034A"/>
    <w:rsid w:val="00D51F49"/>
    <w:rsid w:val="00D55EE8"/>
    <w:rsid w:val="00D562CB"/>
    <w:rsid w:val="00D569D1"/>
    <w:rsid w:val="00D56AD8"/>
    <w:rsid w:val="00D56C05"/>
    <w:rsid w:val="00D57014"/>
    <w:rsid w:val="00D5785A"/>
    <w:rsid w:val="00D61384"/>
    <w:rsid w:val="00D6324F"/>
    <w:rsid w:val="00D63293"/>
    <w:rsid w:val="00D6375F"/>
    <w:rsid w:val="00D64C48"/>
    <w:rsid w:val="00D6680B"/>
    <w:rsid w:val="00D72F4F"/>
    <w:rsid w:val="00D731C4"/>
    <w:rsid w:val="00D74EB4"/>
    <w:rsid w:val="00D75520"/>
    <w:rsid w:val="00D801FC"/>
    <w:rsid w:val="00D85BE0"/>
    <w:rsid w:val="00D86825"/>
    <w:rsid w:val="00D87FD7"/>
    <w:rsid w:val="00D91466"/>
    <w:rsid w:val="00D915ED"/>
    <w:rsid w:val="00D91DE4"/>
    <w:rsid w:val="00D92300"/>
    <w:rsid w:val="00D947F7"/>
    <w:rsid w:val="00D94AFC"/>
    <w:rsid w:val="00D950E6"/>
    <w:rsid w:val="00D97047"/>
    <w:rsid w:val="00DA3619"/>
    <w:rsid w:val="00DA3F44"/>
    <w:rsid w:val="00DB0B88"/>
    <w:rsid w:val="00DB1652"/>
    <w:rsid w:val="00DB33AC"/>
    <w:rsid w:val="00DB5773"/>
    <w:rsid w:val="00DB58A6"/>
    <w:rsid w:val="00DB6B99"/>
    <w:rsid w:val="00DC001A"/>
    <w:rsid w:val="00DC10D8"/>
    <w:rsid w:val="00DC49F6"/>
    <w:rsid w:val="00DD22BB"/>
    <w:rsid w:val="00DD4F44"/>
    <w:rsid w:val="00DD686C"/>
    <w:rsid w:val="00DD7E0C"/>
    <w:rsid w:val="00DE0965"/>
    <w:rsid w:val="00DE0EFE"/>
    <w:rsid w:val="00DE2AC3"/>
    <w:rsid w:val="00DE2E40"/>
    <w:rsid w:val="00DE3598"/>
    <w:rsid w:val="00DE3FBD"/>
    <w:rsid w:val="00DE43F5"/>
    <w:rsid w:val="00DE4C79"/>
    <w:rsid w:val="00DE65FB"/>
    <w:rsid w:val="00DE7A33"/>
    <w:rsid w:val="00DF234F"/>
    <w:rsid w:val="00DF420A"/>
    <w:rsid w:val="00E02472"/>
    <w:rsid w:val="00E035DB"/>
    <w:rsid w:val="00E041F0"/>
    <w:rsid w:val="00E0679A"/>
    <w:rsid w:val="00E11984"/>
    <w:rsid w:val="00E128D8"/>
    <w:rsid w:val="00E130C3"/>
    <w:rsid w:val="00E17EDF"/>
    <w:rsid w:val="00E2082D"/>
    <w:rsid w:val="00E221E2"/>
    <w:rsid w:val="00E2330D"/>
    <w:rsid w:val="00E24303"/>
    <w:rsid w:val="00E2461E"/>
    <w:rsid w:val="00E27A16"/>
    <w:rsid w:val="00E320C4"/>
    <w:rsid w:val="00E32595"/>
    <w:rsid w:val="00E34A03"/>
    <w:rsid w:val="00E40F7B"/>
    <w:rsid w:val="00E43E48"/>
    <w:rsid w:val="00E46D60"/>
    <w:rsid w:val="00E47C33"/>
    <w:rsid w:val="00E47F58"/>
    <w:rsid w:val="00E54BFC"/>
    <w:rsid w:val="00E55248"/>
    <w:rsid w:val="00E56D9D"/>
    <w:rsid w:val="00E60E2E"/>
    <w:rsid w:val="00E65394"/>
    <w:rsid w:val="00E65B4A"/>
    <w:rsid w:val="00E71A2D"/>
    <w:rsid w:val="00E72FB3"/>
    <w:rsid w:val="00E74A73"/>
    <w:rsid w:val="00E74E0D"/>
    <w:rsid w:val="00E823C1"/>
    <w:rsid w:val="00E82DB7"/>
    <w:rsid w:val="00E83C85"/>
    <w:rsid w:val="00E8579C"/>
    <w:rsid w:val="00E85FEA"/>
    <w:rsid w:val="00E865FE"/>
    <w:rsid w:val="00E87B8A"/>
    <w:rsid w:val="00E91408"/>
    <w:rsid w:val="00E91759"/>
    <w:rsid w:val="00E931AE"/>
    <w:rsid w:val="00E9654B"/>
    <w:rsid w:val="00EA13E4"/>
    <w:rsid w:val="00EA18DB"/>
    <w:rsid w:val="00EA2FBA"/>
    <w:rsid w:val="00EA3DAD"/>
    <w:rsid w:val="00EA4DC5"/>
    <w:rsid w:val="00EA5664"/>
    <w:rsid w:val="00EA618B"/>
    <w:rsid w:val="00EA66DF"/>
    <w:rsid w:val="00EA6ADC"/>
    <w:rsid w:val="00EB13A7"/>
    <w:rsid w:val="00EB14DF"/>
    <w:rsid w:val="00EB1A4D"/>
    <w:rsid w:val="00EB3A07"/>
    <w:rsid w:val="00EB5539"/>
    <w:rsid w:val="00EB5A7F"/>
    <w:rsid w:val="00EC3F31"/>
    <w:rsid w:val="00EC52E7"/>
    <w:rsid w:val="00EC5F88"/>
    <w:rsid w:val="00EC7E0E"/>
    <w:rsid w:val="00ED3698"/>
    <w:rsid w:val="00ED4794"/>
    <w:rsid w:val="00ED7226"/>
    <w:rsid w:val="00ED7B59"/>
    <w:rsid w:val="00EE106F"/>
    <w:rsid w:val="00EE265C"/>
    <w:rsid w:val="00EE5C63"/>
    <w:rsid w:val="00EF029E"/>
    <w:rsid w:val="00EF2037"/>
    <w:rsid w:val="00EF416F"/>
    <w:rsid w:val="00EF5CB3"/>
    <w:rsid w:val="00F00449"/>
    <w:rsid w:val="00F0095C"/>
    <w:rsid w:val="00F01129"/>
    <w:rsid w:val="00F01CCA"/>
    <w:rsid w:val="00F01F2C"/>
    <w:rsid w:val="00F02104"/>
    <w:rsid w:val="00F02A88"/>
    <w:rsid w:val="00F04DCB"/>
    <w:rsid w:val="00F04EF6"/>
    <w:rsid w:val="00F06C17"/>
    <w:rsid w:val="00F121B2"/>
    <w:rsid w:val="00F138B4"/>
    <w:rsid w:val="00F13C82"/>
    <w:rsid w:val="00F148DB"/>
    <w:rsid w:val="00F1632B"/>
    <w:rsid w:val="00F202CA"/>
    <w:rsid w:val="00F223A7"/>
    <w:rsid w:val="00F2346A"/>
    <w:rsid w:val="00F26A64"/>
    <w:rsid w:val="00F334CB"/>
    <w:rsid w:val="00F3495A"/>
    <w:rsid w:val="00F34E2C"/>
    <w:rsid w:val="00F36075"/>
    <w:rsid w:val="00F370BC"/>
    <w:rsid w:val="00F37143"/>
    <w:rsid w:val="00F40A0C"/>
    <w:rsid w:val="00F41E50"/>
    <w:rsid w:val="00F431F4"/>
    <w:rsid w:val="00F445F5"/>
    <w:rsid w:val="00F50562"/>
    <w:rsid w:val="00F50A92"/>
    <w:rsid w:val="00F50B0B"/>
    <w:rsid w:val="00F50D01"/>
    <w:rsid w:val="00F56BC1"/>
    <w:rsid w:val="00F618C4"/>
    <w:rsid w:val="00F65774"/>
    <w:rsid w:val="00F65A34"/>
    <w:rsid w:val="00F65F4C"/>
    <w:rsid w:val="00F71A60"/>
    <w:rsid w:val="00F725DA"/>
    <w:rsid w:val="00F7536E"/>
    <w:rsid w:val="00F75652"/>
    <w:rsid w:val="00F76137"/>
    <w:rsid w:val="00F76175"/>
    <w:rsid w:val="00F7782D"/>
    <w:rsid w:val="00F8084C"/>
    <w:rsid w:val="00F8168B"/>
    <w:rsid w:val="00F81CF2"/>
    <w:rsid w:val="00F81F93"/>
    <w:rsid w:val="00F857D1"/>
    <w:rsid w:val="00F86FD9"/>
    <w:rsid w:val="00F87540"/>
    <w:rsid w:val="00F91DCC"/>
    <w:rsid w:val="00F9205A"/>
    <w:rsid w:val="00F9323F"/>
    <w:rsid w:val="00F943FE"/>
    <w:rsid w:val="00F95814"/>
    <w:rsid w:val="00F95CE9"/>
    <w:rsid w:val="00F96F53"/>
    <w:rsid w:val="00F97100"/>
    <w:rsid w:val="00FA01D9"/>
    <w:rsid w:val="00FA0268"/>
    <w:rsid w:val="00FA2B6D"/>
    <w:rsid w:val="00FB0401"/>
    <w:rsid w:val="00FB1FD1"/>
    <w:rsid w:val="00FB2AAD"/>
    <w:rsid w:val="00FB4AA6"/>
    <w:rsid w:val="00FC1DFB"/>
    <w:rsid w:val="00FC1EF2"/>
    <w:rsid w:val="00FC3343"/>
    <w:rsid w:val="00FC33BA"/>
    <w:rsid w:val="00FC35AB"/>
    <w:rsid w:val="00FC6134"/>
    <w:rsid w:val="00FC654D"/>
    <w:rsid w:val="00FC77CF"/>
    <w:rsid w:val="00FD0555"/>
    <w:rsid w:val="00FD06F5"/>
    <w:rsid w:val="00FD0F29"/>
    <w:rsid w:val="00FD5961"/>
    <w:rsid w:val="00FD5DB3"/>
    <w:rsid w:val="00FE2C30"/>
    <w:rsid w:val="00FE3613"/>
    <w:rsid w:val="00FE3EFA"/>
    <w:rsid w:val="00FE5C56"/>
    <w:rsid w:val="00FE5E20"/>
    <w:rsid w:val="00FE7AAC"/>
    <w:rsid w:val="00FE7B06"/>
    <w:rsid w:val="00FE7E98"/>
    <w:rsid w:val="00FF06BC"/>
    <w:rsid w:val="00FF20AC"/>
    <w:rsid w:val="00FF3801"/>
    <w:rsid w:val="00FF3A27"/>
    <w:rsid w:val="00FF3B27"/>
    <w:rsid w:val="00FF4E8D"/>
    <w:rsid w:val="00FF5AE6"/>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4079E3F"/>
  <w15:docId w15:val="{34974FFD-ED14-4653-AB9E-F095049B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3" w:qFormat="1"/>
    <w:lsdException w:name="heading 3" w:uiPriority="3" w:qFormat="1"/>
    <w:lsdException w:name="heading 4" w:uiPriority="3"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styleId="NormalWeb">
    <w:name w:val="Normal (Web)"/>
    <w:basedOn w:val="Normal"/>
    <w:uiPriority w:val="99"/>
    <w:semiHidden/>
    <w:unhideWhenUsed/>
    <w:rsid w:val="0017675C"/>
    <w:pPr>
      <w:spacing w:before="100" w:beforeAutospacing="1" w:after="100" w:afterAutospacing="1" w:line="240" w:lineRule="auto"/>
    </w:pPr>
    <w:rPr>
      <w:rFonts w:ascii="Times New Roman" w:eastAsiaTheme="minorEastAsia" w:hAnsi="Times New Roman"/>
      <w:color w:val="auto"/>
      <w:sz w:val="24"/>
    </w:rPr>
  </w:style>
  <w:style w:type="paragraph" w:styleId="Caption">
    <w:name w:val="caption"/>
    <w:basedOn w:val="Normal"/>
    <w:next w:val="Normal"/>
    <w:uiPriority w:val="99"/>
    <w:semiHidden/>
    <w:unhideWhenUsed/>
    <w:qFormat/>
    <w:rsid w:val="00B43C13"/>
    <w:pPr>
      <w:spacing w:before="0" w:after="200" w:line="240" w:lineRule="auto"/>
    </w:pPr>
    <w:rPr>
      <w:i/>
      <w:iCs/>
      <w:color w:val="000000" w:themeColor="text2"/>
      <w:sz w:val="18"/>
      <w:szCs w:val="18"/>
    </w:rPr>
  </w:style>
  <w:style w:type="paragraph" w:styleId="Revision">
    <w:name w:val="Revision"/>
    <w:hidden/>
    <w:uiPriority w:val="99"/>
    <w:semiHidden/>
    <w:rsid w:val="0055677F"/>
    <w:rPr>
      <w:rFonts w:asciiTheme="minorHAnsi" w:hAnsiTheme="minorHAnsi"/>
      <w:color w:val="3F3F3F" w:themeColor="text1"/>
      <w:sz w:val="22"/>
      <w:szCs w:val="24"/>
    </w:rPr>
  </w:style>
  <w:style w:type="character" w:styleId="PlaceholderText">
    <w:name w:val="Placeholder Text"/>
    <w:basedOn w:val="DefaultParagraphFont"/>
    <w:uiPriority w:val="99"/>
    <w:semiHidden/>
    <w:rsid w:val="00BD3D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6226">
      <w:bodyDiv w:val="1"/>
      <w:marLeft w:val="0"/>
      <w:marRight w:val="0"/>
      <w:marTop w:val="0"/>
      <w:marBottom w:val="0"/>
      <w:divBdr>
        <w:top w:val="none" w:sz="0" w:space="0" w:color="auto"/>
        <w:left w:val="none" w:sz="0" w:space="0" w:color="auto"/>
        <w:bottom w:val="none" w:sz="0" w:space="0" w:color="auto"/>
        <w:right w:val="none" w:sz="0" w:space="0" w:color="auto"/>
      </w:divBdr>
    </w:div>
    <w:div w:id="66089446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91152336">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77832723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DOC21-363579</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PMCdoc-213507164-64460</_dlc_DocId>
    <_dlc_DocIdUrl xmlns="d0dfa800-9ef0-44cb-8a12-633e29de1e0b">
      <Url>https://pmc01.sharepoint.com/sites/pmc-ms-cb/_layouts/15/DocIdRedir.aspx?ID=PMCdoc-213507164-64460</Url>
      <Description>PMCdoc-213507164-64460</Description>
    </_dlc_DocIdUrl>
    <lcf76f155ced4ddcb4097134ff3c332f xmlns="631b17cb-7e05-4b62-a9e3-205a319faa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B8199F-9851-4C2E-96B0-4AB4D72A9929}"/>
</file>

<file path=customXml/itemProps2.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3.xml><?xml version="1.0" encoding="utf-8"?>
<ds:datastoreItem xmlns:ds="http://schemas.openxmlformats.org/officeDocument/2006/customXml" ds:itemID="{FC9244B2-0D0C-4851-B9FD-1A50C085615B}">
  <ds:schemaRefs>
    <ds:schemaRef ds:uri="http://schemas.microsoft.com/office/2006/documentManagement/types"/>
    <ds:schemaRef ds:uri="166541c0-0594-4e6a-9105-c24d4b6de6f7"/>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A7A51C7B-6DAE-4ADE-801C-2BC3DC1299A5}">
  <ds:schemaRefs>
    <ds:schemaRef ds:uri="http://schemas.openxmlformats.org/officeDocument/2006/bibliography"/>
  </ds:schemaRefs>
</ds:datastoreItem>
</file>

<file path=customXml/itemProps5.xml><?xml version="1.0" encoding="utf-8"?>
<ds:datastoreItem xmlns:ds="http://schemas.openxmlformats.org/officeDocument/2006/customXml" ds:itemID="{CFE6BE09-46D0-4DED-A6B9-B7412F129AE0}"/>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Increasing participation in the Adult Migrant English Program – disengaged students</dc:title>
  <dc:creator>Anton, Charis</dc:creator>
  <cp:lastModifiedBy>Cameron, Suzana</cp:lastModifiedBy>
  <cp:revision>3</cp:revision>
  <dcterms:created xsi:type="dcterms:W3CDTF">2021-12-14T21:54:00Z</dcterms:created>
  <dcterms:modified xsi:type="dcterms:W3CDTF">2021-12-21T03:23:00Z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2021-12-21T14:32:04</vt:lpwstr>
  </property>
  <property fmtid="{D5CDD505-2E9C-101B-9397-08002B2CF9AE}" pid="7" name="SecurityClassification">
    <vt:i4>1</vt:i4>
  </property>
  <property fmtid="{D5CDD505-2E9C-101B-9397-08002B2CF9AE}" pid="8" name="_dlc_DocIdItemGuid">
    <vt:lpwstr>855f3344-0564-4857-aeaf-a51e85b026ea</vt:lpwstr>
  </property>
</Properties>
</file>