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5905AC1E" w:rsidR="004B4BC0" w:rsidRPr="004A422C" w:rsidRDefault="00E05079" w:rsidP="00087D4E">
      <w:pPr>
        <w:pStyle w:val="Heading1"/>
        <w:rPr>
          <w:b w:val="0"/>
          <w:sz w:val="52"/>
        </w:rPr>
      </w:pPr>
      <w:r w:rsidRPr="00E05079">
        <w:rPr>
          <w:b w:val="0"/>
          <w:sz w:val="52"/>
        </w:rPr>
        <w:t>Building Persistent Compliance with Labour Law: Evidence from a Randomised Controlled Trial</w:t>
      </w:r>
      <w:r w:rsidR="003F188D">
        <w:rPr>
          <w:b w:val="0"/>
          <w:sz w:val="52"/>
        </w:rPr>
        <w:br/>
      </w:r>
      <w:r w:rsidR="003F188D">
        <w:rPr>
          <w:b w:val="0"/>
          <w:sz w:val="52"/>
        </w:rPr>
        <w:br/>
      </w:r>
      <w:r w:rsidR="004A422C" w:rsidRPr="004A422C">
        <w:rPr>
          <w:b w:val="0"/>
          <w:sz w:val="52"/>
        </w:rPr>
        <w:t>Pre-analysis plan</w:t>
      </w:r>
      <w:r w:rsidR="004A422C">
        <w:rPr>
          <w:b w:val="0"/>
          <w:sz w:val="52"/>
        </w:rPr>
        <w:t xml:space="preserve"> </w:t>
      </w:r>
    </w:p>
    <w:p w14:paraId="78BACCAC" w14:textId="6AB8A1CC" w:rsidR="00311B66" w:rsidRDefault="00311B66" w:rsidP="007D5240">
      <w:pPr>
        <w:spacing w:line="276" w:lineRule="auto"/>
        <w:rPr>
          <w:lang w:val="en-US"/>
        </w:rPr>
      </w:pPr>
      <w:r w:rsidRPr="00311B66">
        <w:rPr>
          <w:lang w:val="en-US"/>
        </w:rPr>
        <w:t xml:space="preserve">We pre-registered this trial on the AEA Social Science Registry on </w:t>
      </w:r>
      <w:r>
        <w:rPr>
          <w:lang w:val="en-US"/>
        </w:rPr>
        <w:t>1 February </w:t>
      </w:r>
      <w:r w:rsidRPr="00311B66">
        <w:rPr>
          <w:lang w:val="en-US"/>
        </w:rPr>
        <w:t>2017</w:t>
      </w:r>
      <w:r w:rsidR="00A539FD">
        <w:rPr>
          <w:lang w:val="en-US"/>
        </w:rPr>
        <w:t>. T</w:t>
      </w:r>
      <w:r>
        <w:rPr>
          <w:lang w:val="en-US"/>
        </w:rPr>
        <w:t>his pre</w:t>
      </w:r>
      <w:r>
        <w:rPr>
          <w:lang w:val="en-US"/>
        </w:rPr>
        <w:noBreakHyphen/>
      </w:r>
      <w:r w:rsidRPr="00311B66">
        <w:rPr>
          <w:lang w:val="en-US"/>
        </w:rPr>
        <w:t>analysis plan was</w:t>
      </w:r>
      <w:r>
        <w:rPr>
          <w:lang w:val="en-US"/>
        </w:rPr>
        <w:t xml:space="preserve"> finalised on 6 April 2018</w:t>
      </w:r>
      <w:r w:rsidR="00414306">
        <w:rPr>
          <w:lang w:val="en-US"/>
        </w:rPr>
        <w:t xml:space="preserve">, </w:t>
      </w:r>
      <w:r w:rsidR="00414306" w:rsidRPr="00132918">
        <w:rPr>
          <w:lang w:val="en-US"/>
        </w:rPr>
        <w:t xml:space="preserve">after the interventions (baseline audits) </w:t>
      </w:r>
      <w:r w:rsidR="00414306">
        <w:rPr>
          <w:lang w:val="en-US"/>
        </w:rPr>
        <w:t>were</w:t>
      </w:r>
      <w:r w:rsidR="00414306" w:rsidRPr="00132918">
        <w:rPr>
          <w:lang w:val="en-US"/>
        </w:rPr>
        <w:t xml:space="preserve"> completed but prior to </w:t>
      </w:r>
      <w:r w:rsidR="00414306">
        <w:rPr>
          <w:lang w:val="en-US"/>
        </w:rPr>
        <w:t xml:space="preserve">receiving </w:t>
      </w:r>
      <w:r w:rsidR="00414306" w:rsidRPr="00132918">
        <w:rPr>
          <w:lang w:val="en-US"/>
        </w:rPr>
        <w:t>data regarding the primary outcome from the follow-up audit.</w:t>
      </w:r>
      <w:r w:rsidRPr="00311B66">
        <w:rPr>
          <w:lang w:val="en-US"/>
        </w:rPr>
        <w:t xml:space="preserve"> While </w:t>
      </w:r>
      <w:r>
        <w:rPr>
          <w:lang w:val="en-US"/>
        </w:rPr>
        <w:t xml:space="preserve">both </w:t>
      </w:r>
      <w:r w:rsidR="00A539FD">
        <w:rPr>
          <w:lang w:val="en-US"/>
        </w:rPr>
        <w:t xml:space="preserve">pre-registration and analysis plan </w:t>
      </w:r>
      <w:r w:rsidRPr="00311B66">
        <w:rPr>
          <w:lang w:val="en-US"/>
        </w:rPr>
        <w:t xml:space="preserve">occurred after the launch of the trial </w:t>
      </w:r>
      <w:r>
        <w:rPr>
          <w:lang w:val="en-US"/>
        </w:rPr>
        <w:t>in 2016</w:t>
      </w:r>
      <w:r w:rsidRPr="00311B66">
        <w:rPr>
          <w:lang w:val="en-US"/>
        </w:rPr>
        <w:t xml:space="preserve">, </w:t>
      </w:r>
      <w:r>
        <w:rPr>
          <w:lang w:val="en-US"/>
        </w:rPr>
        <w:t xml:space="preserve">they were </w:t>
      </w:r>
      <w:r w:rsidRPr="00311B66">
        <w:rPr>
          <w:lang w:val="en-US"/>
        </w:rPr>
        <w:t xml:space="preserve">before we had received any data or commenced any analysis. Our trial pre-registration can be found here: </w:t>
      </w:r>
      <w:hyperlink r:id="rId11" w:history="1">
        <w:r w:rsidRPr="004A1E0F">
          <w:rPr>
            <w:rStyle w:val="Hyperlink"/>
            <w:lang w:val="en-US"/>
          </w:rPr>
          <w:t>https://www.socialscienceregistry.org/trials/1987/history/13691</w:t>
        </w:r>
      </w:hyperlink>
    </w:p>
    <w:p w14:paraId="6A6715FB" w14:textId="136E3636" w:rsidR="00E54359" w:rsidRDefault="00E54359" w:rsidP="007D5240">
      <w:pPr>
        <w:spacing w:line="276" w:lineRule="auto"/>
        <w:rPr>
          <w:lang w:val="en-US"/>
        </w:rPr>
      </w:pPr>
      <w:r w:rsidRPr="00132918">
        <w:rPr>
          <w:lang w:val="en-US"/>
        </w:rPr>
        <w:t xml:space="preserve">This </w:t>
      </w:r>
      <w:r w:rsidR="00414306">
        <w:rPr>
          <w:lang w:val="en-US"/>
        </w:rPr>
        <w:t xml:space="preserve">analysis plan </w:t>
      </w:r>
      <w:r>
        <w:rPr>
          <w:lang w:val="en-US"/>
        </w:rPr>
        <w:t xml:space="preserve">describes the analyses that will be performed on the outcome measures of the Fair Work Ombudsman (FWO) Building Persistent Compliance trial. For background information on the trial, see </w:t>
      </w:r>
      <w:r w:rsidRPr="00132918">
        <w:rPr>
          <w:lang w:val="en-US"/>
        </w:rPr>
        <w:t xml:space="preserve">the trial pre-registration </w:t>
      </w:r>
      <w:r>
        <w:rPr>
          <w:lang w:val="en-US"/>
        </w:rPr>
        <w:t xml:space="preserve">documentation published on </w:t>
      </w:r>
      <w:hyperlink r:id="rId12" w:history="1">
        <w:r w:rsidRPr="00A539FD">
          <w:rPr>
            <w:rStyle w:val="Hyperlink"/>
            <w:lang w:val="en-US"/>
          </w:rPr>
          <w:t>the</w:t>
        </w:r>
        <w:r w:rsidR="00311B66" w:rsidRPr="00A539FD">
          <w:rPr>
            <w:rStyle w:val="Hyperlink"/>
            <w:lang w:val="en-US"/>
          </w:rPr>
          <w:t xml:space="preserve"> BETA</w:t>
        </w:r>
        <w:r w:rsidRPr="00A539FD">
          <w:rPr>
            <w:rStyle w:val="Hyperlink"/>
            <w:lang w:val="en-US"/>
          </w:rPr>
          <w:t xml:space="preserve"> website</w:t>
        </w:r>
      </w:hyperlink>
      <w:r>
        <w:rPr>
          <w:lang w:val="en-US"/>
        </w:rPr>
        <w:t xml:space="preserve">. </w:t>
      </w:r>
    </w:p>
    <w:p w14:paraId="4D394743" w14:textId="3FA605BD" w:rsidR="00E74E0D" w:rsidRDefault="00E54359" w:rsidP="00E74E0D">
      <w:pPr>
        <w:pStyle w:val="Heading2"/>
      </w:pPr>
      <w:r>
        <w:t>Outcome measures</w:t>
      </w:r>
    </w:p>
    <w:p w14:paraId="14166A0E" w14:textId="77777777" w:rsidR="00E54359" w:rsidRPr="00A920B2" w:rsidRDefault="00E54359" w:rsidP="00E54359">
      <w:pPr>
        <w:rPr>
          <w:lang w:val="en-US"/>
        </w:rPr>
      </w:pPr>
      <w:r>
        <w:rPr>
          <w:lang w:val="en-US"/>
        </w:rPr>
        <w:t xml:space="preserve">The </w:t>
      </w:r>
      <w:r w:rsidRPr="00837B12">
        <w:rPr>
          <w:i/>
          <w:lang w:val="en-US"/>
        </w:rPr>
        <w:t>primary outcome</w:t>
      </w:r>
      <w:r>
        <w:rPr>
          <w:lang w:val="en-US"/>
        </w:rPr>
        <w:t xml:space="preserve"> of this trial is business compliance with payment of wage entitlements to employees. The primary outc</w:t>
      </w:r>
      <w:bookmarkStart w:id="0" w:name="_GoBack"/>
      <w:bookmarkEnd w:id="0"/>
      <w:r>
        <w:rPr>
          <w:lang w:val="en-US"/>
        </w:rPr>
        <w:t xml:space="preserve">ome will be operationalised </w:t>
      </w:r>
      <w:r>
        <w:t>as a binary variable: business is compliant/ not compliant.</w:t>
      </w:r>
    </w:p>
    <w:p w14:paraId="3AEF4AE4" w14:textId="77777777" w:rsidR="00E54359" w:rsidRDefault="00E54359" w:rsidP="00E54359">
      <w:r>
        <w:t xml:space="preserve">The trial will also include a number of </w:t>
      </w:r>
      <w:r w:rsidRPr="00837B12">
        <w:rPr>
          <w:i/>
        </w:rPr>
        <w:t>secondary outcomes</w:t>
      </w:r>
      <w:r>
        <w:t xml:space="preserve"> collected during the audit, including:</w:t>
      </w:r>
    </w:p>
    <w:p w14:paraId="0918E253" w14:textId="77777777" w:rsidR="00E54359" w:rsidRDefault="00E54359" w:rsidP="00E54359">
      <w:pPr>
        <w:pStyle w:val="ListParagraph"/>
        <w:numPr>
          <w:ilvl w:val="0"/>
          <w:numId w:val="13"/>
        </w:numPr>
        <w:spacing w:before="0" w:after="160" w:line="259" w:lineRule="auto"/>
        <w:contextualSpacing/>
      </w:pPr>
      <w:r>
        <w:t>Amount of money back-paid to employees per employee per standardised timeframe,</w:t>
      </w:r>
    </w:p>
    <w:p w14:paraId="1AAF474C" w14:textId="77777777" w:rsidR="00E54359" w:rsidRDefault="00E54359" w:rsidP="00E54359">
      <w:pPr>
        <w:pStyle w:val="ListParagraph"/>
        <w:numPr>
          <w:ilvl w:val="0"/>
          <w:numId w:val="13"/>
        </w:numPr>
        <w:spacing w:before="0" w:after="160" w:line="259" w:lineRule="auto"/>
        <w:contextualSpacing/>
      </w:pPr>
      <w:r>
        <w:t>Compliance with record keeping obligations,</w:t>
      </w:r>
    </w:p>
    <w:p w14:paraId="514EEA7A" w14:textId="77777777" w:rsidR="00E54359" w:rsidRDefault="00E54359" w:rsidP="00E54359">
      <w:pPr>
        <w:pStyle w:val="ListParagraph"/>
        <w:numPr>
          <w:ilvl w:val="0"/>
          <w:numId w:val="13"/>
        </w:numPr>
        <w:spacing w:before="0" w:after="160" w:line="259" w:lineRule="auto"/>
        <w:contextualSpacing/>
      </w:pPr>
      <w:r>
        <w:t>Efficiency of the audit process (time taken to complete the audit and for businesses to return requested information);*</w:t>
      </w:r>
      <w:r w:rsidRPr="005A71DA">
        <w:rPr>
          <w:rStyle w:val="FootnoteReference"/>
        </w:rPr>
        <w:t xml:space="preserve"> </w:t>
      </w:r>
      <w:r>
        <w:rPr>
          <w:rStyle w:val="FootnoteReference"/>
        </w:rPr>
        <w:footnoteReference w:id="1"/>
      </w:r>
    </w:p>
    <w:p w14:paraId="5B86292E" w14:textId="77777777" w:rsidR="00E54359" w:rsidRDefault="00E54359" w:rsidP="00E54359">
      <w:r>
        <w:t>And through a survey following the initial audit, including:</w:t>
      </w:r>
    </w:p>
    <w:p w14:paraId="44E6A1E7" w14:textId="77777777" w:rsidR="00E54359" w:rsidRDefault="00E54359" w:rsidP="00E54359">
      <w:pPr>
        <w:pStyle w:val="ListParagraph"/>
        <w:numPr>
          <w:ilvl w:val="0"/>
          <w:numId w:val="13"/>
        </w:numPr>
        <w:spacing w:before="0" w:after="160" w:line="259" w:lineRule="auto"/>
        <w:contextualSpacing/>
      </w:pPr>
      <w:r>
        <w:t>Awareness of FWO and compliance obligations;*</w:t>
      </w:r>
    </w:p>
    <w:p w14:paraId="5EDDECBD" w14:textId="77777777" w:rsidR="00E54359" w:rsidRDefault="00E54359" w:rsidP="00E54359">
      <w:pPr>
        <w:pStyle w:val="ListParagraph"/>
        <w:numPr>
          <w:ilvl w:val="0"/>
          <w:numId w:val="13"/>
        </w:numPr>
        <w:spacing w:before="0" w:after="160" w:line="259" w:lineRule="auto"/>
        <w:contextualSpacing/>
      </w:pPr>
      <w:r>
        <w:t>Customer experience;*</w:t>
      </w:r>
    </w:p>
    <w:p w14:paraId="02CFF5FE" w14:textId="77777777" w:rsidR="00E54359" w:rsidRDefault="00E54359" w:rsidP="00E54359">
      <w:pPr>
        <w:pStyle w:val="ListParagraph"/>
        <w:numPr>
          <w:ilvl w:val="0"/>
          <w:numId w:val="13"/>
        </w:numPr>
        <w:spacing w:before="0" w:after="160" w:line="259" w:lineRule="auto"/>
        <w:contextualSpacing/>
      </w:pPr>
      <w:r>
        <w:lastRenderedPageBreak/>
        <w:t>Attitudes towards compliance;*</w:t>
      </w:r>
    </w:p>
    <w:p w14:paraId="7F1CB0E4" w14:textId="77777777" w:rsidR="00E54359" w:rsidRDefault="00E54359" w:rsidP="00E54359">
      <w:pPr>
        <w:pStyle w:val="ListParagraph"/>
        <w:numPr>
          <w:ilvl w:val="0"/>
          <w:numId w:val="13"/>
        </w:numPr>
        <w:spacing w:before="0" w:after="160" w:line="259" w:lineRule="auto"/>
        <w:contextualSpacing/>
      </w:pPr>
      <w:r>
        <w:t>Educational resources used.*</w:t>
      </w:r>
    </w:p>
    <w:p w14:paraId="350A8353" w14:textId="77777777" w:rsidR="00E54359" w:rsidRPr="00570C56" w:rsidRDefault="00E54359" w:rsidP="00E54359">
      <w:pPr>
        <w:pStyle w:val="Heading2"/>
        <w:rPr>
          <w:lang w:val="en-US"/>
        </w:rPr>
      </w:pPr>
      <w:r w:rsidRPr="00570C56">
        <w:rPr>
          <w:lang w:val="en-US"/>
        </w:rPr>
        <w:t>Analysis</w:t>
      </w:r>
    </w:p>
    <w:p w14:paraId="6F5CE0B0" w14:textId="77777777" w:rsidR="00E54359" w:rsidRDefault="00E54359" w:rsidP="00E54359">
      <w:pPr>
        <w:pStyle w:val="Heading3"/>
        <w:rPr>
          <w:lang w:val="en-US"/>
        </w:rPr>
      </w:pPr>
      <w:r w:rsidRPr="00BA2AC7">
        <w:rPr>
          <w:lang w:val="en-US"/>
        </w:rPr>
        <w:t xml:space="preserve">Hypotheses </w:t>
      </w:r>
    </w:p>
    <w:p w14:paraId="5924C276" w14:textId="77777777" w:rsidR="00E54359" w:rsidRDefault="00E54359" w:rsidP="00E54359">
      <w:pPr>
        <w:autoSpaceDE w:val="0"/>
        <w:autoSpaceDN w:val="0"/>
        <w:adjustRightInd w:val="0"/>
        <w:rPr>
          <w:rFonts w:cstheme="minorHAnsi"/>
          <w:color w:val="000000"/>
        </w:rPr>
      </w:pPr>
      <w:r w:rsidRPr="00A72F80">
        <w:rPr>
          <w:rFonts w:cstheme="minorHAnsi"/>
          <w:color w:val="000000"/>
        </w:rPr>
        <w:t xml:space="preserve">H1: </w:t>
      </w:r>
      <w:r>
        <w:rPr>
          <w:rFonts w:cstheme="minorHAnsi"/>
          <w:color w:val="000000"/>
        </w:rPr>
        <w:t xml:space="preserve">There will be a higher rate of compliance at follow up among businesses which have previously been audited than businesses which have not. </w:t>
      </w:r>
    </w:p>
    <w:p w14:paraId="724512E3" w14:textId="77777777" w:rsidR="00E54359" w:rsidRPr="00A72F80" w:rsidRDefault="00E54359" w:rsidP="00E54359">
      <w:pPr>
        <w:autoSpaceDE w:val="0"/>
        <w:autoSpaceDN w:val="0"/>
        <w:adjustRightInd w:val="0"/>
        <w:rPr>
          <w:rFonts w:cstheme="minorHAnsi"/>
          <w:color w:val="000000"/>
        </w:rPr>
      </w:pPr>
      <w:r>
        <w:rPr>
          <w:rFonts w:cstheme="minorHAnsi"/>
          <w:color w:val="000000"/>
        </w:rPr>
        <w:t>H2</w:t>
      </w:r>
      <w:r w:rsidRPr="00A72F80">
        <w:rPr>
          <w:rFonts w:cstheme="minorHAnsi"/>
          <w:color w:val="000000"/>
        </w:rPr>
        <w:t xml:space="preserve">: </w:t>
      </w:r>
      <w:r>
        <w:rPr>
          <w:rFonts w:cstheme="minorHAnsi"/>
          <w:color w:val="000000"/>
        </w:rPr>
        <w:t xml:space="preserve">There will be a higher rate of compliance at follow up among businesses which received the alternative audit process than businesses which did not. </w:t>
      </w:r>
    </w:p>
    <w:p w14:paraId="5EF28F7D" w14:textId="77777777" w:rsidR="00E54359" w:rsidRPr="00A72F80" w:rsidRDefault="00E54359" w:rsidP="00E54359">
      <w:pPr>
        <w:autoSpaceDE w:val="0"/>
        <w:autoSpaceDN w:val="0"/>
        <w:adjustRightInd w:val="0"/>
        <w:rPr>
          <w:rFonts w:cstheme="minorHAnsi"/>
          <w:color w:val="000000"/>
        </w:rPr>
      </w:pPr>
      <w:r>
        <w:rPr>
          <w:rFonts w:cstheme="minorHAnsi"/>
          <w:color w:val="000000"/>
        </w:rPr>
        <w:t>H3</w:t>
      </w:r>
      <w:r w:rsidRPr="00A72F80">
        <w:rPr>
          <w:rFonts w:cstheme="minorHAnsi"/>
          <w:color w:val="000000"/>
        </w:rPr>
        <w:t xml:space="preserve">: </w:t>
      </w:r>
      <w:r>
        <w:rPr>
          <w:rFonts w:cstheme="minorHAnsi"/>
          <w:color w:val="000000"/>
        </w:rPr>
        <w:t xml:space="preserve">There will be a higher rate of compliance at follow up among businesses which received the additional audit activities (reminder and </w:t>
      </w:r>
      <w:r w:rsidRPr="00570C56">
        <w:rPr>
          <w:rFonts w:cstheme="minorHAnsi"/>
          <w:i/>
          <w:color w:val="000000"/>
        </w:rPr>
        <w:t>My account</w:t>
      </w:r>
      <w:r>
        <w:rPr>
          <w:rFonts w:cstheme="minorHAnsi"/>
          <w:color w:val="000000"/>
        </w:rPr>
        <w:t xml:space="preserve"> sign-up) than businesses which did not. </w:t>
      </w:r>
    </w:p>
    <w:p w14:paraId="1A77A686" w14:textId="77777777" w:rsidR="00E54359" w:rsidRDefault="00E54359" w:rsidP="00E54359">
      <w:pPr>
        <w:pStyle w:val="Heading3"/>
        <w:rPr>
          <w:lang w:val="en-US"/>
        </w:rPr>
      </w:pPr>
      <w:r>
        <w:rPr>
          <w:lang w:val="en-US"/>
        </w:rPr>
        <w:t>Analysis of the p</w:t>
      </w:r>
      <w:r w:rsidRPr="00BA2AC7">
        <w:rPr>
          <w:lang w:val="en-US"/>
        </w:rPr>
        <w:t>rimary outcome</w:t>
      </w:r>
    </w:p>
    <w:p w14:paraId="7B3C1CAC" w14:textId="77777777" w:rsidR="00E54359" w:rsidRDefault="00E54359" w:rsidP="00E54359">
      <w:r>
        <w:t xml:space="preserve">We will test all three hypotheses in a single overall model. This model will be a logistic regression with three dummy variables, corresponding to the three hypotheses, coded 1 for businesses receiving the component specified in the hypothesis and 0 for those that did not. </w:t>
      </w:r>
    </w:p>
    <w:p w14:paraId="4C24E2F4" w14:textId="77777777" w:rsidR="00E54359" w:rsidRDefault="00E54359" w:rsidP="00E54359">
      <w:r>
        <w:t>Given that the additive effects of the components across the four experimental conditions may not be statistically significant at each step, but could be statistically significant when combined, we will also conduct pairwise tests to test for difference in compliance rates between each of the treatment conditions and the no-audit control condition. If the pairwise comparisons yield positive trends but not statistically significant differences, we will consider pooling the conditions to test the effect of the behaviourally informed audits against control and any audit against control.</w:t>
      </w:r>
    </w:p>
    <w:p w14:paraId="3E2376D8" w14:textId="77777777" w:rsidR="00E54359" w:rsidRDefault="00E54359" w:rsidP="00E54359">
      <w:r>
        <w:t xml:space="preserve">The baseline rate of compliance among the three treatment groups may add additional statistical power to our analysis as a covariate, but cannot be included in the models specified above. Thus, we will also conduct our analyses among the three baseline audited treatment groups. These will be similar to the two models described above, with the difference being that there will be only two dummy variables for the overall model instead of three, and that the standardised audit will comprise the control group for the pairwise comparisons. </w:t>
      </w:r>
    </w:p>
    <w:p w14:paraId="71930BE4" w14:textId="77777777" w:rsidR="00E54359" w:rsidRPr="00D94170" w:rsidRDefault="00E54359" w:rsidP="00E54359">
      <w:r>
        <w:t xml:space="preserve">It is our intention to break the matched quadruplets (formed for the randomisation procedure) in our analysis. </w:t>
      </w:r>
      <w:r>
        <w:rPr>
          <w:lang w:val="en"/>
        </w:rPr>
        <w:t>In order to account for correlations induced by the matched random allocation</w:t>
      </w:r>
      <w:r>
        <w:rPr>
          <w:rStyle w:val="FootnoteReference"/>
          <w:lang w:val="en"/>
        </w:rPr>
        <w:footnoteReference w:id="2"/>
      </w:r>
      <w:r>
        <w:rPr>
          <w:lang w:val="en"/>
        </w:rPr>
        <w:t xml:space="preserve">, we may use number of employees, age of the business </w:t>
      </w:r>
      <w:r>
        <w:rPr>
          <w:lang w:val="en"/>
        </w:rPr>
        <w:lastRenderedPageBreak/>
        <w:t>and industry as covariates in our analyses. The inclusion of these covariates will be subject to tests of model fit and balance checks across the treatment groups.</w:t>
      </w:r>
    </w:p>
    <w:p w14:paraId="313C1859" w14:textId="77777777" w:rsidR="00E54359" w:rsidRPr="00BA2AC7" w:rsidRDefault="00E54359" w:rsidP="00E54359">
      <w:pPr>
        <w:pStyle w:val="Heading3"/>
        <w:rPr>
          <w:lang w:val="en-US"/>
        </w:rPr>
      </w:pPr>
      <w:r w:rsidRPr="00BA2AC7">
        <w:rPr>
          <w:lang w:val="en-US"/>
        </w:rPr>
        <w:t xml:space="preserve">Secondary analysis </w:t>
      </w:r>
    </w:p>
    <w:p w14:paraId="697EE52C" w14:textId="77777777" w:rsidR="00E54359" w:rsidRDefault="00E54359" w:rsidP="00E54359">
      <w:pPr>
        <w:rPr>
          <w:lang w:val="en-US"/>
        </w:rPr>
      </w:pPr>
      <w:r>
        <w:rPr>
          <w:lang w:val="en-US"/>
        </w:rPr>
        <w:t xml:space="preserve">We will analyse the secondary outcomes following the same approach used to model the primary outcome but with tests appropriate to the relevant data types. </w:t>
      </w:r>
    </w:p>
    <w:p w14:paraId="442AB6D4" w14:textId="77777777" w:rsidR="00E54359" w:rsidRDefault="00E54359" w:rsidP="00E54359">
      <w:pPr>
        <w:rPr>
          <w:lang w:val="en-US"/>
        </w:rPr>
      </w:pPr>
      <w:r>
        <w:rPr>
          <w:lang w:val="en-US"/>
        </w:rPr>
        <w:t xml:space="preserve">We will also analyse the secondary outcomes to investigate their potential mediator effects on the primary outcome, for example, through changes in attitudes to compliance or educational resources used. We will also conduct sub-groups analyses on businesses based on characteristics such as industry, number of employees and age of the business. </w:t>
      </w:r>
    </w:p>
    <w:p w14:paraId="35B4C7CC" w14:textId="77777777" w:rsidR="00E54359" w:rsidRDefault="00E54359" w:rsidP="00E54359">
      <w:pPr>
        <w:rPr>
          <w:i/>
          <w:lang w:val="en-US"/>
        </w:rPr>
      </w:pPr>
      <w:r>
        <w:rPr>
          <w:lang w:val="en-US"/>
        </w:rPr>
        <w:t>All secondary analyses will be considered exploratory.</w:t>
      </w:r>
    </w:p>
    <w:p w14:paraId="73619C59" w14:textId="77777777" w:rsidR="00E54359" w:rsidRPr="00941E03" w:rsidRDefault="00E54359" w:rsidP="00E54359">
      <w:pPr>
        <w:pStyle w:val="Heading2"/>
        <w:rPr>
          <w:lang w:val="en-US"/>
        </w:rPr>
      </w:pPr>
      <w:r w:rsidRPr="00941E03">
        <w:rPr>
          <w:lang w:val="en-US"/>
        </w:rPr>
        <w:t>Reporting</w:t>
      </w:r>
    </w:p>
    <w:p w14:paraId="02B7E7DD" w14:textId="77777777" w:rsidR="00E54359" w:rsidRPr="0093743F" w:rsidRDefault="00E54359" w:rsidP="00E54359">
      <w:pPr>
        <w:pStyle w:val="Heading3"/>
        <w:rPr>
          <w:lang w:val="en-US"/>
        </w:rPr>
      </w:pPr>
      <w:r w:rsidRPr="0093743F">
        <w:rPr>
          <w:lang w:val="en-US"/>
        </w:rPr>
        <w:t>Deviations from pre-analysis plan</w:t>
      </w:r>
    </w:p>
    <w:p w14:paraId="6446C18E" w14:textId="77777777" w:rsidR="00E54359" w:rsidRDefault="00E54359" w:rsidP="00E54359">
      <w:pPr>
        <w:rPr>
          <w:lang w:val="en"/>
        </w:rPr>
      </w:pPr>
      <w:r w:rsidRPr="0093743F">
        <w:rPr>
          <w:lang w:val="en"/>
        </w:rPr>
        <w:t>If our final report contains analyses that deviate from this plan we will make it clear that these analyses</w:t>
      </w:r>
      <w:r>
        <w:rPr>
          <w:lang w:val="en"/>
        </w:rPr>
        <w:t xml:space="preserve"> were</w:t>
      </w:r>
      <w:r w:rsidRPr="0093743F">
        <w:rPr>
          <w:lang w:val="en"/>
        </w:rPr>
        <w:t xml:space="preserve"> not pre-specified and provide justification for them. Conversely, if we omit pre-specified analyses </w:t>
      </w:r>
      <w:r>
        <w:rPr>
          <w:lang w:val="en"/>
        </w:rPr>
        <w:t xml:space="preserve">on the primary outcome, </w:t>
      </w:r>
      <w:r w:rsidRPr="0093743F">
        <w:rPr>
          <w:lang w:val="en"/>
        </w:rPr>
        <w:t>we will make these available as supplementary material. In either case, deviation from the pre-analysis plan will be driven solely by statistical considerations and will not be influenced by any consideration of differences in findings on the research outcomes that would occur under different model forms or methods of analysis.  If findings on the research outcomes are sensitive to different plausible model forms or methods of analysis then we will report this fact in our analysis.</w:t>
      </w:r>
    </w:p>
    <w:p w14:paraId="00D248FD" w14:textId="77777777" w:rsidR="00E54359" w:rsidRPr="0093743F" w:rsidRDefault="00E54359" w:rsidP="00E54359">
      <w:pPr>
        <w:rPr>
          <w:lang w:val="en"/>
        </w:rPr>
      </w:pPr>
    </w:p>
    <w:p w14:paraId="45B06732" w14:textId="77777777" w:rsidR="00E54359" w:rsidRDefault="00E54359">
      <w:pPr>
        <w:spacing w:before="0" w:after="0" w:line="240" w:lineRule="auto"/>
        <w:rPr>
          <w:rFonts w:asciiTheme="majorHAnsi" w:hAnsiTheme="majorHAnsi"/>
          <w:b/>
          <w:color w:val="auto"/>
          <w:sz w:val="24"/>
          <w:szCs w:val="28"/>
          <w:lang w:val="en-US"/>
        </w:rPr>
      </w:pPr>
      <w:r>
        <w:rPr>
          <w:lang w:val="en-US"/>
        </w:rPr>
        <w:br w:type="page"/>
      </w:r>
    </w:p>
    <w:p w14:paraId="1E46C8AF" w14:textId="2B17A8B8" w:rsidR="00E54359" w:rsidRPr="0093743F" w:rsidRDefault="00E54359" w:rsidP="00E54359">
      <w:pPr>
        <w:pStyle w:val="Heading3"/>
        <w:rPr>
          <w:lang w:val="en-US"/>
        </w:rPr>
      </w:pPr>
      <w:r w:rsidRPr="0093743F">
        <w:rPr>
          <w:lang w:val="en-US"/>
        </w:rPr>
        <w:lastRenderedPageBreak/>
        <w:t>Outcome table</w:t>
      </w:r>
    </w:p>
    <w:p w14:paraId="1C8DB2F3" w14:textId="77777777" w:rsidR="00E54359" w:rsidRDefault="00E54359" w:rsidP="00E54359">
      <w:r>
        <w:t>Table 1. Monetary compliance rate at follow up and statistical tests (Dichotomous outcome: compliant or not)</w:t>
      </w:r>
    </w:p>
    <w:tbl>
      <w:tblPr>
        <w:tblStyle w:val="TableGrid"/>
        <w:tblW w:w="9464" w:type="dxa"/>
        <w:tblLayout w:type="fixed"/>
        <w:tblLook w:val="04A0" w:firstRow="1" w:lastRow="0" w:firstColumn="1" w:lastColumn="0" w:noHBand="0" w:noVBand="1"/>
        <w:tblDescription w:val="This table shows the compliance rate with minimum wage at follow up and statistical tests."/>
      </w:tblPr>
      <w:tblGrid>
        <w:gridCol w:w="2376"/>
        <w:gridCol w:w="1560"/>
        <w:gridCol w:w="1984"/>
        <w:gridCol w:w="1701"/>
        <w:gridCol w:w="1843"/>
      </w:tblGrid>
      <w:tr w:rsidR="00E54359" w:rsidRPr="00514CDE" w14:paraId="479D2EA7" w14:textId="77777777" w:rsidTr="006E13A2">
        <w:trPr>
          <w:trHeight w:val="552"/>
          <w:tblHeader/>
        </w:trPr>
        <w:tc>
          <w:tcPr>
            <w:tcW w:w="2376" w:type="dxa"/>
            <w:vMerge w:val="restart"/>
            <w:vAlign w:val="center"/>
          </w:tcPr>
          <w:p w14:paraId="0316DD4D" w14:textId="77777777" w:rsidR="00E54359" w:rsidRPr="00514CDE" w:rsidRDefault="00E54359" w:rsidP="00A7661C">
            <w:pPr>
              <w:jc w:val="center"/>
              <w:rPr>
                <w:b/>
                <w:sz w:val="32"/>
              </w:rPr>
            </w:pPr>
            <w:r w:rsidRPr="00514CDE">
              <w:rPr>
                <w:b/>
                <w:sz w:val="32"/>
              </w:rPr>
              <w:t>Condition</w:t>
            </w:r>
          </w:p>
        </w:tc>
        <w:tc>
          <w:tcPr>
            <w:tcW w:w="1560" w:type="dxa"/>
            <w:vAlign w:val="center"/>
          </w:tcPr>
          <w:p w14:paraId="1F34739B" w14:textId="77777777" w:rsidR="00E54359" w:rsidRPr="00514CDE" w:rsidRDefault="00E54359" w:rsidP="00A7661C">
            <w:pPr>
              <w:jc w:val="center"/>
              <w:rPr>
                <w:b/>
              </w:rPr>
            </w:pPr>
            <w:r w:rsidRPr="00514CDE">
              <w:rPr>
                <w:b/>
              </w:rPr>
              <w:t>1</w:t>
            </w:r>
          </w:p>
        </w:tc>
        <w:tc>
          <w:tcPr>
            <w:tcW w:w="1984" w:type="dxa"/>
            <w:vAlign w:val="center"/>
          </w:tcPr>
          <w:p w14:paraId="3A43CBFA" w14:textId="77777777" w:rsidR="00E54359" w:rsidRPr="00514CDE" w:rsidRDefault="00E54359" w:rsidP="00A7661C">
            <w:pPr>
              <w:jc w:val="center"/>
              <w:rPr>
                <w:b/>
              </w:rPr>
            </w:pPr>
            <w:r w:rsidRPr="00514CDE">
              <w:rPr>
                <w:b/>
              </w:rPr>
              <w:t>2</w:t>
            </w:r>
          </w:p>
        </w:tc>
        <w:tc>
          <w:tcPr>
            <w:tcW w:w="1701" w:type="dxa"/>
            <w:vAlign w:val="center"/>
          </w:tcPr>
          <w:p w14:paraId="55F513AB" w14:textId="77777777" w:rsidR="00E54359" w:rsidRPr="00514CDE" w:rsidRDefault="00E54359" w:rsidP="00A7661C">
            <w:pPr>
              <w:jc w:val="center"/>
              <w:rPr>
                <w:b/>
              </w:rPr>
            </w:pPr>
            <w:r w:rsidRPr="00514CDE">
              <w:rPr>
                <w:b/>
              </w:rPr>
              <w:t>3</w:t>
            </w:r>
          </w:p>
        </w:tc>
        <w:tc>
          <w:tcPr>
            <w:tcW w:w="1843" w:type="dxa"/>
            <w:vAlign w:val="center"/>
          </w:tcPr>
          <w:p w14:paraId="36006130" w14:textId="77777777" w:rsidR="00E54359" w:rsidRPr="00514CDE" w:rsidRDefault="00E54359" w:rsidP="00A7661C">
            <w:pPr>
              <w:jc w:val="center"/>
              <w:rPr>
                <w:b/>
              </w:rPr>
            </w:pPr>
            <w:r w:rsidRPr="00514CDE">
              <w:rPr>
                <w:b/>
              </w:rPr>
              <w:t>4</w:t>
            </w:r>
          </w:p>
        </w:tc>
      </w:tr>
      <w:tr w:rsidR="00E54359" w14:paraId="2B5F628F" w14:textId="77777777" w:rsidTr="006E13A2">
        <w:trPr>
          <w:trHeight w:val="733"/>
          <w:tblHeader/>
        </w:trPr>
        <w:tc>
          <w:tcPr>
            <w:tcW w:w="2376" w:type="dxa"/>
            <w:vMerge/>
            <w:vAlign w:val="center"/>
          </w:tcPr>
          <w:p w14:paraId="741389B1" w14:textId="77777777" w:rsidR="00E54359" w:rsidRPr="00126F15" w:rsidRDefault="00E54359" w:rsidP="00A7661C">
            <w:pPr>
              <w:jc w:val="center"/>
              <w:rPr>
                <w:b/>
              </w:rPr>
            </w:pPr>
          </w:p>
        </w:tc>
        <w:tc>
          <w:tcPr>
            <w:tcW w:w="1560" w:type="dxa"/>
            <w:vAlign w:val="center"/>
          </w:tcPr>
          <w:p w14:paraId="2C964104" w14:textId="77777777" w:rsidR="00E54359" w:rsidRPr="00FC7E3A" w:rsidRDefault="00E54359" w:rsidP="00A7661C">
            <w:pPr>
              <w:jc w:val="center"/>
              <w:rPr>
                <w:b/>
              </w:rPr>
            </w:pPr>
            <w:r w:rsidRPr="00FC7E3A">
              <w:rPr>
                <w:b/>
              </w:rPr>
              <w:t xml:space="preserve">No </w:t>
            </w:r>
            <w:r>
              <w:rPr>
                <w:b/>
              </w:rPr>
              <w:t>I</w:t>
            </w:r>
            <w:r w:rsidRPr="00FC7E3A">
              <w:rPr>
                <w:b/>
              </w:rPr>
              <w:t xml:space="preserve">nitial </w:t>
            </w:r>
            <w:r>
              <w:rPr>
                <w:b/>
              </w:rPr>
              <w:t>A</w:t>
            </w:r>
            <w:r w:rsidRPr="00FC7E3A">
              <w:rPr>
                <w:b/>
              </w:rPr>
              <w:t>udit (Control)</w:t>
            </w:r>
          </w:p>
        </w:tc>
        <w:tc>
          <w:tcPr>
            <w:tcW w:w="1984" w:type="dxa"/>
            <w:vAlign w:val="center"/>
          </w:tcPr>
          <w:p w14:paraId="1B48F7B8" w14:textId="77777777" w:rsidR="00E54359" w:rsidRPr="00FC7E3A" w:rsidRDefault="00E54359" w:rsidP="00A7661C">
            <w:pPr>
              <w:jc w:val="center"/>
              <w:rPr>
                <w:b/>
              </w:rPr>
            </w:pPr>
            <w:r w:rsidRPr="00FC7E3A">
              <w:rPr>
                <w:b/>
              </w:rPr>
              <w:t>Standardised Audit</w:t>
            </w:r>
          </w:p>
        </w:tc>
        <w:tc>
          <w:tcPr>
            <w:tcW w:w="1701" w:type="dxa"/>
            <w:vAlign w:val="center"/>
          </w:tcPr>
          <w:p w14:paraId="59540956" w14:textId="77777777" w:rsidR="00E54359" w:rsidRPr="00FC7E3A" w:rsidRDefault="00E54359" w:rsidP="00A7661C">
            <w:pPr>
              <w:jc w:val="center"/>
              <w:rPr>
                <w:b/>
              </w:rPr>
            </w:pPr>
            <w:r>
              <w:rPr>
                <w:b/>
              </w:rPr>
              <w:t>Alternative</w:t>
            </w:r>
            <w:r w:rsidRPr="00FC7E3A">
              <w:rPr>
                <w:b/>
              </w:rPr>
              <w:t xml:space="preserve"> Audit</w:t>
            </w:r>
          </w:p>
        </w:tc>
        <w:tc>
          <w:tcPr>
            <w:tcW w:w="1843" w:type="dxa"/>
            <w:vAlign w:val="center"/>
          </w:tcPr>
          <w:p w14:paraId="07F70AA0" w14:textId="77777777" w:rsidR="00E54359" w:rsidRPr="00FC7E3A" w:rsidRDefault="00E54359" w:rsidP="00A7661C">
            <w:pPr>
              <w:jc w:val="center"/>
              <w:rPr>
                <w:b/>
              </w:rPr>
            </w:pPr>
            <w:r>
              <w:rPr>
                <w:b/>
              </w:rPr>
              <w:t>Alternative</w:t>
            </w:r>
            <w:r w:rsidRPr="00FC7E3A">
              <w:rPr>
                <w:b/>
              </w:rPr>
              <w:t xml:space="preserve"> Audit + </w:t>
            </w:r>
            <w:r>
              <w:rPr>
                <w:b/>
              </w:rPr>
              <w:t>Reminder</w:t>
            </w:r>
          </w:p>
        </w:tc>
      </w:tr>
      <w:tr w:rsidR="00E54359" w14:paraId="0F52D55E" w14:textId="77777777" w:rsidTr="006E13A2">
        <w:trPr>
          <w:trHeight w:val="1104"/>
          <w:tblHeader/>
        </w:trPr>
        <w:tc>
          <w:tcPr>
            <w:tcW w:w="2376" w:type="dxa"/>
            <w:vMerge/>
            <w:vAlign w:val="center"/>
          </w:tcPr>
          <w:p w14:paraId="0554D7E7" w14:textId="77777777" w:rsidR="00E54359" w:rsidRDefault="00E54359" w:rsidP="00A7661C">
            <w:pPr>
              <w:jc w:val="center"/>
            </w:pPr>
          </w:p>
        </w:tc>
        <w:tc>
          <w:tcPr>
            <w:tcW w:w="1560" w:type="dxa"/>
            <w:vAlign w:val="center"/>
          </w:tcPr>
          <w:p w14:paraId="22EB6521" w14:textId="77777777" w:rsidR="00E54359" w:rsidRDefault="00E54359" w:rsidP="00A7661C">
            <w:pPr>
              <w:jc w:val="center"/>
            </w:pPr>
            <w:r>
              <w:t>Rate % (n= )</w:t>
            </w:r>
          </w:p>
        </w:tc>
        <w:tc>
          <w:tcPr>
            <w:tcW w:w="1984" w:type="dxa"/>
            <w:vAlign w:val="center"/>
          </w:tcPr>
          <w:p w14:paraId="3B935CE9" w14:textId="77777777" w:rsidR="00E54359" w:rsidRDefault="00E54359" w:rsidP="00A7661C">
            <w:pPr>
              <w:jc w:val="center"/>
            </w:pPr>
            <w:r>
              <w:t>Rate % (n= )</w:t>
            </w:r>
          </w:p>
        </w:tc>
        <w:tc>
          <w:tcPr>
            <w:tcW w:w="1701" w:type="dxa"/>
            <w:vAlign w:val="center"/>
          </w:tcPr>
          <w:p w14:paraId="1F6019C8" w14:textId="77777777" w:rsidR="00E54359" w:rsidRDefault="00E54359" w:rsidP="00A7661C">
            <w:pPr>
              <w:jc w:val="center"/>
            </w:pPr>
            <w:r>
              <w:t>Rate % (n= )</w:t>
            </w:r>
          </w:p>
        </w:tc>
        <w:tc>
          <w:tcPr>
            <w:tcW w:w="1843" w:type="dxa"/>
            <w:vAlign w:val="center"/>
          </w:tcPr>
          <w:p w14:paraId="44C9DDE8" w14:textId="77777777" w:rsidR="00E54359" w:rsidRDefault="00E54359" w:rsidP="00A7661C">
            <w:pPr>
              <w:jc w:val="center"/>
            </w:pPr>
            <w:r>
              <w:t>Rate % (n= )</w:t>
            </w:r>
          </w:p>
        </w:tc>
      </w:tr>
      <w:tr w:rsidR="00E54359" w:rsidRPr="00FD5B32" w14:paraId="10F688D7" w14:textId="77777777" w:rsidTr="00A7661C">
        <w:trPr>
          <w:trHeight w:val="1104"/>
        </w:trPr>
        <w:tc>
          <w:tcPr>
            <w:tcW w:w="3936" w:type="dxa"/>
            <w:gridSpan w:val="2"/>
            <w:vMerge w:val="restart"/>
            <w:vAlign w:val="center"/>
          </w:tcPr>
          <w:p w14:paraId="77D02095" w14:textId="77777777" w:rsidR="00E54359" w:rsidRPr="00FD5B32" w:rsidRDefault="00E54359" w:rsidP="00A7661C">
            <w:pPr>
              <w:jc w:val="center"/>
              <w:rPr>
                <w:b/>
              </w:rPr>
            </w:pPr>
            <w:r w:rsidRPr="00514CDE">
              <w:rPr>
                <w:b/>
                <w:sz w:val="32"/>
              </w:rPr>
              <w:t>Comparison</w:t>
            </w:r>
          </w:p>
        </w:tc>
        <w:tc>
          <w:tcPr>
            <w:tcW w:w="1984" w:type="dxa"/>
            <w:vAlign w:val="center"/>
          </w:tcPr>
          <w:p w14:paraId="067EDF21" w14:textId="77777777" w:rsidR="00E54359" w:rsidRDefault="00E54359" w:rsidP="00A7661C">
            <w:pPr>
              <w:jc w:val="center"/>
              <w:rPr>
                <w:b/>
              </w:rPr>
            </w:pPr>
            <w:r>
              <w:rPr>
                <w:b/>
              </w:rPr>
              <w:t>Dummy 1</w:t>
            </w:r>
          </w:p>
          <w:p w14:paraId="4C42B726" w14:textId="77777777" w:rsidR="00E54359" w:rsidRPr="00FD5B32" w:rsidRDefault="00E54359" w:rsidP="00A7661C">
            <w:pPr>
              <w:jc w:val="center"/>
              <w:rPr>
                <w:b/>
              </w:rPr>
            </w:pPr>
            <w:r>
              <w:rPr>
                <w:b/>
              </w:rPr>
              <w:t>Any audit</w:t>
            </w:r>
          </w:p>
        </w:tc>
        <w:tc>
          <w:tcPr>
            <w:tcW w:w="1701" w:type="dxa"/>
            <w:vAlign w:val="center"/>
          </w:tcPr>
          <w:p w14:paraId="3679158E" w14:textId="77777777" w:rsidR="00E54359" w:rsidRDefault="00E54359" w:rsidP="00A7661C">
            <w:pPr>
              <w:jc w:val="center"/>
              <w:rPr>
                <w:b/>
              </w:rPr>
            </w:pPr>
            <w:r>
              <w:rPr>
                <w:b/>
              </w:rPr>
              <w:t>Dummy 2</w:t>
            </w:r>
          </w:p>
          <w:p w14:paraId="5E3CBFE0" w14:textId="77777777" w:rsidR="00E54359" w:rsidRPr="00FD5B32" w:rsidRDefault="00E54359" w:rsidP="00A7661C">
            <w:pPr>
              <w:jc w:val="center"/>
              <w:rPr>
                <w:b/>
              </w:rPr>
            </w:pPr>
            <w:r>
              <w:rPr>
                <w:b/>
              </w:rPr>
              <w:t>Alternative comms</w:t>
            </w:r>
          </w:p>
        </w:tc>
        <w:tc>
          <w:tcPr>
            <w:tcW w:w="1843" w:type="dxa"/>
            <w:vAlign w:val="center"/>
          </w:tcPr>
          <w:p w14:paraId="5B99E5AA" w14:textId="77777777" w:rsidR="00E54359" w:rsidRDefault="00E54359" w:rsidP="00A7661C">
            <w:pPr>
              <w:jc w:val="center"/>
              <w:rPr>
                <w:b/>
              </w:rPr>
            </w:pPr>
            <w:r>
              <w:rPr>
                <w:b/>
              </w:rPr>
              <w:t>Dummy 3</w:t>
            </w:r>
          </w:p>
          <w:p w14:paraId="3A0C9D2D" w14:textId="77777777" w:rsidR="00E54359" w:rsidRPr="00FD5B32" w:rsidRDefault="00E54359" w:rsidP="00A7661C">
            <w:pPr>
              <w:jc w:val="center"/>
              <w:rPr>
                <w:b/>
              </w:rPr>
            </w:pPr>
            <w:r>
              <w:rPr>
                <w:b/>
              </w:rPr>
              <w:t>Reminder +</w:t>
            </w:r>
          </w:p>
        </w:tc>
      </w:tr>
      <w:tr w:rsidR="00E54359" w14:paraId="2387BEB0" w14:textId="77777777" w:rsidTr="00A7661C">
        <w:trPr>
          <w:trHeight w:val="1104"/>
        </w:trPr>
        <w:tc>
          <w:tcPr>
            <w:tcW w:w="3936" w:type="dxa"/>
            <w:gridSpan w:val="2"/>
            <w:vMerge/>
            <w:vAlign w:val="center"/>
          </w:tcPr>
          <w:p w14:paraId="5CEC4A24" w14:textId="77777777" w:rsidR="00E54359" w:rsidRDefault="00E54359" w:rsidP="00A7661C">
            <w:pPr>
              <w:jc w:val="right"/>
            </w:pPr>
          </w:p>
        </w:tc>
        <w:tc>
          <w:tcPr>
            <w:tcW w:w="1984" w:type="dxa"/>
            <w:vAlign w:val="center"/>
          </w:tcPr>
          <w:p w14:paraId="6FE51D18" w14:textId="77777777" w:rsidR="00E54359" w:rsidRDefault="00E54359" w:rsidP="00A7661C">
            <w:pPr>
              <w:jc w:val="center"/>
            </w:pPr>
            <w:r>
              <w:t>Odds ratio</w:t>
            </w:r>
          </w:p>
          <w:p w14:paraId="439A0FA3" w14:textId="77777777" w:rsidR="00E54359" w:rsidRDefault="00E54359" w:rsidP="00A7661C">
            <w:pPr>
              <w:jc w:val="center"/>
            </w:pPr>
            <w:r>
              <w:t>p&lt;.05</w:t>
            </w:r>
          </w:p>
        </w:tc>
        <w:tc>
          <w:tcPr>
            <w:tcW w:w="1701" w:type="dxa"/>
            <w:vAlign w:val="center"/>
          </w:tcPr>
          <w:p w14:paraId="0856CC0A" w14:textId="77777777" w:rsidR="00E54359" w:rsidRDefault="00E54359" w:rsidP="00A7661C">
            <w:pPr>
              <w:jc w:val="center"/>
            </w:pPr>
            <w:r>
              <w:t>Odds ratio</w:t>
            </w:r>
          </w:p>
          <w:p w14:paraId="04DE5DB9" w14:textId="77777777" w:rsidR="00E54359" w:rsidRDefault="00E54359" w:rsidP="00A7661C">
            <w:pPr>
              <w:jc w:val="center"/>
            </w:pPr>
            <w:r>
              <w:t>p&lt;.05</w:t>
            </w:r>
          </w:p>
        </w:tc>
        <w:tc>
          <w:tcPr>
            <w:tcW w:w="1843" w:type="dxa"/>
            <w:vAlign w:val="center"/>
          </w:tcPr>
          <w:p w14:paraId="61BE3DA0" w14:textId="77777777" w:rsidR="00E54359" w:rsidRDefault="00E54359" w:rsidP="00A7661C">
            <w:pPr>
              <w:jc w:val="center"/>
            </w:pPr>
            <w:r>
              <w:t>Odds ratio</w:t>
            </w:r>
          </w:p>
          <w:p w14:paraId="5A4EFE89" w14:textId="77777777" w:rsidR="00E54359" w:rsidRDefault="00E54359" w:rsidP="00A7661C">
            <w:pPr>
              <w:jc w:val="center"/>
            </w:pPr>
            <w:r>
              <w:t>p&lt;.05</w:t>
            </w:r>
          </w:p>
        </w:tc>
      </w:tr>
      <w:tr w:rsidR="00E54359" w14:paraId="04192FB0" w14:textId="77777777" w:rsidTr="00A7661C">
        <w:trPr>
          <w:trHeight w:val="1104"/>
        </w:trPr>
        <w:tc>
          <w:tcPr>
            <w:tcW w:w="3936" w:type="dxa"/>
            <w:gridSpan w:val="2"/>
            <w:vMerge/>
            <w:vAlign w:val="center"/>
          </w:tcPr>
          <w:p w14:paraId="29AB3583" w14:textId="77777777" w:rsidR="00E54359" w:rsidRDefault="00E54359" w:rsidP="00A7661C">
            <w:pPr>
              <w:jc w:val="right"/>
            </w:pPr>
          </w:p>
        </w:tc>
        <w:tc>
          <w:tcPr>
            <w:tcW w:w="1984" w:type="dxa"/>
            <w:vAlign w:val="center"/>
          </w:tcPr>
          <w:p w14:paraId="2830B8AF" w14:textId="77777777" w:rsidR="00E54359" w:rsidRDefault="00E54359" w:rsidP="00A7661C">
            <w:pPr>
              <w:jc w:val="center"/>
            </w:pPr>
            <w:r>
              <w:rPr>
                <w:b/>
              </w:rPr>
              <w:t>1</w:t>
            </w:r>
            <w:r w:rsidRPr="00FD5B32">
              <w:rPr>
                <w:b/>
              </w:rPr>
              <w:t xml:space="preserve"> Versus </w:t>
            </w:r>
            <w:r>
              <w:rPr>
                <w:b/>
              </w:rPr>
              <w:t>2</w:t>
            </w:r>
          </w:p>
        </w:tc>
        <w:tc>
          <w:tcPr>
            <w:tcW w:w="1701" w:type="dxa"/>
            <w:vAlign w:val="center"/>
          </w:tcPr>
          <w:p w14:paraId="7029E019" w14:textId="77777777" w:rsidR="00E54359" w:rsidRDefault="00E54359" w:rsidP="00A7661C">
            <w:pPr>
              <w:jc w:val="center"/>
            </w:pPr>
            <w:r>
              <w:rPr>
                <w:b/>
              </w:rPr>
              <w:t>1</w:t>
            </w:r>
            <w:r w:rsidRPr="00FD5B32">
              <w:rPr>
                <w:b/>
              </w:rPr>
              <w:t xml:space="preserve"> Versus </w:t>
            </w:r>
            <w:r>
              <w:rPr>
                <w:b/>
              </w:rPr>
              <w:t>3</w:t>
            </w:r>
          </w:p>
        </w:tc>
        <w:tc>
          <w:tcPr>
            <w:tcW w:w="1843" w:type="dxa"/>
            <w:vAlign w:val="center"/>
          </w:tcPr>
          <w:p w14:paraId="118706B6" w14:textId="77777777" w:rsidR="00E54359" w:rsidRDefault="00E54359" w:rsidP="00A7661C">
            <w:pPr>
              <w:jc w:val="center"/>
            </w:pPr>
            <w:r>
              <w:rPr>
                <w:b/>
              </w:rPr>
              <w:t>1 Versus 4</w:t>
            </w:r>
          </w:p>
        </w:tc>
      </w:tr>
      <w:tr w:rsidR="00E54359" w14:paraId="2E4DDD2F" w14:textId="77777777" w:rsidTr="00A7661C">
        <w:trPr>
          <w:trHeight w:val="1104"/>
        </w:trPr>
        <w:tc>
          <w:tcPr>
            <w:tcW w:w="3936" w:type="dxa"/>
            <w:gridSpan w:val="2"/>
            <w:vMerge/>
            <w:vAlign w:val="center"/>
          </w:tcPr>
          <w:p w14:paraId="554735EC" w14:textId="77777777" w:rsidR="00E54359" w:rsidRDefault="00E54359" w:rsidP="00A7661C">
            <w:pPr>
              <w:jc w:val="right"/>
            </w:pPr>
          </w:p>
        </w:tc>
        <w:tc>
          <w:tcPr>
            <w:tcW w:w="1984" w:type="dxa"/>
            <w:vAlign w:val="center"/>
          </w:tcPr>
          <w:p w14:paraId="27EC8769" w14:textId="77777777" w:rsidR="00E54359" w:rsidRDefault="00E54359" w:rsidP="00A7661C">
            <w:pPr>
              <w:jc w:val="center"/>
            </w:pPr>
            <w:r>
              <w:t>Difference (%):</w:t>
            </w:r>
          </w:p>
          <w:p w14:paraId="38139778" w14:textId="77777777" w:rsidR="00E54359" w:rsidRDefault="00E54359" w:rsidP="00A7661C">
            <w:pPr>
              <w:jc w:val="center"/>
            </w:pPr>
            <w:r>
              <w:t>p&lt;.05</w:t>
            </w:r>
          </w:p>
        </w:tc>
        <w:tc>
          <w:tcPr>
            <w:tcW w:w="1701" w:type="dxa"/>
            <w:vAlign w:val="center"/>
          </w:tcPr>
          <w:p w14:paraId="62A6A5A4" w14:textId="77777777" w:rsidR="00E54359" w:rsidRDefault="00E54359" w:rsidP="00A7661C">
            <w:pPr>
              <w:jc w:val="center"/>
            </w:pPr>
            <w:r>
              <w:t>Difference (%):</w:t>
            </w:r>
          </w:p>
          <w:p w14:paraId="2E2D769F" w14:textId="77777777" w:rsidR="00E54359" w:rsidRDefault="00E54359" w:rsidP="00A7661C">
            <w:pPr>
              <w:jc w:val="center"/>
            </w:pPr>
            <w:r>
              <w:t>p&lt;.05</w:t>
            </w:r>
          </w:p>
        </w:tc>
        <w:tc>
          <w:tcPr>
            <w:tcW w:w="1843" w:type="dxa"/>
            <w:vAlign w:val="center"/>
          </w:tcPr>
          <w:p w14:paraId="212C76C6" w14:textId="77777777" w:rsidR="00E54359" w:rsidRDefault="00E54359" w:rsidP="00A7661C">
            <w:pPr>
              <w:jc w:val="center"/>
            </w:pPr>
            <w:r>
              <w:t>Difference (%):</w:t>
            </w:r>
          </w:p>
          <w:p w14:paraId="41D54892" w14:textId="77777777" w:rsidR="00E54359" w:rsidRDefault="00E54359" w:rsidP="00A7661C">
            <w:pPr>
              <w:jc w:val="center"/>
            </w:pPr>
            <w:r>
              <w:t>p&lt;.05</w:t>
            </w:r>
          </w:p>
        </w:tc>
      </w:tr>
    </w:tbl>
    <w:p w14:paraId="4668E661" w14:textId="269DCE97" w:rsidR="00E74E0D" w:rsidRDefault="00E74E0D">
      <w:pPr>
        <w:spacing w:before="0" w:after="0" w:line="240" w:lineRule="auto"/>
      </w:pPr>
    </w:p>
    <w:sectPr w:rsidR="00E74E0D" w:rsidSect="00E74E0D">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FEDD" w14:textId="77777777" w:rsidR="00D142D3" w:rsidRDefault="00D142D3">
      <w:r>
        <w:separator/>
      </w:r>
    </w:p>
  </w:endnote>
  <w:endnote w:type="continuationSeparator" w:id="0">
    <w:p w14:paraId="46942970" w14:textId="77777777" w:rsidR="00D142D3" w:rsidRDefault="00D1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2FBE" w14:textId="77777777" w:rsidR="00D142D3" w:rsidRDefault="00D142D3">
      <w:r>
        <w:separator/>
      </w:r>
    </w:p>
  </w:footnote>
  <w:footnote w:type="continuationSeparator" w:id="0">
    <w:p w14:paraId="2827872B" w14:textId="77777777" w:rsidR="00D142D3" w:rsidRDefault="00D142D3">
      <w:r>
        <w:continuationSeparator/>
      </w:r>
    </w:p>
  </w:footnote>
  <w:footnote w:id="1">
    <w:p w14:paraId="0ABB0DB3" w14:textId="77777777" w:rsidR="00E54359" w:rsidRPr="00831E89" w:rsidRDefault="00E54359" w:rsidP="00E54359">
      <w:pPr>
        <w:pStyle w:val="FootnoteText"/>
        <w:rPr>
          <w:lang w:val="en-US"/>
        </w:rPr>
      </w:pPr>
      <w:r>
        <w:rPr>
          <w:rStyle w:val="FootnoteReference"/>
        </w:rPr>
        <w:footnoteRef/>
      </w:r>
      <w:r>
        <w:t xml:space="preserve"> </w:t>
      </w:r>
      <w:r>
        <w:rPr>
          <w:lang w:val="en-US"/>
        </w:rPr>
        <w:t>Data for outcomes marked with an asterisk has already been collected and analysed as per the description in the secondary analysis section below.</w:t>
      </w:r>
    </w:p>
  </w:footnote>
  <w:footnote w:id="2">
    <w:p w14:paraId="1F735CD9" w14:textId="77777777" w:rsidR="00E54359" w:rsidRDefault="00E54359" w:rsidP="00E54359">
      <w:pPr>
        <w:rPr>
          <w:rFonts w:cs="Arial"/>
          <w:color w:val="222222"/>
        </w:rPr>
      </w:pPr>
      <w:r>
        <w:rPr>
          <w:rStyle w:val="FootnoteReference"/>
        </w:rPr>
        <w:footnoteRef/>
      </w:r>
      <w:r>
        <w:t xml:space="preserve"> </w:t>
      </w:r>
      <w:r w:rsidRPr="00C71989">
        <w:rPr>
          <w:rFonts w:asciiTheme="majorHAnsi" w:hAnsiTheme="majorHAnsi"/>
          <w:sz w:val="20"/>
          <w:szCs w:val="20"/>
        </w:rPr>
        <w:t xml:space="preserve">Kahan, B. C., &amp; Morris, T. P. (2012). Reporting and analysis of trials using stratified randomisation in leading medical journals: review and reanalysis. </w:t>
      </w:r>
      <w:r w:rsidRPr="00C71989">
        <w:rPr>
          <w:rFonts w:asciiTheme="majorHAnsi" w:hAnsiTheme="majorHAnsi"/>
          <w:i/>
          <w:sz w:val="20"/>
          <w:szCs w:val="20"/>
        </w:rPr>
        <w:t>BMJ</w:t>
      </w:r>
      <w:r w:rsidRPr="00C71989">
        <w:rPr>
          <w:rFonts w:asciiTheme="majorHAnsi" w:hAnsiTheme="majorHAnsi"/>
          <w:sz w:val="20"/>
          <w:szCs w:val="20"/>
        </w:rPr>
        <w:t>, 345, e5840.</w:t>
      </w:r>
    </w:p>
    <w:p w14:paraId="27BDA2A9" w14:textId="77777777" w:rsidR="00E54359" w:rsidRPr="0025632C" w:rsidRDefault="00E54359" w:rsidP="00E54359">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59059D"/>
    <w:multiLevelType w:val="hybridMultilevel"/>
    <w:tmpl w:val="52FAB76A"/>
    <w:lvl w:ilvl="0" w:tplc="A1F2294A">
      <w:start w:val="1"/>
      <w:numFmt w:val="decimal"/>
      <w:lvlText w:val="%1."/>
      <w:lvlJc w:val="left"/>
      <w:pPr>
        <w:ind w:left="720" w:hanging="360"/>
      </w:pPr>
      <w:rPr>
        <w:rFonts w:hint="default"/>
        <w:color w:val="828282" w:themeColor="text1" w:themeTint="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3D5FDA"/>
    <w:multiLevelType w:val="hybridMultilevel"/>
    <w:tmpl w:val="86DAD57A"/>
    <w:lvl w:ilvl="0" w:tplc="4D7606DC">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8B2DAE"/>
    <w:multiLevelType w:val="hybridMultilevel"/>
    <w:tmpl w:val="69A20C18"/>
    <w:lvl w:ilvl="0" w:tplc="8654E2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0A292C"/>
    <w:multiLevelType w:val="hybridMultilevel"/>
    <w:tmpl w:val="89AE6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556050"/>
    <w:multiLevelType w:val="hybridMultilevel"/>
    <w:tmpl w:val="45321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48F5A20"/>
    <w:multiLevelType w:val="hybridMultilevel"/>
    <w:tmpl w:val="EA7A1150"/>
    <w:lvl w:ilvl="0" w:tplc="016AACF6">
      <w:start w:val="2"/>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30D3E"/>
    <w:multiLevelType w:val="hybridMultilevel"/>
    <w:tmpl w:val="A8F66A2E"/>
    <w:lvl w:ilvl="0" w:tplc="364C633A">
      <w:start w:val="1"/>
      <w:numFmt w:val="bullet"/>
      <w:lvlText w:val="-"/>
      <w:lvlJc w:val="left"/>
      <w:pPr>
        <w:ind w:left="1800" w:hanging="360"/>
      </w:pPr>
      <w:rPr>
        <w:rFonts w:ascii="Calibri" w:eastAsiaTheme="minorHAns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76032A83"/>
    <w:multiLevelType w:val="hybridMultilevel"/>
    <w:tmpl w:val="45321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9"/>
  </w:num>
  <w:num w:numId="6">
    <w:abstractNumId w:val="5"/>
  </w:num>
  <w:num w:numId="7">
    <w:abstractNumId w:val="1"/>
  </w:num>
  <w:num w:numId="8">
    <w:abstractNumId w:val="1"/>
  </w:num>
  <w:num w:numId="9">
    <w:abstractNumId w:val="4"/>
  </w:num>
  <w:num w:numId="10">
    <w:abstractNumId w:val="2"/>
  </w:num>
  <w:num w:numId="11">
    <w:abstractNumId w:val="10"/>
  </w:num>
  <w:num w:numId="12">
    <w:abstractNumId w:val="6"/>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5785"/>
    <w:rsid w:val="00006876"/>
    <w:rsid w:val="000079AD"/>
    <w:rsid w:val="00007D1F"/>
    <w:rsid w:val="00010D84"/>
    <w:rsid w:val="00010F15"/>
    <w:rsid w:val="00011CE3"/>
    <w:rsid w:val="000176B5"/>
    <w:rsid w:val="00022E9C"/>
    <w:rsid w:val="00024EF0"/>
    <w:rsid w:val="00025631"/>
    <w:rsid w:val="00027B26"/>
    <w:rsid w:val="00030705"/>
    <w:rsid w:val="00032861"/>
    <w:rsid w:val="00032B77"/>
    <w:rsid w:val="00037F3D"/>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7097B"/>
    <w:rsid w:val="00070F67"/>
    <w:rsid w:val="00072DA5"/>
    <w:rsid w:val="00080A09"/>
    <w:rsid w:val="00081CEB"/>
    <w:rsid w:val="00083082"/>
    <w:rsid w:val="00083F36"/>
    <w:rsid w:val="00086D9F"/>
    <w:rsid w:val="00087B2C"/>
    <w:rsid w:val="00087D4E"/>
    <w:rsid w:val="00087DBD"/>
    <w:rsid w:val="00090718"/>
    <w:rsid w:val="00091B4E"/>
    <w:rsid w:val="00091CD7"/>
    <w:rsid w:val="00093DD5"/>
    <w:rsid w:val="000A03DD"/>
    <w:rsid w:val="000A1A09"/>
    <w:rsid w:val="000A47A8"/>
    <w:rsid w:val="000A48B2"/>
    <w:rsid w:val="000A73FB"/>
    <w:rsid w:val="000B0129"/>
    <w:rsid w:val="000B218A"/>
    <w:rsid w:val="000C014D"/>
    <w:rsid w:val="000C29B4"/>
    <w:rsid w:val="000C5CD8"/>
    <w:rsid w:val="000C7A69"/>
    <w:rsid w:val="000D1158"/>
    <w:rsid w:val="000D4703"/>
    <w:rsid w:val="000E12D4"/>
    <w:rsid w:val="000E39EF"/>
    <w:rsid w:val="000E51CE"/>
    <w:rsid w:val="000E620E"/>
    <w:rsid w:val="000F2063"/>
    <w:rsid w:val="000F3D28"/>
    <w:rsid w:val="000F63C4"/>
    <w:rsid w:val="000F7463"/>
    <w:rsid w:val="00100200"/>
    <w:rsid w:val="0010263D"/>
    <w:rsid w:val="00102824"/>
    <w:rsid w:val="0010300A"/>
    <w:rsid w:val="001061CA"/>
    <w:rsid w:val="001131F0"/>
    <w:rsid w:val="001139C7"/>
    <w:rsid w:val="00114EBC"/>
    <w:rsid w:val="001239B3"/>
    <w:rsid w:val="0012427E"/>
    <w:rsid w:val="001247E0"/>
    <w:rsid w:val="001248F3"/>
    <w:rsid w:val="001252F6"/>
    <w:rsid w:val="00126750"/>
    <w:rsid w:val="001271A1"/>
    <w:rsid w:val="00131C0F"/>
    <w:rsid w:val="001325BF"/>
    <w:rsid w:val="00132F0D"/>
    <w:rsid w:val="00133713"/>
    <w:rsid w:val="00135B7E"/>
    <w:rsid w:val="00140FC9"/>
    <w:rsid w:val="001413C5"/>
    <w:rsid w:val="0014231B"/>
    <w:rsid w:val="00142956"/>
    <w:rsid w:val="00142D10"/>
    <w:rsid w:val="001432B0"/>
    <w:rsid w:val="00144868"/>
    <w:rsid w:val="001452BC"/>
    <w:rsid w:val="00150D2A"/>
    <w:rsid w:val="00150E25"/>
    <w:rsid w:val="00150EA9"/>
    <w:rsid w:val="00151650"/>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7EC4"/>
    <w:rsid w:val="00181533"/>
    <w:rsid w:val="001824C8"/>
    <w:rsid w:val="00182698"/>
    <w:rsid w:val="001864FD"/>
    <w:rsid w:val="001936A7"/>
    <w:rsid w:val="001943DD"/>
    <w:rsid w:val="00196BAC"/>
    <w:rsid w:val="001A009A"/>
    <w:rsid w:val="001A0BF0"/>
    <w:rsid w:val="001A13F6"/>
    <w:rsid w:val="001A2D78"/>
    <w:rsid w:val="001A7249"/>
    <w:rsid w:val="001B385A"/>
    <w:rsid w:val="001B3904"/>
    <w:rsid w:val="001B3AEC"/>
    <w:rsid w:val="001B3E8D"/>
    <w:rsid w:val="001B5259"/>
    <w:rsid w:val="001B53B8"/>
    <w:rsid w:val="001B60D4"/>
    <w:rsid w:val="001B6F28"/>
    <w:rsid w:val="001C4F4F"/>
    <w:rsid w:val="001C6BA1"/>
    <w:rsid w:val="001C6F22"/>
    <w:rsid w:val="001D141C"/>
    <w:rsid w:val="001D2904"/>
    <w:rsid w:val="001D652D"/>
    <w:rsid w:val="001D693F"/>
    <w:rsid w:val="001D6EDF"/>
    <w:rsid w:val="001D6F9E"/>
    <w:rsid w:val="001E38FB"/>
    <w:rsid w:val="001E52C2"/>
    <w:rsid w:val="001E6A27"/>
    <w:rsid w:val="001F0BE1"/>
    <w:rsid w:val="001F101A"/>
    <w:rsid w:val="001F24EF"/>
    <w:rsid w:val="001F56C7"/>
    <w:rsid w:val="00203039"/>
    <w:rsid w:val="00204B17"/>
    <w:rsid w:val="002069D2"/>
    <w:rsid w:val="002111E1"/>
    <w:rsid w:val="00211DA2"/>
    <w:rsid w:val="00213693"/>
    <w:rsid w:val="00215137"/>
    <w:rsid w:val="00215479"/>
    <w:rsid w:val="00215CCB"/>
    <w:rsid w:val="00216CF5"/>
    <w:rsid w:val="0022037B"/>
    <w:rsid w:val="00222C8D"/>
    <w:rsid w:val="002256A8"/>
    <w:rsid w:val="00225C97"/>
    <w:rsid w:val="00230E6B"/>
    <w:rsid w:val="00232B97"/>
    <w:rsid w:val="0023523A"/>
    <w:rsid w:val="0023757C"/>
    <w:rsid w:val="00237C47"/>
    <w:rsid w:val="002402E4"/>
    <w:rsid w:val="002421A0"/>
    <w:rsid w:val="00242B98"/>
    <w:rsid w:val="002445A1"/>
    <w:rsid w:val="00246FE6"/>
    <w:rsid w:val="002470E3"/>
    <w:rsid w:val="0025207D"/>
    <w:rsid w:val="002535AE"/>
    <w:rsid w:val="00254DE9"/>
    <w:rsid w:val="002615D3"/>
    <w:rsid w:val="0026268A"/>
    <w:rsid w:val="00262845"/>
    <w:rsid w:val="002672F1"/>
    <w:rsid w:val="00271414"/>
    <w:rsid w:val="00271922"/>
    <w:rsid w:val="00273412"/>
    <w:rsid w:val="0027373F"/>
    <w:rsid w:val="00274ACF"/>
    <w:rsid w:val="00277388"/>
    <w:rsid w:val="00277C8F"/>
    <w:rsid w:val="0028159B"/>
    <w:rsid w:val="00282671"/>
    <w:rsid w:val="00282861"/>
    <w:rsid w:val="002843E2"/>
    <w:rsid w:val="00287BAA"/>
    <w:rsid w:val="0029180D"/>
    <w:rsid w:val="00293489"/>
    <w:rsid w:val="00295B30"/>
    <w:rsid w:val="00296F5E"/>
    <w:rsid w:val="002A30F0"/>
    <w:rsid w:val="002A38A4"/>
    <w:rsid w:val="002A47A0"/>
    <w:rsid w:val="002A6DF5"/>
    <w:rsid w:val="002B6406"/>
    <w:rsid w:val="002B6809"/>
    <w:rsid w:val="002C4231"/>
    <w:rsid w:val="002C7080"/>
    <w:rsid w:val="002D00B0"/>
    <w:rsid w:val="002D2364"/>
    <w:rsid w:val="002D2E16"/>
    <w:rsid w:val="002D6050"/>
    <w:rsid w:val="002D6E3E"/>
    <w:rsid w:val="002E21D6"/>
    <w:rsid w:val="002E45F0"/>
    <w:rsid w:val="002E7778"/>
    <w:rsid w:val="00304B3E"/>
    <w:rsid w:val="00304D97"/>
    <w:rsid w:val="0031180A"/>
    <w:rsid w:val="00311B66"/>
    <w:rsid w:val="00313127"/>
    <w:rsid w:val="00313304"/>
    <w:rsid w:val="003155F4"/>
    <w:rsid w:val="003168FC"/>
    <w:rsid w:val="00320309"/>
    <w:rsid w:val="00321D1E"/>
    <w:rsid w:val="0032530E"/>
    <w:rsid w:val="00325A61"/>
    <w:rsid w:val="00326976"/>
    <w:rsid w:val="003279E4"/>
    <w:rsid w:val="003311D7"/>
    <w:rsid w:val="00332B8B"/>
    <w:rsid w:val="0033521E"/>
    <w:rsid w:val="003364C7"/>
    <w:rsid w:val="00337CA2"/>
    <w:rsid w:val="003404A4"/>
    <w:rsid w:val="003418E4"/>
    <w:rsid w:val="00346843"/>
    <w:rsid w:val="00347104"/>
    <w:rsid w:val="00350852"/>
    <w:rsid w:val="0035096E"/>
    <w:rsid w:val="0035129C"/>
    <w:rsid w:val="0035219F"/>
    <w:rsid w:val="00355D01"/>
    <w:rsid w:val="003563BD"/>
    <w:rsid w:val="00360B81"/>
    <w:rsid w:val="00366283"/>
    <w:rsid w:val="0036777E"/>
    <w:rsid w:val="003701FA"/>
    <w:rsid w:val="00372A26"/>
    <w:rsid w:val="00372EC7"/>
    <w:rsid w:val="0037484C"/>
    <w:rsid w:val="003749CD"/>
    <w:rsid w:val="00374A6C"/>
    <w:rsid w:val="00382718"/>
    <w:rsid w:val="00382B3B"/>
    <w:rsid w:val="00385ED2"/>
    <w:rsid w:val="003866D6"/>
    <w:rsid w:val="0038714A"/>
    <w:rsid w:val="00391F86"/>
    <w:rsid w:val="003923FB"/>
    <w:rsid w:val="003931C7"/>
    <w:rsid w:val="00393F00"/>
    <w:rsid w:val="003945C0"/>
    <w:rsid w:val="003A25A7"/>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32A7"/>
    <w:rsid w:val="003E74AE"/>
    <w:rsid w:val="003F188D"/>
    <w:rsid w:val="003F1A33"/>
    <w:rsid w:val="003F3072"/>
    <w:rsid w:val="003F31E6"/>
    <w:rsid w:val="00401057"/>
    <w:rsid w:val="004024E4"/>
    <w:rsid w:val="004061B4"/>
    <w:rsid w:val="00406289"/>
    <w:rsid w:val="00406578"/>
    <w:rsid w:val="004074EF"/>
    <w:rsid w:val="004102C3"/>
    <w:rsid w:val="0041307C"/>
    <w:rsid w:val="00413699"/>
    <w:rsid w:val="00413CBF"/>
    <w:rsid w:val="00414306"/>
    <w:rsid w:val="004167B4"/>
    <w:rsid w:val="004167BC"/>
    <w:rsid w:val="0042032D"/>
    <w:rsid w:val="004225DC"/>
    <w:rsid w:val="00423A41"/>
    <w:rsid w:val="00425FBA"/>
    <w:rsid w:val="00427C7D"/>
    <w:rsid w:val="00430D7E"/>
    <w:rsid w:val="00432332"/>
    <w:rsid w:val="00432368"/>
    <w:rsid w:val="00433B04"/>
    <w:rsid w:val="0043784D"/>
    <w:rsid w:val="00440256"/>
    <w:rsid w:val="00440E22"/>
    <w:rsid w:val="0044547D"/>
    <w:rsid w:val="00446F93"/>
    <w:rsid w:val="00451A74"/>
    <w:rsid w:val="004552AB"/>
    <w:rsid w:val="004553FF"/>
    <w:rsid w:val="0045622C"/>
    <w:rsid w:val="00464B51"/>
    <w:rsid w:val="00464FB1"/>
    <w:rsid w:val="00467185"/>
    <w:rsid w:val="00467736"/>
    <w:rsid w:val="0047050C"/>
    <w:rsid w:val="00472A45"/>
    <w:rsid w:val="00473930"/>
    <w:rsid w:val="00474D25"/>
    <w:rsid w:val="004750DB"/>
    <w:rsid w:val="00480F21"/>
    <w:rsid w:val="0048108E"/>
    <w:rsid w:val="004821BA"/>
    <w:rsid w:val="0048537F"/>
    <w:rsid w:val="004874E5"/>
    <w:rsid w:val="00487885"/>
    <w:rsid w:val="00490A65"/>
    <w:rsid w:val="0049116C"/>
    <w:rsid w:val="00491968"/>
    <w:rsid w:val="004930C9"/>
    <w:rsid w:val="00493F62"/>
    <w:rsid w:val="00494832"/>
    <w:rsid w:val="004957C2"/>
    <w:rsid w:val="00495AF1"/>
    <w:rsid w:val="00497A89"/>
    <w:rsid w:val="004A422C"/>
    <w:rsid w:val="004A4CED"/>
    <w:rsid w:val="004A4D74"/>
    <w:rsid w:val="004A6BE6"/>
    <w:rsid w:val="004B047F"/>
    <w:rsid w:val="004B0828"/>
    <w:rsid w:val="004B3304"/>
    <w:rsid w:val="004B3DF1"/>
    <w:rsid w:val="004B4BC0"/>
    <w:rsid w:val="004B5555"/>
    <w:rsid w:val="004C0484"/>
    <w:rsid w:val="004C259B"/>
    <w:rsid w:val="004C777E"/>
    <w:rsid w:val="004D0C54"/>
    <w:rsid w:val="004D16A4"/>
    <w:rsid w:val="004E6682"/>
    <w:rsid w:val="004E6D8A"/>
    <w:rsid w:val="004F0411"/>
    <w:rsid w:val="004F15EF"/>
    <w:rsid w:val="004F22FE"/>
    <w:rsid w:val="004F774D"/>
    <w:rsid w:val="005013B0"/>
    <w:rsid w:val="005015E4"/>
    <w:rsid w:val="005017A6"/>
    <w:rsid w:val="0050291D"/>
    <w:rsid w:val="005064CD"/>
    <w:rsid w:val="00506C00"/>
    <w:rsid w:val="00511016"/>
    <w:rsid w:val="005159B3"/>
    <w:rsid w:val="00522C03"/>
    <w:rsid w:val="00523110"/>
    <w:rsid w:val="00525EA4"/>
    <w:rsid w:val="005276B7"/>
    <w:rsid w:val="0052791F"/>
    <w:rsid w:val="00532CFF"/>
    <w:rsid w:val="00534D3D"/>
    <w:rsid w:val="00536880"/>
    <w:rsid w:val="00540AD0"/>
    <w:rsid w:val="00543A76"/>
    <w:rsid w:val="00547738"/>
    <w:rsid w:val="005522F3"/>
    <w:rsid w:val="005523D1"/>
    <w:rsid w:val="0055532E"/>
    <w:rsid w:val="00555BC3"/>
    <w:rsid w:val="00557C8E"/>
    <w:rsid w:val="00561B2B"/>
    <w:rsid w:val="0056357E"/>
    <w:rsid w:val="00564952"/>
    <w:rsid w:val="0056645F"/>
    <w:rsid w:val="00571AB1"/>
    <w:rsid w:val="00577E1C"/>
    <w:rsid w:val="00580DB1"/>
    <w:rsid w:val="005814AC"/>
    <w:rsid w:val="00584676"/>
    <w:rsid w:val="00584923"/>
    <w:rsid w:val="005854B7"/>
    <w:rsid w:val="00587AB1"/>
    <w:rsid w:val="0059070B"/>
    <w:rsid w:val="0059283C"/>
    <w:rsid w:val="00595082"/>
    <w:rsid w:val="005A0D95"/>
    <w:rsid w:val="005A224B"/>
    <w:rsid w:val="005A5EAE"/>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74C5"/>
    <w:rsid w:val="005F219D"/>
    <w:rsid w:val="005F2437"/>
    <w:rsid w:val="005F318A"/>
    <w:rsid w:val="005F7710"/>
    <w:rsid w:val="006004F7"/>
    <w:rsid w:val="00603261"/>
    <w:rsid w:val="00607597"/>
    <w:rsid w:val="00610F93"/>
    <w:rsid w:val="006127CC"/>
    <w:rsid w:val="00614661"/>
    <w:rsid w:val="006243C6"/>
    <w:rsid w:val="006273BC"/>
    <w:rsid w:val="00632009"/>
    <w:rsid w:val="00632D70"/>
    <w:rsid w:val="00633CF1"/>
    <w:rsid w:val="00633F32"/>
    <w:rsid w:val="00635A6C"/>
    <w:rsid w:val="00637091"/>
    <w:rsid w:val="00642839"/>
    <w:rsid w:val="006457F8"/>
    <w:rsid w:val="00645CCB"/>
    <w:rsid w:val="0064700E"/>
    <w:rsid w:val="006472A3"/>
    <w:rsid w:val="006474E0"/>
    <w:rsid w:val="006478CB"/>
    <w:rsid w:val="00650B88"/>
    <w:rsid w:val="00652C58"/>
    <w:rsid w:val="006530EF"/>
    <w:rsid w:val="006554DD"/>
    <w:rsid w:val="00660951"/>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A4287"/>
    <w:rsid w:val="006A7DDC"/>
    <w:rsid w:val="006B05E3"/>
    <w:rsid w:val="006B09BC"/>
    <w:rsid w:val="006B6D5D"/>
    <w:rsid w:val="006B7B5A"/>
    <w:rsid w:val="006C0801"/>
    <w:rsid w:val="006C0C2C"/>
    <w:rsid w:val="006C1EAA"/>
    <w:rsid w:val="006C216F"/>
    <w:rsid w:val="006C45D4"/>
    <w:rsid w:val="006C490E"/>
    <w:rsid w:val="006D11BD"/>
    <w:rsid w:val="006D2042"/>
    <w:rsid w:val="006D66E3"/>
    <w:rsid w:val="006D75BA"/>
    <w:rsid w:val="006D7855"/>
    <w:rsid w:val="006E010C"/>
    <w:rsid w:val="006E1003"/>
    <w:rsid w:val="006E13A2"/>
    <w:rsid w:val="006E16BF"/>
    <w:rsid w:val="006E18F0"/>
    <w:rsid w:val="006E2C89"/>
    <w:rsid w:val="006E38AF"/>
    <w:rsid w:val="006E4F93"/>
    <w:rsid w:val="006F10FE"/>
    <w:rsid w:val="006F1174"/>
    <w:rsid w:val="00700135"/>
    <w:rsid w:val="0070212F"/>
    <w:rsid w:val="007034D5"/>
    <w:rsid w:val="00704C40"/>
    <w:rsid w:val="00705180"/>
    <w:rsid w:val="00710A39"/>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4083"/>
    <w:rsid w:val="00736DCA"/>
    <w:rsid w:val="00745C47"/>
    <w:rsid w:val="00745E49"/>
    <w:rsid w:val="0075003D"/>
    <w:rsid w:val="00751D97"/>
    <w:rsid w:val="00752C55"/>
    <w:rsid w:val="007562D4"/>
    <w:rsid w:val="007573FA"/>
    <w:rsid w:val="00757EF9"/>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235B"/>
    <w:rsid w:val="007A4CA9"/>
    <w:rsid w:val="007A60B4"/>
    <w:rsid w:val="007A7D19"/>
    <w:rsid w:val="007A7EC2"/>
    <w:rsid w:val="007B042D"/>
    <w:rsid w:val="007B05BB"/>
    <w:rsid w:val="007B6E0A"/>
    <w:rsid w:val="007B764C"/>
    <w:rsid w:val="007C118A"/>
    <w:rsid w:val="007C636F"/>
    <w:rsid w:val="007D0FC7"/>
    <w:rsid w:val="007D39EB"/>
    <w:rsid w:val="007D5240"/>
    <w:rsid w:val="007E7319"/>
    <w:rsid w:val="007E74E1"/>
    <w:rsid w:val="007E77A8"/>
    <w:rsid w:val="007F491C"/>
    <w:rsid w:val="00800D07"/>
    <w:rsid w:val="008025F3"/>
    <w:rsid w:val="00803BF8"/>
    <w:rsid w:val="008061C9"/>
    <w:rsid w:val="008066D8"/>
    <w:rsid w:val="008074BB"/>
    <w:rsid w:val="00811A18"/>
    <w:rsid w:val="008121AF"/>
    <w:rsid w:val="00812E18"/>
    <w:rsid w:val="00813711"/>
    <w:rsid w:val="00821E64"/>
    <w:rsid w:val="008253C4"/>
    <w:rsid w:val="008263C2"/>
    <w:rsid w:val="008307DB"/>
    <w:rsid w:val="00831A7E"/>
    <w:rsid w:val="00833398"/>
    <w:rsid w:val="00835D9D"/>
    <w:rsid w:val="00835FC9"/>
    <w:rsid w:val="008368F8"/>
    <w:rsid w:val="008370E3"/>
    <w:rsid w:val="008418FA"/>
    <w:rsid w:val="00842959"/>
    <w:rsid w:val="00843390"/>
    <w:rsid w:val="0085235A"/>
    <w:rsid w:val="00854138"/>
    <w:rsid w:val="00854410"/>
    <w:rsid w:val="008544DF"/>
    <w:rsid w:val="008602B6"/>
    <w:rsid w:val="00860AAD"/>
    <w:rsid w:val="00861AA6"/>
    <w:rsid w:val="008708F3"/>
    <w:rsid w:val="00871354"/>
    <w:rsid w:val="00873611"/>
    <w:rsid w:val="00873C8F"/>
    <w:rsid w:val="008745FE"/>
    <w:rsid w:val="00874FB3"/>
    <w:rsid w:val="00877F7C"/>
    <w:rsid w:val="00880BE3"/>
    <w:rsid w:val="00881359"/>
    <w:rsid w:val="00882093"/>
    <w:rsid w:val="00882588"/>
    <w:rsid w:val="00884ADE"/>
    <w:rsid w:val="008856CF"/>
    <w:rsid w:val="00885864"/>
    <w:rsid w:val="00890A1D"/>
    <w:rsid w:val="0089383B"/>
    <w:rsid w:val="0089534B"/>
    <w:rsid w:val="0089616F"/>
    <w:rsid w:val="008A0232"/>
    <w:rsid w:val="008B0470"/>
    <w:rsid w:val="008B05E7"/>
    <w:rsid w:val="008B06C5"/>
    <w:rsid w:val="008B164E"/>
    <w:rsid w:val="008B4F06"/>
    <w:rsid w:val="008B502A"/>
    <w:rsid w:val="008B57D8"/>
    <w:rsid w:val="008B65CF"/>
    <w:rsid w:val="008B7A65"/>
    <w:rsid w:val="008C1219"/>
    <w:rsid w:val="008C123E"/>
    <w:rsid w:val="008C137D"/>
    <w:rsid w:val="008C22DD"/>
    <w:rsid w:val="008C3A54"/>
    <w:rsid w:val="008C3DFD"/>
    <w:rsid w:val="008C3ED0"/>
    <w:rsid w:val="008C5DA5"/>
    <w:rsid w:val="008C5E94"/>
    <w:rsid w:val="008D196A"/>
    <w:rsid w:val="008D27BC"/>
    <w:rsid w:val="008E3EF2"/>
    <w:rsid w:val="008E51C9"/>
    <w:rsid w:val="008E5BEB"/>
    <w:rsid w:val="008E6306"/>
    <w:rsid w:val="008F6355"/>
    <w:rsid w:val="008F68F7"/>
    <w:rsid w:val="009005A6"/>
    <w:rsid w:val="009006CF"/>
    <w:rsid w:val="00900C71"/>
    <w:rsid w:val="00902A1C"/>
    <w:rsid w:val="009037B6"/>
    <w:rsid w:val="00906CBE"/>
    <w:rsid w:val="00910024"/>
    <w:rsid w:val="00910384"/>
    <w:rsid w:val="0091643D"/>
    <w:rsid w:val="00916E33"/>
    <w:rsid w:val="0092093B"/>
    <w:rsid w:val="00930669"/>
    <w:rsid w:val="00932C33"/>
    <w:rsid w:val="00937C63"/>
    <w:rsid w:val="009427A1"/>
    <w:rsid w:val="00942FFE"/>
    <w:rsid w:val="009551E0"/>
    <w:rsid w:val="0095654E"/>
    <w:rsid w:val="00956F3C"/>
    <w:rsid w:val="00970678"/>
    <w:rsid w:val="00971C34"/>
    <w:rsid w:val="00972488"/>
    <w:rsid w:val="009726D0"/>
    <w:rsid w:val="0097421D"/>
    <w:rsid w:val="00976117"/>
    <w:rsid w:val="00976A23"/>
    <w:rsid w:val="009800BC"/>
    <w:rsid w:val="009816F6"/>
    <w:rsid w:val="009843BA"/>
    <w:rsid w:val="009900F0"/>
    <w:rsid w:val="00990B9B"/>
    <w:rsid w:val="00991370"/>
    <w:rsid w:val="00991769"/>
    <w:rsid w:val="00991ACA"/>
    <w:rsid w:val="009928B5"/>
    <w:rsid w:val="00993236"/>
    <w:rsid w:val="00993D8C"/>
    <w:rsid w:val="00994E3D"/>
    <w:rsid w:val="009A297E"/>
    <w:rsid w:val="009A6127"/>
    <w:rsid w:val="009B0CC1"/>
    <w:rsid w:val="009B69F0"/>
    <w:rsid w:val="009B713C"/>
    <w:rsid w:val="009C0F18"/>
    <w:rsid w:val="009C12C6"/>
    <w:rsid w:val="009C2555"/>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26CA"/>
    <w:rsid w:val="009F35DA"/>
    <w:rsid w:val="009F4034"/>
    <w:rsid w:val="009F43D0"/>
    <w:rsid w:val="009F6DAF"/>
    <w:rsid w:val="00A000F0"/>
    <w:rsid w:val="00A00568"/>
    <w:rsid w:val="00A00884"/>
    <w:rsid w:val="00A00EEB"/>
    <w:rsid w:val="00A020CE"/>
    <w:rsid w:val="00A02F62"/>
    <w:rsid w:val="00A02FA3"/>
    <w:rsid w:val="00A030C3"/>
    <w:rsid w:val="00A04803"/>
    <w:rsid w:val="00A10147"/>
    <w:rsid w:val="00A10EDE"/>
    <w:rsid w:val="00A11331"/>
    <w:rsid w:val="00A12348"/>
    <w:rsid w:val="00A131E6"/>
    <w:rsid w:val="00A13843"/>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3140"/>
    <w:rsid w:val="00A46DF5"/>
    <w:rsid w:val="00A5149A"/>
    <w:rsid w:val="00A53650"/>
    <w:rsid w:val="00A539FD"/>
    <w:rsid w:val="00A53E51"/>
    <w:rsid w:val="00A57183"/>
    <w:rsid w:val="00A60693"/>
    <w:rsid w:val="00A6196D"/>
    <w:rsid w:val="00A619C0"/>
    <w:rsid w:val="00A61ADF"/>
    <w:rsid w:val="00A62012"/>
    <w:rsid w:val="00A624CB"/>
    <w:rsid w:val="00A62AC0"/>
    <w:rsid w:val="00A64CBB"/>
    <w:rsid w:val="00A75118"/>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A5E38"/>
    <w:rsid w:val="00AB09ED"/>
    <w:rsid w:val="00AB3DC0"/>
    <w:rsid w:val="00AB4CBB"/>
    <w:rsid w:val="00AC125E"/>
    <w:rsid w:val="00AC45DF"/>
    <w:rsid w:val="00AC474D"/>
    <w:rsid w:val="00AC4DFD"/>
    <w:rsid w:val="00AC4F47"/>
    <w:rsid w:val="00AC5663"/>
    <w:rsid w:val="00AC58FD"/>
    <w:rsid w:val="00AD0F6D"/>
    <w:rsid w:val="00AD1166"/>
    <w:rsid w:val="00AD19D2"/>
    <w:rsid w:val="00AD1A96"/>
    <w:rsid w:val="00AD3042"/>
    <w:rsid w:val="00AD793A"/>
    <w:rsid w:val="00AE0120"/>
    <w:rsid w:val="00AE3038"/>
    <w:rsid w:val="00AE3D4A"/>
    <w:rsid w:val="00AE5956"/>
    <w:rsid w:val="00AE619F"/>
    <w:rsid w:val="00AE7A88"/>
    <w:rsid w:val="00AF060F"/>
    <w:rsid w:val="00AF13D2"/>
    <w:rsid w:val="00AF2A56"/>
    <w:rsid w:val="00AF51D1"/>
    <w:rsid w:val="00AF63AB"/>
    <w:rsid w:val="00B01784"/>
    <w:rsid w:val="00B0388B"/>
    <w:rsid w:val="00B03BEE"/>
    <w:rsid w:val="00B0517E"/>
    <w:rsid w:val="00B11314"/>
    <w:rsid w:val="00B113E3"/>
    <w:rsid w:val="00B1156A"/>
    <w:rsid w:val="00B138E3"/>
    <w:rsid w:val="00B13FB5"/>
    <w:rsid w:val="00B178FA"/>
    <w:rsid w:val="00B17D8E"/>
    <w:rsid w:val="00B207C3"/>
    <w:rsid w:val="00B21443"/>
    <w:rsid w:val="00B22468"/>
    <w:rsid w:val="00B23267"/>
    <w:rsid w:val="00B23906"/>
    <w:rsid w:val="00B23F96"/>
    <w:rsid w:val="00B257BF"/>
    <w:rsid w:val="00B27149"/>
    <w:rsid w:val="00B34BB7"/>
    <w:rsid w:val="00B35B4D"/>
    <w:rsid w:val="00B362F0"/>
    <w:rsid w:val="00B36652"/>
    <w:rsid w:val="00B425AB"/>
    <w:rsid w:val="00B45279"/>
    <w:rsid w:val="00B47090"/>
    <w:rsid w:val="00B532D1"/>
    <w:rsid w:val="00B57925"/>
    <w:rsid w:val="00B601BB"/>
    <w:rsid w:val="00B602A5"/>
    <w:rsid w:val="00B61E3E"/>
    <w:rsid w:val="00B6432A"/>
    <w:rsid w:val="00B67A79"/>
    <w:rsid w:val="00B72335"/>
    <w:rsid w:val="00B72D62"/>
    <w:rsid w:val="00B767AF"/>
    <w:rsid w:val="00B80511"/>
    <w:rsid w:val="00B80798"/>
    <w:rsid w:val="00B80876"/>
    <w:rsid w:val="00B82C3C"/>
    <w:rsid w:val="00B82DE6"/>
    <w:rsid w:val="00B831CD"/>
    <w:rsid w:val="00B846F6"/>
    <w:rsid w:val="00B85329"/>
    <w:rsid w:val="00B91B73"/>
    <w:rsid w:val="00B91B9D"/>
    <w:rsid w:val="00BA1B71"/>
    <w:rsid w:val="00BA3176"/>
    <w:rsid w:val="00BA5E20"/>
    <w:rsid w:val="00BA607C"/>
    <w:rsid w:val="00BA6734"/>
    <w:rsid w:val="00BB3E2A"/>
    <w:rsid w:val="00BB48A7"/>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F46EE"/>
    <w:rsid w:val="00BF646E"/>
    <w:rsid w:val="00C0613C"/>
    <w:rsid w:val="00C10D05"/>
    <w:rsid w:val="00C13970"/>
    <w:rsid w:val="00C13DF9"/>
    <w:rsid w:val="00C14FBA"/>
    <w:rsid w:val="00C15484"/>
    <w:rsid w:val="00C15EA1"/>
    <w:rsid w:val="00C174DB"/>
    <w:rsid w:val="00C17A8E"/>
    <w:rsid w:val="00C2378F"/>
    <w:rsid w:val="00C24F70"/>
    <w:rsid w:val="00C25615"/>
    <w:rsid w:val="00C25DC2"/>
    <w:rsid w:val="00C26A06"/>
    <w:rsid w:val="00C33479"/>
    <w:rsid w:val="00C40ED2"/>
    <w:rsid w:val="00C41F10"/>
    <w:rsid w:val="00C432DD"/>
    <w:rsid w:val="00C4423A"/>
    <w:rsid w:val="00C501FE"/>
    <w:rsid w:val="00C56957"/>
    <w:rsid w:val="00C5784B"/>
    <w:rsid w:val="00C639FF"/>
    <w:rsid w:val="00C63CB4"/>
    <w:rsid w:val="00C6442A"/>
    <w:rsid w:val="00C64D15"/>
    <w:rsid w:val="00C66088"/>
    <w:rsid w:val="00C67C4C"/>
    <w:rsid w:val="00C74B5D"/>
    <w:rsid w:val="00C74F74"/>
    <w:rsid w:val="00C7554B"/>
    <w:rsid w:val="00C80951"/>
    <w:rsid w:val="00C8205E"/>
    <w:rsid w:val="00C8223A"/>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141E"/>
    <w:rsid w:val="00CC586D"/>
    <w:rsid w:val="00CC7DBC"/>
    <w:rsid w:val="00CD1BA3"/>
    <w:rsid w:val="00CD1D23"/>
    <w:rsid w:val="00CD3612"/>
    <w:rsid w:val="00CD3E69"/>
    <w:rsid w:val="00CD4224"/>
    <w:rsid w:val="00CD6B7D"/>
    <w:rsid w:val="00CD7D29"/>
    <w:rsid w:val="00CE0847"/>
    <w:rsid w:val="00CE0B6C"/>
    <w:rsid w:val="00CE11D0"/>
    <w:rsid w:val="00CE4708"/>
    <w:rsid w:val="00CE4C50"/>
    <w:rsid w:val="00CE6858"/>
    <w:rsid w:val="00CE7450"/>
    <w:rsid w:val="00CE770C"/>
    <w:rsid w:val="00CF50BE"/>
    <w:rsid w:val="00CF538C"/>
    <w:rsid w:val="00CF7625"/>
    <w:rsid w:val="00D0506A"/>
    <w:rsid w:val="00D10FA1"/>
    <w:rsid w:val="00D1289C"/>
    <w:rsid w:val="00D142D3"/>
    <w:rsid w:val="00D1666F"/>
    <w:rsid w:val="00D2071A"/>
    <w:rsid w:val="00D22F44"/>
    <w:rsid w:val="00D25177"/>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293"/>
    <w:rsid w:val="00D6375F"/>
    <w:rsid w:val="00D64C48"/>
    <w:rsid w:val="00D6680B"/>
    <w:rsid w:val="00D72F4F"/>
    <w:rsid w:val="00D731C4"/>
    <w:rsid w:val="00D74EB4"/>
    <w:rsid w:val="00D801FC"/>
    <w:rsid w:val="00D85BE0"/>
    <w:rsid w:val="00D87FD7"/>
    <w:rsid w:val="00D91466"/>
    <w:rsid w:val="00D915ED"/>
    <w:rsid w:val="00D91DE4"/>
    <w:rsid w:val="00D92300"/>
    <w:rsid w:val="00D94AFC"/>
    <w:rsid w:val="00D950E6"/>
    <w:rsid w:val="00D97047"/>
    <w:rsid w:val="00DA3619"/>
    <w:rsid w:val="00DB0B88"/>
    <w:rsid w:val="00DB1652"/>
    <w:rsid w:val="00DB5773"/>
    <w:rsid w:val="00DB58A6"/>
    <w:rsid w:val="00DB6B99"/>
    <w:rsid w:val="00DC001A"/>
    <w:rsid w:val="00DD22BB"/>
    <w:rsid w:val="00DD4F44"/>
    <w:rsid w:val="00DD686C"/>
    <w:rsid w:val="00DD7E0C"/>
    <w:rsid w:val="00DE2AC3"/>
    <w:rsid w:val="00DE2E40"/>
    <w:rsid w:val="00DE3598"/>
    <w:rsid w:val="00DE3FBD"/>
    <w:rsid w:val="00DE43F5"/>
    <w:rsid w:val="00DE65FB"/>
    <w:rsid w:val="00DF234F"/>
    <w:rsid w:val="00DF420A"/>
    <w:rsid w:val="00E02472"/>
    <w:rsid w:val="00E041F0"/>
    <w:rsid w:val="00E05079"/>
    <w:rsid w:val="00E128D8"/>
    <w:rsid w:val="00E130C3"/>
    <w:rsid w:val="00E17EDF"/>
    <w:rsid w:val="00E2082D"/>
    <w:rsid w:val="00E221E2"/>
    <w:rsid w:val="00E2330D"/>
    <w:rsid w:val="00E24303"/>
    <w:rsid w:val="00E27A16"/>
    <w:rsid w:val="00E320C4"/>
    <w:rsid w:val="00E40F7B"/>
    <w:rsid w:val="00E43E48"/>
    <w:rsid w:val="00E44703"/>
    <w:rsid w:val="00E46D60"/>
    <w:rsid w:val="00E47C33"/>
    <w:rsid w:val="00E47F58"/>
    <w:rsid w:val="00E54359"/>
    <w:rsid w:val="00E54BFC"/>
    <w:rsid w:val="00E55248"/>
    <w:rsid w:val="00E56D9D"/>
    <w:rsid w:val="00E60E2E"/>
    <w:rsid w:val="00E71A2D"/>
    <w:rsid w:val="00E72FB3"/>
    <w:rsid w:val="00E74A73"/>
    <w:rsid w:val="00E74E0D"/>
    <w:rsid w:val="00E823C1"/>
    <w:rsid w:val="00E82DB7"/>
    <w:rsid w:val="00E83C85"/>
    <w:rsid w:val="00E8579C"/>
    <w:rsid w:val="00E865FE"/>
    <w:rsid w:val="00E91408"/>
    <w:rsid w:val="00E91759"/>
    <w:rsid w:val="00E9654B"/>
    <w:rsid w:val="00E97152"/>
    <w:rsid w:val="00EA13E4"/>
    <w:rsid w:val="00EA18DB"/>
    <w:rsid w:val="00EA2FBA"/>
    <w:rsid w:val="00EA4DC5"/>
    <w:rsid w:val="00EA5664"/>
    <w:rsid w:val="00EA66DF"/>
    <w:rsid w:val="00EA6ADC"/>
    <w:rsid w:val="00EB13A7"/>
    <w:rsid w:val="00EB14DF"/>
    <w:rsid w:val="00EB1A4D"/>
    <w:rsid w:val="00EB3A07"/>
    <w:rsid w:val="00EB5539"/>
    <w:rsid w:val="00EC3F31"/>
    <w:rsid w:val="00EC52E7"/>
    <w:rsid w:val="00EC7E0E"/>
    <w:rsid w:val="00ED3698"/>
    <w:rsid w:val="00ED4794"/>
    <w:rsid w:val="00ED7B59"/>
    <w:rsid w:val="00EE265C"/>
    <w:rsid w:val="00EE5C63"/>
    <w:rsid w:val="00EF416F"/>
    <w:rsid w:val="00F00449"/>
    <w:rsid w:val="00F0095C"/>
    <w:rsid w:val="00F01129"/>
    <w:rsid w:val="00F01CCA"/>
    <w:rsid w:val="00F01F2C"/>
    <w:rsid w:val="00F02104"/>
    <w:rsid w:val="00F04EF6"/>
    <w:rsid w:val="00F06C17"/>
    <w:rsid w:val="00F121B2"/>
    <w:rsid w:val="00F138B4"/>
    <w:rsid w:val="00F13C82"/>
    <w:rsid w:val="00F1632B"/>
    <w:rsid w:val="00F202CA"/>
    <w:rsid w:val="00F223A7"/>
    <w:rsid w:val="00F26A64"/>
    <w:rsid w:val="00F334CB"/>
    <w:rsid w:val="00F3495A"/>
    <w:rsid w:val="00F34E2C"/>
    <w:rsid w:val="00F370BC"/>
    <w:rsid w:val="00F37143"/>
    <w:rsid w:val="00F41E50"/>
    <w:rsid w:val="00F50562"/>
    <w:rsid w:val="00F50A92"/>
    <w:rsid w:val="00F50B0B"/>
    <w:rsid w:val="00F50D01"/>
    <w:rsid w:val="00F56BC1"/>
    <w:rsid w:val="00F618C4"/>
    <w:rsid w:val="00F65774"/>
    <w:rsid w:val="00F65A34"/>
    <w:rsid w:val="00F65F4C"/>
    <w:rsid w:val="00F71A60"/>
    <w:rsid w:val="00F725DA"/>
    <w:rsid w:val="00F7536E"/>
    <w:rsid w:val="00F75652"/>
    <w:rsid w:val="00F76137"/>
    <w:rsid w:val="00F7782D"/>
    <w:rsid w:val="00F8168B"/>
    <w:rsid w:val="00F81CF2"/>
    <w:rsid w:val="00F81F93"/>
    <w:rsid w:val="00F857D1"/>
    <w:rsid w:val="00F86FD9"/>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C77CF"/>
    <w:rsid w:val="00FD0555"/>
    <w:rsid w:val="00FD06F5"/>
    <w:rsid w:val="00FD5961"/>
    <w:rsid w:val="00FE3EFA"/>
    <w:rsid w:val="00FE5C56"/>
    <w:rsid w:val="00FE5E20"/>
    <w:rsid w:val="00FE7AAC"/>
    <w:rsid w:val="00FE7B06"/>
    <w:rsid w:val="00FE7E98"/>
    <w:rsid w:val="00FF06BC"/>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qFormat="1"/>
    <w:lsdException w:name="heading 4"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character" w:customStyle="1" w:styleId="ListParagraphChar">
    <w:name w:val="List Paragraph Char"/>
    <w:basedOn w:val="DefaultParagraphFont"/>
    <w:link w:val="ListParagraph"/>
    <w:uiPriority w:val="34"/>
    <w:rsid w:val="001061CA"/>
    <w:rPr>
      <w:rFonts w:asciiTheme="minorHAnsi" w:hAnsiTheme="minorHAnsi"/>
      <w:color w:val="3F3F3F"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ehaviouraleconomics.pmc.gov.au/projects/building-persistent-compliance-labour-law-evidence-randomised-controlled-tri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scienceregistry.org/trials/1987/history/13691"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DOC19-125295</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PMCdoc-213507164-64371</_dlc_DocId>
    <_dlc_DocIdUrl xmlns="d0dfa800-9ef0-44cb-8a12-633e29de1e0b">
      <Url>https://pmc01.sharepoint.com/sites/pmc-ms-cb/_layouts/15/DocIdRedir.aspx?ID=PMCdoc-213507164-64371</Url>
      <Description>PMCdoc-213507164-64371</Description>
    </_dlc_DocIdUrl>
    <lcf76f155ced4ddcb4097134ff3c332f xmlns="631b17cb-7e05-4b62-a9e3-205a319faa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9244B2-0D0C-4851-B9FD-1A50C085615B}"/>
</file>

<file path=customXml/itemProps2.xml><?xml version="1.0" encoding="utf-8"?>
<ds:datastoreItem xmlns:ds="http://schemas.openxmlformats.org/officeDocument/2006/customXml" ds:itemID="{9FDD41BB-74CE-40C0-B211-2E44A319C201}"/>
</file>

<file path=customXml/itemProps3.xml><?xml version="1.0" encoding="utf-8"?>
<ds:datastoreItem xmlns:ds="http://schemas.openxmlformats.org/officeDocument/2006/customXml" ds:itemID="{88A55501-9218-4D03-B4AB-1C93765039A9}"/>
</file>

<file path=customXml/itemProps4.xml><?xml version="1.0" encoding="utf-8"?>
<ds:datastoreItem xmlns:ds="http://schemas.openxmlformats.org/officeDocument/2006/customXml" ds:itemID="{0CD2083A-E9E3-425D-BF5C-B64D0C8EA53C}"/>
</file>

<file path=customXml/itemProps5.xml><?xml version="1.0" encoding="utf-8"?>
<ds:datastoreItem xmlns:ds="http://schemas.openxmlformats.org/officeDocument/2006/customXml" ds:itemID="{BBA1BFC6-9729-47F3-BC30-BD739E97CA41}"/>
</file>

<file path=docProps/app.xml><?xml version="1.0" encoding="utf-8"?>
<Properties xmlns="http://schemas.openxmlformats.org/officeDocument/2006/extended-properties" xmlns:vt="http://schemas.openxmlformats.org/officeDocument/2006/docPropsVTypes">
  <Template>3059D3CE.dotm</Template>
  <TotalTime>0</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Building Persistent Compliance with Labour Law: Evidence from a Randomised Controlled Trial (Pre-Analysis Plan)</vt:lpstr>
    </vt:vector>
  </TitlesOfParts>
  <Manager/>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Persistent Compliance with Labour Law: Evidence from a Randomised Controlled Trial (Pre-Analysis Plan)</dc:title>
  <dc:creator/>
  <cp:lastModifiedBy/>
  <cp:revision>1</cp:revision>
  <dcterms:created xsi:type="dcterms:W3CDTF">2018-11-30T03:41:00Z</dcterms:created>
  <dcterms:modified xsi:type="dcterms:W3CDTF">2019-04-05T03:41:00Z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2019-04-04T15:12:18</vt:lpwstr>
  </property>
  <property fmtid="{D5CDD505-2E9C-101B-9397-08002B2CF9AE}" pid="7" name="SecurityClassification">
    <vt:i4>1</vt:i4>
  </property>
  <property fmtid="{D5CDD505-2E9C-101B-9397-08002B2CF9AE}" pid="8" name="_dlc_DocIdItemGuid">
    <vt:lpwstr>dc9c2fe2-1677-4db1-954a-1cb0189a19eb</vt:lpwstr>
  </property>
</Properties>
</file>