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019E1" w14:textId="7135DB0D" w:rsidR="004B4BC0" w:rsidRPr="00042C2E" w:rsidRDefault="00FA3665" w:rsidP="00042C2E">
      <w:pPr>
        <w:pStyle w:val="Heading1"/>
      </w:pPr>
      <w:bookmarkStart w:id="0" w:name="_GoBack"/>
      <w:r w:rsidRPr="00FA3665">
        <w:t>Organ Donation message experiment Pre-Analysis Plan</w:t>
      </w:r>
      <w:bookmarkEnd w:id="0"/>
      <w:r w:rsidRPr="00FA3665">
        <w:t xml:space="preserve"> </w:t>
      </w:r>
    </w:p>
    <w:p w14:paraId="7E86D973" w14:textId="77777777" w:rsidR="001A1211" w:rsidRDefault="001A1211" w:rsidP="00FA3665">
      <w:pPr>
        <w:pStyle w:val="Heading2"/>
        <w:rPr>
          <w:lang w:val="en-US" w:eastAsia="en-US"/>
        </w:rPr>
      </w:pPr>
      <w:r w:rsidRPr="00AB24A7">
        <w:rPr>
          <w:lang w:val="en-US" w:eastAsia="en-US"/>
        </w:rPr>
        <w:t>1.</w:t>
      </w:r>
      <w:r w:rsidRPr="00AB24A7">
        <w:rPr>
          <w:lang w:val="en-US" w:eastAsia="en-US"/>
        </w:rPr>
        <w:tab/>
        <w:t xml:space="preserve">Policy problem, trial aims </w:t>
      </w:r>
    </w:p>
    <w:p w14:paraId="1650FC4D" w14:textId="77777777" w:rsidR="001A1211" w:rsidRDefault="001A1211" w:rsidP="001A1211">
      <w:r>
        <w:t xml:space="preserve">There is a large intention-action gap between the percentage of people who say they would like to be organ donors (~70%), and the percentage who are registered on the National Organ Donor Register (34%). This gap is at its widest for 16-25 year olds, where roughly 8% of the cohort are registered organ donors. </w:t>
      </w:r>
    </w:p>
    <w:p w14:paraId="3BEBE2A0" w14:textId="77777777" w:rsidR="001A1211" w:rsidRDefault="001A1211" w:rsidP="001A1211">
      <w:r>
        <w:t xml:space="preserve">There is value to registration – the Organ &amp; Tissue Authority (OTA) estimate that around 9 in 10 of families agree to a donation if the person had registered their intent to donate, vs around </w:t>
      </w:r>
      <w:proofErr w:type="gramStart"/>
      <w:r>
        <w:t>4</w:t>
      </w:r>
      <w:proofErr w:type="gramEnd"/>
      <w:r>
        <w:t xml:space="preserve"> in 10 agreeing when the person had not registered or spoken to their family about their decision. A clear indication of a person’s wishes can also make a difficult decision easier for their family.</w:t>
      </w:r>
    </w:p>
    <w:p w14:paraId="6361E6FE" w14:textId="77777777" w:rsidR="001A1211" w:rsidRDefault="001A1211" w:rsidP="001A1211">
      <w:r>
        <w:t>This experiment will test several proposed messages to encourage 16-25 year old people to sign-up as an organ donor.</w:t>
      </w:r>
    </w:p>
    <w:p w14:paraId="3DE79A6E" w14:textId="77777777" w:rsidR="001A1211" w:rsidRDefault="001A1211" w:rsidP="00FA3665">
      <w:pPr>
        <w:pStyle w:val="Heading2"/>
        <w:rPr>
          <w:lang w:val="en-US" w:eastAsia="en-US"/>
        </w:rPr>
      </w:pPr>
      <w:r w:rsidRPr="00AB24A7">
        <w:rPr>
          <w:lang w:val="en-US" w:eastAsia="en-US"/>
        </w:rPr>
        <w:t>2.</w:t>
      </w:r>
      <w:r w:rsidRPr="00AB24A7">
        <w:rPr>
          <w:lang w:val="en-US" w:eastAsia="en-US"/>
        </w:rPr>
        <w:tab/>
        <w:t>Outcomes</w:t>
      </w:r>
      <w:bookmarkStart w:id="1" w:name="_Toc513122291"/>
    </w:p>
    <w:p w14:paraId="791C46F9" w14:textId="77777777" w:rsidR="001A1211" w:rsidRPr="00ED4F78" w:rsidRDefault="001A1211" w:rsidP="00FA3665">
      <w:pPr>
        <w:pStyle w:val="Heading3"/>
      </w:pPr>
      <w:r w:rsidRPr="00ED4F78">
        <w:t xml:space="preserve">Primary outcome </w:t>
      </w:r>
    </w:p>
    <w:p w14:paraId="4CDBB691" w14:textId="77777777" w:rsidR="001A1211" w:rsidRDefault="001A1211" w:rsidP="001A1211">
      <w:r>
        <w:t xml:space="preserve">Registering as an organ donor on the Donate Life </w:t>
      </w:r>
      <w:proofErr w:type="spellStart"/>
      <w:r>
        <w:t>webform</w:t>
      </w:r>
      <w:proofErr w:type="spellEnd"/>
      <w:r w:rsidRPr="00AB24A7">
        <w:t xml:space="preserve">. This </w:t>
      </w:r>
      <w:proofErr w:type="gramStart"/>
      <w:r w:rsidRPr="00AB24A7">
        <w:t xml:space="preserve">will be </w:t>
      </w:r>
      <w:r>
        <w:t>recorded</w:t>
      </w:r>
      <w:proofErr w:type="gramEnd"/>
      <w:r>
        <w:t xml:space="preserve"> by directing participants in each arm of the trial to a different URL (supplied by Donate Life). </w:t>
      </w:r>
    </w:p>
    <w:p w14:paraId="23F7B91C" w14:textId="77777777" w:rsidR="001A1211" w:rsidRPr="00ED4F78" w:rsidRDefault="001A1211" w:rsidP="00FA3665">
      <w:pPr>
        <w:pStyle w:val="Heading3"/>
      </w:pPr>
      <w:r w:rsidRPr="00ED4F78">
        <w:t>Secondary outcomes</w:t>
      </w:r>
    </w:p>
    <w:p w14:paraId="7185383E" w14:textId="77777777" w:rsidR="001A1211" w:rsidRDefault="001A1211" w:rsidP="001A1211">
      <w:pPr>
        <w:pStyle w:val="ListParagraph"/>
        <w:numPr>
          <w:ilvl w:val="0"/>
          <w:numId w:val="26"/>
        </w:numPr>
        <w:spacing w:line="320" w:lineRule="atLeast"/>
        <w:contextualSpacing/>
      </w:pPr>
      <w:r>
        <w:t xml:space="preserve">Clicked on the link to the </w:t>
      </w:r>
      <w:proofErr w:type="spellStart"/>
      <w:r>
        <w:t>webform</w:t>
      </w:r>
      <w:proofErr w:type="spellEnd"/>
      <w:r>
        <w:t xml:space="preserve"> signup (binary)</w:t>
      </w:r>
    </w:p>
    <w:p w14:paraId="1ECB90E5" w14:textId="77777777" w:rsidR="001A1211" w:rsidRDefault="001A1211" w:rsidP="001A1211">
      <w:pPr>
        <w:pStyle w:val="ListParagraph"/>
        <w:numPr>
          <w:ilvl w:val="0"/>
          <w:numId w:val="26"/>
        </w:numPr>
        <w:spacing w:line="320" w:lineRule="atLeast"/>
        <w:contextualSpacing/>
      </w:pPr>
      <w:r>
        <w:t>Stated likelihood of registering this week (binary, those that they ‘definitely’ will + that they ‘just did a moment ago’ = 1)</w:t>
      </w:r>
    </w:p>
    <w:bookmarkEnd w:id="1"/>
    <w:p w14:paraId="02826A1A" w14:textId="77777777" w:rsidR="001A1211" w:rsidRDefault="001A1211" w:rsidP="00FA3665">
      <w:pPr>
        <w:pStyle w:val="Heading2"/>
        <w:rPr>
          <w:lang w:val="en-US" w:eastAsia="en-US"/>
        </w:rPr>
      </w:pPr>
      <w:r w:rsidRPr="00AB24A7">
        <w:rPr>
          <w:lang w:val="en-US" w:eastAsia="en-US"/>
        </w:rPr>
        <w:t>3.</w:t>
      </w:r>
      <w:r w:rsidRPr="00AB24A7">
        <w:rPr>
          <w:lang w:val="en-US" w:eastAsia="en-US"/>
        </w:rPr>
        <w:tab/>
        <w:t xml:space="preserve">Interventions </w:t>
      </w:r>
    </w:p>
    <w:p w14:paraId="602D10CE" w14:textId="77777777" w:rsidR="001A1211" w:rsidRDefault="001A1211" w:rsidP="001A1211">
      <w:pPr>
        <w:rPr>
          <w:lang w:val="en-US"/>
        </w:rPr>
      </w:pPr>
      <w:r>
        <w:t xml:space="preserve">Survey participants who state they want to register as an organ donor but have not </w:t>
      </w:r>
      <w:proofErr w:type="gramStart"/>
      <w:r>
        <w:t>will be randomly allocated</w:t>
      </w:r>
      <w:proofErr w:type="gramEnd"/>
      <w:r>
        <w:t xml:space="preserve"> to see one of three different messages designed to encourage registration. One message will be a control (A messaged used in a previous campaign), and two will be new messages.</w:t>
      </w:r>
    </w:p>
    <w:p w14:paraId="3BEA92DE" w14:textId="77777777" w:rsidR="001A1211" w:rsidRDefault="001A1211" w:rsidP="001A1211">
      <w:pPr>
        <w:keepNext/>
        <w:keepLines/>
        <w:spacing w:after="120"/>
        <w:rPr>
          <w:lang w:val="en-US"/>
        </w:rPr>
      </w:pPr>
      <w:r>
        <w:rPr>
          <w:lang w:val="en-US"/>
        </w:rPr>
        <w:lastRenderedPageBreak/>
        <w:t xml:space="preserve">Participants </w:t>
      </w:r>
      <w:proofErr w:type="gramStart"/>
      <w:r>
        <w:rPr>
          <w:lang w:val="en-US"/>
        </w:rPr>
        <w:t>will be clearly informed</w:t>
      </w:r>
      <w:proofErr w:type="gramEnd"/>
      <w:r>
        <w:rPr>
          <w:lang w:val="en-US"/>
        </w:rPr>
        <w:t xml:space="preserve"> that they can register now, if they like, but that they are not required to.</w:t>
      </w:r>
    </w:p>
    <w:p w14:paraId="31112BEF" w14:textId="77777777" w:rsidR="001A1211" w:rsidRDefault="001A1211" w:rsidP="00FA3665">
      <w:pPr>
        <w:pStyle w:val="Heading2"/>
        <w:rPr>
          <w:lang w:val="en-US" w:eastAsia="en-US"/>
        </w:rPr>
      </w:pPr>
      <w:r w:rsidRPr="00AB24A7">
        <w:rPr>
          <w:lang w:val="en-US" w:eastAsia="en-US"/>
        </w:rPr>
        <w:t>4.</w:t>
      </w:r>
      <w:r w:rsidRPr="00AB24A7">
        <w:rPr>
          <w:lang w:val="en-US" w:eastAsia="en-US"/>
        </w:rPr>
        <w:tab/>
        <w:t>Hypotheses</w:t>
      </w:r>
      <w:bookmarkStart w:id="2" w:name="_Toc513122295"/>
    </w:p>
    <w:p w14:paraId="7ACF4F21" w14:textId="77777777" w:rsidR="001A1211" w:rsidRDefault="001A1211" w:rsidP="001A1211">
      <w:r w:rsidRPr="00AB24A7">
        <w:t xml:space="preserve">H1. </w:t>
      </w:r>
      <w:r>
        <w:t>Treatment group 1 registrations &gt; Control group registrations</w:t>
      </w:r>
    </w:p>
    <w:p w14:paraId="7E1BA6FC" w14:textId="624232C8" w:rsidR="001A1211" w:rsidRDefault="001A1211" w:rsidP="001A1211">
      <w:r w:rsidRPr="00AB24A7">
        <w:t xml:space="preserve">H2. </w:t>
      </w:r>
      <w:r>
        <w:t>T</w:t>
      </w:r>
      <w:r w:rsidR="008C0FA0">
        <w:t xml:space="preserve">reatment group 2 registrations </w:t>
      </w:r>
      <w:r>
        <w:t xml:space="preserve">&gt; Control group registrations </w:t>
      </w:r>
    </w:p>
    <w:p w14:paraId="05E21773" w14:textId="77777777" w:rsidR="001A1211" w:rsidRDefault="001A1211" w:rsidP="001A1211">
      <w:r>
        <w:t xml:space="preserve">H3. Treatment group 1 registrations </w:t>
      </w:r>
      <w:r>
        <w:rPr>
          <w:rFonts w:cs="Helvetica"/>
        </w:rPr>
        <w:t>≠</w:t>
      </w:r>
      <w:r w:rsidRPr="00AB24A7">
        <w:t xml:space="preserve"> </w:t>
      </w:r>
      <w:r>
        <w:t>Treatment group 2 registrations</w:t>
      </w:r>
    </w:p>
    <w:p w14:paraId="4DAA3AAB" w14:textId="77777777" w:rsidR="001A1211" w:rsidRDefault="001A1211" w:rsidP="001A1211">
      <w:r>
        <w:t xml:space="preserve">H1 and H2 are directional hypotheses and we be tested using one-tailed tests, H3 will be tested with a </w:t>
      </w:r>
      <w:proofErr w:type="gramStart"/>
      <w:r>
        <w:t>two tail</w:t>
      </w:r>
      <w:proofErr w:type="gramEnd"/>
      <w:r>
        <w:t xml:space="preserve"> test. We will use same hypotheses for the secondary measures</w:t>
      </w:r>
    </w:p>
    <w:p w14:paraId="16998C30" w14:textId="77777777" w:rsidR="001A1211" w:rsidRPr="00F76CC6" w:rsidRDefault="001A1211" w:rsidP="001A1211">
      <w:pPr>
        <w:rPr>
          <w:rFonts w:asciiTheme="majorHAnsi" w:hAnsiTheme="majorHAnsi"/>
          <w:b/>
          <w:color w:val="7F2667" w:themeColor="accent3" w:themeShade="BF"/>
          <w:sz w:val="24"/>
          <w:lang w:val="en-US" w:eastAsia="en-US"/>
        </w:rPr>
      </w:pPr>
      <w:r>
        <w:t xml:space="preserve">We will not </w:t>
      </w:r>
      <w:r w:rsidRPr="00AB24A7">
        <w:t xml:space="preserve">adjust </w:t>
      </w:r>
      <w:r>
        <w:t xml:space="preserve">p-values </w:t>
      </w:r>
      <w:r w:rsidRPr="00AB24A7">
        <w:t>for multiple hypothesis testing.</w:t>
      </w:r>
    </w:p>
    <w:bookmarkEnd w:id="2"/>
    <w:p w14:paraId="1BA3CDA7" w14:textId="77777777" w:rsidR="001A1211" w:rsidRDefault="001A1211" w:rsidP="00FA3665">
      <w:pPr>
        <w:pStyle w:val="Heading2"/>
        <w:rPr>
          <w:lang w:val="en-US" w:eastAsia="en-US"/>
        </w:rPr>
      </w:pPr>
      <w:r w:rsidRPr="00F76CC6">
        <w:rPr>
          <w:lang w:val="en-US" w:eastAsia="en-US"/>
        </w:rPr>
        <w:t>5.</w:t>
      </w:r>
      <w:r w:rsidRPr="00F76CC6">
        <w:rPr>
          <w:lang w:val="en-US" w:eastAsia="en-US"/>
        </w:rPr>
        <w:tab/>
        <w:t>Sample selection</w:t>
      </w:r>
    </w:p>
    <w:p w14:paraId="76154CB1" w14:textId="77777777" w:rsidR="001A1211" w:rsidRDefault="001A1211" w:rsidP="001A1211">
      <w:r w:rsidRPr="00667704">
        <w:t xml:space="preserve">We will recruit approximately </w:t>
      </w:r>
      <w:r w:rsidRPr="00ED4F78">
        <w:t>1400</w:t>
      </w:r>
      <w:r w:rsidRPr="00667704">
        <w:t xml:space="preserve"> people from the survey panel provider </w:t>
      </w:r>
      <w:proofErr w:type="spellStart"/>
      <w:r w:rsidRPr="00667704">
        <w:t>Dynata</w:t>
      </w:r>
      <w:proofErr w:type="spellEnd"/>
      <w:r w:rsidRPr="00667704">
        <w:t>. Participants will be eligible if they are Australi</w:t>
      </w:r>
      <w:r>
        <w:t>an citizens between the ages of 18 and 25.</w:t>
      </w:r>
      <w:r w:rsidRPr="00667704">
        <w:t xml:space="preserve"> </w:t>
      </w:r>
      <w:r>
        <w:t xml:space="preserve">They </w:t>
      </w:r>
      <w:proofErr w:type="gramStart"/>
      <w:r>
        <w:t>must not be already registered</w:t>
      </w:r>
      <w:proofErr w:type="gramEnd"/>
      <w:r>
        <w:t xml:space="preserve"> as an organ donor or have decided that they do not want to be an organ donor. </w:t>
      </w:r>
      <w:r w:rsidRPr="00667704">
        <w:t xml:space="preserve"> We will exclude from analysis any responses that have taken less tha</w:t>
      </w:r>
      <w:r w:rsidRPr="00F67482">
        <w:t>n 100 s</w:t>
      </w:r>
      <w:r w:rsidRPr="00667704">
        <w:t xml:space="preserve">econds to complete the survey. </w:t>
      </w:r>
      <w:proofErr w:type="gramStart"/>
      <w:r w:rsidRPr="00667704">
        <w:t>This is a conservative threshold below which we do not believe people can have actually read and engaged w</w:t>
      </w:r>
      <w:r>
        <w:t>ith the survey.</w:t>
      </w:r>
      <w:proofErr w:type="gramEnd"/>
      <w:r w:rsidRPr="00667704">
        <w:t xml:space="preserve"> We will not be implementing any other exclusion criteria.</w:t>
      </w:r>
      <w:r w:rsidRPr="00F76CC6">
        <w:t xml:space="preserve"> </w:t>
      </w:r>
    </w:p>
    <w:p w14:paraId="2A2C1804" w14:textId="77777777" w:rsidR="001A1211" w:rsidRDefault="001A1211" w:rsidP="00FA3665">
      <w:pPr>
        <w:pStyle w:val="Heading2"/>
        <w:rPr>
          <w:lang w:val="en-US" w:eastAsia="en-US"/>
        </w:rPr>
      </w:pPr>
      <w:r w:rsidRPr="00F76CC6">
        <w:rPr>
          <w:lang w:val="en-US" w:eastAsia="en-US"/>
        </w:rPr>
        <w:t>6.</w:t>
      </w:r>
      <w:r w:rsidRPr="00F76CC6">
        <w:rPr>
          <w:lang w:val="en-US" w:eastAsia="en-US"/>
        </w:rPr>
        <w:tab/>
        <w:t>Power calculations</w:t>
      </w:r>
    </w:p>
    <w:p w14:paraId="78A212B6" w14:textId="77777777" w:rsidR="001A1211" w:rsidRDefault="001A1211" w:rsidP="001A1211">
      <w:r w:rsidRPr="00CE3BAD">
        <w:t>The sample for the survey experiment will be roughly 1400 individuals.</w:t>
      </w:r>
      <w:r>
        <w:t xml:space="preserve"> We anticipate that around half (700) will have an intention-action gap and therefore be eligible for our survey </w:t>
      </w:r>
      <w:r w:rsidRPr="00D50BEB">
        <w:t xml:space="preserve">experiment. This will leave around 230 per treatment group.  We performed power calculations that indicated that at an alpha of 5% we </w:t>
      </w:r>
      <w:proofErr w:type="gramStart"/>
      <w:r w:rsidRPr="00D50BEB">
        <w:t>will</w:t>
      </w:r>
      <w:proofErr w:type="gramEnd"/>
      <w:r w:rsidRPr="00D50BEB">
        <w:t xml:space="preserve"> have 80% power to detect a standardised effect of 0.261. If we assume that the control group has a registration rate of 1%, this would be equivalent to a 4.25pp </w:t>
      </w:r>
      <w:r>
        <w:t>increase for</w:t>
      </w:r>
      <w:r w:rsidRPr="00D50BEB">
        <w:t xml:space="preserve"> treatment groups 1 or 2.</w:t>
      </w:r>
    </w:p>
    <w:p w14:paraId="7CB4D855" w14:textId="77777777" w:rsidR="001A1211" w:rsidRDefault="001A1211" w:rsidP="00FA3665">
      <w:pPr>
        <w:pStyle w:val="Heading2"/>
        <w:rPr>
          <w:lang w:val="en-US" w:eastAsia="en-US"/>
        </w:rPr>
      </w:pPr>
      <w:r w:rsidRPr="00F76CC6">
        <w:rPr>
          <w:lang w:val="en-US" w:eastAsia="en-US"/>
        </w:rPr>
        <w:t>7.</w:t>
      </w:r>
      <w:r w:rsidRPr="00F76CC6">
        <w:rPr>
          <w:lang w:val="en-US" w:eastAsia="en-US"/>
        </w:rPr>
        <w:tab/>
      </w:r>
      <w:proofErr w:type="spellStart"/>
      <w:r w:rsidRPr="00F76CC6">
        <w:rPr>
          <w:lang w:val="en-US" w:eastAsia="en-US"/>
        </w:rPr>
        <w:t>Randomisation</w:t>
      </w:r>
      <w:proofErr w:type="spellEnd"/>
    </w:p>
    <w:p w14:paraId="40DC3DC6" w14:textId="681D2F3B" w:rsidR="001A1211" w:rsidRDefault="001A1211" w:rsidP="001A1211">
      <w:r>
        <w:t>Eligible p</w:t>
      </w:r>
      <w:r w:rsidRPr="004D77D0">
        <w:t xml:space="preserve">articipants </w:t>
      </w:r>
      <w:proofErr w:type="gramStart"/>
      <w:r w:rsidRPr="004D77D0">
        <w:t>will be randomised</w:t>
      </w:r>
      <w:proofErr w:type="gramEnd"/>
      <w:r w:rsidRPr="004D77D0">
        <w:t xml:space="preserve"> to </w:t>
      </w:r>
      <w:r>
        <w:t>one of three</w:t>
      </w:r>
      <w:r w:rsidRPr="004D77D0">
        <w:t xml:space="preserve"> trial-arm within the s</w:t>
      </w:r>
      <w:r>
        <w:t xml:space="preserve">urvey platform, </w:t>
      </w:r>
      <w:proofErr w:type="spellStart"/>
      <w:r>
        <w:t>Qualtrics</w:t>
      </w:r>
      <w:proofErr w:type="spellEnd"/>
      <w:r>
        <w:t xml:space="preserve">, with equal </w:t>
      </w:r>
      <w:r w:rsidR="00FA3665">
        <w:t>probability</w:t>
      </w:r>
      <w:r>
        <w:t xml:space="preserve"> of assignment across the three groups</w:t>
      </w:r>
      <w:r w:rsidRPr="004D77D0">
        <w:t xml:space="preserve">. </w:t>
      </w:r>
    </w:p>
    <w:p w14:paraId="5C3AA95F" w14:textId="77777777" w:rsidR="001A1211" w:rsidRDefault="001A1211" w:rsidP="00FA3665">
      <w:pPr>
        <w:pStyle w:val="Heading2"/>
        <w:rPr>
          <w:lang w:val="en-US" w:eastAsia="en-US"/>
        </w:rPr>
      </w:pPr>
      <w:r w:rsidRPr="00F76CC6">
        <w:rPr>
          <w:lang w:val="en-US" w:eastAsia="en-US"/>
        </w:rPr>
        <w:t>8.</w:t>
      </w:r>
      <w:r w:rsidRPr="00F76CC6">
        <w:rPr>
          <w:lang w:val="en-US" w:eastAsia="en-US"/>
        </w:rPr>
        <w:tab/>
        <w:t>Trial threats</w:t>
      </w:r>
    </w:p>
    <w:p w14:paraId="5180968D" w14:textId="77777777" w:rsidR="001A1211" w:rsidRPr="00CE3BAD" w:rsidRDefault="001A1211" w:rsidP="001A1211">
      <w:r w:rsidRPr="00CE3BAD">
        <w:t xml:space="preserve">There is a chance that some participants will fail to complete the survey and we will therefore have missing data for the primary outcomes. In that </w:t>
      </w:r>
      <w:proofErr w:type="gramStart"/>
      <w:r w:rsidRPr="00CE3BAD">
        <w:t>case</w:t>
      </w:r>
      <w:proofErr w:type="gramEnd"/>
      <w:r w:rsidRPr="00CE3BAD">
        <w:t xml:space="preserve"> we will exclude missing cases</w:t>
      </w:r>
      <w:r>
        <w:t xml:space="preserve"> that did not see the intervention, but keep those that did (and record them as having not registered)</w:t>
      </w:r>
      <w:r w:rsidRPr="00CE3BAD">
        <w:t>.</w:t>
      </w:r>
    </w:p>
    <w:p w14:paraId="4D1C6E6C" w14:textId="77777777" w:rsidR="001A1211" w:rsidRPr="00CE3BAD" w:rsidRDefault="001A1211" w:rsidP="001A1211">
      <w:r w:rsidRPr="00CE3BAD">
        <w:t>This trial is a survey experiment and will therefore have limited generalisability. While the results will be used to inform policy, the interventions may not have the same effect in real-world settings as any found in this project.</w:t>
      </w:r>
    </w:p>
    <w:p w14:paraId="56C4FED9" w14:textId="77777777" w:rsidR="001A1211" w:rsidRDefault="001A1211" w:rsidP="00FA3665">
      <w:pPr>
        <w:pStyle w:val="Heading2"/>
        <w:rPr>
          <w:lang w:val="en-US" w:eastAsia="en-US"/>
        </w:rPr>
      </w:pPr>
      <w:r>
        <w:rPr>
          <w:lang w:val="en-US" w:eastAsia="en-US"/>
        </w:rPr>
        <w:lastRenderedPageBreak/>
        <w:t>9</w:t>
      </w:r>
      <w:r w:rsidRPr="00F76CC6">
        <w:rPr>
          <w:lang w:val="en-US" w:eastAsia="en-US"/>
        </w:rPr>
        <w:t>.</w:t>
      </w:r>
      <w:r w:rsidRPr="00F76CC6">
        <w:rPr>
          <w:lang w:val="en-US" w:eastAsia="en-US"/>
        </w:rPr>
        <w:tab/>
        <w:t>Analysis</w:t>
      </w:r>
    </w:p>
    <w:p w14:paraId="5E71ADF6" w14:textId="70832056" w:rsidR="001A1211" w:rsidRPr="00F76CC6" w:rsidRDefault="001A1211" w:rsidP="001A1211">
      <w:r w:rsidRPr="00F76CC6">
        <w:t>The principal analysis of the effect of the intervention will be</w:t>
      </w:r>
      <w:r>
        <w:t xml:space="preserve"> </w:t>
      </w:r>
      <w:r w:rsidRPr="00F76CC6">
        <w:t>a</w:t>
      </w:r>
      <w:r>
        <w:t xml:space="preserve">n unadjusted </w:t>
      </w:r>
      <w:r w:rsidRPr="00F76CC6">
        <w:t xml:space="preserve">comparison of </w:t>
      </w:r>
      <w:r>
        <w:t xml:space="preserve">each of our primary </w:t>
      </w:r>
      <w:r w:rsidRPr="00F76CC6">
        <w:t>outcome</w:t>
      </w:r>
      <w:r>
        <w:t xml:space="preserve"> for our three</w:t>
      </w:r>
      <w:r w:rsidR="00FA3665">
        <w:t xml:space="preserve"> arms</w:t>
      </w:r>
      <w:r>
        <w:t>.</w:t>
      </w:r>
      <w:r w:rsidRPr="00F76CC6">
        <w:t xml:space="preserve"> This estimate, confidence intervals and p</w:t>
      </w:r>
      <w:r w:rsidRPr="00F76CC6">
        <w:noBreakHyphen/>
        <w:t xml:space="preserve">values </w:t>
      </w:r>
      <w:proofErr w:type="gramStart"/>
      <w:r w:rsidRPr="00F76CC6">
        <w:t>will be derived</w:t>
      </w:r>
      <w:proofErr w:type="gramEnd"/>
      <w:r w:rsidRPr="00F76CC6">
        <w:t xml:space="preserve"> from a linear regression model with the following specification:</w:t>
      </w:r>
    </w:p>
    <w:p w14:paraId="4A2B9C1F" w14:textId="77777777" w:rsidR="001A1211" w:rsidRPr="00F76CC6" w:rsidRDefault="001A1211" w:rsidP="001A1211">
      <m:oMathPara>
        <m:oMath>
          <m:r>
            <w:rPr>
              <w:rFonts w:ascii="Cambria Math" w:hAnsi="Cambria Math"/>
            </w:rPr>
            <m:t xml:space="preserve">y= α+τA+δB+ϵ </m:t>
          </m:r>
        </m:oMath>
      </m:oMathPara>
    </w:p>
    <w:p w14:paraId="06111E5E" w14:textId="77777777" w:rsidR="001A1211" w:rsidRDefault="001A1211" w:rsidP="001A1211">
      <w:r w:rsidRPr="00F76CC6">
        <w:t xml:space="preserve">The coefficient on </w:t>
      </w:r>
      <m:oMath>
        <m:r>
          <w:rPr>
            <w:rFonts w:ascii="Cambria Math" w:hAnsi="Cambria Math"/>
          </w:rPr>
          <m:t>A</m:t>
        </m:r>
      </m:oMath>
      <w:r w:rsidRPr="00F76CC6">
        <w:t xml:space="preserve"> </w:t>
      </w:r>
      <w:r>
        <w:t xml:space="preserve">and </w:t>
      </w:r>
      <m:oMath>
        <m:r>
          <w:rPr>
            <w:rFonts w:ascii="Cambria Math" w:hAnsi="Cambria Math"/>
          </w:rPr>
          <m:t>B</m:t>
        </m:r>
      </m:oMath>
      <w:r w:rsidRPr="00F76CC6">
        <w:t xml:space="preserve"> is the </w:t>
      </w:r>
      <w:r>
        <w:t>impact of our two messages compared to control</w:t>
      </w:r>
      <w:bookmarkStart w:id="3" w:name="_Toc498334592"/>
      <w:bookmarkEnd w:id="3"/>
      <w:r>
        <w:t xml:space="preserve">. </w:t>
      </w:r>
      <w:r w:rsidRPr="00F76CC6">
        <w:t xml:space="preserve">We will calculate robust (HC2) standard errors for all linear models. </w:t>
      </w:r>
    </w:p>
    <w:p w14:paraId="59C6AC1A" w14:textId="77777777" w:rsidR="001A1211" w:rsidRDefault="001A1211" w:rsidP="001A1211">
      <w:r>
        <w:t xml:space="preserve">The same model </w:t>
      </w:r>
      <w:proofErr w:type="gramStart"/>
      <w:r>
        <w:t>will be used</w:t>
      </w:r>
      <w:proofErr w:type="gramEnd"/>
      <w:r>
        <w:t xml:space="preserve"> for our secondary outcomes.</w:t>
      </w:r>
    </w:p>
    <w:p w14:paraId="35C544E0" w14:textId="77777777" w:rsidR="001A1211" w:rsidRDefault="001A1211" w:rsidP="00FA3665">
      <w:pPr>
        <w:pStyle w:val="Heading2"/>
        <w:rPr>
          <w:lang w:val="en-US" w:eastAsia="en-US"/>
        </w:rPr>
      </w:pPr>
      <w:r w:rsidRPr="00F76CC6">
        <w:rPr>
          <w:lang w:val="en-US" w:eastAsia="en-US"/>
        </w:rPr>
        <w:t>11.</w:t>
      </w:r>
      <w:r w:rsidRPr="00F76CC6">
        <w:rPr>
          <w:lang w:val="en-US" w:eastAsia="en-US"/>
        </w:rPr>
        <w:tab/>
        <w:t>Interpretation</w:t>
      </w:r>
    </w:p>
    <w:p w14:paraId="6BF020A3" w14:textId="77777777" w:rsidR="001A1211" w:rsidRDefault="001A1211" w:rsidP="001A1211">
      <w:r>
        <w:t>Although we will use p-values to test our hypotheses, we will consider the outcome of hypothesis tests with prior evidence, effect size, outcome variability and design limitations in order to assess the strength of a finding and our recommendations.</w:t>
      </w:r>
    </w:p>
    <w:p w14:paraId="7620F031" w14:textId="77777777" w:rsidR="001A1211" w:rsidRDefault="001A1211" w:rsidP="00FA3665">
      <w:pPr>
        <w:pStyle w:val="Heading2"/>
        <w:rPr>
          <w:lang w:val="en-US" w:eastAsia="en-US"/>
        </w:rPr>
      </w:pPr>
      <w:r w:rsidRPr="00F76CC6">
        <w:rPr>
          <w:lang w:val="en-US" w:eastAsia="en-US"/>
        </w:rPr>
        <w:t>12.</w:t>
      </w:r>
      <w:r w:rsidRPr="00F76CC6">
        <w:rPr>
          <w:lang w:val="en-US" w:eastAsia="en-US"/>
        </w:rPr>
        <w:tab/>
        <w:t>Reporting</w:t>
      </w:r>
    </w:p>
    <w:p w14:paraId="68AB860E" w14:textId="77777777" w:rsidR="001A1211" w:rsidRDefault="001A1211" w:rsidP="001A1211">
      <w:r w:rsidRPr="00F76CC6">
        <w:t>We will report the n, group means or proportions for all treatment groups on our primary and secondary outcomes. We will also report average treatment effects, 95% CIs and p-values for all comparisons and hypothesis tests that we run.</w:t>
      </w:r>
    </w:p>
    <w:p w14:paraId="1742A37A" w14:textId="77777777" w:rsidR="001A1211" w:rsidRDefault="001A1211" w:rsidP="00FA3665">
      <w:pPr>
        <w:pStyle w:val="Heading2"/>
        <w:rPr>
          <w:lang w:val="en-US" w:eastAsia="en-US"/>
        </w:rPr>
      </w:pPr>
      <w:r w:rsidRPr="00F76CC6">
        <w:rPr>
          <w:lang w:val="en-US" w:eastAsia="en-US"/>
        </w:rPr>
        <w:t>13.</w:t>
      </w:r>
      <w:r w:rsidRPr="00F76CC6">
        <w:rPr>
          <w:lang w:val="en-US" w:eastAsia="en-US"/>
        </w:rPr>
        <w:tab/>
        <w:t>Pre-analysis plan commitments</w:t>
      </w:r>
    </w:p>
    <w:p w14:paraId="7286315F" w14:textId="77777777" w:rsidR="001A1211" w:rsidRDefault="001A1211" w:rsidP="001A1211">
      <w:pPr>
        <w:pStyle w:val="ListParagraph"/>
        <w:numPr>
          <w:ilvl w:val="0"/>
          <w:numId w:val="25"/>
        </w:numPr>
        <w:spacing w:line="320" w:lineRule="atLeast"/>
        <w:contextualSpacing/>
      </w:pPr>
      <w:r>
        <w:t>No analysis has been undertaken prior to the completion of this pre-analysis plan.</w:t>
      </w:r>
    </w:p>
    <w:p w14:paraId="7C97AD4B" w14:textId="78FCCE01" w:rsidR="00EC2748" w:rsidRPr="00EE6403" w:rsidRDefault="001A1211" w:rsidP="00EE6403">
      <w:pPr>
        <w:pStyle w:val="ListParagraph"/>
        <w:numPr>
          <w:ilvl w:val="0"/>
          <w:numId w:val="25"/>
        </w:numPr>
        <w:spacing w:line="320" w:lineRule="atLeast"/>
        <w:contextualSpacing/>
      </w:pPr>
      <w:r>
        <w:t>We will be transparent about, and provide justification for, any deviations (additions or omissions) from this plan.</w:t>
      </w:r>
    </w:p>
    <w:sectPr w:rsidR="00EC2748" w:rsidRPr="00EE6403" w:rsidSect="00662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2381" w:bottom="1247" w:left="1247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A31E" w14:textId="77777777" w:rsidR="00151415" w:rsidRDefault="00151415">
      <w:r>
        <w:separator/>
      </w:r>
    </w:p>
  </w:endnote>
  <w:endnote w:type="continuationSeparator" w:id="0">
    <w:p w14:paraId="34E960CA" w14:textId="77777777" w:rsidR="00151415" w:rsidRDefault="0015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7F193" w14:textId="77777777" w:rsidR="009E28EF" w:rsidRDefault="009E2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51AD" w14:textId="77777777" w:rsidR="00EC2748" w:rsidRDefault="00EC2748" w:rsidP="00EC2748">
    <w:pPr>
      <w:pBdr>
        <w:bottom w:val="single" w:sz="24" w:space="12" w:color="20B9A3" w:themeColor="accent1"/>
      </w:pBdr>
      <w:tabs>
        <w:tab w:val="right" w:pos="9940"/>
      </w:tabs>
      <w:spacing w:after="0" w:line="240" w:lineRule="auto"/>
      <w:ind w:right="-1661"/>
      <w:rPr>
        <w:rFonts w:ascii="Helvetica" w:hAnsi="Helvetica"/>
        <w:sz w:val="14"/>
      </w:rPr>
    </w:pPr>
  </w:p>
  <w:p w14:paraId="57A95FBB" w14:textId="77777777" w:rsidR="00EC2748" w:rsidRDefault="00EC2748" w:rsidP="00EC2748">
    <w:pPr>
      <w:pBdr>
        <w:bottom w:val="single" w:sz="24" w:space="12" w:color="20B9A3" w:themeColor="accent1"/>
      </w:pBdr>
      <w:tabs>
        <w:tab w:val="right" w:pos="9940"/>
      </w:tabs>
      <w:spacing w:after="0" w:line="240" w:lineRule="auto"/>
      <w:ind w:right="-1661"/>
      <w:rPr>
        <w:rFonts w:ascii="Helvetica" w:hAnsi="Helvetica"/>
        <w:sz w:val="14"/>
      </w:rPr>
    </w:pPr>
  </w:p>
  <w:p w14:paraId="029F2323" w14:textId="4194E584" w:rsidR="00EC2748" w:rsidRPr="00EC2748" w:rsidRDefault="00EC2748" w:rsidP="00EC2748">
    <w:pPr>
      <w:pBdr>
        <w:bottom w:val="single" w:sz="24" w:space="12" w:color="20B9A3" w:themeColor="accent1"/>
      </w:pBdr>
      <w:tabs>
        <w:tab w:val="right" w:pos="9940"/>
      </w:tabs>
      <w:spacing w:after="0" w:line="240" w:lineRule="auto"/>
      <w:ind w:right="-1661"/>
      <w:rPr>
        <w:rFonts w:ascii="Helvetica" w:hAnsi="Helvetica"/>
        <w:sz w:val="14"/>
      </w:rPr>
    </w:pPr>
    <w:r w:rsidRPr="00EC2748">
      <w:rPr>
        <w:rFonts w:ascii="Helvetica" w:hAnsi="Helvetica"/>
        <w:sz w:val="14"/>
      </w:rPr>
      <w:t xml:space="preserve">Behavioural Economics Team of the Australian Government </w:t>
    </w:r>
    <w:r w:rsidRPr="00EC2748">
      <w:rPr>
        <w:rFonts w:ascii="Helvetica" w:hAnsi="Helvetica"/>
        <w:sz w:val="14"/>
      </w:rPr>
      <w:tab/>
    </w:r>
    <w:r w:rsidRPr="00EC2748">
      <w:rPr>
        <w:rFonts w:ascii="Helvetica" w:hAnsi="Helvetica"/>
        <w:sz w:val="14"/>
      </w:rPr>
      <w:fldChar w:fldCharType="begin"/>
    </w:r>
    <w:r w:rsidRPr="00EC2748">
      <w:rPr>
        <w:rFonts w:ascii="Helvetica" w:hAnsi="Helvetica"/>
        <w:sz w:val="14"/>
      </w:rPr>
      <w:instrText xml:space="preserve"> PAGE   \* MERGEFORMAT </w:instrText>
    </w:r>
    <w:r w:rsidRPr="00EC2748">
      <w:rPr>
        <w:rFonts w:ascii="Helvetica" w:hAnsi="Helvetica"/>
        <w:sz w:val="14"/>
      </w:rPr>
      <w:fldChar w:fldCharType="separate"/>
    </w:r>
    <w:r w:rsidR="009E28EF">
      <w:rPr>
        <w:rFonts w:ascii="Helvetica" w:hAnsi="Helvetica"/>
        <w:noProof/>
        <w:sz w:val="14"/>
      </w:rPr>
      <w:t>3</w:t>
    </w:r>
    <w:r w:rsidRPr="00EC2748">
      <w:rPr>
        <w:rFonts w:ascii="Helvetica" w:hAnsi="Helvetica"/>
        <w:noProof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771C" w14:textId="77777777" w:rsidR="006624E3" w:rsidRDefault="006624E3" w:rsidP="006624E3">
    <w:pPr>
      <w:pBdr>
        <w:bottom w:val="single" w:sz="24" w:space="12" w:color="20B9A3" w:themeColor="accent1"/>
      </w:pBdr>
      <w:tabs>
        <w:tab w:val="right" w:pos="9940"/>
      </w:tabs>
      <w:spacing w:after="0" w:line="240" w:lineRule="auto"/>
      <w:ind w:right="-1661"/>
      <w:rPr>
        <w:rFonts w:ascii="Helvetica" w:hAnsi="Helvetica"/>
        <w:sz w:val="14"/>
      </w:rPr>
    </w:pPr>
  </w:p>
  <w:p w14:paraId="7044CEAA" w14:textId="77777777" w:rsidR="006624E3" w:rsidRDefault="006624E3" w:rsidP="006624E3">
    <w:pPr>
      <w:pBdr>
        <w:bottom w:val="single" w:sz="24" w:space="12" w:color="20B9A3" w:themeColor="accent1"/>
      </w:pBdr>
      <w:tabs>
        <w:tab w:val="right" w:pos="9940"/>
      </w:tabs>
      <w:spacing w:after="0" w:line="240" w:lineRule="auto"/>
      <w:ind w:right="-1661"/>
      <w:rPr>
        <w:rFonts w:ascii="Helvetica" w:hAnsi="Helvetica"/>
        <w:sz w:val="14"/>
      </w:rPr>
    </w:pPr>
  </w:p>
  <w:p w14:paraId="72C26A2B" w14:textId="7407C87D" w:rsidR="006624E3" w:rsidRDefault="006624E3" w:rsidP="006624E3">
    <w:pPr>
      <w:pBdr>
        <w:bottom w:val="single" w:sz="24" w:space="12" w:color="20B9A3" w:themeColor="accent1"/>
      </w:pBdr>
      <w:tabs>
        <w:tab w:val="right" w:pos="9940"/>
      </w:tabs>
      <w:spacing w:after="0" w:line="240" w:lineRule="auto"/>
      <w:ind w:right="-1661"/>
    </w:pPr>
    <w:r w:rsidRPr="006624E3">
      <w:rPr>
        <w:rFonts w:ascii="Helvetica" w:hAnsi="Helvetica"/>
        <w:sz w:val="14"/>
      </w:rPr>
      <w:t xml:space="preserve">Behavioural Economics Team of the Australian Government </w:t>
    </w:r>
    <w:r w:rsidRPr="006624E3">
      <w:rPr>
        <w:rFonts w:ascii="Helvetica" w:hAnsi="Helvetica"/>
        <w:sz w:val="14"/>
      </w:rPr>
      <w:tab/>
    </w:r>
    <w:r w:rsidRPr="006624E3">
      <w:rPr>
        <w:rFonts w:ascii="Helvetica" w:hAnsi="Helvetica"/>
        <w:sz w:val="14"/>
      </w:rPr>
      <w:fldChar w:fldCharType="begin"/>
    </w:r>
    <w:r w:rsidRPr="006624E3">
      <w:rPr>
        <w:rFonts w:ascii="Helvetica" w:hAnsi="Helvetica"/>
        <w:sz w:val="14"/>
      </w:rPr>
      <w:instrText xml:space="preserve"> PAGE   \* MERGEFORMAT </w:instrText>
    </w:r>
    <w:r w:rsidRPr="006624E3">
      <w:rPr>
        <w:rFonts w:ascii="Helvetica" w:hAnsi="Helvetica"/>
        <w:sz w:val="14"/>
      </w:rPr>
      <w:fldChar w:fldCharType="separate"/>
    </w:r>
    <w:r w:rsidR="009E28EF">
      <w:rPr>
        <w:rFonts w:ascii="Helvetica" w:hAnsi="Helvetica"/>
        <w:noProof/>
        <w:sz w:val="14"/>
      </w:rPr>
      <w:t>1</w:t>
    </w:r>
    <w:r w:rsidRPr="006624E3">
      <w:rPr>
        <w:rFonts w:ascii="Helvetica" w:hAnsi="Helvetica"/>
        <w:noProof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765B5" w14:textId="77777777" w:rsidR="00151415" w:rsidRDefault="00151415">
      <w:r>
        <w:separator/>
      </w:r>
    </w:p>
  </w:footnote>
  <w:footnote w:type="continuationSeparator" w:id="0">
    <w:p w14:paraId="6ED7F528" w14:textId="77777777" w:rsidR="00151415" w:rsidRDefault="0015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BBAD" w14:textId="77777777" w:rsidR="009E28EF" w:rsidRDefault="009E2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F9FFF" w14:textId="77777777" w:rsidR="006624E3" w:rsidRDefault="006624E3" w:rsidP="00F202CA">
    <w:pPr>
      <w:pStyle w:val="Header"/>
    </w:pPr>
  </w:p>
  <w:p w14:paraId="0269DE46" w14:textId="3A1372A0" w:rsidR="00F202CA" w:rsidRPr="00F202CA" w:rsidRDefault="00135EC2" w:rsidP="00135EC2">
    <w:pPr>
      <w:pStyle w:val="Header"/>
    </w:pPr>
    <w:r w:rsidRPr="00135EC2">
      <w:t>Organ Donation message experiment Pre-Analysis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14007" w14:textId="4E8EBECE" w:rsidR="006624E3" w:rsidRDefault="006624E3">
    <w:pPr>
      <w:pStyle w:val="Header"/>
    </w:pPr>
    <w:r w:rsidRPr="001D1E1A">
      <w:rPr>
        <w:noProof/>
      </w:rPr>
      <w:drawing>
        <wp:anchor distT="0" distB="0" distL="114300" distR="114300" simplePos="0" relativeHeight="251659264" behindDoc="1" locked="0" layoutInCell="1" allowOverlap="1" wp14:anchorId="553AB276" wp14:editId="6D664634">
          <wp:simplePos x="0" y="0"/>
          <wp:positionH relativeFrom="page">
            <wp:posOffset>26197</wp:posOffset>
          </wp:positionH>
          <wp:positionV relativeFrom="page">
            <wp:posOffset>17780</wp:posOffset>
          </wp:positionV>
          <wp:extent cx="7513320" cy="929640"/>
          <wp:effectExtent l="0" t="0" r="0" b="3810"/>
          <wp:wrapNone/>
          <wp:docPr id="5" name="Picture 5" descr="Australian Governement | Department of the Prime Minister and Cabint | B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2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E456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F614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FAD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983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48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EC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20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C2A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CC21CAA"/>
    <w:multiLevelType w:val="hybridMultilevel"/>
    <w:tmpl w:val="D0C81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034F"/>
    <w:multiLevelType w:val="multilevel"/>
    <w:tmpl w:val="0C3CB0B6"/>
    <w:lvl w:ilvl="0">
      <w:numFmt w:val="decimal"/>
      <w:lvlText w:val="Appendix %1."/>
      <w:lvlJc w:val="left"/>
      <w:pPr>
        <w:ind w:left="720" w:hanging="720"/>
      </w:pPr>
      <w:rPr>
        <w:rFonts w:ascii="Helvetica" w:hAnsi="Helvetica" w:hint="default"/>
        <w:b w:val="0"/>
        <w:i w:val="0"/>
        <w:color w:val="20B9A3" w:themeColor="accent1"/>
        <w:sz w:val="24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" w:hanging="144"/>
      </w:pPr>
      <w:rPr>
        <w:rFonts w:hint="default"/>
      </w:rPr>
    </w:lvl>
  </w:abstractNum>
  <w:abstractNum w:abstractNumId="10" w15:restartNumberingAfterBreak="0">
    <w:nsid w:val="16D22123"/>
    <w:multiLevelType w:val="multilevel"/>
    <w:tmpl w:val="B606776A"/>
    <w:lvl w:ilvl="0">
      <w:numFmt w:val="decimal"/>
      <w:suff w:val="nothing"/>
      <w:lvlText w:val="Appendix %1 -"/>
      <w:lvlJc w:val="left"/>
      <w:pPr>
        <w:ind w:left="1134" w:hanging="1134"/>
      </w:pPr>
      <w:rPr>
        <w:rFonts w:ascii="Helvetica" w:hAnsi="Helvetica" w:hint="default"/>
        <w:b/>
        <w:i w:val="0"/>
        <w:color w:val="20B9A3" w:themeColor="accent1"/>
        <w:sz w:val="24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" w:hanging="144"/>
      </w:pPr>
      <w:rPr>
        <w:rFonts w:hint="default"/>
      </w:rPr>
    </w:lvl>
  </w:abstractNum>
  <w:abstractNum w:abstractNumId="11" w15:restartNumberingAfterBreak="0">
    <w:nsid w:val="17461FE5"/>
    <w:multiLevelType w:val="hybridMultilevel"/>
    <w:tmpl w:val="17081296"/>
    <w:lvl w:ilvl="0" w:tplc="87FC2FB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261B8"/>
    <w:multiLevelType w:val="multilevel"/>
    <w:tmpl w:val="54C697D8"/>
    <w:lvl w:ilvl="0">
      <w:start w:val="1"/>
      <w:numFmt w:val="decimal"/>
      <w:suff w:val="nothing"/>
      <w:lvlText w:val="Appendix %1 -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9A92AAD"/>
    <w:multiLevelType w:val="multilevel"/>
    <w:tmpl w:val="84484120"/>
    <w:lvl w:ilvl="0">
      <w:numFmt w:val="decimal"/>
      <w:lvlText w:val="Appendix %1 -"/>
      <w:lvlJc w:val="left"/>
      <w:pPr>
        <w:ind w:left="851" w:hanging="851"/>
      </w:pPr>
      <w:rPr>
        <w:rFonts w:ascii="Helvetica" w:hAnsi="Helvetica" w:hint="default"/>
        <w:b/>
        <w:i w:val="0"/>
        <w:color w:val="20B9A3" w:themeColor="accent1"/>
        <w:sz w:val="24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" w:hanging="144"/>
      </w:pPr>
      <w:rPr>
        <w:rFonts w:hint="default"/>
      </w:rPr>
    </w:lvl>
  </w:abstractNum>
  <w:abstractNum w:abstractNumId="14" w15:restartNumberingAfterBreak="0">
    <w:nsid w:val="1B525CF2"/>
    <w:multiLevelType w:val="multilevel"/>
    <w:tmpl w:val="F1586810"/>
    <w:lvl w:ilvl="0">
      <w:numFmt w:val="decimal"/>
      <w:lvlText w:val="Appendix %1."/>
      <w:lvlJc w:val="left"/>
      <w:pPr>
        <w:ind w:left="720" w:hanging="720"/>
      </w:pPr>
      <w:rPr>
        <w:rFonts w:ascii="Helvetica" w:hAnsi="Helvetica" w:hint="default"/>
        <w:b w:val="0"/>
        <w:i w:val="0"/>
        <w:color w:val="20B9A3" w:themeColor="accent1"/>
        <w:sz w:val="20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" w:hanging="144"/>
      </w:pPr>
      <w:rPr>
        <w:rFonts w:hint="default"/>
      </w:rPr>
    </w:lvl>
  </w:abstractNum>
  <w:abstractNum w:abstractNumId="15" w15:restartNumberingAfterBreak="0">
    <w:nsid w:val="246A3667"/>
    <w:multiLevelType w:val="hybridMultilevel"/>
    <w:tmpl w:val="6080920A"/>
    <w:lvl w:ilvl="0" w:tplc="580C23F2">
      <w:start w:val="1"/>
      <w:numFmt w:val="decimal"/>
      <w:pStyle w:val="HeadingTable"/>
      <w:lvlText w:val="Table 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05AC8"/>
    <w:multiLevelType w:val="hybridMultilevel"/>
    <w:tmpl w:val="D076C3B4"/>
    <w:lvl w:ilvl="0" w:tplc="7DCED05C">
      <w:start w:val="1"/>
      <w:numFmt w:val="bullet"/>
      <w:pStyle w:val="EmphasisPane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2069F"/>
    <w:multiLevelType w:val="multilevel"/>
    <w:tmpl w:val="28FC9A1E"/>
    <w:lvl w:ilvl="0">
      <w:start w:val="1"/>
      <w:numFmt w:val="bullet"/>
      <w:lvlText w:val="•"/>
      <w:lvlJc w:val="left"/>
      <w:pPr>
        <w:ind w:left="360" w:hanging="360"/>
      </w:pPr>
      <w:rPr>
        <w:rFonts w:ascii="Helvetica" w:hAnsi="Helvetica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Helvetica" w:hAnsi="Helvetica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Helvetica" w:hAnsi="Helvetica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Helvetica" w:hAnsi="Helvetica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Helvetica" w:hAnsi="Helvetica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Helvetica" w:hAnsi="Helvetica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Helvetica" w:hAnsi="Helvetica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Helvetica" w:hAnsi="Helvetica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6087F50"/>
    <w:multiLevelType w:val="multilevel"/>
    <w:tmpl w:val="3D2081FC"/>
    <w:lvl w:ilvl="0">
      <w:numFmt w:val="decimal"/>
      <w:pStyle w:val="AppendixHeading"/>
      <w:suff w:val="nothing"/>
      <w:lvlText w:val="Appendix %1 - "/>
      <w:lvlJc w:val="left"/>
      <w:pPr>
        <w:ind w:left="1134" w:hanging="1134"/>
      </w:pPr>
      <w:rPr>
        <w:rFonts w:ascii="Helvetica" w:hAnsi="Helvetica" w:hint="default"/>
        <w:b/>
        <w:i w:val="0"/>
        <w:color w:val="20B9A3" w:themeColor="accent1"/>
        <w:sz w:val="24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16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2304" w:hanging="144"/>
      </w:pPr>
      <w:rPr>
        <w:rFonts w:hint="default"/>
      </w:rPr>
    </w:lvl>
  </w:abstractNum>
  <w:abstractNum w:abstractNumId="19" w15:restartNumberingAfterBreak="0">
    <w:nsid w:val="436A7891"/>
    <w:multiLevelType w:val="multilevel"/>
    <w:tmpl w:val="29482E1C"/>
    <w:lvl w:ilvl="0">
      <w:start w:val="1"/>
      <w:numFmt w:val="decimal"/>
      <w:pStyle w:val="FigureHeading"/>
      <w:lvlText w:val="Figure 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2B47E44"/>
    <w:multiLevelType w:val="multilevel"/>
    <w:tmpl w:val="47E0E20E"/>
    <w:lvl w:ilvl="0">
      <w:numFmt w:val="decimal"/>
      <w:lvlText w:val="Appendix %1 -"/>
      <w:lvlJc w:val="left"/>
      <w:pPr>
        <w:ind w:left="720" w:hanging="720"/>
      </w:pPr>
      <w:rPr>
        <w:rFonts w:ascii="Helvetica" w:hAnsi="Helvetica" w:hint="default"/>
        <w:b/>
        <w:i w:val="0"/>
        <w:color w:val="20B9A3" w:themeColor="accent1"/>
        <w:sz w:val="24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" w:hanging="144"/>
      </w:pPr>
      <w:rPr>
        <w:rFonts w:hint="default"/>
      </w:rPr>
    </w:lvl>
  </w:abstractNum>
  <w:abstractNum w:abstractNumId="21" w15:restartNumberingAfterBreak="0">
    <w:nsid w:val="5A9C6C6B"/>
    <w:multiLevelType w:val="multilevel"/>
    <w:tmpl w:val="3258E068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Helvetica" w:hAnsi="Helvetica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Helvetica" w:hAnsi="Helvetica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Helvetica" w:hAnsi="Helvetica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Helvetica" w:hAnsi="Helvetica" w:hint="default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Helvetica" w:hAnsi="Helvetica" w:hint="default"/>
      </w:rPr>
    </w:lvl>
  </w:abstractNum>
  <w:abstractNum w:abstractNumId="22" w15:restartNumberingAfterBreak="0">
    <w:nsid w:val="611B0E03"/>
    <w:multiLevelType w:val="hybridMultilevel"/>
    <w:tmpl w:val="8586CD3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61E67AA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011EE3"/>
    <w:multiLevelType w:val="multilevel"/>
    <w:tmpl w:val="3E0CB6BE"/>
    <w:lvl w:ilvl="0">
      <w:numFmt w:val="decimal"/>
      <w:lvlText w:val="Appendix %1."/>
      <w:lvlJc w:val="left"/>
      <w:pPr>
        <w:ind w:left="720" w:hanging="720"/>
      </w:pPr>
      <w:rPr>
        <w:rFonts w:ascii="Helvetica" w:hAnsi="Helvetica" w:hint="default"/>
        <w:b/>
        <w:i w:val="0"/>
        <w:color w:val="20B9A3" w:themeColor="accent1"/>
        <w:sz w:val="24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" w:hanging="144"/>
      </w:pPr>
      <w:rPr>
        <w:rFonts w:hint="default"/>
      </w:rPr>
    </w:lvl>
  </w:abstractNum>
  <w:abstractNum w:abstractNumId="25" w15:restartNumberingAfterBreak="0">
    <w:nsid w:val="7FD27E35"/>
    <w:multiLevelType w:val="multilevel"/>
    <w:tmpl w:val="10F25FEC"/>
    <w:lvl w:ilvl="0">
      <w:start w:val="1"/>
      <w:numFmt w:val="decimal"/>
      <w:lvlText w:val="Appendix %1."/>
      <w:lvlJc w:val="left"/>
      <w:pPr>
        <w:ind w:left="720" w:firstLine="0"/>
      </w:pPr>
      <w:rPr>
        <w:rFonts w:ascii="Helvetica" w:hAnsi="Helvetica" w:hint="default"/>
        <w:b w:val="0"/>
        <w:i w:val="0"/>
        <w:color w:val="20B9A3" w:themeColor="accent1"/>
        <w:sz w:val="20"/>
      </w:rPr>
    </w:lvl>
    <w:lvl w:ilvl="1">
      <w:start w:val="1"/>
      <w:numFmt w:val="decimalZero"/>
      <w:isLgl/>
      <w:lvlText w:val="Section %1.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2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304" w:hanging="144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8"/>
  </w:num>
  <w:num w:numId="14">
    <w:abstractNumId w:val="25"/>
  </w:num>
  <w:num w:numId="15">
    <w:abstractNumId w:val="14"/>
  </w:num>
  <w:num w:numId="16">
    <w:abstractNumId w:val="9"/>
  </w:num>
  <w:num w:numId="17">
    <w:abstractNumId w:val="24"/>
  </w:num>
  <w:num w:numId="18">
    <w:abstractNumId w:val="20"/>
  </w:num>
  <w:num w:numId="19">
    <w:abstractNumId w:val="13"/>
  </w:num>
  <w:num w:numId="20">
    <w:abstractNumId w:val="10"/>
  </w:num>
  <w:num w:numId="21">
    <w:abstractNumId w:val="15"/>
  </w:num>
  <w:num w:numId="22">
    <w:abstractNumId w:val="16"/>
  </w:num>
  <w:num w:numId="23">
    <w:abstractNumId w:val="11"/>
  </w:num>
  <w:num w:numId="24">
    <w:abstractNumId w:val="23"/>
  </w:num>
  <w:num w:numId="25">
    <w:abstractNumId w:val="8"/>
  </w:num>
  <w:num w:numId="2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BA"/>
    <w:rsid w:val="00005785"/>
    <w:rsid w:val="00006876"/>
    <w:rsid w:val="000079AD"/>
    <w:rsid w:val="00007D1F"/>
    <w:rsid w:val="00010D84"/>
    <w:rsid w:val="00010F15"/>
    <w:rsid w:val="00011CE3"/>
    <w:rsid w:val="00011FC0"/>
    <w:rsid w:val="000131D0"/>
    <w:rsid w:val="000176B5"/>
    <w:rsid w:val="0001771B"/>
    <w:rsid w:val="00022E9C"/>
    <w:rsid w:val="000249CC"/>
    <w:rsid w:val="00024EF0"/>
    <w:rsid w:val="00025631"/>
    <w:rsid w:val="00027B26"/>
    <w:rsid w:val="00030705"/>
    <w:rsid w:val="00032861"/>
    <w:rsid w:val="00032B77"/>
    <w:rsid w:val="00033BCE"/>
    <w:rsid w:val="00037F3D"/>
    <w:rsid w:val="00042285"/>
    <w:rsid w:val="00042C2E"/>
    <w:rsid w:val="00043256"/>
    <w:rsid w:val="00045A89"/>
    <w:rsid w:val="0004635E"/>
    <w:rsid w:val="00046F8E"/>
    <w:rsid w:val="00047261"/>
    <w:rsid w:val="00047524"/>
    <w:rsid w:val="0005040E"/>
    <w:rsid w:val="0005087D"/>
    <w:rsid w:val="00050F9E"/>
    <w:rsid w:val="00051761"/>
    <w:rsid w:val="000547EF"/>
    <w:rsid w:val="00056004"/>
    <w:rsid w:val="00057CFE"/>
    <w:rsid w:val="0006075A"/>
    <w:rsid w:val="00061C84"/>
    <w:rsid w:val="00062484"/>
    <w:rsid w:val="00063129"/>
    <w:rsid w:val="0006489E"/>
    <w:rsid w:val="00064EE9"/>
    <w:rsid w:val="00065022"/>
    <w:rsid w:val="00065088"/>
    <w:rsid w:val="00065A5E"/>
    <w:rsid w:val="00070681"/>
    <w:rsid w:val="0007097B"/>
    <w:rsid w:val="00070F67"/>
    <w:rsid w:val="00072DA5"/>
    <w:rsid w:val="00075E45"/>
    <w:rsid w:val="00080A09"/>
    <w:rsid w:val="00081366"/>
    <w:rsid w:val="0008174B"/>
    <w:rsid w:val="00081CEB"/>
    <w:rsid w:val="00082C85"/>
    <w:rsid w:val="00083082"/>
    <w:rsid w:val="00083F36"/>
    <w:rsid w:val="00086D9F"/>
    <w:rsid w:val="00087B2C"/>
    <w:rsid w:val="00087D4E"/>
    <w:rsid w:val="00087DBD"/>
    <w:rsid w:val="00090718"/>
    <w:rsid w:val="00091B4E"/>
    <w:rsid w:val="00091CD7"/>
    <w:rsid w:val="00093DD5"/>
    <w:rsid w:val="00095DE6"/>
    <w:rsid w:val="000A03DD"/>
    <w:rsid w:val="000A1193"/>
    <w:rsid w:val="000A1A09"/>
    <w:rsid w:val="000A1B0D"/>
    <w:rsid w:val="000A2F09"/>
    <w:rsid w:val="000A47A8"/>
    <w:rsid w:val="000A48B2"/>
    <w:rsid w:val="000A4C19"/>
    <w:rsid w:val="000A73FB"/>
    <w:rsid w:val="000B0129"/>
    <w:rsid w:val="000B218A"/>
    <w:rsid w:val="000B2372"/>
    <w:rsid w:val="000B39C7"/>
    <w:rsid w:val="000C014D"/>
    <w:rsid w:val="000C29B4"/>
    <w:rsid w:val="000C49B2"/>
    <w:rsid w:val="000C5CD8"/>
    <w:rsid w:val="000C7A69"/>
    <w:rsid w:val="000D1158"/>
    <w:rsid w:val="000D4703"/>
    <w:rsid w:val="000E12D4"/>
    <w:rsid w:val="000E39EF"/>
    <w:rsid w:val="000E51CE"/>
    <w:rsid w:val="000E620E"/>
    <w:rsid w:val="000F2063"/>
    <w:rsid w:val="000F3D28"/>
    <w:rsid w:val="000F63C4"/>
    <w:rsid w:val="000F7463"/>
    <w:rsid w:val="000F762E"/>
    <w:rsid w:val="00100200"/>
    <w:rsid w:val="0010263D"/>
    <w:rsid w:val="00102824"/>
    <w:rsid w:val="0010300A"/>
    <w:rsid w:val="001131F0"/>
    <w:rsid w:val="001139C7"/>
    <w:rsid w:val="00114EBC"/>
    <w:rsid w:val="0012073F"/>
    <w:rsid w:val="001239B3"/>
    <w:rsid w:val="0012427E"/>
    <w:rsid w:val="001247E0"/>
    <w:rsid w:val="001252F6"/>
    <w:rsid w:val="00126750"/>
    <w:rsid w:val="001271A1"/>
    <w:rsid w:val="00131C0F"/>
    <w:rsid w:val="001325BF"/>
    <w:rsid w:val="00132F0D"/>
    <w:rsid w:val="00133713"/>
    <w:rsid w:val="00133A4A"/>
    <w:rsid w:val="00135B7E"/>
    <w:rsid w:val="00135EC2"/>
    <w:rsid w:val="00137FDB"/>
    <w:rsid w:val="00140FC9"/>
    <w:rsid w:val="001413C5"/>
    <w:rsid w:val="0014231B"/>
    <w:rsid w:val="00142956"/>
    <w:rsid w:val="00142D10"/>
    <w:rsid w:val="001432B0"/>
    <w:rsid w:val="00144868"/>
    <w:rsid w:val="001452BC"/>
    <w:rsid w:val="00150D2A"/>
    <w:rsid w:val="00150E25"/>
    <w:rsid w:val="00150EA9"/>
    <w:rsid w:val="001512BB"/>
    <w:rsid w:val="00151415"/>
    <w:rsid w:val="00151650"/>
    <w:rsid w:val="001540CB"/>
    <w:rsid w:val="00155968"/>
    <w:rsid w:val="00155B98"/>
    <w:rsid w:val="00157001"/>
    <w:rsid w:val="00157709"/>
    <w:rsid w:val="00160B66"/>
    <w:rsid w:val="00160E91"/>
    <w:rsid w:val="00165626"/>
    <w:rsid w:val="00166272"/>
    <w:rsid w:val="001671D2"/>
    <w:rsid w:val="00167CF4"/>
    <w:rsid w:val="00170BE9"/>
    <w:rsid w:val="0017147C"/>
    <w:rsid w:val="0017194E"/>
    <w:rsid w:val="0017249B"/>
    <w:rsid w:val="001727A4"/>
    <w:rsid w:val="00176148"/>
    <w:rsid w:val="00177EC4"/>
    <w:rsid w:val="00181533"/>
    <w:rsid w:val="001824C8"/>
    <w:rsid w:val="00182698"/>
    <w:rsid w:val="001864FD"/>
    <w:rsid w:val="00191A5D"/>
    <w:rsid w:val="001936A7"/>
    <w:rsid w:val="001943DD"/>
    <w:rsid w:val="001959C4"/>
    <w:rsid w:val="00196BAC"/>
    <w:rsid w:val="001A009A"/>
    <w:rsid w:val="001A0BF0"/>
    <w:rsid w:val="001A1211"/>
    <w:rsid w:val="001A13F6"/>
    <w:rsid w:val="001A2D78"/>
    <w:rsid w:val="001A61C4"/>
    <w:rsid w:val="001A7249"/>
    <w:rsid w:val="001B1EA0"/>
    <w:rsid w:val="001B385A"/>
    <w:rsid w:val="001B3904"/>
    <w:rsid w:val="001B3AEC"/>
    <w:rsid w:val="001B3E8D"/>
    <w:rsid w:val="001B5259"/>
    <w:rsid w:val="001B53B8"/>
    <w:rsid w:val="001B60D4"/>
    <w:rsid w:val="001B6F28"/>
    <w:rsid w:val="001C12DB"/>
    <w:rsid w:val="001C35DA"/>
    <w:rsid w:val="001C38BA"/>
    <w:rsid w:val="001C4F4F"/>
    <w:rsid w:val="001C6BA1"/>
    <w:rsid w:val="001C6F22"/>
    <w:rsid w:val="001D141C"/>
    <w:rsid w:val="001D2904"/>
    <w:rsid w:val="001D38E8"/>
    <w:rsid w:val="001D652D"/>
    <w:rsid w:val="001D693F"/>
    <w:rsid w:val="001D6EDF"/>
    <w:rsid w:val="001D6F9E"/>
    <w:rsid w:val="001E38FB"/>
    <w:rsid w:val="001E52C2"/>
    <w:rsid w:val="001E6A27"/>
    <w:rsid w:val="001F0BE1"/>
    <w:rsid w:val="001F101A"/>
    <w:rsid w:val="001F24EF"/>
    <w:rsid w:val="001F56C7"/>
    <w:rsid w:val="001F7838"/>
    <w:rsid w:val="00203039"/>
    <w:rsid w:val="00203A42"/>
    <w:rsid w:val="00204B17"/>
    <w:rsid w:val="002069D2"/>
    <w:rsid w:val="002111E1"/>
    <w:rsid w:val="00211DA2"/>
    <w:rsid w:val="00213210"/>
    <w:rsid w:val="00213693"/>
    <w:rsid w:val="00215137"/>
    <w:rsid w:val="00215479"/>
    <w:rsid w:val="00215CCB"/>
    <w:rsid w:val="00216CF5"/>
    <w:rsid w:val="0022037B"/>
    <w:rsid w:val="00222C8D"/>
    <w:rsid w:val="002256A8"/>
    <w:rsid w:val="00225A61"/>
    <w:rsid w:val="00226D96"/>
    <w:rsid w:val="00230261"/>
    <w:rsid w:val="00230E6B"/>
    <w:rsid w:val="002320BC"/>
    <w:rsid w:val="00232B97"/>
    <w:rsid w:val="00233077"/>
    <w:rsid w:val="0023523A"/>
    <w:rsid w:val="0023757C"/>
    <w:rsid w:val="00237C47"/>
    <w:rsid w:val="002402E4"/>
    <w:rsid w:val="002421A0"/>
    <w:rsid w:val="00242B98"/>
    <w:rsid w:val="002445A1"/>
    <w:rsid w:val="00246FE6"/>
    <w:rsid w:val="002470E3"/>
    <w:rsid w:val="00251695"/>
    <w:rsid w:val="0025207D"/>
    <w:rsid w:val="002535AE"/>
    <w:rsid w:val="00254DE9"/>
    <w:rsid w:val="00257A66"/>
    <w:rsid w:val="002602FC"/>
    <w:rsid w:val="002615D3"/>
    <w:rsid w:val="0026268A"/>
    <w:rsid w:val="00262845"/>
    <w:rsid w:val="00263335"/>
    <w:rsid w:val="00265941"/>
    <w:rsid w:val="002672F1"/>
    <w:rsid w:val="00271414"/>
    <w:rsid w:val="00271922"/>
    <w:rsid w:val="00273412"/>
    <w:rsid w:val="0027373F"/>
    <w:rsid w:val="00274ACF"/>
    <w:rsid w:val="00277388"/>
    <w:rsid w:val="00277C8F"/>
    <w:rsid w:val="0028159B"/>
    <w:rsid w:val="00282671"/>
    <w:rsid w:val="00282861"/>
    <w:rsid w:val="002843E2"/>
    <w:rsid w:val="002876D5"/>
    <w:rsid w:val="00287BAA"/>
    <w:rsid w:val="0029180D"/>
    <w:rsid w:val="00293489"/>
    <w:rsid w:val="00295B30"/>
    <w:rsid w:val="00296F5E"/>
    <w:rsid w:val="00297A8D"/>
    <w:rsid w:val="002A30F0"/>
    <w:rsid w:val="002A38A4"/>
    <w:rsid w:val="002A6DF5"/>
    <w:rsid w:val="002B2858"/>
    <w:rsid w:val="002B50E6"/>
    <w:rsid w:val="002B6406"/>
    <w:rsid w:val="002B6809"/>
    <w:rsid w:val="002C3771"/>
    <w:rsid w:val="002C4231"/>
    <w:rsid w:val="002C44DD"/>
    <w:rsid w:val="002C7080"/>
    <w:rsid w:val="002C76BF"/>
    <w:rsid w:val="002D00B0"/>
    <w:rsid w:val="002D2364"/>
    <w:rsid w:val="002D2E16"/>
    <w:rsid w:val="002D6050"/>
    <w:rsid w:val="002D6E3E"/>
    <w:rsid w:val="002E21D6"/>
    <w:rsid w:val="002E45F0"/>
    <w:rsid w:val="002E7778"/>
    <w:rsid w:val="002F680D"/>
    <w:rsid w:val="00304011"/>
    <w:rsid w:val="00304B3E"/>
    <w:rsid w:val="00304D97"/>
    <w:rsid w:val="0031180A"/>
    <w:rsid w:val="003122C7"/>
    <w:rsid w:val="0031246D"/>
    <w:rsid w:val="00313127"/>
    <w:rsid w:val="00313304"/>
    <w:rsid w:val="003155F4"/>
    <w:rsid w:val="003158EE"/>
    <w:rsid w:val="00320309"/>
    <w:rsid w:val="003213A1"/>
    <w:rsid w:val="00321D1E"/>
    <w:rsid w:val="00324FDC"/>
    <w:rsid w:val="0032530E"/>
    <w:rsid w:val="00325A61"/>
    <w:rsid w:val="00326976"/>
    <w:rsid w:val="00326B01"/>
    <w:rsid w:val="003279E4"/>
    <w:rsid w:val="00330274"/>
    <w:rsid w:val="003311D7"/>
    <w:rsid w:val="00332B8B"/>
    <w:rsid w:val="0033319B"/>
    <w:rsid w:val="0033521E"/>
    <w:rsid w:val="003364C7"/>
    <w:rsid w:val="00337CA2"/>
    <w:rsid w:val="003402FB"/>
    <w:rsid w:val="003404A4"/>
    <w:rsid w:val="003418E4"/>
    <w:rsid w:val="00343179"/>
    <w:rsid w:val="00346843"/>
    <w:rsid w:val="00347104"/>
    <w:rsid w:val="00347B06"/>
    <w:rsid w:val="00350852"/>
    <w:rsid w:val="0035096E"/>
    <w:rsid w:val="00350FC0"/>
    <w:rsid w:val="0035129C"/>
    <w:rsid w:val="0035219F"/>
    <w:rsid w:val="00355D01"/>
    <w:rsid w:val="003566B0"/>
    <w:rsid w:val="00360B81"/>
    <w:rsid w:val="00366283"/>
    <w:rsid w:val="0036777E"/>
    <w:rsid w:val="003701FA"/>
    <w:rsid w:val="0037271A"/>
    <w:rsid w:val="00372A26"/>
    <w:rsid w:val="00372EC7"/>
    <w:rsid w:val="003733DE"/>
    <w:rsid w:val="0037484C"/>
    <w:rsid w:val="003749CD"/>
    <w:rsid w:val="00374A6C"/>
    <w:rsid w:val="0038045A"/>
    <w:rsid w:val="003816C8"/>
    <w:rsid w:val="00382718"/>
    <w:rsid w:val="00382B3B"/>
    <w:rsid w:val="00385ED2"/>
    <w:rsid w:val="003866D6"/>
    <w:rsid w:val="0038714A"/>
    <w:rsid w:val="00391F86"/>
    <w:rsid w:val="003923FB"/>
    <w:rsid w:val="003931C7"/>
    <w:rsid w:val="00393F00"/>
    <w:rsid w:val="003945C0"/>
    <w:rsid w:val="003A25A7"/>
    <w:rsid w:val="003A6EB9"/>
    <w:rsid w:val="003B21AD"/>
    <w:rsid w:val="003B28CC"/>
    <w:rsid w:val="003B499C"/>
    <w:rsid w:val="003B4EE0"/>
    <w:rsid w:val="003B52CE"/>
    <w:rsid w:val="003B535C"/>
    <w:rsid w:val="003B5F0C"/>
    <w:rsid w:val="003C2120"/>
    <w:rsid w:val="003C47C0"/>
    <w:rsid w:val="003C4BB1"/>
    <w:rsid w:val="003C63A3"/>
    <w:rsid w:val="003D030E"/>
    <w:rsid w:val="003D040D"/>
    <w:rsid w:val="003D1F49"/>
    <w:rsid w:val="003D2061"/>
    <w:rsid w:val="003D543B"/>
    <w:rsid w:val="003D6AE7"/>
    <w:rsid w:val="003D7E3D"/>
    <w:rsid w:val="003E02C5"/>
    <w:rsid w:val="003E1FE3"/>
    <w:rsid w:val="003E24F1"/>
    <w:rsid w:val="003E32A7"/>
    <w:rsid w:val="003E6102"/>
    <w:rsid w:val="003E74AE"/>
    <w:rsid w:val="003F1A33"/>
    <w:rsid w:val="003F3072"/>
    <w:rsid w:val="003F31E6"/>
    <w:rsid w:val="004004C3"/>
    <w:rsid w:val="00401057"/>
    <w:rsid w:val="0040207C"/>
    <w:rsid w:val="004024E4"/>
    <w:rsid w:val="004061B4"/>
    <w:rsid w:val="00406289"/>
    <w:rsid w:val="00406578"/>
    <w:rsid w:val="004074EF"/>
    <w:rsid w:val="004078CC"/>
    <w:rsid w:val="00407BF1"/>
    <w:rsid w:val="004102C3"/>
    <w:rsid w:val="0041307C"/>
    <w:rsid w:val="00413699"/>
    <w:rsid w:val="00413BCF"/>
    <w:rsid w:val="004167B4"/>
    <w:rsid w:val="004167BC"/>
    <w:rsid w:val="00416D8E"/>
    <w:rsid w:val="0042032D"/>
    <w:rsid w:val="004225DC"/>
    <w:rsid w:val="00423A41"/>
    <w:rsid w:val="00425FBA"/>
    <w:rsid w:val="00427C7D"/>
    <w:rsid w:val="00430D7E"/>
    <w:rsid w:val="00432332"/>
    <w:rsid w:val="00432368"/>
    <w:rsid w:val="00433B04"/>
    <w:rsid w:val="00436F73"/>
    <w:rsid w:val="0043784D"/>
    <w:rsid w:val="00440256"/>
    <w:rsid w:val="00440E22"/>
    <w:rsid w:val="0044547D"/>
    <w:rsid w:val="00446F93"/>
    <w:rsid w:val="00447220"/>
    <w:rsid w:val="00451A74"/>
    <w:rsid w:val="004533A1"/>
    <w:rsid w:val="004552AB"/>
    <w:rsid w:val="004553FF"/>
    <w:rsid w:val="0045622C"/>
    <w:rsid w:val="00464B51"/>
    <w:rsid w:val="00464FB1"/>
    <w:rsid w:val="00466320"/>
    <w:rsid w:val="00467185"/>
    <w:rsid w:val="00467736"/>
    <w:rsid w:val="0047050C"/>
    <w:rsid w:val="00472272"/>
    <w:rsid w:val="00472A45"/>
    <w:rsid w:val="00473540"/>
    <w:rsid w:val="00473930"/>
    <w:rsid w:val="00474D25"/>
    <w:rsid w:val="004750DB"/>
    <w:rsid w:val="004750FB"/>
    <w:rsid w:val="0047649C"/>
    <w:rsid w:val="00480F21"/>
    <w:rsid w:val="0048108E"/>
    <w:rsid w:val="00481389"/>
    <w:rsid w:val="004821BA"/>
    <w:rsid w:val="0048537F"/>
    <w:rsid w:val="004874E5"/>
    <w:rsid w:val="00487885"/>
    <w:rsid w:val="004909C3"/>
    <w:rsid w:val="00490A65"/>
    <w:rsid w:val="0049116C"/>
    <w:rsid w:val="00491968"/>
    <w:rsid w:val="004930C9"/>
    <w:rsid w:val="00493EAC"/>
    <w:rsid w:val="00493F62"/>
    <w:rsid w:val="00494832"/>
    <w:rsid w:val="004957C2"/>
    <w:rsid w:val="00495AF1"/>
    <w:rsid w:val="00497A89"/>
    <w:rsid w:val="004A4CED"/>
    <w:rsid w:val="004A4D74"/>
    <w:rsid w:val="004A6BE6"/>
    <w:rsid w:val="004B047F"/>
    <w:rsid w:val="004B0828"/>
    <w:rsid w:val="004B3304"/>
    <w:rsid w:val="004B3DF1"/>
    <w:rsid w:val="004B4BC0"/>
    <w:rsid w:val="004B5555"/>
    <w:rsid w:val="004C011C"/>
    <w:rsid w:val="004C0484"/>
    <w:rsid w:val="004C259B"/>
    <w:rsid w:val="004C777E"/>
    <w:rsid w:val="004D0605"/>
    <w:rsid w:val="004D0C54"/>
    <w:rsid w:val="004D16A4"/>
    <w:rsid w:val="004E6682"/>
    <w:rsid w:val="004E6D8A"/>
    <w:rsid w:val="004F0411"/>
    <w:rsid w:val="004F10C1"/>
    <w:rsid w:val="004F15EF"/>
    <w:rsid w:val="004F22FE"/>
    <w:rsid w:val="004F774D"/>
    <w:rsid w:val="005002FC"/>
    <w:rsid w:val="005013B0"/>
    <w:rsid w:val="005015E4"/>
    <w:rsid w:val="005017A6"/>
    <w:rsid w:val="0050291D"/>
    <w:rsid w:val="005064CD"/>
    <w:rsid w:val="00506C00"/>
    <w:rsid w:val="0050783B"/>
    <w:rsid w:val="00511016"/>
    <w:rsid w:val="005146FC"/>
    <w:rsid w:val="00514D8C"/>
    <w:rsid w:val="005159B3"/>
    <w:rsid w:val="00522C03"/>
    <w:rsid w:val="00523110"/>
    <w:rsid w:val="00525EA4"/>
    <w:rsid w:val="00526448"/>
    <w:rsid w:val="005276B7"/>
    <w:rsid w:val="0052791F"/>
    <w:rsid w:val="00532CFF"/>
    <w:rsid w:val="00534D3D"/>
    <w:rsid w:val="00536880"/>
    <w:rsid w:val="0053759C"/>
    <w:rsid w:val="00537CEC"/>
    <w:rsid w:val="00540AD0"/>
    <w:rsid w:val="00541F5E"/>
    <w:rsid w:val="00542E69"/>
    <w:rsid w:val="0054357A"/>
    <w:rsid w:val="00543A76"/>
    <w:rsid w:val="00547738"/>
    <w:rsid w:val="005522F3"/>
    <w:rsid w:val="005523D1"/>
    <w:rsid w:val="0055401F"/>
    <w:rsid w:val="00554A1D"/>
    <w:rsid w:val="0055532E"/>
    <w:rsid w:val="00555BC3"/>
    <w:rsid w:val="00557C8E"/>
    <w:rsid w:val="00561B2B"/>
    <w:rsid w:val="0056357E"/>
    <w:rsid w:val="00564952"/>
    <w:rsid w:val="0056645F"/>
    <w:rsid w:val="00571AB1"/>
    <w:rsid w:val="00573797"/>
    <w:rsid w:val="00577E1C"/>
    <w:rsid w:val="00580DB1"/>
    <w:rsid w:val="005814AC"/>
    <w:rsid w:val="00584676"/>
    <w:rsid w:val="00584923"/>
    <w:rsid w:val="005854B7"/>
    <w:rsid w:val="00585708"/>
    <w:rsid w:val="00587AB1"/>
    <w:rsid w:val="0059070B"/>
    <w:rsid w:val="0059283C"/>
    <w:rsid w:val="00595082"/>
    <w:rsid w:val="00596824"/>
    <w:rsid w:val="005A0D95"/>
    <w:rsid w:val="005A1470"/>
    <w:rsid w:val="005A224B"/>
    <w:rsid w:val="005A2741"/>
    <w:rsid w:val="005A5EAE"/>
    <w:rsid w:val="005A68E9"/>
    <w:rsid w:val="005B1225"/>
    <w:rsid w:val="005B17D8"/>
    <w:rsid w:val="005B1D82"/>
    <w:rsid w:val="005B4077"/>
    <w:rsid w:val="005B65E5"/>
    <w:rsid w:val="005C28B0"/>
    <w:rsid w:val="005C2F01"/>
    <w:rsid w:val="005C5F3C"/>
    <w:rsid w:val="005D01BE"/>
    <w:rsid w:val="005D1177"/>
    <w:rsid w:val="005D1D13"/>
    <w:rsid w:val="005D254A"/>
    <w:rsid w:val="005D5460"/>
    <w:rsid w:val="005E08CD"/>
    <w:rsid w:val="005E37E8"/>
    <w:rsid w:val="005E3B81"/>
    <w:rsid w:val="005E55D0"/>
    <w:rsid w:val="005E74C5"/>
    <w:rsid w:val="005F219D"/>
    <w:rsid w:val="005F2437"/>
    <w:rsid w:val="005F318A"/>
    <w:rsid w:val="005F76F4"/>
    <w:rsid w:val="005F7710"/>
    <w:rsid w:val="006004F7"/>
    <w:rsid w:val="00603261"/>
    <w:rsid w:val="00607597"/>
    <w:rsid w:val="00610F93"/>
    <w:rsid w:val="006127CC"/>
    <w:rsid w:val="00614661"/>
    <w:rsid w:val="006243C6"/>
    <w:rsid w:val="006273BC"/>
    <w:rsid w:val="00632009"/>
    <w:rsid w:val="00632D70"/>
    <w:rsid w:val="00633CF1"/>
    <w:rsid w:val="00635A6C"/>
    <w:rsid w:val="00637091"/>
    <w:rsid w:val="00642839"/>
    <w:rsid w:val="006457F8"/>
    <w:rsid w:val="00645CCB"/>
    <w:rsid w:val="0064700E"/>
    <w:rsid w:val="006472A3"/>
    <w:rsid w:val="006474E0"/>
    <w:rsid w:val="006478CB"/>
    <w:rsid w:val="00650B88"/>
    <w:rsid w:val="00650E2C"/>
    <w:rsid w:val="0065263E"/>
    <w:rsid w:val="00652C58"/>
    <w:rsid w:val="006530EF"/>
    <w:rsid w:val="006554DD"/>
    <w:rsid w:val="006557EC"/>
    <w:rsid w:val="00660951"/>
    <w:rsid w:val="006624E3"/>
    <w:rsid w:val="006636E2"/>
    <w:rsid w:val="00664C4E"/>
    <w:rsid w:val="00666273"/>
    <w:rsid w:val="00667FA9"/>
    <w:rsid w:val="0067233D"/>
    <w:rsid w:val="00672B2E"/>
    <w:rsid w:val="006745AE"/>
    <w:rsid w:val="00676870"/>
    <w:rsid w:val="00676AF3"/>
    <w:rsid w:val="00677895"/>
    <w:rsid w:val="00677BEF"/>
    <w:rsid w:val="006814A3"/>
    <w:rsid w:val="00682AFC"/>
    <w:rsid w:val="00683344"/>
    <w:rsid w:val="0068479D"/>
    <w:rsid w:val="00684FC9"/>
    <w:rsid w:val="0069072B"/>
    <w:rsid w:val="0069174B"/>
    <w:rsid w:val="00693340"/>
    <w:rsid w:val="006A04C7"/>
    <w:rsid w:val="006A4287"/>
    <w:rsid w:val="006B05E3"/>
    <w:rsid w:val="006B09BC"/>
    <w:rsid w:val="006B2ACA"/>
    <w:rsid w:val="006B6D5D"/>
    <w:rsid w:val="006B7B5A"/>
    <w:rsid w:val="006C0801"/>
    <w:rsid w:val="006C0C2C"/>
    <w:rsid w:val="006C1EAA"/>
    <w:rsid w:val="006C216F"/>
    <w:rsid w:val="006C45D4"/>
    <w:rsid w:val="006C570F"/>
    <w:rsid w:val="006C6C13"/>
    <w:rsid w:val="006D11BD"/>
    <w:rsid w:val="006D2042"/>
    <w:rsid w:val="006D66E3"/>
    <w:rsid w:val="006D75BA"/>
    <w:rsid w:val="006D7855"/>
    <w:rsid w:val="006E010C"/>
    <w:rsid w:val="006E1003"/>
    <w:rsid w:val="006E16BF"/>
    <w:rsid w:val="006E18F0"/>
    <w:rsid w:val="006E2C89"/>
    <w:rsid w:val="006E38AF"/>
    <w:rsid w:val="006E4F93"/>
    <w:rsid w:val="006E5016"/>
    <w:rsid w:val="006E7F4D"/>
    <w:rsid w:val="006F0EA4"/>
    <w:rsid w:val="006F10FE"/>
    <w:rsid w:val="006F1174"/>
    <w:rsid w:val="006F5465"/>
    <w:rsid w:val="00700135"/>
    <w:rsid w:val="0070212F"/>
    <w:rsid w:val="007023AB"/>
    <w:rsid w:val="007034D5"/>
    <w:rsid w:val="00704C40"/>
    <w:rsid w:val="00705180"/>
    <w:rsid w:val="00705D90"/>
    <w:rsid w:val="00706917"/>
    <w:rsid w:val="00710A39"/>
    <w:rsid w:val="00711397"/>
    <w:rsid w:val="00711605"/>
    <w:rsid w:val="00711DF6"/>
    <w:rsid w:val="00713211"/>
    <w:rsid w:val="00716FBC"/>
    <w:rsid w:val="00717090"/>
    <w:rsid w:val="00720739"/>
    <w:rsid w:val="0072253E"/>
    <w:rsid w:val="00723E1F"/>
    <w:rsid w:val="0072443D"/>
    <w:rsid w:val="007247E5"/>
    <w:rsid w:val="007248B7"/>
    <w:rsid w:val="007254CA"/>
    <w:rsid w:val="007267D2"/>
    <w:rsid w:val="00730CF8"/>
    <w:rsid w:val="00731A90"/>
    <w:rsid w:val="00732608"/>
    <w:rsid w:val="00733251"/>
    <w:rsid w:val="0073375B"/>
    <w:rsid w:val="00734083"/>
    <w:rsid w:val="007347E7"/>
    <w:rsid w:val="007354C1"/>
    <w:rsid w:val="00736DCA"/>
    <w:rsid w:val="00740A69"/>
    <w:rsid w:val="00740E4B"/>
    <w:rsid w:val="00745C47"/>
    <w:rsid w:val="00745E49"/>
    <w:rsid w:val="0075003D"/>
    <w:rsid w:val="00751C98"/>
    <w:rsid w:val="00751D97"/>
    <w:rsid w:val="00752C55"/>
    <w:rsid w:val="00753608"/>
    <w:rsid w:val="007562D4"/>
    <w:rsid w:val="007573FA"/>
    <w:rsid w:val="00757EF9"/>
    <w:rsid w:val="00761DBF"/>
    <w:rsid w:val="00761FCF"/>
    <w:rsid w:val="007653F2"/>
    <w:rsid w:val="00765503"/>
    <w:rsid w:val="00766C93"/>
    <w:rsid w:val="007672CC"/>
    <w:rsid w:val="00767B7E"/>
    <w:rsid w:val="007705E9"/>
    <w:rsid w:val="00771D7D"/>
    <w:rsid w:val="007727C4"/>
    <w:rsid w:val="007745B7"/>
    <w:rsid w:val="007750C8"/>
    <w:rsid w:val="00776538"/>
    <w:rsid w:val="0077714E"/>
    <w:rsid w:val="007802BE"/>
    <w:rsid w:val="00780EEF"/>
    <w:rsid w:val="0078134C"/>
    <w:rsid w:val="00781C47"/>
    <w:rsid w:val="00782189"/>
    <w:rsid w:val="007837C7"/>
    <w:rsid w:val="00784B44"/>
    <w:rsid w:val="00785465"/>
    <w:rsid w:val="00787656"/>
    <w:rsid w:val="00790C7F"/>
    <w:rsid w:val="00791767"/>
    <w:rsid w:val="0079268A"/>
    <w:rsid w:val="00794859"/>
    <w:rsid w:val="00797C88"/>
    <w:rsid w:val="007A0EF1"/>
    <w:rsid w:val="007A1013"/>
    <w:rsid w:val="007A235B"/>
    <w:rsid w:val="007A4CA9"/>
    <w:rsid w:val="007A60B4"/>
    <w:rsid w:val="007A7D19"/>
    <w:rsid w:val="007A7EC2"/>
    <w:rsid w:val="007B042D"/>
    <w:rsid w:val="007B05BB"/>
    <w:rsid w:val="007B3DEA"/>
    <w:rsid w:val="007B5566"/>
    <w:rsid w:val="007B6E0A"/>
    <w:rsid w:val="007B764C"/>
    <w:rsid w:val="007C118A"/>
    <w:rsid w:val="007C2007"/>
    <w:rsid w:val="007C636F"/>
    <w:rsid w:val="007C6C73"/>
    <w:rsid w:val="007C7899"/>
    <w:rsid w:val="007D01E4"/>
    <w:rsid w:val="007D0FC7"/>
    <w:rsid w:val="007D16C2"/>
    <w:rsid w:val="007D39EB"/>
    <w:rsid w:val="007D4512"/>
    <w:rsid w:val="007E7319"/>
    <w:rsid w:val="007E74E1"/>
    <w:rsid w:val="007E77A8"/>
    <w:rsid w:val="007F24BF"/>
    <w:rsid w:val="007F491C"/>
    <w:rsid w:val="00800D07"/>
    <w:rsid w:val="008025F3"/>
    <w:rsid w:val="00803BF8"/>
    <w:rsid w:val="00804D3D"/>
    <w:rsid w:val="008061C9"/>
    <w:rsid w:val="008066D8"/>
    <w:rsid w:val="008074BB"/>
    <w:rsid w:val="00811A18"/>
    <w:rsid w:val="008121AF"/>
    <w:rsid w:val="00812E18"/>
    <w:rsid w:val="00813711"/>
    <w:rsid w:val="008179B6"/>
    <w:rsid w:val="00821E64"/>
    <w:rsid w:val="00821EDD"/>
    <w:rsid w:val="008223E9"/>
    <w:rsid w:val="008253C4"/>
    <w:rsid w:val="008263C2"/>
    <w:rsid w:val="008307DB"/>
    <w:rsid w:val="00831A7E"/>
    <w:rsid w:val="00833398"/>
    <w:rsid w:val="00835D9D"/>
    <w:rsid w:val="00835FC9"/>
    <w:rsid w:val="008368F8"/>
    <w:rsid w:val="008370E3"/>
    <w:rsid w:val="008418FA"/>
    <w:rsid w:val="00842959"/>
    <w:rsid w:val="00843390"/>
    <w:rsid w:val="0084645A"/>
    <w:rsid w:val="00847E3D"/>
    <w:rsid w:val="0085235A"/>
    <w:rsid w:val="00852F69"/>
    <w:rsid w:val="008533E3"/>
    <w:rsid w:val="00853F8F"/>
    <w:rsid w:val="00854138"/>
    <w:rsid w:val="00854410"/>
    <w:rsid w:val="008544DF"/>
    <w:rsid w:val="008566A5"/>
    <w:rsid w:val="0086026A"/>
    <w:rsid w:val="008602B6"/>
    <w:rsid w:val="00860AAD"/>
    <w:rsid w:val="00861AA6"/>
    <w:rsid w:val="008708F3"/>
    <w:rsid w:val="00871354"/>
    <w:rsid w:val="00873611"/>
    <w:rsid w:val="00873C8F"/>
    <w:rsid w:val="008745FE"/>
    <w:rsid w:val="00874FB3"/>
    <w:rsid w:val="00876012"/>
    <w:rsid w:val="00877F7C"/>
    <w:rsid w:val="00880BE3"/>
    <w:rsid w:val="00881359"/>
    <w:rsid w:val="00882093"/>
    <w:rsid w:val="00882588"/>
    <w:rsid w:val="00884ADE"/>
    <w:rsid w:val="008856CF"/>
    <w:rsid w:val="00885864"/>
    <w:rsid w:val="00887014"/>
    <w:rsid w:val="00890A1D"/>
    <w:rsid w:val="0089383B"/>
    <w:rsid w:val="00893E2B"/>
    <w:rsid w:val="00894323"/>
    <w:rsid w:val="0089534B"/>
    <w:rsid w:val="0089616F"/>
    <w:rsid w:val="008A0232"/>
    <w:rsid w:val="008A5FEA"/>
    <w:rsid w:val="008A6E73"/>
    <w:rsid w:val="008B0470"/>
    <w:rsid w:val="008B05E7"/>
    <w:rsid w:val="008B06C5"/>
    <w:rsid w:val="008B164E"/>
    <w:rsid w:val="008B4923"/>
    <w:rsid w:val="008B4F06"/>
    <w:rsid w:val="008B502A"/>
    <w:rsid w:val="008B57D8"/>
    <w:rsid w:val="008B65CF"/>
    <w:rsid w:val="008B7A65"/>
    <w:rsid w:val="008C0FA0"/>
    <w:rsid w:val="008C1219"/>
    <w:rsid w:val="008C123E"/>
    <w:rsid w:val="008C137D"/>
    <w:rsid w:val="008C22DD"/>
    <w:rsid w:val="008C3DFD"/>
    <w:rsid w:val="008C3E28"/>
    <w:rsid w:val="008C3ED0"/>
    <w:rsid w:val="008C4203"/>
    <w:rsid w:val="008C5DA5"/>
    <w:rsid w:val="008C5E94"/>
    <w:rsid w:val="008C5EFF"/>
    <w:rsid w:val="008D196A"/>
    <w:rsid w:val="008D27BC"/>
    <w:rsid w:val="008D551E"/>
    <w:rsid w:val="008E3DBA"/>
    <w:rsid w:val="008E3EF2"/>
    <w:rsid w:val="008E51C9"/>
    <w:rsid w:val="008E5BEB"/>
    <w:rsid w:val="008E6306"/>
    <w:rsid w:val="008E7639"/>
    <w:rsid w:val="008F3F6A"/>
    <w:rsid w:val="008F6355"/>
    <w:rsid w:val="008F68F7"/>
    <w:rsid w:val="009005A6"/>
    <w:rsid w:val="009006CF"/>
    <w:rsid w:val="00900C71"/>
    <w:rsid w:val="00902A1C"/>
    <w:rsid w:val="009037B6"/>
    <w:rsid w:val="009063F3"/>
    <w:rsid w:val="00906CBE"/>
    <w:rsid w:val="00910024"/>
    <w:rsid w:val="00910384"/>
    <w:rsid w:val="00914B0C"/>
    <w:rsid w:val="0091643D"/>
    <w:rsid w:val="00916E33"/>
    <w:rsid w:val="009175A6"/>
    <w:rsid w:val="0092093B"/>
    <w:rsid w:val="00922F2B"/>
    <w:rsid w:val="00930669"/>
    <w:rsid w:val="00932C33"/>
    <w:rsid w:val="00937C63"/>
    <w:rsid w:val="009401B7"/>
    <w:rsid w:val="009427A1"/>
    <w:rsid w:val="00942FFE"/>
    <w:rsid w:val="009551E0"/>
    <w:rsid w:val="00955DC1"/>
    <w:rsid w:val="0095654E"/>
    <w:rsid w:val="00956F3C"/>
    <w:rsid w:val="0096054C"/>
    <w:rsid w:val="00960CFB"/>
    <w:rsid w:val="00970678"/>
    <w:rsid w:val="00971C34"/>
    <w:rsid w:val="00972488"/>
    <w:rsid w:val="009726D0"/>
    <w:rsid w:val="00973B23"/>
    <w:rsid w:val="0097421D"/>
    <w:rsid w:val="00976117"/>
    <w:rsid w:val="00976A23"/>
    <w:rsid w:val="0097749C"/>
    <w:rsid w:val="009800BC"/>
    <w:rsid w:val="00980575"/>
    <w:rsid w:val="009816F6"/>
    <w:rsid w:val="009843BA"/>
    <w:rsid w:val="0098456D"/>
    <w:rsid w:val="009900F0"/>
    <w:rsid w:val="00990B9B"/>
    <w:rsid w:val="00991370"/>
    <w:rsid w:val="00991769"/>
    <w:rsid w:val="00991ACA"/>
    <w:rsid w:val="009928B5"/>
    <w:rsid w:val="00993236"/>
    <w:rsid w:val="00993D8C"/>
    <w:rsid w:val="00994E3D"/>
    <w:rsid w:val="009A297E"/>
    <w:rsid w:val="009A6127"/>
    <w:rsid w:val="009A706D"/>
    <w:rsid w:val="009B005D"/>
    <w:rsid w:val="009B0CC1"/>
    <w:rsid w:val="009B2C7D"/>
    <w:rsid w:val="009B69F0"/>
    <w:rsid w:val="009B713C"/>
    <w:rsid w:val="009C0F18"/>
    <w:rsid w:val="009C12C6"/>
    <w:rsid w:val="009C19D4"/>
    <w:rsid w:val="009C2555"/>
    <w:rsid w:val="009C2858"/>
    <w:rsid w:val="009C2DA6"/>
    <w:rsid w:val="009C5B4F"/>
    <w:rsid w:val="009C705A"/>
    <w:rsid w:val="009C7778"/>
    <w:rsid w:val="009C7EE6"/>
    <w:rsid w:val="009D06AE"/>
    <w:rsid w:val="009D09E2"/>
    <w:rsid w:val="009D1E42"/>
    <w:rsid w:val="009D2205"/>
    <w:rsid w:val="009D282B"/>
    <w:rsid w:val="009D5C90"/>
    <w:rsid w:val="009D7148"/>
    <w:rsid w:val="009E02FD"/>
    <w:rsid w:val="009E28EF"/>
    <w:rsid w:val="009E34FA"/>
    <w:rsid w:val="009E4C74"/>
    <w:rsid w:val="009E56CC"/>
    <w:rsid w:val="009E59F1"/>
    <w:rsid w:val="009E62B6"/>
    <w:rsid w:val="009F06C4"/>
    <w:rsid w:val="009F0A1A"/>
    <w:rsid w:val="009F0EA5"/>
    <w:rsid w:val="009F26CA"/>
    <w:rsid w:val="009F35DA"/>
    <w:rsid w:val="009F3C0D"/>
    <w:rsid w:val="009F4034"/>
    <w:rsid w:val="009F43D0"/>
    <w:rsid w:val="00A000F0"/>
    <w:rsid w:val="00A00568"/>
    <w:rsid w:val="00A00884"/>
    <w:rsid w:val="00A00EEB"/>
    <w:rsid w:val="00A020CE"/>
    <w:rsid w:val="00A02F62"/>
    <w:rsid w:val="00A02FA3"/>
    <w:rsid w:val="00A030C3"/>
    <w:rsid w:val="00A04803"/>
    <w:rsid w:val="00A06EBF"/>
    <w:rsid w:val="00A07C9E"/>
    <w:rsid w:val="00A10147"/>
    <w:rsid w:val="00A10EDE"/>
    <w:rsid w:val="00A11331"/>
    <w:rsid w:val="00A12348"/>
    <w:rsid w:val="00A131E6"/>
    <w:rsid w:val="00A13843"/>
    <w:rsid w:val="00A146A5"/>
    <w:rsid w:val="00A1552C"/>
    <w:rsid w:val="00A17466"/>
    <w:rsid w:val="00A204B3"/>
    <w:rsid w:val="00A20576"/>
    <w:rsid w:val="00A21593"/>
    <w:rsid w:val="00A221F7"/>
    <w:rsid w:val="00A2227F"/>
    <w:rsid w:val="00A22C21"/>
    <w:rsid w:val="00A23412"/>
    <w:rsid w:val="00A24AFA"/>
    <w:rsid w:val="00A25CA2"/>
    <w:rsid w:val="00A2604E"/>
    <w:rsid w:val="00A31CCE"/>
    <w:rsid w:val="00A33C95"/>
    <w:rsid w:val="00A34FF3"/>
    <w:rsid w:val="00A35351"/>
    <w:rsid w:val="00A361C7"/>
    <w:rsid w:val="00A36723"/>
    <w:rsid w:val="00A43140"/>
    <w:rsid w:val="00A44C7B"/>
    <w:rsid w:val="00A46DF5"/>
    <w:rsid w:val="00A5149A"/>
    <w:rsid w:val="00A53650"/>
    <w:rsid w:val="00A53E51"/>
    <w:rsid w:val="00A56F51"/>
    <w:rsid w:val="00A57183"/>
    <w:rsid w:val="00A60693"/>
    <w:rsid w:val="00A6196D"/>
    <w:rsid w:val="00A619C0"/>
    <w:rsid w:val="00A61ADF"/>
    <w:rsid w:val="00A62012"/>
    <w:rsid w:val="00A624CB"/>
    <w:rsid w:val="00A62AC0"/>
    <w:rsid w:val="00A72A9C"/>
    <w:rsid w:val="00A74FE6"/>
    <w:rsid w:val="00A75118"/>
    <w:rsid w:val="00A761A1"/>
    <w:rsid w:val="00A76BD2"/>
    <w:rsid w:val="00A8267D"/>
    <w:rsid w:val="00A82E14"/>
    <w:rsid w:val="00A85862"/>
    <w:rsid w:val="00A85F13"/>
    <w:rsid w:val="00A8688E"/>
    <w:rsid w:val="00A86CFE"/>
    <w:rsid w:val="00A8722B"/>
    <w:rsid w:val="00A901E9"/>
    <w:rsid w:val="00A9064B"/>
    <w:rsid w:val="00A917B6"/>
    <w:rsid w:val="00A91831"/>
    <w:rsid w:val="00A91B3B"/>
    <w:rsid w:val="00A93B4F"/>
    <w:rsid w:val="00A94F7A"/>
    <w:rsid w:val="00A95D3B"/>
    <w:rsid w:val="00A96B0F"/>
    <w:rsid w:val="00A97341"/>
    <w:rsid w:val="00AA0081"/>
    <w:rsid w:val="00AA05D6"/>
    <w:rsid w:val="00AA4E4D"/>
    <w:rsid w:val="00AA5E38"/>
    <w:rsid w:val="00AB09ED"/>
    <w:rsid w:val="00AB3DC0"/>
    <w:rsid w:val="00AB4CBB"/>
    <w:rsid w:val="00AC125E"/>
    <w:rsid w:val="00AC3E43"/>
    <w:rsid w:val="00AC45DF"/>
    <w:rsid w:val="00AC474D"/>
    <w:rsid w:val="00AC4DFD"/>
    <w:rsid w:val="00AC4F47"/>
    <w:rsid w:val="00AC5663"/>
    <w:rsid w:val="00AC58FD"/>
    <w:rsid w:val="00AD0F6D"/>
    <w:rsid w:val="00AD1156"/>
    <w:rsid w:val="00AD1166"/>
    <w:rsid w:val="00AD19D2"/>
    <w:rsid w:val="00AD1A96"/>
    <w:rsid w:val="00AD1CAD"/>
    <w:rsid w:val="00AD235A"/>
    <w:rsid w:val="00AD3042"/>
    <w:rsid w:val="00AD4A9A"/>
    <w:rsid w:val="00AD793A"/>
    <w:rsid w:val="00AE0120"/>
    <w:rsid w:val="00AE0622"/>
    <w:rsid w:val="00AE0725"/>
    <w:rsid w:val="00AE3038"/>
    <w:rsid w:val="00AE3D4A"/>
    <w:rsid w:val="00AE5956"/>
    <w:rsid w:val="00AE619F"/>
    <w:rsid w:val="00AE7A88"/>
    <w:rsid w:val="00AF060F"/>
    <w:rsid w:val="00AF13D2"/>
    <w:rsid w:val="00AF2A56"/>
    <w:rsid w:val="00AF45B0"/>
    <w:rsid w:val="00AF51D1"/>
    <w:rsid w:val="00AF6321"/>
    <w:rsid w:val="00AF63AB"/>
    <w:rsid w:val="00B00988"/>
    <w:rsid w:val="00B01784"/>
    <w:rsid w:val="00B0388B"/>
    <w:rsid w:val="00B03BEE"/>
    <w:rsid w:val="00B0517E"/>
    <w:rsid w:val="00B11314"/>
    <w:rsid w:val="00B113E3"/>
    <w:rsid w:val="00B1156A"/>
    <w:rsid w:val="00B138E3"/>
    <w:rsid w:val="00B13FB5"/>
    <w:rsid w:val="00B14898"/>
    <w:rsid w:val="00B178FA"/>
    <w:rsid w:val="00B17D8E"/>
    <w:rsid w:val="00B207C3"/>
    <w:rsid w:val="00B21443"/>
    <w:rsid w:val="00B22468"/>
    <w:rsid w:val="00B229FD"/>
    <w:rsid w:val="00B23267"/>
    <w:rsid w:val="00B23906"/>
    <w:rsid w:val="00B23F96"/>
    <w:rsid w:val="00B257BF"/>
    <w:rsid w:val="00B27149"/>
    <w:rsid w:val="00B30AB2"/>
    <w:rsid w:val="00B3279A"/>
    <w:rsid w:val="00B34BB7"/>
    <w:rsid w:val="00B35B4D"/>
    <w:rsid w:val="00B362F0"/>
    <w:rsid w:val="00B36652"/>
    <w:rsid w:val="00B425AB"/>
    <w:rsid w:val="00B42B94"/>
    <w:rsid w:val="00B43417"/>
    <w:rsid w:val="00B45279"/>
    <w:rsid w:val="00B47090"/>
    <w:rsid w:val="00B532D1"/>
    <w:rsid w:val="00B57925"/>
    <w:rsid w:val="00B601BB"/>
    <w:rsid w:val="00B602A5"/>
    <w:rsid w:val="00B61E3E"/>
    <w:rsid w:val="00B6432A"/>
    <w:rsid w:val="00B67A79"/>
    <w:rsid w:val="00B70227"/>
    <w:rsid w:val="00B70852"/>
    <w:rsid w:val="00B722AE"/>
    <w:rsid w:val="00B72335"/>
    <w:rsid w:val="00B72D62"/>
    <w:rsid w:val="00B767AF"/>
    <w:rsid w:val="00B77926"/>
    <w:rsid w:val="00B80511"/>
    <w:rsid w:val="00B80798"/>
    <w:rsid w:val="00B80876"/>
    <w:rsid w:val="00B82C3C"/>
    <w:rsid w:val="00B82DE6"/>
    <w:rsid w:val="00B831CD"/>
    <w:rsid w:val="00B846F6"/>
    <w:rsid w:val="00B85329"/>
    <w:rsid w:val="00B85446"/>
    <w:rsid w:val="00B8701A"/>
    <w:rsid w:val="00B91B73"/>
    <w:rsid w:val="00B91B9D"/>
    <w:rsid w:val="00B930C4"/>
    <w:rsid w:val="00B965B5"/>
    <w:rsid w:val="00B97BCF"/>
    <w:rsid w:val="00BA1B71"/>
    <w:rsid w:val="00BA3176"/>
    <w:rsid w:val="00BA5E20"/>
    <w:rsid w:val="00BA607C"/>
    <w:rsid w:val="00BA60E5"/>
    <w:rsid w:val="00BA656F"/>
    <w:rsid w:val="00BA6734"/>
    <w:rsid w:val="00BB3E2A"/>
    <w:rsid w:val="00BB48A7"/>
    <w:rsid w:val="00BB7121"/>
    <w:rsid w:val="00BC0479"/>
    <w:rsid w:val="00BC1651"/>
    <w:rsid w:val="00BC16F5"/>
    <w:rsid w:val="00BC18FF"/>
    <w:rsid w:val="00BC287D"/>
    <w:rsid w:val="00BC2A38"/>
    <w:rsid w:val="00BC4315"/>
    <w:rsid w:val="00BC46EB"/>
    <w:rsid w:val="00BC57FE"/>
    <w:rsid w:val="00BC643B"/>
    <w:rsid w:val="00BD0246"/>
    <w:rsid w:val="00BD2A41"/>
    <w:rsid w:val="00BD32E5"/>
    <w:rsid w:val="00BD36C4"/>
    <w:rsid w:val="00BD4443"/>
    <w:rsid w:val="00BD48FC"/>
    <w:rsid w:val="00BD4BC6"/>
    <w:rsid w:val="00BD6E1A"/>
    <w:rsid w:val="00BD79DE"/>
    <w:rsid w:val="00BE0BBA"/>
    <w:rsid w:val="00BE1095"/>
    <w:rsid w:val="00BE150A"/>
    <w:rsid w:val="00BE6767"/>
    <w:rsid w:val="00BE686C"/>
    <w:rsid w:val="00BE78EC"/>
    <w:rsid w:val="00BF1EB9"/>
    <w:rsid w:val="00BF46EE"/>
    <w:rsid w:val="00BF646E"/>
    <w:rsid w:val="00C04C1A"/>
    <w:rsid w:val="00C05333"/>
    <w:rsid w:val="00C05E81"/>
    <w:rsid w:val="00C0613C"/>
    <w:rsid w:val="00C0683F"/>
    <w:rsid w:val="00C07DD1"/>
    <w:rsid w:val="00C10D05"/>
    <w:rsid w:val="00C13970"/>
    <w:rsid w:val="00C13DF9"/>
    <w:rsid w:val="00C14FBA"/>
    <w:rsid w:val="00C15484"/>
    <w:rsid w:val="00C15EA1"/>
    <w:rsid w:val="00C174DB"/>
    <w:rsid w:val="00C17A8E"/>
    <w:rsid w:val="00C217E5"/>
    <w:rsid w:val="00C2378F"/>
    <w:rsid w:val="00C24F70"/>
    <w:rsid w:val="00C25615"/>
    <w:rsid w:val="00C25DC2"/>
    <w:rsid w:val="00C26A06"/>
    <w:rsid w:val="00C328CB"/>
    <w:rsid w:val="00C33479"/>
    <w:rsid w:val="00C40ED2"/>
    <w:rsid w:val="00C41F10"/>
    <w:rsid w:val="00C432DD"/>
    <w:rsid w:val="00C4423A"/>
    <w:rsid w:val="00C4748A"/>
    <w:rsid w:val="00C501FE"/>
    <w:rsid w:val="00C56957"/>
    <w:rsid w:val="00C5784B"/>
    <w:rsid w:val="00C6031A"/>
    <w:rsid w:val="00C639FF"/>
    <w:rsid w:val="00C63CB4"/>
    <w:rsid w:val="00C6442A"/>
    <w:rsid w:val="00C6492D"/>
    <w:rsid w:val="00C64D15"/>
    <w:rsid w:val="00C66088"/>
    <w:rsid w:val="00C67C4C"/>
    <w:rsid w:val="00C67F21"/>
    <w:rsid w:val="00C711A6"/>
    <w:rsid w:val="00C74B5D"/>
    <w:rsid w:val="00C74F74"/>
    <w:rsid w:val="00C7554B"/>
    <w:rsid w:val="00C76CFF"/>
    <w:rsid w:val="00C8094C"/>
    <w:rsid w:val="00C80951"/>
    <w:rsid w:val="00C8205E"/>
    <w:rsid w:val="00C8223A"/>
    <w:rsid w:val="00C82EB5"/>
    <w:rsid w:val="00C85D24"/>
    <w:rsid w:val="00C86D1E"/>
    <w:rsid w:val="00C87966"/>
    <w:rsid w:val="00C902DE"/>
    <w:rsid w:val="00C916AE"/>
    <w:rsid w:val="00C91C74"/>
    <w:rsid w:val="00C93AAA"/>
    <w:rsid w:val="00C95FCD"/>
    <w:rsid w:val="00C97188"/>
    <w:rsid w:val="00CA0639"/>
    <w:rsid w:val="00CA11D0"/>
    <w:rsid w:val="00CA2E02"/>
    <w:rsid w:val="00CA583A"/>
    <w:rsid w:val="00CA5EC6"/>
    <w:rsid w:val="00CA787C"/>
    <w:rsid w:val="00CB1E33"/>
    <w:rsid w:val="00CB1ED4"/>
    <w:rsid w:val="00CB5744"/>
    <w:rsid w:val="00CB7022"/>
    <w:rsid w:val="00CB7BC5"/>
    <w:rsid w:val="00CC141E"/>
    <w:rsid w:val="00CC18DD"/>
    <w:rsid w:val="00CC3C11"/>
    <w:rsid w:val="00CC586D"/>
    <w:rsid w:val="00CC7DBC"/>
    <w:rsid w:val="00CD1BA3"/>
    <w:rsid w:val="00CD1D23"/>
    <w:rsid w:val="00CD3612"/>
    <w:rsid w:val="00CD3E69"/>
    <w:rsid w:val="00CD4224"/>
    <w:rsid w:val="00CD4948"/>
    <w:rsid w:val="00CD6B7D"/>
    <w:rsid w:val="00CD7CE8"/>
    <w:rsid w:val="00CD7D29"/>
    <w:rsid w:val="00CE0847"/>
    <w:rsid w:val="00CE0B6C"/>
    <w:rsid w:val="00CE11D0"/>
    <w:rsid w:val="00CE4708"/>
    <w:rsid w:val="00CE4C50"/>
    <w:rsid w:val="00CE6858"/>
    <w:rsid w:val="00CE7450"/>
    <w:rsid w:val="00CE770C"/>
    <w:rsid w:val="00CF50BE"/>
    <w:rsid w:val="00CF538C"/>
    <w:rsid w:val="00CF7625"/>
    <w:rsid w:val="00D01E66"/>
    <w:rsid w:val="00D0506A"/>
    <w:rsid w:val="00D066FB"/>
    <w:rsid w:val="00D10FA1"/>
    <w:rsid w:val="00D1289C"/>
    <w:rsid w:val="00D151DC"/>
    <w:rsid w:val="00D1666F"/>
    <w:rsid w:val="00D2071A"/>
    <w:rsid w:val="00D22F44"/>
    <w:rsid w:val="00D2350E"/>
    <w:rsid w:val="00D25177"/>
    <w:rsid w:val="00D30F73"/>
    <w:rsid w:val="00D30F97"/>
    <w:rsid w:val="00D313A0"/>
    <w:rsid w:val="00D322A1"/>
    <w:rsid w:val="00D36FE0"/>
    <w:rsid w:val="00D40799"/>
    <w:rsid w:val="00D41A06"/>
    <w:rsid w:val="00D42ABF"/>
    <w:rsid w:val="00D42F40"/>
    <w:rsid w:val="00D45B67"/>
    <w:rsid w:val="00D5034A"/>
    <w:rsid w:val="00D51F49"/>
    <w:rsid w:val="00D52AE4"/>
    <w:rsid w:val="00D55EE8"/>
    <w:rsid w:val="00D560D1"/>
    <w:rsid w:val="00D562CB"/>
    <w:rsid w:val="00D569D1"/>
    <w:rsid w:val="00D56AD8"/>
    <w:rsid w:val="00D56C05"/>
    <w:rsid w:val="00D5785A"/>
    <w:rsid w:val="00D62769"/>
    <w:rsid w:val="00D63293"/>
    <w:rsid w:val="00D6375F"/>
    <w:rsid w:val="00D63E44"/>
    <w:rsid w:val="00D64C48"/>
    <w:rsid w:val="00D6680B"/>
    <w:rsid w:val="00D72F4F"/>
    <w:rsid w:val="00D731C4"/>
    <w:rsid w:val="00D74EB4"/>
    <w:rsid w:val="00D801FC"/>
    <w:rsid w:val="00D85BE0"/>
    <w:rsid w:val="00D87FD7"/>
    <w:rsid w:val="00D91466"/>
    <w:rsid w:val="00D915ED"/>
    <w:rsid w:val="00D91DE4"/>
    <w:rsid w:val="00D92300"/>
    <w:rsid w:val="00D925ED"/>
    <w:rsid w:val="00D94AFC"/>
    <w:rsid w:val="00D950E6"/>
    <w:rsid w:val="00D95774"/>
    <w:rsid w:val="00D966BA"/>
    <w:rsid w:val="00D97047"/>
    <w:rsid w:val="00DA30F2"/>
    <w:rsid w:val="00DA3619"/>
    <w:rsid w:val="00DA7AE4"/>
    <w:rsid w:val="00DB0B88"/>
    <w:rsid w:val="00DB1652"/>
    <w:rsid w:val="00DB203E"/>
    <w:rsid w:val="00DB5773"/>
    <w:rsid w:val="00DB58A6"/>
    <w:rsid w:val="00DB6B99"/>
    <w:rsid w:val="00DB716F"/>
    <w:rsid w:val="00DC001A"/>
    <w:rsid w:val="00DD22BB"/>
    <w:rsid w:val="00DD2952"/>
    <w:rsid w:val="00DD4F44"/>
    <w:rsid w:val="00DD686C"/>
    <w:rsid w:val="00DD7E0C"/>
    <w:rsid w:val="00DE2AC3"/>
    <w:rsid w:val="00DE2E40"/>
    <w:rsid w:val="00DE3598"/>
    <w:rsid w:val="00DE3FBD"/>
    <w:rsid w:val="00DE43F5"/>
    <w:rsid w:val="00DE4952"/>
    <w:rsid w:val="00DE65FB"/>
    <w:rsid w:val="00DF234F"/>
    <w:rsid w:val="00DF420A"/>
    <w:rsid w:val="00DF52A2"/>
    <w:rsid w:val="00E02472"/>
    <w:rsid w:val="00E041F0"/>
    <w:rsid w:val="00E128D8"/>
    <w:rsid w:val="00E130C3"/>
    <w:rsid w:val="00E170ED"/>
    <w:rsid w:val="00E17EDF"/>
    <w:rsid w:val="00E2082D"/>
    <w:rsid w:val="00E221E2"/>
    <w:rsid w:val="00E2330D"/>
    <w:rsid w:val="00E24303"/>
    <w:rsid w:val="00E27A16"/>
    <w:rsid w:val="00E320C4"/>
    <w:rsid w:val="00E344B0"/>
    <w:rsid w:val="00E356F8"/>
    <w:rsid w:val="00E375B4"/>
    <w:rsid w:val="00E406FC"/>
    <w:rsid w:val="00E40F7B"/>
    <w:rsid w:val="00E419C1"/>
    <w:rsid w:val="00E43E48"/>
    <w:rsid w:val="00E46CB5"/>
    <w:rsid w:val="00E46D60"/>
    <w:rsid w:val="00E47C33"/>
    <w:rsid w:val="00E47F58"/>
    <w:rsid w:val="00E54BB5"/>
    <w:rsid w:val="00E54BFC"/>
    <w:rsid w:val="00E55248"/>
    <w:rsid w:val="00E56D9D"/>
    <w:rsid w:val="00E60E2E"/>
    <w:rsid w:val="00E63459"/>
    <w:rsid w:val="00E71A2D"/>
    <w:rsid w:val="00E724C5"/>
    <w:rsid w:val="00E72621"/>
    <w:rsid w:val="00E72FB3"/>
    <w:rsid w:val="00E74A73"/>
    <w:rsid w:val="00E75CA7"/>
    <w:rsid w:val="00E77B59"/>
    <w:rsid w:val="00E8095E"/>
    <w:rsid w:val="00E823C1"/>
    <w:rsid w:val="00E82DB7"/>
    <w:rsid w:val="00E83C85"/>
    <w:rsid w:val="00E8579C"/>
    <w:rsid w:val="00E865FE"/>
    <w:rsid w:val="00E91408"/>
    <w:rsid w:val="00E91759"/>
    <w:rsid w:val="00E9654B"/>
    <w:rsid w:val="00E97C1C"/>
    <w:rsid w:val="00EA13E4"/>
    <w:rsid w:val="00EA18DB"/>
    <w:rsid w:val="00EA2FBA"/>
    <w:rsid w:val="00EA3F54"/>
    <w:rsid w:val="00EA4DC5"/>
    <w:rsid w:val="00EA5664"/>
    <w:rsid w:val="00EA66DF"/>
    <w:rsid w:val="00EA6ADC"/>
    <w:rsid w:val="00EB0609"/>
    <w:rsid w:val="00EB13A7"/>
    <w:rsid w:val="00EB14DF"/>
    <w:rsid w:val="00EB1A4D"/>
    <w:rsid w:val="00EB2BAA"/>
    <w:rsid w:val="00EB34EC"/>
    <w:rsid w:val="00EB3A07"/>
    <w:rsid w:val="00EB54FA"/>
    <w:rsid w:val="00EB5539"/>
    <w:rsid w:val="00EC05BA"/>
    <w:rsid w:val="00EC20B8"/>
    <w:rsid w:val="00EC2748"/>
    <w:rsid w:val="00EC3F31"/>
    <w:rsid w:val="00EC52E7"/>
    <w:rsid w:val="00EC7E0E"/>
    <w:rsid w:val="00ED3698"/>
    <w:rsid w:val="00ED4794"/>
    <w:rsid w:val="00ED7B59"/>
    <w:rsid w:val="00EE265C"/>
    <w:rsid w:val="00EE3A4E"/>
    <w:rsid w:val="00EE5A60"/>
    <w:rsid w:val="00EE5C63"/>
    <w:rsid w:val="00EE6403"/>
    <w:rsid w:val="00EE67D7"/>
    <w:rsid w:val="00EF359C"/>
    <w:rsid w:val="00EF416F"/>
    <w:rsid w:val="00F00449"/>
    <w:rsid w:val="00F0095C"/>
    <w:rsid w:val="00F01129"/>
    <w:rsid w:val="00F01CCA"/>
    <w:rsid w:val="00F01F2C"/>
    <w:rsid w:val="00F02104"/>
    <w:rsid w:val="00F04EF6"/>
    <w:rsid w:val="00F06C02"/>
    <w:rsid w:val="00F06C17"/>
    <w:rsid w:val="00F121B2"/>
    <w:rsid w:val="00F12ED1"/>
    <w:rsid w:val="00F135F2"/>
    <w:rsid w:val="00F138B4"/>
    <w:rsid w:val="00F13C82"/>
    <w:rsid w:val="00F151C9"/>
    <w:rsid w:val="00F1632B"/>
    <w:rsid w:val="00F202CA"/>
    <w:rsid w:val="00F223A7"/>
    <w:rsid w:val="00F23A01"/>
    <w:rsid w:val="00F26A64"/>
    <w:rsid w:val="00F334CB"/>
    <w:rsid w:val="00F3495A"/>
    <w:rsid w:val="00F34E2C"/>
    <w:rsid w:val="00F370BC"/>
    <w:rsid w:val="00F37143"/>
    <w:rsid w:val="00F430C2"/>
    <w:rsid w:val="00F50562"/>
    <w:rsid w:val="00F507D0"/>
    <w:rsid w:val="00F50A92"/>
    <w:rsid w:val="00F50B0B"/>
    <w:rsid w:val="00F50D01"/>
    <w:rsid w:val="00F52D4E"/>
    <w:rsid w:val="00F546B9"/>
    <w:rsid w:val="00F56BC1"/>
    <w:rsid w:val="00F618C4"/>
    <w:rsid w:val="00F6544B"/>
    <w:rsid w:val="00F65774"/>
    <w:rsid w:val="00F65A34"/>
    <w:rsid w:val="00F65F4C"/>
    <w:rsid w:val="00F715E9"/>
    <w:rsid w:val="00F71A60"/>
    <w:rsid w:val="00F725DA"/>
    <w:rsid w:val="00F7536E"/>
    <w:rsid w:val="00F75446"/>
    <w:rsid w:val="00F75652"/>
    <w:rsid w:val="00F76137"/>
    <w:rsid w:val="00F7782D"/>
    <w:rsid w:val="00F8168B"/>
    <w:rsid w:val="00F81CF2"/>
    <w:rsid w:val="00F81F93"/>
    <w:rsid w:val="00F857D1"/>
    <w:rsid w:val="00F86296"/>
    <w:rsid w:val="00F86FD9"/>
    <w:rsid w:val="00F91DCC"/>
    <w:rsid w:val="00F9323F"/>
    <w:rsid w:val="00F943FE"/>
    <w:rsid w:val="00F95814"/>
    <w:rsid w:val="00F95CE9"/>
    <w:rsid w:val="00F97100"/>
    <w:rsid w:val="00FA01D9"/>
    <w:rsid w:val="00FA3665"/>
    <w:rsid w:val="00FA473D"/>
    <w:rsid w:val="00FB0401"/>
    <w:rsid w:val="00FC1DFB"/>
    <w:rsid w:val="00FC1EF2"/>
    <w:rsid w:val="00FC3343"/>
    <w:rsid w:val="00FC33BA"/>
    <w:rsid w:val="00FC35AB"/>
    <w:rsid w:val="00FC6134"/>
    <w:rsid w:val="00FC654D"/>
    <w:rsid w:val="00FC77CF"/>
    <w:rsid w:val="00FD0555"/>
    <w:rsid w:val="00FD06F5"/>
    <w:rsid w:val="00FD1F02"/>
    <w:rsid w:val="00FD2C46"/>
    <w:rsid w:val="00FD440B"/>
    <w:rsid w:val="00FD5961"/>
    <w:rsid w:val="00FE3EFA"/>
    <w:rsid w:val="00FE5C56"/>
    <w:rsid w:val="00FE5E20"/>
    <w:rsid w:val="00FE7AAC"/>
    <w:rsid w:val="00FE7B06"/>
    <w:rsid w:val="00FE7E98"/>
    <w:rsid w:val="00FF06BC"/>
    <w:rsid w:val="00FF06E2"/>
    <w:rsid w:val="00FF20AC"/>
    <w:rsid w:val="00FF3801"/>
    <w:rsid w:val="00FF3A27"/>
    <w:rsid w:val="00FF3B27"/>
    <w:rsid w:val="00FF4E8D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2B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2" w:qFormat="1"/>
    <w:lsdException w:name="heading 3" w:uiPriority="4" w:qFormat="1"/>
    <w:lsdException w:name="heading 5" w:qFormat="1"/>
    <w:lsdException w:name="heading 6" w:semiHidden="1" w:unhideWhenUsed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3" w:unhideWhenUsed="1" w:qFormat="1"/>
    <w:lsdException w:name="List Number" w:uiPriority="3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40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41"/>
    <w:lsdException w:name="Salutation" w:semiHidden="1"/>
    <w:lsdException w:name="Date" w:uiPriority="42"/>
    <w:lsdException w:name="Body Text First Indent" w:semiHidden="1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A1"/>
    <w:pPr>
      <w:spacing w:after="160" w:line="280" w:lineRule="atLeast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4"/>
    <w:qFormat/>
    <w:rsid w:val="00042C2E"/>
    <w:pPr>
      <w:keepNext/>
      <w:keepLines/>
      <w:pBdr>
        <w:bottom w:val="single" w:sz="24" w:space="21" w:color="20B9A3" w:themeColor="accent1"/>
      </w:pBdr>
      <w:spacing w:after="480" w:line="216" w:lineRule="auto"/>
      <w:contextualSpacing/>
      <w:outlineLvl w:val="0"/>
    </w:pPr>
    <w:rPr>
      <w:rFonts w:asciiTheme="majorHAnsi" w:hAnsiTheme="majorHAnsi"/>
      <w:b/>
      <w:sz w:val="72"/>
      <w:szCs w:val="44"/>
    </w:rPr>
  </w:style>
  <w:style w:type="paragraph" w:styleId="Heading2">
    <w:name w:val="heading 2"/>
    <w:basedOn w:val="Normal"/>
    <w:next w:val="Normal"/>
    <w:link w:val="Heading2Char"/>
    <w:uiPriority w:val="4"/>
    <w:qFormat/>
    <w:rsid w:val="00042C2E"/>
    <w:pPr>
      <w:keepNext/>
      <w:keepLines/>
      <w:spacing w:before="300" w:after="120"/>
      <w:contextualSpacing/>
      <w:outlineLvl w:val="1"/>
    </w:pPr>
    <w:rPr>
      <w:rFonts w:asciiTheme="majorHAnsi" w:hAnsiTheme="majorHAnsi"/>
      <w:b/>
      <w:color w:val="117479" w:themeColor="accent2"/>
      <w:sz w:val="24"/>
      <w:szCs w:val="44"/>
    </w:rPr>
  </w:style>
  <w:style w:type="paragraph" w:styleId="Heading3">
    <w:name w:val="heading 3"/>
    <w:basedOn w:val="Heading4"/>
    <w:next w:val="Normal"/>
    <w:uiPriority w:val="4"/>
    <w:qFormat/>
    <w:rsid w:val="00042C2E"/>
    <w:pPr>
      <w:outlineLvl w:val="2"/>
    </w:pPr>
    <w:rPr>
      <w:noProof/>
    </w:rPr>
  </w:style>
  <w:style w:type="paragraph" w:styleId="Heading4">
    <w:name w:val="heading 4"/>
    <w:basedOn w:val="Normal"/>
    <w:next w:val="Normal"/>
    <w:uiPriority w:val="4"/>
    <w:rsid w:val="000B39C7"/>
    <w:pPr>
      <w:keepNext/>
      <w:keepLines/>
      <w:spacing w:before="180" w:after="120"/>
      <w:outlineLvl w:val="3"/>
    </w:pPr>
    <w:rPr>
      <w:rFonts w:asciiTheme="majorHAnsi" w:hAnsiTheme="majorHAnsi"/>
      <w:b/>
      <w:color w:val="117479" w:themeColor="accent2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175A6"/>
    <w:pPr>
      <w:keepNext/>
      <w:spacing w:before="240" w:after="40"/>
      <w:contextualSpacing/>
      <w:outlineLvl w:val="4"/>
    </w:pPr>
    <w:rPr>
      <w:b/>
      <w:color w:val="20B9A3" w:themeColor="accent1"/>
      <w:szCs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F06C4"/>
    <w:pPr>
      <w:keepNext/>
      <w:numPr>
        <w:ilvl w:val="5"/>
        <w:numId w:val="13"/>
      </w:numPr>
      <w:spacing w:before="240"/>
      <w:contextualSpacing/>
      <w:outlineLvl w:val="5"/>
    </w:pPr>
    <w:rPr>
      <w:b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F06C4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C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F06C4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9F06C4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D91DE4"/>
    <w:pPr>
      <w:tabs>
        <w:tab w:val="right" w:pos="10319"/>
      </w:tabs>
      <w:spacing w:after="0" w:line="240" w:lineRule="auto"/>
    </w:pPr>
    <w:rPr>
      <w:sz w:val="14"/>
    </w:rPr>
  </w:style>
  <w:style w:type="paragraph" w:styleId="Title">
    <w:name w:val="Title"/>
    <w:aliases w:val="Small Title"/>
    <w:basedOn w:val="Normal"/>
    <w:link w:val="TitleChar"/>
    <w:uiPriority w:val="40"/>
    <w:rsid w:val="009C705A"/>
    <w:pPr>
      <w:spacing w:after="360" w:line="240" w:lineRule="auto"/>
      <w:contextualSpacing/>
      <w:outlineLvl w:val="0"/>
    </w:pPr>
    <w:rPr>
      <w:rFonts w:asciiTheme="majorHAnsi" w:hAnsiTheme="majorHAnsi" w:cs="Arial"/>
      <w:b/>
      <w:bCs/>
      <w:kern w:val="28"/>
      <w:sz w:val="70"/>
      <w:szCs w:val="32"/>
    </w:rPr>
  </w:style>
  <w:style w:type="paragraph" w:styleId="ListBullet">
    <w:name w:val="List Bullet"/>
    <w:basedOn w:val="ListParagraph"/>
    <w:uiPriority w:val="5"/>
    <w:qFormat/>
    <w:rsid w:val="00447220"/>
    <w:pPr>
      <w:numPr>
        <w:numId w:val="23"/>
      </w:numPr>
      <w:ind w:left="714" w:hanging="357"/>
      <w:contextualSpacing/>
    </w:pPr>
  </w:style>
  <w:style w:type="paragraph" w:styleId="Footer">
    <w:name w:val="footer"/>
    <w:basedOn w:val="Header"/>
    <w:uiPriority w:val="99"/>
    <w:rsid w:val="00EC2748"/>
    <w:pPr>
      <w:pBdr>
        <w:bottom w:val="single" w:sz="24" w:space="12" w:color="20B9A3" w:themeColor="accent1"/>
      </w:pBdr>
      <w:tabs>
        <w:tab w:val="clear" w:pos="10319"/>
        <w:tab w:val="right" w:pos="9940"/>
      </w:tabs>
      <w:ind w:right="-1661"/>
    </w:pPr>
  </w:style>
  <w:style w:type="character" w:styleId="Hyperlink">
    <w:name w:val="Hyperlink"/>
    <w:basedOn w:val="DefaultParagraphFont"/>
    <w:uiPriority w:val="99"/>
    <w:rsid w:val="005E55D0"/>
    <w:rPr>
      <w:color w:val="188A79" w:themeColor="accent1" w:themeShade="BF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175A6"/>
    <w:rPr>
      <w:rFonts w:asciiTheme="minorHAnsi" w:hAnsiTheme="minorHAnsi"/>
      <w:b/>
      <w:color w:val="20B9A3" w:themeColor="accent1"/>
      <w:szCs w:val="22"/>
    </w:rPr>
  </w:style>
  <w:style w:type="table" w:styleId="TableGrid">
    <w:name w:val="Table Grid"/>
    <w:basedOn w:val="TableNormal"/>
    <w:rsid w:val="0014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C57FE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57FE"/>
    <w:rPr>
      <w:rFonts w:ascii="Arial" w:hAnsi="Arial"/>
      <w:sz w:val="18"/>
    </w:rPr>
  </w:style>
  <w:style w:type="character" w:styleId="FootnoteReference">
    <w:name w:val="footnote reference"/>
    <w:basedOn w:val="DefaultParagraphFont"/>
    <w:uiPriority w:val="99"/>
    <w:rsid w:val="00843390"/>
    <w:rPr>
      <w:vertAlign w:val="superscript"/>
    </w:rPr>
  </w:style>
  <w:style w:type="paragraph" w:styleId="ListParagraph">
    <w:name w:val="List Paragraph"/>
    <w:basedOn w:val="Normal"/>
    <w:uiPriority w:val="34"/>
    <w:rsid w:val="00010D84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4"/>
    <w:rsid w:val="00042C2E"/>
    <w:rPr>
      <w:rFonts w:asciiTheme="majorHAnsi" w:hAnsiTheme="majorHAnsi"/>
      <w:b/>
      <w:color w:val="117479" w:themeColor="accent2"/>
      <w:sz w:val="24"/>
      <w:szCs w:val="44"/>
    </w:rPr>
  </w:style>
  <w:style w:type="paragraph" w:styleId="TOC1">
    <w:name w:val="toc 1"/>
    <w:basedOn w:val="Normal"/>
    <w:next w:val="Normal"/>
    <w:autoRedefine/>
    <w:uiPriority w:val="39"/>
    <w:rsid w:val="00650E2C"/>
    <w:pPr>
      <w:pBdr>
        <w:top w:val="single" w:sz="24" w:space="6" w:color="20B9A3" w:themeColor="accent1"/>
        <w:between w:val="single" w:sz="24" w:space="6" w:color="20B9A3" w:themeColor="accent1"/>
      </w:pBdr>
      <w:tabs>
        <w:tab w:val="right" w:pos="6577"/>
      </w:tabs>
      <w:spacing w:before="240" w:line="240" w:lineRule="auto"/>
      <w:ind w:right="1758"/>
    </w:pPr>
    <w:rPr>
      <w:b/>
      <w:noProof/>
      <w:color w:val="FFFFFF" w:themeColor="background1"/>
      <w:sz w:val="28"/>
    </w:rPr>
  </w:style>
  <w:style w:type="paragraph" w:styleId="TOC2">
    <w:name w:val="toc 2"/>
    <w:basedOn w:val="Normal"/>
    <w:next w:val="Normal"/>
    <w:autoRedefine/>
    <w:uiPriority w:val="39"/>
    <w:rsid w:val="00C86D1E"/>
    <w:pPr>
      <w:tabs>
        <w:tab w:val="left" w:pos="1320"/>
        <w:tab w:val="right" w:pos="6577"/>
      </w:tabs>
      <w:spacing w:line="240" w:lineRule="auto"/>
      <w:ind w:left="567" w:right="567"/>
    </w:pPr>
    <w:rPr>
      <w:noProof/>
      <w:color w:val="FFFFFF" w:themeColor="background1"/>
      <w:sz w:val="28"/>
    </w:rPr>
  </w:style>
  <w:style w:type="paragraph" w:customStyle="1" w:styleId="TableTextLeftAligned">
    <w:name w:val="Table Text Left Aligned"/>
    <w:basedOn w:val="Normal"/>
    <w:link w:val="TableTextLeftAlignedChar"/>
    <w:uiPriority w:val="49"/>
    <w:qFormat/>
    <w:rsid w:val="00DB5773"/>
    <w:pPr>
      <w:spacing w:after="80" w:line="240" w:lineRule="auto"/>
    </w:pPr>
  </w:style>
  <w:style w:type="character" w:styleId="Emphasis">
    <w:name w:val="Emphasis"/>
    <w:basedOn w:val="DefaultParagraphFont"/>
    <w:uiPriority w:val="1"/>
    <w:rsid w:val="00D9230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60B66"/>
    <w:rPr>
      <w:rFonts w:ascii="Arial" w:hAnsi="Arial"/>
      <w:b/>
      <w:color w:val="000000" w:themeColor="text1"/>
      <w:szCs w:val="22"/>
    </w:rPr>
  </w:style>
  <w:style w:type="table" w:customStyle="1" w:styleId="DefaultTable">
    <w:name w:val="Default Table"/>
    <w:basedOn w:val="TableNormal"/>
    <w:uiPriority w:val="99"/>
    <w:rsid w:val="007B3DEA"/>
    <w:tblPr>
      <w:tblStyleRowBandSize w:val="1"/>
      <w:tblBorders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left w:w="113" w:type="dxa"/>
        <w:bottom w:w="85" w:type="dxa"/>
        <w:right w:w="113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rPr>
        <w:b/>
        <w:caps w:val="0"/>
        <w:smallCaps w:val="0"/>
        <w:color w:val="FFFFFF" w:themeColor="background1"/>
        <w:sz w:val="22"/>
      </w:rPr>
      <w:tblPr/>
      <w:tcPr>
        <w:shd w:val="clear" w:color="auto" w:fill="117479" w:themeFill="accent2"/>
      </w:tcPr>
    </w:tblStylePr>
    <w:tblStylePr w:type="firstCol">
      <w:rPr>
        <w:b w:val="0"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TOCHeading">
    <w:name w:val="TOC Heading"/>
    <w:basedOn w:val="Heading2"/>
    <w:next w:val="Normal"/>
    <w:uiPriority w:val="39"/>
    <w:qFormat/>
    <w:rsid w:val="003E6102"/>
    <w:rPr>
      <w:rFonts w:eastAsiaTheme="majorEastAsia" w:cstheme="majorBidi"/>
      <w:bCs/>
      <w:color w:val="FFFFFF" w:themeColor="background1"/>
      <w:szCs w:val="28"/>
    </w:rPr>
  </w:style>
  <w:style w:type="paragraph" w:customStyle="1" w:styleId="SourceNotesText">
    <w:name w:val="Source/Notes Text"/>
    <w:basedOn w:val="Normal"/>
    <w:uiPriority w:val="50"/>
    <w:qFormat/>
    <w:rsid w:val="00EA3F54"/>
    <w:pPr>
      <w:spacing w:before="120" w:line="240" w:lineRule="auto"/>
      <w:contextualSpacing/>
    </w:pPr>
    <w:rPr>
      <w:i/>
      <w:sz w:val="18"/>
      <w:szCs w:val="16"/>
    </w:rPr>
  </w:style>
  <w:style w:type="character" w:styleId="Strong">
    <w:name w:val="Strong"/>
    <w:basedOn w:val="DefaultParagraphFont"/>
    <w:rsid w:val="00D45B67"/>
    <w:rPr>
      <w:b/>
      <w:bCs/>
    </w:rPr>
  </w:style>
  <w:style w:type="paragraph" w:customStyle="1" w:styleId="QuoteBody">
    <w:name w:val="Quote Body"/>
    <w:basedOn w:val="Normal"/>
    <w:next w:val="Normal"/>
    <w:uiPriority w:val="3"/>
    <w:qFormat/>
    <w:rsid w:val="00E54BB5"/>
    <w:pPr>
      <w:spacing w:after="120" w:line="264" w:lineRule="auto"/>
      <w:ind w:left="284" w:right="284"/>
      <w:contextualSpacing/>
    </w:pPr>
    <w:rPr>
      <w:b/>
      <w:i/>
      <w:color w:val="142E3B" w:themeColor="accent6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1B5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66"/>
    <w:rPr>
      <w:rFonts w:ascii="Tahoma" w:hAnsi="Tahoma" w:cs="Tahoma"/>
      <w:color w:val="000000" w:themeColor="text1"/>
      <w:sz w:val="16"/>
      <w:szCs w:val="16"/>
    </w:rPr>
  </w:style>
  <w:style w:type="paragraph" w:styleId="NoSpacing">
    <w:name w:val="No Spacing"/>
    <w:link w:val="NoSpacingChar"/>
    <w:uiPriority w:val="1"/>
    <w:rsid w:val="00406578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EE265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B66"/>
    <w:rPr>
      <w:rFonts w:ascii="Arial" w:hAnsi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rsid w:val="00EE265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E55D0"/>
    <w:rPr>
      <w:color w:val="7F2667" w:themeColor="accent3" w:themeShade="BF"/>
      <w:u w:val="single"/>
    </w:rPr>
  </w:style>
  <w:style w:type="paragraph" w:styleId="Subtitle">
    <w:name w:val="Subtitle"/>
    <w:basedOn w:val="Normal"/>
    <w:link w:val="SubtitleChar"/>
    <w:uiPriority w:val="41"/>
    <w:rsid w:val="00F7613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Cs/>
      <w:sz w:val="32"/>
    </w:rPr>
  </w:style>
  <w:style w:type="character" w:customStyle="1" w:styleId="SubtitleChar">
    <w:name w:val="Subtitle Char"/>
    <w:basedOn w:val="DefaultParagraphFont"/>
    <w:link w:val="Subtitle"/>
    <w:uiPriority w:val="41"/>
    <w:rsid w:val="00F76137"/>
    <w:rPr>
      <w:rFonts w:asciiTheme="majorHAnsi" w:eastAsiaTheme="majorEastAsia" w:hAnsiTheme="majorHAnsi" w:cstheme="majorBidi"/>
      <w:iCs/>
      <w:color w:val="000000" w:themeColor="text1"/>
      <w:sz w:val="32"/>
      <w:szCs w:val="24"/>
    </w:rPr>
  </w:style>
  <w:style w:type="paragraph" w:customStyle="1" w:styleId="TableHeading">
    <w:name w:val="Table Heading"/>
    <w:basedOn w:val="Normal"/>
    <w:uiPriority w:val="49"/>
    <w:qFormat/>
    <w:rsid w:val="00C76CFF"/>
    <w:pPr>
      <w:spacing w:after="80" w:line="240" w:lineRule="auto"/>
    </w:pPr>
    <w:rPr>
      <w:rFonts w:asciiTheme="majorHAnsi" w:hAnsiTheme="majorHAnsi"/>
      <w:color w:val="000000"/>
      <w:sz w:val="22"/>
    </w:rPr>
  </w:style>
  <w:style w:type="paragraph" w:customStyle="1" w:styleId="FigureHeading">
    <w:name w:val="Figure Heading"/>
    <w:basedOn w:val="Normal"/>
    <w:next w:val="Normal"/>
    <w:link w:val="FigureHeadingChar"/>
    <w:uiPriority w:val="48"/>
    <w:qFormat/>
    <w:rsid w:val="004533A1"/>
    <w:pPr>
      <w:keepNext/>
      <w:keepLines/>
      <w:numPr>
        <w:numId w:val="3"/>
      </w:numPr>
      <w:tabs>
        <w:tab w:val="left" w:pos="1361"/>
      </w:tabs>
      <w:spacing w:before="120" w:after="240"/>
      <w:ind w:left="357" w:hanging="357"/>
      <w:contextualSpacing/>
      <w:outlineLvl w:val="4"/>
    </w:pPr>
    <w:rPr>
      <w:rFonts w:asciiTheme="majorHAnsi" w:hAnsiTheme="majorHAnsi"/>
      <w:b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F96"/>
    <w:rPr>
      <w:color w:val="808080"/>
      <w:shd w:val="clear" w:color="auto" w:fill="E6E6E6"/>
    </w:rPr>
  </w:style>
  <w:style w:type="paragraph" w:customStyle="1" w:styleId="DisclaimerH1">
    <w:name w:val="Disclaimer H1"/>
    <w:next w:val="Normal"/>
    <w:uiPriority w:val="99"/>
    <w:rsid w:val="00650E2C"/>
    <w:pPr>
      <w:pBdr>
        <w:bottom w:val="single" w:sz="24" w:space="31" w:color="20B9A3" w:themeColor="accent1"/>
      </w:pBdr>
      <w:spacing w:after="360"/>
      <w:contextualSpacing/>
    </w:pPr>
    <w:rPr>
      <w:rFonts w:asciiTheme="majorHAnsi" w:hAnsiTheme="majorHAnsi"/>
      <w:b/>
      <w:color w:val="F2F2F2" w:themeColor="background1" w:themeShade="F2"/>
      <w:sz w:val="186"/>
      <w:szCs w:val="186"/>
    </w:rPr>
  </w:style>
  <w:style w:type="paragraph" w:customStyle="1" w:styleId="DisclaimerH2">
    <w:name w:val="Disclaimer H2"/>
    <w:basedOn w:val="Normal"/>
    <w:next w:val="Normal"/>
    <w:uiPriority w:val="99"/>
    <w:rsid w:val="00650E2C"/>
    <w:pPr>
      <w:spacing w:before="240"/>
      <w:contextualSpacing/>
    </w:pPr>
    <w:rPr>
      <w:b/>
      <w:color w:val="20B9A3" w:themeColor="accent1"/>
      <w:sz w:val="22"/>
    </w:rPr>
  </w:style>
  <w:style w:type="paragraph" w:customStyle="1" w:styleId="BackPageH1">
    <w:name w:val="Back Page H1"/>
    <w:basedOn w:val="Normal"/>
    <w:next w:val="Normal"/>
    <w:uiPriority w:val="99"/>
    <w:rsid w:val="00F202CA"/>
    <w:pPr>
      <w:spacing w:before="720" w:after="6000" w:line="240" w:lineRule="auto"/>
      <w:contextualSpacing/>
    </w:pPr>
    <w:rPr>
      <w:sz w:val="48"/>
      <w:szCs w:val="48"/>
    </w:rPr>
  </w:style>
  <w:style w:type="paragraph" w:customStyle="1" w:styleId="BackPageH2">
    <w:name w:val="Back Page H2"/>
    <w:basedOn w:val="Normal"/>
    <w:uiPriority w:val="99"/>
    <w:rsid w:val="004A4D74"/>
    <w:rPr>
      <w:b/>
    </w:rPr>
  </w:style>
  <w:style w:type="character" w:styleId="PageNumber">
    <w:name w:val="page number"/>
    <w:basedOn w:val="DefaultParagraphFont"/>
    <w:semiHidden/>
    <w:unhideWhenUsed/>
    <w:rsid w:val="005F219D"/>
    <w:rPr>
      <w:rFonts w:asciiTheme="minorHAnsi" w:hAnsiTheme="minorHAnsi"/>
      <w:b/>
      <w:color w:val="117479" w:themeColor="accent2"/>
      <w:sz w:val="16"/>
    </w:rPr>
  </w:style>
  <w:style w:type="paragraph" w:customStyle="1" w:styleId="LargeH1">
    <w:name w:val="Large H1"/>
    <w:basedOn w:val="Heading1"/>
    <w:next w:val="Normal"/>
    <w:uiPriority w:val="3"/>
    <w:rsid w:val="009843BA"/>
    <w:rPr>
      <w:sz w:val="186"/>
      <w:szCs w:val="186"/>
    </w:rPr>
  </w:style>
  <w:style w:type="paragraph" w:styleId="ListNumber">
    <w:name w:val="List Number"/>
    <w:basedOn w:val="Normal"/>
    <w:uiPriority w:val="5"/>
    <w:qFormat/>
    <w:rsid w:val="00BA3176"/>
    <w:pPr>
      <w:numPr>
        <w:numId w:val="2"/>
      </w:numPr>
    </w:pPr>
  </w:style>
  <w:style w:type="paragraph" w:customStyle="1" w:styleId="LargeTitle">
    <w:name w:val="Large Title"/>
    <w:basedOn w:val="Title"/>
    <w:uiPriority w:val="40"/>
    <w:rsid w:val="00F76137"/>
    <w:pPr>
      <w:spacing w:after="480"/>
    </w:pPr>
    <w:rPr>
      <w:sz w:val="130"/>
      <w:szCs w:val="130"/>
    </w:rPr>
  </w:style>
  <w:style w:type="character" w:styleId="CommentReference">
    <w:name w:val="annotation reference"/>
    <w:basedOn w:val="DefaultParagraphFont"/>
    <w:uiPriority w:val="99"/>
    <w:semiHidden/>
    <w:unhideWhenUsed/>
    <w:rsid w:val="009C705A"/>
    <w:rPr>
      <w:sz w:val="16"/>
      <w:szCs w:val="16"/>
    </w:rPr>
  </w:style>
  <w:style w:type="paragraph" w:styleId="Date">
    <w:name w:val="Date"/>
    <w:aliases w:val="Date &amp; Web"/>
    <w:basedOn w:val="Normal"/>
    <w:next w:val="Normal"/>
    <w:link w:val="DateChar"/>
    <w:uiPriority w:val="42"/>
    <w:rsid w:val="006E2C89"/>
    <w:pPr>
      <w:spacing w:line="240" w:lineRule="auto"/>
      <w:contextualSpacing/>
    </w:pPr>
    <w:rPr>
      <w:b/>
      <w:color w:val="000000" w:themeColor="text2"/>
    </w:rPr>
  </w:style>
  <w:style w:type="character" w:customStyle="1" w:styleId="DateChar">
    <w:name w:val="Date Char"/>
    <w:aliases w:val="Date &amp; Web Char"/>
    <w:basedOn w:val="DefaultParagraphFont"/>
    <w:link w:val="Date"/>
    <w:uiPriority w:val="42"/>
    <w:rsid w:val="006E2C89"/>
    <w:rPr>
      <w:rFonts w:asciiTheme="minorHAnsi" w:hAnsiTheme="minorHAnsi"/>
      <w:b/>
      <w:color w:val="000000" w:themeColor="text2"/>
      <w:sz w:val="22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C70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05A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05A"/>
    <w:rPr>
      <w:rFonts w:asciiTheme="minorHAnsi" w:hAnsiTheme="minorHAnsi"/>
      <w:b/>
      <w:bCs/>
      <w:color w:val="000000" w:themeColor="text1"/>
    </w:rPr>
  </w:style>
  <w:style w:type="character" w:customStyle="1" w:styleId="TitleChar">
    <w:name w:val="Title Char"/>
    <w:aliases w:val="Small Title Char"/>
    <w:basedOn w:val="DefaultParagraphFont"/>
    <w:link w:val="Title"/>
    <w:uiPriority w:val="40"/>
    <w:rsid w:val="007D0FC7"/>
    <w:rPr>
      <w:rFonts w:asciiTheme="majorHAnsi" w:hAnsiTheme="majorHAnsi" w:cs="Arial"/>
      <w:b/>
      <w:bCs/>
      <w:kern w:val="28"/>
      <w:sz w:val="70"/>
      <w:szCs w:val="32"/>
    </w:rPr>
  </w:style>
  <w:style w:type="paragraph" w:customStyle="1" w:styleId="WhiteLargeH1">
    <w:name w:val="White Large H1"/>
    <w:basedOn w:val="LargeH1"/>
    <w:rsid w:val="00650E2C"/>
    <w:rPr>
      <w:color w:val="FFFFFF" w:themeColor="background1"/>
    </w:rPr>
  </w:style>
  <w:style w:type="paragraph" w:customStyle="1" w:styleId="WhiteHeading2">
    <w:name w:val="White Heading 2"/>
    <w:basedOn w:val="Heading2"/>
    <w:rsid w:val="002602FC"/>
    <w:pPr>
      <w:spacing w:before="360"/>
    </w:pPr>
    <w:rPr>
      <w:color w:val="FFFFFF" w:themeColor="background1"/>
    </w:rPr>
  </w:style>
  <w:style w:type="paragraph" w:customStyle="1" w:styleId="WhiteNormal">
    <w:name w:val="White Normal"/>
    <w:basedOn w:val="Normal"/>
    <w:rsid w:val="00554A1D"/>
    <w:rPr>
      <w:color w:val="FFFFFF" w:themeColor="background1"/>
      <w:sz w:val="22"/>
    </w:rPr>
  </w:style>
  <w:style w:type="paragraph" w:customStyle="1" w:styleId="AppendixHeading">
    <w:name w:val="Appendix Heading"/>
    <w:basedOn w:val="ListParagraph"/>
    <w:next w:val="Normal"/>
    <w:uiPriority w:val="5"/>
    <w:rsid w:val="008E7639"/>
    <w:pPr>
      <w:numPr>
        <w:numId w:val="13"/>
      </w:numPr>
      <w:spacing w:before="240"/>
      <w:contextualSpacing/>
      <w:outlineLvl w:val="2"/>
    </w:pPr>
    <w:rPr>
      <w:b/>
      <w:color w:val="20B9A3" w:themeColor="accent1"/>
      <w:sz w:val="24"/>
    </w:rPr>
  </w:style>
  <w:style w:type="paragraph" w:styleId="ListBullet2">
    <w:name w:val="List Bullet 2"/>
    <w:basedOn w:val="Normal"/>
    <w:uiPriority w:val="5"/>
    <w:qFormat/>
    <w:rsid w:val="00466320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5"/>
    <w:qFormat/>
    <w:rsid w:val="00466320"/>
    <w:pPr>
      <w:numPr>
        <w:ilvl w:val="2"/>
        <w:numId w:val="1"/>
      </w:numPr>
      <w:contextualSpacing/>
    </w:pPr>
  </w:style>
  <w:style w:type="paragraph" w:styleId="ListNumber2">
    <w:name w:val="List Number 2"/>
    <w:basedOn w:val="Normal"/>
    <w:uiPriority w:val="5"/>
    <w:qFormat/>
    <w:rsid w:val="000131D0"/>
    <w:pPr>
      <w:numPr>
        <w:ilvl w:val="1"/>
        <w:numId w:val="2"/>
      </w:numPr>
      <w:ind w:left="714" w:hanging="357"/>
    </w:pPr>
  </w:style>
  <w:style w:type="paragraph" w:styleId="ListNumber3">
    <w:name w:val="List Number 3"/>
    <w:basedOn w:val="Normal"/>
    <w:uiPriority w:val="5"/>
    <w:qFormat/>
    <w:rsid w:val="000131D0"/>
    <w:pPr>
      <w:numPr>
        <w:ilvl w:val="2"/>
        <w:numId w:val="2"/>
      </w:numPr>
      <w:ind w:left="1077" w:hanging="357"/>
    </w:pPr>
  </w:style>
  <w:style w:type="paragraph" w:styleId="List">
    <w:name w:val="List"/>
    <w:basedOn w:val="Normal"/>
    <w:uiPriority w:val="99"/>
    <w:semiHidden/>
    <w:unhideWhenUsed/>
    <w:rsid w:val="008D551E"/>
    <w:pPr>
      <w:ind w:left="283" w:hanging="283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E419C1"/>
    <w:rPr>
      <w:rFonts w:asciiTheme="majorHAnsi" w:eastAsiaTheme="majorEastAsia" w:hAnsiTheme="majorHAnsi" w:cstheme="majorBidi"/>
      <w:i/>
      <w:iCs/>
      <w:color w:val="105C50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419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419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Table">
    <w:name w:val="Heading Table"/>
    <w:basedOn w:val="FigureHeading"/>
    <w:link w:val="HeadingTableChar"/>
    <w:qFormat/>
    <w:rsid w:val="002F680D"/>
    <w:pPr>
      <w:numPr>
        <w:numId w:val="21"/>
      </w:numPr>
      <w:tabs>
        <w:tab w:val="left" w:pos="1021"/>
      </w:tabs>
    </w:pPr>
  </w:style>
  <w:style w:type="character" w:customStyle="1" w:styleId="FigureHeadingChar">
    <w:name w:val="Figure Heading Char"/>
    <w:basedOn w:val="DefaultParagraphFont"/>
    <w:link w:val="FigureHeading"/>
    <w:uiPriority w:val="48"/>
    <w:rsid w:val="004533A1"/>
    <w:rPr>
      <w:rFonts w:asciiTheme="majorHAnsi" w:hAnsiTheme="majorHAnsi"/>
      <w:b/>
      <w:color w:val="000000"/>
      <w:szCs w:val="24"/>
    </w:rPr>
  </w:style>
  <w:style w:type="character" w:customStyle="1" w:styleId="HeadingTableChar">
    <w:name w:val="Heading Table Char"/>
    <w:basedOn w:val="FigureHeadingChar"/>
    <w:link w:val="HeadingTable"/>
    <w:rsid w:val="002F680D"/>
    <w:rPr>
      <w:rFonts w:asciiTheme="majorHAnsi" w:hAnsiTheme="majorHAnsi"/>
      <w:b/>
      <w:color w:val="000000"/>
      <w:szCs w:val="24"/>
    </w:rPr>
  </w:style>
  <w:style w:type="paragraph" w:customStyle="1" w:styleId="CoverTitle">
    <w:name w:val="Cover Title"/>
    <w:basedOn w:val="NoSpacing"/>
    <w:rsid w:val="00B8701A"/>
    <w:pPr>
      <w:spacing w:before="1320" w:after="400" w:line="252" w:lineRule="auto"/>
    </w:pPr>
    <w:rPr>
      <w:rFonts w:asciiTheme="majorHAnsi" w:hAnsiTheme="majorHAnsi"/>
      <w:b/>
      <w:noProof/>
      <w:sz w:val="130"/>
      <w:szCs w:val="130"/>
    </w:rPr>
  </w:style>
  <w:style w:type="paragraph" w:customStyle="1" w:styleId="CoverByline">
    <w:name w:val="Cover Byline"/>
    <w:basedOn w:val="NoSpacing"/>
    <w:rsid w:val="00E63459"/>
    <w:pPr>
      <w:spacing w:before="200" w:after="600"/>
    </w:pPr>
    <w:rPr>
      <w:rFonts w:asciiTheme="majorHAnsi" w:hAnsiTheme="majorHAnsi" w:cstheme="majorHAnsi"/>
      <w:noProof/>
      <w:sz w:val="32"/>
      <w:szCs w:val="32"/>
    </w:rPr>
  </w:style>
  <w:style w:type="paragraph" w:customStyle="1" w:styleId="EmphasisPanelHeading">
    <w:name w:val="Emphasis Panel Heading"/>
    <w:basedOn w:val="NoSpacing"/>
    <w:link w:val="EmphasisPanelHeadingChar"/>
    <w:qFormat/>
    <w:rsid w:val="000A1193"/>
    <w:pPr>
      <w:pBdr>
        <w:top w:val="single" w:sz="36" w:space="1" w:color="E2E2E3"/>
        <w:left w:val="single" w:sz="36" w:space="4" w:color="E2E2E3"/>
        <w:bottom w:val="single" w:sz="36" w:space="3" w:color="E2E2E3"/>
        <w:right w:val="single" w:sz="36" w:space="4" w:color="E2E2E3"/>
      </w:pBdr>
      <w:shd w:val="solid" w:color="E2E2E3" w:fill="auto"/>
      <w:spacing w:after="120" w:line="280" w:lineRule="atLeast"/>
      <w:outlineLvl w:val="4"/>
    </w:pPr>
    <w:rPr>
      <w:rFonts w:asciiTheme="majorHAnsi" w:hAnsiTheme="majorHAnsi"/>
      <w:b/>
      <w:color w:val="117479" w:themeColor="accent2"/>
      <w:sz w:val="20"/>
    </w:rPr>
  </w:style>
  <w:style w:type="paragraph" w:customStyle="1" w:styleId="EmphasisPanelBody">
    <w:name w:val="Emphasis Panel Body"/>
    <w:basedOn w:val="EmphasisPanelHeading"/>
    <w:link w:val="EmphasisPanelBodyChar"/>
    <w:qFormat/>
    <w:rsid w:val="00E54BB5"/>
    <w:pPr>
      <w:outlineLvl w:val="9"/>
    </w:pPr>
    <w:rPr>
      <w:rFonts w:asciiTheme="minorHAnsi" w:hAnsiTheme="minorHAnsi"/>
      <w:b w:val="0"/>
      <w:color w:val="auto"/>
    </w:rPr>
  </w:style>
  <w:style w:type="paragraph" w:customStyle="1" w:styleId="EmphasisPanelBullet">
    <w:name w:val="Emphasis Panel Bullet"/>
    <w:basedOn w:val="EmphasisPanelBody"/>
    <w:link w:val="EmphasisPanelBulletChar"/>
    <w:qFormat/>
    <w:rsid w:val="00E54BB5"/>
    <w:pPr>
      <w:numPr>
        <w:numId w:val="22"/>
      </w:numPr>
      <w:ind w:left="227" w:hanging="227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F5465"/>
    <w:rPr>
      <w:rFonts w:ascii="Arial" w:hAnsi="Arial"/>
      <w:sz w:val="22"/>
      <w:szCs w:val="24"/>
    </w:rPr>
  </w:style>
  <w:style w:type="character" w:customStyle="1" w:styleId="EmphasisPanelHeadingChar">
    <w:name w:val="Emphasis Panel Heading Char"/>
    <w:basedOn w:val="NoSpacingChar"/>
    <w:link w:val="EmphasisPanelHeading"/>
    <w:rsid w:val="000A1193"/>
    <w:rPr>
      <w:rFonts w:asciiTheme="majorHAnsi" w:hAnsiTheme="majorHAnsi"/>
      <w:b/>
      <w:color w:val="117479" w:themeColor="accent2"/>
      <w:sz w:val="22"/>
      <w:szCs w:val="24"/>
      <w:shd w:val="solid" w:color="E2E2E3" w:fill="auto"/>
    </w:rPr>
  </w:style>
  <w:style w:type="character" w:customStyle="1" w:styleId="EmphasisPanelBodyChar">
    <w:name w:val="Emphasis Panel Body Char"/>
    <w:basedOn w:val="EmphasisPanelHeadingChar"/>
    <w:link w:val="EmphasisPanelBody"/>
    <w:rsid w:val="00E54BB5"/>
    <w:rPr>
      <w:rFonts w:asciiTheme="minorHAnsi" w:hAnsiTheme="minorHAnsi"/>
      <w:b w:val="0"/>
      <w:color w:val="117479" w:themeColor="accent2"/>
      <w:sz w:val="22"/>
      <w:szCs w:val="24"/>
      <w:shd w:val="solid" w:color="E2E2E3" w:fill="auto"/>
    </w:rPr>
  </w:style>
  <w:style w:type="paragraph" w:customStyle="1" w:styleId="TableTextRightAligned">
    <w:name w:val="Table Text Right Aligned"/>
    <w:basedOn w:val="TableTextLeftAligned"/>
    <w:link w:val="TableTextRightAlignedChar"/>
    <w:qFormat/>
    <w:rsid w:val="00FD2C46"/>
    <w:pPr>
      <w:jc w:val="right"/>
    </w:pPr>
  </w:style>
  <w:style w:type="character" w:customStyle="1" w:styleId="EmphasisPanelBulletChar">
    <w:name w:val="Emphasis Panel Bullet Char"/>
    <w:basedOn w:val="EmphasisPanelBodyChar"/>
    <w:link w:val="EmphasisPanelBullet"/>
    <w:rsid w:val="00E54BB5"/>
    <w:rPr>
      <w:rFonts w:asciiTheme="minorHAnsi" w:hAnsiTheme="minorHAnsi"/>
      <w:b w:val="0"/>
      <w:color w:val="117479" w:themeColor="accent2"/>
      <w:sz w:val="22"/>
      <w:szCs w:val="24"/>
      <w:shd w:val="solid" w:color="E2E2E3" w:fill="auto"/>
    </w:rPr>
  </w:style>
  <w:style w:type="character" w:customStyle="1" w:styleId="TableTextLeftAlignedChar">
    <w:name w:val="Table Text Left Aligned Char"/>
    <w:basedOn w:val="DefaultParagraphFont"/>
    <w:link w:val="TableTextLeftAligned"/>
    <w:uiPriority w:val="49"/>
    <w:rsid w:val="00FD2C46"/>
    <w:rPr>
      <w:rFonts w:asciiTheme="minorHAnsi" w:hAnsiTheme="minorHAnsi"/>
      <w:szCs w:val="24"/>
    </w:rPr>
  </w:style>
  <w:style w:type="character" w:customStyle="1" w:styleId="TableTextRightAlignedChar">
    <w:name w:val="Table Text Right Aligned Char"/>
    <w:basedOn w:val="TableTextLeftAlignedChar"/>
    <w:link w:val="TableTextRightAligned"/>
    <w:rsid w:val="00FD2C46"/>
    <w:rPr>
      <w:rFonts w:asciiTheme="minorHAnsi" w:hAnsiTheme="minorHAnsi"/>
      <w:szCs w:val="24"/>
    </w:rPr>
  </w:style>
  <w:style w:type="paragraph" w:styleId="EnvelopeReturn">
    <w:name w:val="envelope return"/>
    <w:basedOn w:val="Normal"/>
    <w:uiPriority w:val="99"/>
    <w:unhideWhenUsed/>
    <w:rsid w:val="009175A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499C"/>
    <w:pPr>
      <w:spacing w:after="100" w:line="259" w:lineRule="auto"/>
      <w:ind w:left="440"/>
    </w:pPr>
    <w:rPr>
      <w:rFonts w:eastAsiaTheme="minorEastAsia"/>
      <w:sz w:val="22"/>
      <w:szCs w:val="22"/>
      <w:lang w:val="en-US" w:eastAsia="en-US"/>
    </w:rPr>
  </w:style>
  <w:style w:type="paragraph" w:customStyle="1" w:styleId="NormalWhite">
    <w:name w:val="Normal White"/>
    <w:basedOn w:val="Normal"/>
    <w:link w:val="NormalWhiteChar"/>
    <w:qFormat/>
    <w:rsid w:val="00BD0246"/>
    <w:rPr>
      <w:color w:val="FFFFFF" w:themeColor="background1"/>
    </w:rPr>
  </w:style>
  <w:style w:type="character" w:customStyle="1" w:styleId="NormalWhiteChar">
    <w:name w:val="Normal White Char"/>
    <w:basedOn w:val="DefaultParagraphFont"/>
    <w:link w:val="NormalWhite"/>
    <w:rsid w:val="00BD0246"/>
    <w:rPr>
      <w:rFonts w:asciiTheme="minorHAnsi" w:hAnsiTheme="minorHAnsi"/>
      <w:color w:val="FFFFFF" w:themeColor="background1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C3C11"/>
    <w:pPr>
      <w:spacing w:before="120" w:after="120"/>
    </w:pPr>
    <w:rPr>
      <w:color w:val="000000" w:themeColor="text1"/>
    </w:rPr>
  </w:style>
  <w:style w:type="numbering" w:styleId="111111">
    <w:name w:val="Outline List 2"/>
    <w:basedOn w:val="NoList"/>
    <w:rsid w:val="001A1211"/>
    <w:pPr>
      <w:numPr>
        <w:numId w:val="24"/>
      </w:numPr>
    </w:pPr>
  </w:style>
  <w:style w:type="paragraph" w:customStyle="1" w:styleId="PageSubtitle">
    <w:name w:val="Page Subtitle"/>
    <w:basedOn w:val="Normal"/>
    <w:qFormat/>
    <w:rsid w:val="001A1211"/>
    <w:pPr>
      <w:pBdr>
        <w:bottom w:val="single" w:sz="24" w:space="20" w:color="AA338A" w:themeColor="accent3"/>
      </w:pBdr>
      <w:spacing w:after="240" w:line="360" w:lineRule="atLeast"/>
    </w:pPr>
    <w:rPr>
      <w:rFonts w:ascii="Helvetica" w:hAnsi="Helvetica"/>
      <w:b/>
      <w:color w:val="000000" w:themeColor="text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TA Green">
      <a:dk1>
        <a:srgbClr val="000000"/>
      </a:dk1>
      <a:lt1>
        <a:sysClr val="window" lastClr="FFFFFF"/>
      </a:lt1>
      <a:dk2>
        <a:srgbClr val="000000"/>
      </a:dk2>
      <a:lt2>
        <a:srgbClr val="000000"/>
      </a:lt2>
      <a:accent1>
        <a:srgbClr val="20B9A3"/>
      </a:accent1>
      <a:accent2>
        <a:srgbClr val="117479"/>
      </a:accent2>
      <a:accent3>
        <a:srgbClr val="AA338A"/>
      </a:accent3>
      <a:accent4>
        <a:srgbClr val="4C255E"/>
      </a:accent4>
      <a:accent5>
        <a:srgbClr val="D21E32"/>
      </a:accent5>
      <a:accent6>
        <a:srgbClr val="142E3B"/>
      </a:accent6>
      <a:hlink>
        <a:srgbClr val="20B9A3"/>
      </a:hlink>
      <a:folHlink>
        <a:srgbClr val="117479"/>
      </a:folHlink>
    </a:clrScheme>
    <a:fontScheme name="BET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1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PMCdoc-213507164-64397</_dlc_DocId>
    <_dlc_DocIdUrl xmlns="d0dfa800-9ef0-44cb-8a12-633e29de1e0b">
      <Url>https://pmc01.sharepoint.com/sites/pmc-ms-cb/_layouts/15/DocIdRedir.aspx?ID=PMCdoc-213507164-64397</Url>
      <Description>PMCdoc-213507164-64397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B7DF3B-F218-4550-869A-B94D11E88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88EBF-CF05-4D04-B362-77141DC00551}"/>
</file>

<file path=customXml/itemProps3.xml><?xml version="1.0" encoding="utf-8"?>
<ds:datastoreItem xmlns:ds="http://schemas.openxmlformats.org/officeDocument/2006/customXml" ds:itemID="{38E89141-6E32-400D-AA21-D5E794B58C7F}"/>
</file>

<file path=customXml/itemProps4.xml><?xml version="1.0" encoding="utf-8"?>
<ds:datastoreItem xmlns:ds="http://schemas.openxmlformats.org/officeDocument/2006/customXml" ds:itemID="{232E1902-6145-4AB0-AD8C-6B7712C989CD}"/>
</file>

<file path=customXml/itemProps5.xml><?xml version="1.0" encoding="utf-8"?>
<ds:datastoreItem xmlns:ds="http://schemas.openxmlformats.org/officeDocument/2006/customXml" ds:itemID="{573256DF-9B0C-4336-9F18-7C1EB10FFE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2022-02-28T00:35:00Z</dcterms:created>
  <dcterms:modified xsi:type="dcterms:W3CDTF">2022-02-28T00:36:00Z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SecurityClassification">
    <vt:i4>1</vt:i4>
  </property>
  <property fmtid="{D5CDD505-2E9C-101B-9397-08002B2CF9AE}" pid="4" name="_dlc_DocIdItemGuid">
    <vt:lpwstr>f079e867-eb43-4a9e-b24f-a562385eb656</vt:lpwstr>
  </property>
</Properties>
</file>