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C842" w14:textId="5DC6840C" w:rsidR="004B4BC0" w:rsidRPr="00050789" w:rsidRDefault="00E74E0D" w:rsidP="00087D4E">
      <w:pPr>
        <w:pStyle w:val="Heading1"/>
        <w:rPr>
          <w:szCs w:val="80"/>
        </w:rPr>
      </w:pPr>
      <w:r w:rsidRPr="00050789">
        <w:rPr>
          <w:szCs w:val="80"/>
        </w:rPr>
        <w:t xml:space="preserve">Pre-analysis plan: </w:t>
      </w:r>
      <w:r w:rsidR="00340035" w:rsidRPr="00050789">
        <w:rPr>
          <w:szCs w:val="80"/>
        </w:rPr>
        <w:t>Engaging small business in cyber safe practice</w:t>
      </w:r>
      <w:r w:rsidR="004F3651" w:rsidRPr="00050789">
        <w:rPr>
          <w:szCs w:val="80"/>
        </w:rPr>
        <w:t>.</w:t>
      </w:r>
    </w:p>
    <w:p w14:paraId="2F8B6E6C" w14:textId="34594C3D" w:rsidR="00382987" w:rsidRPr="007D5240" w:rsidRDefault="00382987" w:rsidP="00382987">
      <w:pPr>
        <w:spacing w:line="276" w:lineRule="auto"/>
      </w:pPr>
      <w:r>
        <w:t>While we did not publicly pre-register this trial prior to data collection, we did pre-register this pre-analysis plan before commencing analysis of this trial</w:t>
      </w:r>
      <w:r w:rsidRPr="007D5240">
        <w:t xml:space="preserve">. </w:t>
      </w:r>
      <w:r w:rsidR="00863BD9">
        <w:t xml:space="preserve">This occurred on </w:t>
      </w:r>
      <w:r w:rsidR="0063189D">
        <w:t>29</w:t>
      </w:r>
      <w:r w:rsidR="00F714DB">
        <w:t xml:space="preserve"> October 2019.</w:t>
      </w:r>
    </w:p>
    <w:p w14:paraId="4D394743" w14:textId="283C5448" w:rsidR="00E74E0D" w:rsidRDefault="00E74E0D" w:rsidP="00E74E0D">
      <w:pPr>
        <w:pStyle w:val="Heading2"/>
      </w:pPr>
      <w:r w:rsidRPr="00E74E0D">
        <w:t>Policy problem</w:t>
      </w:r>
      <w:r w:rsidR="00F44AC7">
        <w:t xml:space="preserve"> and</w:t>
      </w:r>
      <w:r w:rsidRPr="00E74E0D">
        <w:t xml:space="preserve"> trial aims </w:t>
      </w:r>
    </w:p>
    <w:p w14:paraId="72A55E8D" w14:textId="4D292B07" w:rsidR="005022D1" w:rsidRDefault="005022D1" w:rsidP="00E13363">
      <w:pPr>
        <w:pStyle w:val="Heading3"/>
      </w:pPr>
      <w:r>
        <w:t>Policy problem</w:t>
      </w:r>
    </w:p>
    <w:p w14:paraId="35BF222D" w14:textId="6323E216" w:rsidR="000C682C" w:rsidRDefault="004F3651" w:rsidP="005022D1">
      <w:r>
        <w:t xml:space="preserve">Small and medium enterprises are at risk of ransomware attacks and phishing attacks on their business IT systems. </w:t>
      </w:r>
    </w:p>
    <w:p w14:paraId="0447A467" w14:textId="76474EF1" w:rsidR="000C682C" w:rsidRDefault="000C682C" w:rsidP="00E74E0D">
      <w:r>
        <w:t>Businesses can protect themselves by downloading software updates as soon as they become available</w:t>
      </w:r>
      <w:r w:rsidR="0085064A">
        <w:t>,</w:t>
      </w:r>
      <w:r>
        <w:t xml:space="preserve"> by regularly backing up their data</w:t>
      </w:r>
      <w:r w:rsidR="0085064A">
        <w:t xml:space="preserve"> and by avo</w:t>
      </w:r>
      <w:r w:rsidR="00863BD9">
        <w:t>i</w:t>
      </w:r>
      <w:r w:rsidR="0085064A">
        <w:t>ding clicking on links to unfamiliar URLs in emails</w:t>
      </w:r>
      <w:r>
        <w:t xml:space="preserve">.  </w:t>
      </w:r>
    </w:p>
    <w:p w14:paraId="5A4D72C5" w14:textId="39962EA3" w:rsidR="000C682C" w:rsidRDefault="0085064A" w:rsidP="00E74E0D">
      <w:r>
        <w:t>M</w:t>
      </w:r>
      <w:r w:rsidR="000C682C">
        <w:t xml:space="preserve">any small and medium enterprises are unaware of these simple steps that could </w:t>
      </w:r>
      <w:r w:rsidR="00A34623">
        <w:t xml:space="preserve">help protect their business. The </w:t>
      </w:r>
      <w:r>
        <w:t>Australian Cyber Security Centre (</w:t>
      </w:r>
      <w:r w:rsidR="00A34623">
        <w:t>ACSC</w:t>
      </w:r>
      <w:r>
        <w:t xml:space="preserve">) </w:t>
      </w:r>
      <w:r w:rsidR="00863280">
        <w:t>provide</w:t>
      </w:r>
      <w:r w:rsidR="00340035">
        <w:t>s</w:t>
      </w:r>
      <w:r w:rsidR="00863280">
        <w:t xml:space="preserve"> </w:t>
      </w:r>
      <w:r w:rsidR="00A34623">
        <w:t>advice for small businesses</w:t>
      </w:r>
      <w:r w:rsidR="00863280">
        <w:t xml:space="preserve">. It publishes this </w:t>
      </w:r>
      <w:r w:rsidR="00A34623">
        <w:t xml:space="preserve">on its website </w:t>
      </w:r>
      <w:hyperlink r:id="rId11" w:history="1">
        <w:r w:rsidR="00A34623" w:rsidRPr="00095510">
          <w:rPr>
            <w:rStyle w:val="Hyperlink"/>
          </w:rPr>
          <w:t>www.cyber.gov.au</w:t>
        </w:r>
      </w:hyperlink>
      <w:r w:rsidR="00A34623">
        <w:t xml:space="preserve"> and is interested in how best to present this information and advice so that it is maximally effective in improving awareness and behavioural change. </w:t>
      </w:r>
    </w:p>
    <w:p w14:paraId="2602856E" w14:textId="61361B5A" w:rsidR="005022D1" w:rsidRDefault="005022D1" w:rsidP="00E13363">
      <w:pPr>
        <w:pStyle w:val="Heading3"/>
      </w:pPr>
      <w:r>
        <w:t>Trial aims</w:t>
      </w:r>
    </w:p>
    <w:p w14:paraId="39648B05" w14:textId="0C3EA527" w:rsidR="005022D1" w:rsidRDefault="005022D1" w:rsidP="005022D1">
      <w:r>
        <w:t xml:space="preserve">The trial </w:t>
      </w:r>
      <w:r w:rsidR="00F44AC7">
        <w:t xml:space="preserve">aimed </w:t>
      </w:r>
      <w:r>
        <w:t xml:space="preserve">to </w:t>
      </w:r>
      <w:r w:rsidR="00566C07">
        <w:t xml:space="preserve">test </w:t>
      </w:r>
      <w:r>
        <w:t xml:space="preserve">advice on phishing, downloading updates and backing up data. </w:t>
      </w:r>
      <w:r w:rsidR="00566C07">
        <w:t>We</w:t>
      </w:r>
      <w:r>
        <w:t xml:space="preserve"> </w:t>
      </w:r>
      <w:r w:rsidR="00F44AC7">
        <w:t>tested</w:t>
      </w:r>
      <w:r>
        <w:t xml:space="preserve"> </w:t>
      </w:r>
      <w:r w:rsidR="00566C07">
        <w:t xml:space="preserve">presenting </w:t>
      </w:r>
      <w:r>
        <w:t>this advice in different formats: including plain text, infographics and an interactive quiz with infographic.</w:t>
      </w:r>
    </w:p>
    <w:p w14:paraId="68CAA8B9" w14:textId="75712D31" w:rsidR="005022D1" w:rsidRDefault="0085064A" w:rsidP="001F04D5">
      <w:pPr>
        <w:pStyle w:val="Heading2"/>
      </w:pPr>
      <w:r>
        <w:t>Trial design, sampling and population</w:t>
      </w:r>
    </w:p>
    <w:p w14:paraId="2CE498DD" w14:textId="383BE370" w:rsidR="0085064A" w:rsidRDefault="0085064A" w:rsidP="002708FB">
      <w:pPr>
        <w:pStyle w:val="ListBullet"/>
        <w:numPr>
          <w:ilvl w:val="0"/>
          <w:numId w:val="0"/>
        </w:numPr>
      </w:pPr>
      <w:r w:rsidRPr="0085064A">
        <w:t xml:space="preserve">This </w:t>
      </w:r>
      <w:r>
        <w:t xml:space="preserve">was an individually </w:t>
      </w:r>
      <w:r w:rsidRPr="0085064A">
        <w:t xml:space="preserve">randomised </w:t>
      </w:r>
      <w:r>
        <w:t xml:space="preserve">survey experiment </w:t>
      </w:r>
      <w:r w:rsidRPr="0085064A">
        <w:t xml:space="preserve">delivered as part of a survey </w:t>
      </w:r>
      <w:r w:rsidR="00E3151F">
        <w:t>collecting</w:t>
      </w:r>
      <w:r w:rsidRPr="0085064A">
        <w:t xml:space="preserve"> information on the cybersecurity behaviours </w:t>
      </w:r>
      <w:r w:rsidR="00863BD9">
        <w:t>of</w:t>
      </w:r>
      <w:r w:rsidRPr="0085064A">
        <w:t xml:space="preserve"> small</w:t>
      </w:r>
      <w:r w:rsidR="002708FB">
        <w:t xml:space="preserve"> and medium </w:t>
      </w:r>
      <w:r w:rsidR="002708FB">
        <w:lastRenderedPageBreak/>
        <w:t>enterprises (SMEs).</w:t>
      </w:r>
      <w:r w:rsidR="00E3151F">
        <w:t xml:space="preserve"> The survey and experiment </w:t>
      </w:r>
      <w:r w:rsidR="00E3151F" w:rsidRPr="00E3151F">
        <w:t>were collected through an onl</w:t>
      </w:r>
      <w:r w:rsidR="00E3151F">
        <w:t>ine survey platform (Qualtrics).</w:t>
      </w:r>
    </w:p>
    <w:p w14:paraId="3A399451" w14:textId="7FB3A584" w:rsidR="0085064A" w:rsidRDefault="0085064A" w:rsidP="005022D1">
      <w:r w:rsidRPr="0085064A">
        <w:t xml:space="preserve">The </w:t>
      </w:r>
      <w:r>
        <w:t xml:space="preserve">initial </w:t>
      </w:r>
      <w:r w:rsidRPr="0085064A">
        <w:t xml:space="preserve">survey took roughly </w:t>
      </w:r>
      <w:r w:rsidR="00863BD9">
        <w:t>9</w:t>
      </w:r>
      <w:r w:rsidRPr="0085064A">
        <w:t xml:space="preserve"> minutes to complete</w:t>
      </w:r>
      <w:r w:rsidR="00E3151F">
        <w:t>. R</w:t>
      </w:r>
      <w:r w:rsidRPr="0085064A">
        <w:t xml:space="preserve">andomisation </w:t>
      </w:r>
      <w:r w:rsidR="00E3151F">
        <w:t xml:space="preserve">into one of four groups, </w:t>
      </w:r>
      <w:r w:rsidRPr="0085064A">
        <w:t xml:space="preserve">and </w:t>
      </w:r>
      <w:r w:rsidR="00E3151F">
        <w:t xml:space="preserve">then </w:t>
      </w:r>
      <w:r w:rsidRPr="0085064A">
        <w:t xml:space="preserve">exposure to the intervention occurred after </w:t>
      </w:r>
      <w:r w:rsidR="00E3151F">
        <w:t>the main body of survey questions were co</w:t>
      </w:r>
      <w:r w:rsidRPr="0085064A">
        <w:t>mplete. Individuals then completed a second short survey to gather outcome data.</w:t>
      </w:r>
      <w:r w:rsidR="002708FB" w:rsidRPr="002708FB">
        <w:t xml:space="preserve"> </w:t>
      </w:r>
      <w:r w:rsidR="00E3151F">
        <w:t>A</w:t>
      </w:r>
      <w:r w:rsidR="002708FB" w:rsidRPr="002708FB">
        <w:t>ll groups respond</w:t>
      </w:r>
      <w:r w:rsidR="002708FB">
        <w:t>ed</w:t>
      </w:r>
      <w:r w:rsidR="002708FB" w:rsidRPr="002708FB">
        <w:t xml:space="preserve"> to the same set of outcome measures and </w:t>
      </w:r>
      <w:r w:rsidR="002708FB">
        <w:t>were</w:t>
      </w:r>
      <w:r w:rsidR="002708FB" w:rsidRPr="002708FB">
        <w:t xml:space="preserve"> invited to participate in the follow-up survey. The follow-up survey </w:t>
      </w:r>
      <w:r w:rsidR="002708FB">
        <w:t>wa</w:t>
      </w:r>
      <w:r w:rsidR="002708FB" w:rsidRPr="002708FB">
        <w:t>s identical for all treatment groups.</w:t>
      </w:r>
    </w:p>
    <w:p w14:paraId="0DA563D6" w14:textId="4F007A23" w:rsidR="0085064A" w:rsidRDefault="0085064A" w:rsidP="005022D1">
      <w:r>
        <w:t xml:space="preserve">The initial experimental design was piloted on a sample of </w:t>
      </w:r>
      <w:r w:rsidR="002708FB">
        <w:t>461</w:t>
      </w:r>
      <w:r>
        <w:t xml:space="preserve"> </w:t>
      </w:r>
      <w:r w:rsidR="00E3151F">
        <w:t xml:space="preserve">individuals and </w:t>
      </w:r>
      <w:r>
        <w:t>interventions were refined based on this pilot.</w:t>
      </w:r>
    </w:p>
    <w:p w14:paraId="513D70DA" w14:textId="1FD6F11B" w:rsidR="00351AC8" w:rsidRDefault="0085064A" w:rsidP="005022D1">
      <w:r>
        <w:t xml:space="preserve">The final survey was distributed </w:t>
      </w:r>
      <w:r w:rsidR="00F17393">
        <w:t>via a s</w:t>
      </w:r>
      <w:r w:rsidR="001F04D5">
        <w:t xml:space="preserve">mall business </w:t>
      </w:r>
      <w:r w:rsidR="00F17393">
        <w:t>e-newsletter</w:t>
      </w:r>
      <w:r>
        <w:t xml:space="preserve"> to approximately 2.4 million businesses, who were able to opt in to complete the survey (without incentive). </w:t>
      </w:r>
      <w:r w:rsidR="001F04D5">
        <w:t>1553</w:t>
      </w:r>
      <w:r>
        <w:t xml:space="preserve"> individuals commenced the survey with </w:t>
      </w:r>
      <w:r w:rsidR="001F04D5">
        <w:t>1186</w:t>
      </w:r>
      <w:r>
        <w:t xml:space="preserve"> individuals randomised into the experiment.</w:t>
      </w:r>
    </w:p>
    <w:p w14:paraId="62CF1A9A" w14:textId="46CA56DD" w:rsidR="00351AC8" w:rsidRDefault="00351AC8" w:rsidP="001F04D5">
      <w:pPr>
        <w:pStyle w:val="Heading2"/>
      </w:pPr>
      <w:r>
        <w:t>Interventions</w:t>
      </w:r>
    </w:p>
    <w:p w14:paraId="58D3F081" w14:textId="2684D3AC" w:rsidR="00351AC8" w:rsidRDefault="00351AC8" w:rsidP="001F04D5">
      <w:pPr>
        <w:ind w:left="720" w:hanging="720"/>
      </w:pPr>
      <w:r>
        <w:t xml:space="preserve">C. </w:t>
      </w:r>
      <w:r>
        <w:tab/>
        <w:t>Control – Respondents proceed directly to the outcome survey without exposure to information/advice.</w:t>
      </w:r>
    </w:p>
    <w:p w14:paraId="55BE63B9" w14:textId="50B929A7" w:rsidR="00351AC8" w:rsidRDefault="00351AC8" w:rsidP="001F04D5">
      <w:pPr>
        <w:ind w:left="720" w:hanging="720"/>
      </w:pPr>
      <w:r>
        <w:t xml:space="preserve">T1.  </w:t>
      </w:r>
      <w:r>
        <w:tab/>
        <w:t>Plain text – Respondents read three short pieces of information/advice about detecting phishing emails, software updates and backing up data.</w:t>
      </w:r>
    </w:p>
    <w:p w14:paraId="04048867" w14:textId="4D0B409D" w:rsidR="00351AC8" w:rsidRDefault="001F04D5" w:rsidP="001F04D5">
      <w:pPr>
        <w:ind w:left="720" w:hanging="720"/>
      </w:pPr>
      <w:r>
        <w:t xml:space="preserve">T2. </w:t>
      </w:r>
      <w:r>
        <w:tab/>
      </w:r>
      <w:r w:rsidR="00351AC8">
        <w:t>Infographic</w:t>
      </w:r>
      <w:r>
        <w:t xml:space="preserve"> – Same information/advice as </w:t>
      </w:r>
      <w:r w:rsidR="00351AC8">
        <w:t>above, but presented as an infographic.</w:t>
      </w:r>
    </w:p>
    <w:p w14:paraId="7548E66A" w14:textId="3D90A6A5" w:rsidR="00863BD9" w:rsidRPr="00E74E0D" w:rsidRDefault="00351AC8" w:rsidP="00863BD9">
      <w:pPr>
        <w:ind w:left="720" w:hanging="720"/>
      </w:pPr>
      <w:r>
        <w:t xml:space="preserve">T3.  </w:t>
      </w:r>
      <w:r>
        <w:tab/>
        <w:t xml:space="preserve">Interactive infographic – Quiz style question on </w:t>
      </w:r>
      <w:r w:rsidR="00863BD9">
        <w:t xml:space="preserve">each topic, followed by the </w:t>
      </w:r>
      <w:r>
        <w:t>previous infographic explaining the correct answer.</w:t>
      </w:r>
    </w:p>
    <w:p w14:paraId="33CE0C2D" w14:textId="5C4601C8" w:rsidR="00E4148F" w:rsidRDefault="00E74E0D" w:rsidP="001F04D5">
      <w:pPr>
        <w:pStyle w:val="Heading2"/>
      </w:pPr>
      <w:r>
        <w:t>O</w:t>
      </w:r>
      <w:r w:rsidRPr="00E74E0D">
        <w:t>utcome measures</w:t>
      </w:r>
    </w:p>
    <w:p w14:paraId="4AAFB5B7" w14:textId="390EC476" w:rsidR="00E4148F" w:rsidRDefault="00E46A65" w:rsidP="00E13363">
      <w:pPr>
        <w:pStyle w:val="Heading3"/>
      </w:pPr>
      <w:r>
        <w:t xml:space="preserve">Primary </w:t>
      </w:r>
      <w:r w:rsidR="00E4148F">
        <w:t>outcome measures:</w:t>
      </w:r>
    </w:p>
    <w:p w14:paraId="05115631" w14:textId="69B09D5C" w:rsidR="00752DE7" w:rsidRPr="003F4BA8" w:rsidRDefault="00605B97" w:rsidP="00E4148F">
      <w:pPr>
        <w:rPr>
          <w:szCs w:val="22"/>
        </w:rPr>
      </w:pPr>
      <w:r w:rsidRPr="003F4BA8">
        <w:rPr>
          <w:szCs w:val="22"/>
        </w:rPr>
        <w:t xml:space="preserve">There are three </w:t>
      </w:r>
      <w:r w:rsidRPr="003F4BA8">
        <w:rPr>
          <w:i/>
          <w:szCs w:val="22"/>
        </w:rPr>
        <w:t>primary outcomes</w:t>
      </w:r>
      <w:r w:rsidRPr="003F4BA8">
        <w:rPr>
          <w:szCs w:val="22"/>
        </w:rPr>
        <w:t xml:space="preserve"> for this trial</w:t>
      </w:r>
      <w:r w:rsidR="003F4BA8" w:rsidRPr="003F4BA8">
        <w:rPr>
          <w:szCs w:val="22"/>
        </w:rPr>
        <w:t>. Outcome 1 is based on the response to a test and Outcome 2 &amp; 3 are self-reported</w:t>
      </w:r>
      <w:r w:rsidRPr="003F4BA8">
        <w:rPr>
          <w:szCs w:val="22"/>
        </w:rPr>
        <w:t xml:space="preserve">. </w:t>
      </w:r>
    </w:p>
    <w:p w14:paraId="5EBC9C33" w14:textId="7254A430" w:rsidR="00752DE7" w:rsidRPr="003F4BA8" w:rsidRDefault="003F4BA8" w:rsidP="00E13363">
      <w:pPr>
        <w:pStyle w:val="Heading4"/>
      </w:pPr>
      <w:r w:rsidRPr="003F4BA8">
        <w:t xml:space="preserve">Outcome 1 - </w:t>
      </w:r>
      <w:r w:rsidR="00752DE7" w:rsidRPr="003F4BA8">
        <w:t>Phishing test score</w:t>
      </w:r>
    </w:p>
    <w:p w14:paraId="175B293D" w14:textId="7089220C" w:rsidR="00752DE7" w:rsidRPr="003F4BA8" w:rsidRDefault="00752DE7" w:rsidP="00E4148F">
      <w:pPr>
        <w:rPr>
          <w:szCs w:val="22"/>
        </w:rPr>
      </w:pPr>
      <w:r w:rsidRPr="003F4BA8">
        <w:rPr>
          <w:szCs w:val="22"/>
        </w:rPr>
        <w:t xml:space="preserve">Individuals completed a phishing test, where respondents are presented with three emails and decide if they are genuine or fake. The order of emails </w:t>
      </w:r>
      <w:r w:rsidR="003F4BA8">
        <w:rPr>
          <w:szCs w:val="22"/>
        </w:rPr>
        <w:t xml:space="preserve">was </w:t>
      </w:r>
      <w:r w:rsidRPr="003F4BA8">
        <w:rPr>
          <w:szCs w:val="22"/>
        </w:rPr>
        <w:t>randomised. One</w:t>
      </w:r>
      <w:r w:rsidR="003F4BA8">
        <w:rPr>
          <w:szCs w:val="22"/>
        </w:rPr>
        <w:t xml:space="preserve"> email was</w:t>
      </w:r>
      <w:r w:rsidRPr="003F4BA8">
        <w:rPr>
          <w:szCs w:val="22"/>
        </w:rPr>
        <w:t xml:space="preserve"> genuine</w:t>
      </w:r>
      <w:r w:rsidR="003F4BA8">
        <w:rPr>
          <w:szCs w:val="22"/>
        </w:rPr>
        <w:t xml:space="preserve"> and</w:t>
      </w:r>
      <w:r w:rsidRPr="003F4BA8">
        <w:rPr>
          <w:szCs w:val="22"/>
        </w:rPr>
        <w:t xml:space="preserve"> two </w:t>
      </w:r>
      <w:r w:rsidR="003F4BA8">
        <w:rPr>
          <w:szCs w:val="22"/>
        </w:rPr>
        <w:t xml:space="preserve">were </w:t>
      </w:r>
      <w:r w:rsidRPr="003F4BA8">
        <w:rPr>
          <w:szCs w:val="22"/>
        </w:rPr>
        <w:t xml:space="preserve">fake. </w:t>
      </w:r>
    </w:p>
    <w:p w14:paraId="6856520A" w14:textId="57EC28A9" w:rsidR="00752DE7" w:rsidRPr="003F4BA8" w:rsidRDefault="00752DE7" w:rsidP="00E4148F">
      <w:pPr>
        <w:rPr>
          <w:szCs w:val="22"/>
        </w:rPr>
      </w:pPr>
      <w:r w:rsidRPr="003F4BA8">
        <w:rPr>
          <w:szCs w:val="22"/>
        </w:rPr>
        <w:t xml:space="preserve">Outcome measurement: Average number </w:t>
      </w:r>
      <w:r w:rsidR="003F4BA8">
        <w:rPr>
          <w:szCs w:val="22"/>
        </w:rPr>
        <w:t xml:space="preserve">of </w:t>
      </w:r>
      <w:r w:rsidRPr="003F4BA8">
        <w:rPr>
          <w:szCs w:val="22"/>
        </w:rPr>
        <w:t>correct</w:t>
      </w:r>
      <w:r w:rsidR="003F4BA8">
        <w:rPr>
          <w:szCs w:val="22"/>
        </w:rPr>
        <w:t xml:space="preserve"> answers.</w:t>
      </w:r>
    </w:p>
    <w:p w14:paraId="04EFEF8E" w14:textId="63D2441B" w:rsidR="00752DE7" w:rsidRPr="003F4BA8" w:rsidRDefault="003F4BA8" w:rsidP="00E13363">
      <w:pPr>
        <w:pStyle w:val="Heading4"/>
      </w:pPr>
      <w:r w:rsidRPr="003F4BA8">
        <w:lastRenderedPageBreak/>
        <w:t xml:space="preserve">Outcome 2 and 3 - </w:t>
      </w:r>
      <w:r w:rsidR="00752DE7" w:rsidRPr="003F4BA8">
        <w:t>Self reported outcomes</w:t>
      </w:r>
    </w:p>
    <w:p w14:paraId="58EBF18C" w14:textId="58D7C732" w:rsidR="00752DE7" w:rsidRDefault="003F4BA8" w:rsidP="00E4148F">
      <w:r>
        <w:t>Individuals were asked about their intentions to update their software and intention to backup their data. Questions were as follows:</w:t>
      </w:r>
    </w:p>
    <w:p w14:paraId="2D27CFCD" w14:textId="4F60A7FE" w:rsidR="003F4BA8" w:rsidRDefault="003F4BA8" w:rsidP="003F4BA8">
      <w:pPr>
        <w:pStyle w:val="ListParagraph"/>
        <w:numPr>
          <w:ilvl w:val="0"/>
          <w:numId w:val="24"/>
        </w:numPr>
      </w:pPr>
      <w:r w:rsidRPr="003F4BA8">
        <w:t xml:space="preserve">‘Thinking about the next seven days, how likely are you to check for software updates, as required, on your business devices?’  </w:t>
      </w:r>
    </w:p>
    <w:p w14:paraId="4A4B9BC5" w14:textId="692AE1DD" w:rsidR="003F4BA8" w:rsidRPr="003F4BA8" w:rsidRDefault="003F4BA8" w:rsidP="003F4BA8">
      <w:pPr>
        <w:pStyle w:val="ListParagraph"/>
        <w:numPr>
          <w:ilvl w:val="0"/>
          <w:numId w:val="24"/>
        </w:numPr>
      </w:pPr>
      <w:r w:rsidRPr="003F4BA8">
        <w:t>Thinking about the next seven days, how likely are you to initiate regular back-ups of business data?’</w:t>
      </w:r>
      <w:bookmarkStart w:id="0" w:name="_GoBack"/>
      <w:bookmarkEnd w:id="0"/>
    </w:p>
    <w:p w14:paraId="29842A90" w14:textId="40800E6F" w:rsidR="00605B97" w:rsidRDefault="006D5CD4" w:rsidP="00605B97">
      <w:r>
        <w:t xml:space="preserve">For </w:t>
      </w:r>
      <w:r w:rsidR="003F4BA8">
        <w:t>both of these outcomes, response options were identical:</w:t>
      </w:r>
    </w:p>
    <w:p w14:paraId="4D56104D" w14:textId="1C41F5EC" w:rsidR="00605B97" w:rsidRDefault="00605B97" w:rsidP="003F4BA8">
      <w:pPr>
        <w:spacing w:before="0" w:after="0" w:line="240" w:lineRule="auto"/>
        <w:ind w:left="720"/>
      </w:pPr>
      <w:r>
        <w:t>1.</w:t>
      </w:r>
      <w:r>
        <w:tab/>
        <w:t>System is already in place</w:t>
      </w:r>
    </w:p>
    <w:p w14:paraId="79BC25B9" w14:textId="77777777" w:rsidR="00605B97" w:rsidRDefault="00605B97" w:rsidP="003F4BA8">
      <w:pPr>
        <w:spacing w:before="0" w:after="0" w:line="240" w:lineRule="auto"/>
        <w:ind w:left="720"/>
      </w:pPr>
      <w:r>
        <w:t>2.</w:t>
      </w:r>
      <w:r>
        <w:tab/>
        <w:t>Definitely</w:t>
      </w:r>
    </w:p>
    <w:p w14:paraId="42001C8C" w14:textId="77777777" w:rsidR="00605B97" w:rsidRDefault="00605B97" w:rsidP="003F4BA8">
      <w:pPr>
        <w:spacing w:before="0" w:after="0" w:line="240" w:lineRule="auto"/>
        <w:ind w:left="720"/>
      </w:pPr>
      <w:r>
        <w:t>3.</w:t>
      </w:r>
      <w:r>
        <w:tab/>
        <w:t>Likely</w:t>
      </w:r>
    </w:p>
    <w:p w14:paraId="195407E5" w14:textId="77777777" w:rsidR="00605B97" w:rsidRDefault="00605B97" w:rsidP="003F4BA8">
      <w:pPr>
        <w:spacing w:before="0" w:after="0" w:line="240" w:lineRule="auto"/>
        <w:ind w:left="720"/>
      </w:pPr>
      <w:r>
        <w:t>4.</w:t>
      </w:r>
      <w:r>
        <w:tab/>
        <w:t>Unlikely</w:t>
      </w:r>
    </w:p>
    <w:p w14:paraId="4645AE3F" w14:textId="29E98BE3" w:rsidR="006D5CD4" w:rsidRDefault="003F4BA8" w:rsidP="003F4BA8">
      <w:pPr>
        <w:spacing w:before="0" w:after="0" w:line="240" w:lineRule="auto"/>
        <w:ind w:left="720"/>
      </w:pPr>
      <w:r>
        <w:t>5.</w:t>
      </w:r>
      <w:r>
        <w:tab/>
        <w:t>Definitely not</w:t>
      </w:r>
    </w:p>
    <w:p w14:paraId="0565CB90" w14:textId="34F9A9FD" w:rsidR="003F4BA8" w:rsidRDefault="003F4BA8" w:rsidP="005D0A17">
      <w:r w:rsidRPr="003F4BA8">
        <w:t>Outcome measurement:</w:t>
      </w:r>
      <w:r>
        <w:t xml:space="preserve"> A binary variable will be derived in which:</w:t>
      </w:r>
      <w:r w:rsidR="005D0A17">
        <w:t xml:space="preserve"> </w:t>
      </w:r>
      <w:r w:rsidR="00D46851">
        <w:t>‘</w:t>
      </w:r>
      <w:r>
        <w:t xml:space="preserve">System is already in place/Definitely’ = 1 </w:t>
      </w:r>
      <w:r w:rsidR="005D0A17">
        <w:t xml:space="preserve">and </w:t>
      </w:r>
      <w:r>
        <w:t>‘Like</w:t>
      </w:r>
      <w:r w:rsidR="00F52ACA">
        <w:t>ly/Unlikely/Definitely not’ = 0</w:t>
      </w:r>
      <w:r w:rsidR="005D0A17">
        <w:t>.</w:t>
      </w:r>
    </w:p>
    <w:p w14:paraId="5412B242" w14:textId="739C2CDC" w:rsidR="00F52ACA" w:rsidRDefault="00D46851" w:rsidP="00F52ACA">
      <w:r>
        <w:t>For our self-reported outcomes, w</w:t>
      </w:r>
      <w:r w:rsidR="005D0A17">
        <w:t xml:space="preserve">e will also </w:t>
      </w:r>
      <w:r>
        <w:t>perform</w:t>
      </w:r>
      <w:r w:rsidR="005D0A17">
        <w:t xml:space="preserve"> a secondary analysis in which we treat the survey scale as continuous (but collapsing ‘System already in place’ and ‘Definitely’ together). We will use this to </w:t>
      </w:r>
      <w:r>
        <w:t>aid the</w:t>
      </w:r>
      <w:r w:rsidR="005D0A17">
        <w:t xml:space="preserve"> interpret</w:t>
      </w:r>
      <w:r>
        <w:t>ation of</w:t>
      </w:r>
      <w:r w:rsidR="005D0A17">
        <w:t xml:space="preserve"> our primary outcomes.</w:t>
      </w:r>
    </w:p>
    <w:p w14:paraId="730F580B" w14:textId="0F6C1D0C" w:rsidR="00E4148F" w:rsidRDefault="00E46A65" w:rsidP="00E13363">
      <w:pPr>
        <w:pStyle w:val="Heading3"/>
      </w:pPr>
      <w:r>
        <w:t>Secondary</w:t>
      </w:r>
      <w:r w:rsidRPr="00E4148F">
        <w:t xml:space="preserve"> </w:t>
      </w:r>
      <w:r w:rsidR="00E4148F" w:rsidRPr="00E4148F">
        <w:t>outcome measures:</w:t>
      </w:r>
    </w:p>
    <w:p w14:paraId="776DA920" w14:textId="76E2FA85" w:rsidR="001F04D5" w:rsidRDefault="001F04D5" w:rsidP="00863BD9">
      <w:r>
        <w:t xml:space="preserve">Those who participated in the RCT and completed the post intervention survey were offered the opportunity to be contacted after 3 weeks for a follow-up survey. </w:t>
      </w:r>
    </w:p>
    <w:p w14:paraId="59DDFDC1" w14:textId="4BE3F07A" w:rsidR="00204A32" w:rsidRPr="00204A32" w:rsidRDefault="0076697C" w:rsidP="001F04D5">
      <w:pPr>
        <w:rPr>
          <w:rFonts w:ascii="Helvetica" w:hAnsi="Helvetica" w:cs="Helvetica"/>
          <w:bCs/>
          <w:color w:val="404040"/>
          <w:sz w:val="23"/>
          <w:szCs w:val="23"/>
          <w:shd w:val="clear" w:color="auto" w:fill="FFFFFF"/>
        </w:rPr>
      </w:pPr>
      <w:r>
        <w:t>In the follow-up survey, we</w:t>
      </w:r>
      <w:r w:rsidR="001F04D5">
        <w:t xml:space="preserve"> asked a number of questions relating to phishing, update and backup behaviours. We will compare prevalence of these behaviours across groups to look for evidence of behaviour change (as opposed to changes in intention, measured in our primary analysis). Due to the small number of participants opting for follow-up, we do not think these results will be robust</w:t>
      </w:r>
      <w:r>
        <w:t>.</w:t>
      </w:r>
    </w:p>
    <w:p w14:paraId="3C70B73F" w14:textId="1575441A" w:rsidR="0057292F" w:rsidRDefault="00A9274C" w:rsidP="002C3FA8">
      <w:pPr>
        <w:pStyle w:val="Heading2"/>
      </w:pPr>
      <w:r>
        <w:t>H</w:t>
      </w:r>
      <w:r w:rsidR="00E74E0D" w:rsidRPr="00E74E0D">
        <w:t>ypotheses</w:t>
      </w:r>
    </w:p>
    <w:p w14:paraId="610C7351" w14:textId="2A3FC97B" w:rsidR="00520E62" w:rsidRDefault="00520E62" w:rsidP="00DE3AC6">
      <w:r w:rsidRPr="00A9274C">
        <w:rPr>
          <w:b/>
        </w:rPr>
        <w:t>H1:</w:t>
      </w:r>
      <w:r>
        <w:t xml:space="preserve"> Behavioural intentions and phishing identification will be higher among respondents </w:t>
      </w:r>
      <w:r w:rsidR="00E06932">
        <w:t xml:space="preserve">exposed to </w:t>
      </w:r>
      <w:r w:rsidR="0076697C">
        <w:t>any</w:t>
      </w:r>
      <w:r w:rsidR="00E06932">
        <w:t xml:space="preserve"> treatment</w:t>
      </w:r>
      <w:r w:rsidR="0076697C">
        <w:t xml:space="preserve"> compared to</w:t>
      </w:r>
      <w:r w:rsidR="00E06932">
        <w:t xml:space="preserve"> control</w:t>
      </w:r>
      <w:r w:rsidR="0076697C">
        <w:t xml:space="preserve"> (</w:t>
      </w:r>
      <w:r>
        <w:t>T</w:t>
      </w:r>
      <w:r w:rsidR="0076697C">
        <w:t>1-3 pooled</w:t>
      </w:r>
      <w:r w:rsidR="00E06932">
        <w:t xml:space="preserve"> </w:t>
      </w:r>
      <w:r>
        <w:t>&gt; C</w:t>
      </w:r>
      <w:r w:rsidR="0076697C">
        <w:t>).</w:t>
      </w:r>
    </w:p>
    <w:p w14:paraId="4863127D" w14:textId="543BE36C" w:rsidR="0057292F" w:rsidRDefault="00E06932" w:rsidP="00023FA8">
      <w:r w:rsidRPr="00A9274C">
        <w:rPr>
          <w:b/>
        </w:rPr>
        <w:t>H2</w:t>
      </w:r>
      <w:r w:rsidR="00A86F20" w:rsidRPr="00A9274C">
        <w:rPr>
          <w:b/>
        </w:rPr>
        <w:t>:</w:t>
      </w:r>
      <w:r w:rsidR="00A86F20">
        <w:t xml:space="preserve"> Behavioural intentions and phishing identification will be higher among </w:t>
      </w:r>
      <w:r w:rsidR="0076697C">
        <w:t>each of our treatment groups compared to</w:t>
      </w:r>
      <w:r>
        <w:t xml:space="preserve"> control </w:t>
      </w:r>
      <w:r w:rsidR="0076697C">
        <w:t>(</w:t>
      </w:r>
      <w:r w:rsidR="00840933">
        <w:t>T1</w:t>
      </w:r>
      <w:r w:rsidR="00AD296A">
        <w:t xml:space="preserve">-3 </w:t>
      </w:r>
      <w:r w:rsidR="00AE40BB">
        <w:t xml:space="preserve">&gt; </w:t>
      </w:r>
      <w:r w:rsidR="00A86F20">
        <w:t>C</w:t>
      </w:r>
      <w:r w:rsidR="0076697C">
        <w:t xml:space="preserve">). </w:t>
      </w:r>
      <w:r>
        <w:t xml:space="preserve"> </w:t>
      </w:r>
    </w:p>
    <w:p w14:paraId="14EC5E1A" w14:textId="7EF7579A" w:rsidR="00A86F20" w:rsidRDefault="00E06932" w:rsidP="00023FA8">
      <w:r w:rsidRPr="00A9274C">
        <w:rPr>
          <w:b/>
        </w:rPr>
        <w:t>H3</w:t>
      </w:r>
      <w:r w:rsidR="00A86F20" w:rsidRPr="00A9274C">
        <w:rPr>
          <w:b/>
        </w:rPr>
        <w:t>:</w:t>
      </w:r>
      <w:r w:rsidR="00A86F20" w:rsidRPr="00A86F20">
        <w:t xml:space="preserve"> </w:t>
      </w:r>
      <w:r w:rsidR="00A86F20">
        <w:t xml:space="preserve">Behavioural intentions and phishing identification will </w:t>
      </w:r>
      <w:r w:rsidR="00A9274C">
        <w:t xml:space="preserve">be different between </w:t>
      </w:r>
      <w:r w:rsidR="00A86F20">
        <w:t xml:space="preserve">respondents who </w:t>
      </w:r>
      <w:r w:rsidR="00A9274C">
        <w:t xml:space="preserve">receive </w:t>
      </w:r>
      <w:r w:rsidR="00A86F20">
        <w:t xml:space="preserve">cyber security advice </w:t>
      </w:r>
      <w:r w:rsidR="00A9274C">
        <w:t xml:space="preserve">as an infographic vs text </w:t>
      </w:r>
      <w:r w:rsidR="0076697C">
        <w:t>(</w:t>
      </w:r>
      <w:r w:rsidR="00A86F20">
        <w:t>T2</w:t>
      </w:r>
      <w:r w:rsidR="0076697C">
        <w:t xml:space="preserve"> </w:t>
      </w:r>
      <w:r w:rsidR="0076697C">
        <w:rPr>
          <w:rFonts w:cstheme="minorHAnsi"/>
        </w:rPr>
        <w:t>≠</w:t>
      </w:r>
      <w:r w:rsidR="0076697C">
        <w:t xml:space="preserve"> </w:t>
      </w:r>
      <w:r w:rsidR="00A86F20">
        <w:t>T1</w:t>
      </w:r>
      <w:r w:rsidR="0076697C">
        <w:t>).</w:t>
      </w:r>
    </w:p>
    <w:p w14:paraId="07EDA25D" w14:textId="0F4DA4EF" w:rsidR="00863BD9" w:rsidRDefault="00E06932" w:rsidP="002C3FA8">
      <w:r w:rsidRPr="00A9274C">
        <w:rPr>
          <w:b/>
        </w:rPr>
        <w:t>H4</w:t>
      </w:r>
      <w:r w:rsidR="00863BD9" w:rsidRPr="00A9274C">
        <w:rPr>
          <w:b/>
        </w:rPr>
        <w:t>:</w:t>
      </w:r>
      <w:r w:rsidR="00863BD9" w:rsidRPr="00A86F20">
        <w:t xml:space="preserve"> </w:t>
      </w:r>
      <w:r w:rsidR="00863BD9">
        <w:t xml:space="preserve">Behavioural intentions and phishing identification will </w:t>
      </w:r>
      <w:r w:rsidR="00A9274C">
        <w:t>be different between</w:t>
      </w:r>
      <w:r w:rsidR="00863BD9">
        <w:t xml:space="preserve"> respondents </w:t>
      </w:r>
      <w:r w:rsidR="00A9274C">
        <w:t>who receive</w:t>
      </w:r>
      <w:r w:rsidR="00863BD9">
        <w:t xml:space="preserve"> cyber security advice </w:t>
      </w:r>
      <w:r w:rsidR="00A9274C">
        <w:t>as an</w:t>
      </w:r>
      <w:r w:rsidR="0076697C">
        <w:t xml:space="preserve"> interactive infographic</w:t>
      </w:r>
      <w:r w:rsidR="00A9274C">
        <w:t xml:space="preserve"> vs text</w:t>
      </w:r>
      <w:r w:rsidR="0076697C">
        <w:t xml:space="preserve"> (</w:t>
      </w:r>
      <w:r w:rsidR="00863BD9">
        <w:t>T3</w:t>
      </w:r>
      <w:r w:rsidR="00A9274C">
        <w:t xml:space="preserve"> </w:t>
      </w:r>
      <w:r w:rsidR="00A9274C">
        <w:rPr>
          <w:rFonts w:cstheme="minorHAnsi"/>
        </w:rPr>
        <w:t xml:space="preserve">≠ </w:t>
      </w:r>
      <w:r w:rsidR="00863BD9">
        <w:t>T1</w:t>
      </w:r>
      <w:r w:rsidR="0076697C">
        <w:t>)</w:t>
      </w:r>
      <w:r w:rsidR="00A9274C">
        <w:t>.</w:t>
      </w:r>
    </w:p>
    <w:p w14:paraId="50E34ACF" w14:textId="7D9E5E5E" w:rsidR="00A86F20" w:rsidRDefault="00E06932" w:rsidP="00023FA8">
      <w:r w:rsidRPr="00A9274C">
        <w:rPr>
          <w:b/>
        </w:rPr>
        <w:lastRenderedPageBreak/>
        <w:t>H5</w:t>
      </w:r>
      <w:r w:rsidR="00A86F20" w:rsidRPr="00A9274C">
        <w:rPr>
          <w:b/>
        </w:rPr>
        <w:t>:</w:t>
      </w:r>
      <w:r w:rsidR="00A86F20" w:rsidRPr="00A86F20">
        <w:t xml:space="preserve"> </w:t>
      </w:r>
      <w:r w:rsidR="00A86F20">
        <w:t xml:space="preserve">Behavioural intentions and phishing identification </w:t>
      </w:r>
      <w:r w:rsidR="005D5542" w:rsidRPr="005D5542">
        <w:t>will be different between respondents who receive cyber security advice</w:t>
      </w:r>
      <w:r w:rsidR="00A86F20">
        <w:t xml:space="preserve"> </w:t>
      </w:r>
      <w:r w:rsidR="005D5542">
        <w:t xml:space="preserve">as an </w:t>
      </w:r>
      <w:r w:rsidR="00A86F20">
        <w:t xml:space="preserve">infographic </w:t>
      </w:r>
      <w:r w:rsidR="005D5542">
        <w:t>vs</w:t>
      </w:r>
      <w:r w:rsidR="0076697C">
        <w:t xml:space="preserve"> an interactive infographic (</w:t>
      </w:r>
      <w:r w:rsidR="00A9274C">
        <w:t xml:space="preserve">T3 </w:t>
      </w:r>
      <w:r w:rsidR="00A9274C">
        <w:rPr>
          <w:rFonts w:cstheme="minorHAnsi"/>
        </w:rPr>
        <w:t>≠</w:t>
      </w:r>
      <w:r w:rsidR="00A9274C">
        <w:t xml:space="preserve"> </w:t>
      </w:r>
      <w:r w:rsidR="00A86F20">
        <w:t>T2</w:t>
      </w:r>
      <w:r w:rsidR="0076697C">
        <w:t>)</w:t>
      </w:r>
      <w:r w:rsidR="005D5542">
        <w:t>.</w:t>
      </w:r>
    </w:p>
    <w:p w14:paraId="0B9337DF" w14:textId="3189665C" w:rsidR="00E74E0D" w:rsidRDefault="00E74E0D" w:rsidP="00E74E0D">
      <w:pPr>
        <w:pStyle w:val="Heading2"/>
      </w:pPr>
      <w:r w:rsidRPr="00E74E0D">
        <w:t>Sample size and power calculations</w:t>
      </w:r>
    </w:p>
    <w:p w14:paraId="07D044C1" w14:textId="6BC687D5" w:rsidR="00E84D46" w:rsidRDefault="00CA7C1B" w:rsidP="0057292F">
      <w:r>
        <w:t xml:space="preserve">We had a final sample of </w:t>
      </w:r>
      <w:r w:rsidR="009D7BEB">
        <w:t>1186</w:t>
      </w:r>
      <w:r>
        <w:t>,</w:t>
      </w:r>
      <w:r w:rsidR="002F13C2">
        <w:t xml:space="preserve"> which </w:t>
      </w:r>
      <w:r w:rsidR="00E84D46">
        <w:t>gave</w:t>
      </w:r>
      <w:r w:rsidR="002F13C2">
        <w:t xml:space="preserve"> us approximately </w:t>
      </w:r>
      <w:r w:rsidR="009D7BEB">
        <w:t>300</w:t>
      </w:r>
      <w:r w:rsidR="002F13C2">
        <w:t xml:space="preserve"> individuals per group</w:t>
      </w:r>
      <w:r w:rsidR="002708FB">
        <w:t xml:space="preserve">. When we ran our </w:t>
      </w:r>
      <w:r>
        <w:t>power calculations</w:t>
      </w:r>
      <w:r w:rsidR="000E35D1">
        <w:t>,</w:t>
      </w:r>
      <w:r w:rsidR="002708FB">
        <w:t xml:space="preserve"> we</w:t>
      </w:r>
      <w:r>
        <w:t xml:space="preserve"> use</w:t>
      </w:r>
      <w:r w:rsidR="002708FB">
        <w:t>d</w:t>
      </w:r>
      <w:r>
        <w:t xml:space="preserve"> a fixed sample size</w:t>
      </w:r>
      <w:r w:rsidR="009D7BEB">
        <w:t xml:space="preserve"> of 250 individuals per group</w:t>
      </w:r>
      <w:r>
        <w:t>. Baseline prevalence levels for our outcomes were taken from the control group outcomes in our pilot RCT.</w:t>
      </w:r>
    </w:p>
    <w:p w14:paraId="239B0866" w14:textId="456CBD56" w:rsidR="000E35D1" w:rsidRDefault="0057292F" w:rsidP="000E35D1">
      <w:pPr>
        <w:spacing w:after="240"/>
        <w:rPr>
          <w:lang w:val="en-US"/>
        </w:rPr>
      </w:pPr>
      <w:r>
        <w:t xml:space="preserve">The trial </w:t>
      </w:r>
      <w:r w:rsidRPr="006773FE">
        <w:rPr>
          <w:lang w:val="en-US"/>
        </w:rPr>
        <w:t xml:space="preserve">has power to detect a minimum effect size of </w:t>
      </w:r>
      <w:r>
        <w:rPr>
          <w:lang w:val="en-US"/>
        </w:rPr>
        <w:t>0.25</w:t>
      </w:r>
      <w:r w:rsidRPr="006773FE">
        <w:rPr>
          <w:lang w:val="en-US"/>
        </w:rPr>
        <w:t xml:space="preserve"> (Cohen</w:t>
      </w:r>
      <w:r w:rsidR="00D31E35">
        <w:rPr>
          <w:lang w:val="en-US"/>
        </w:rPr>
        <w:t>’</w:t>
      </w:r>
      <w:r w:rsidRPr="006773FE">
        <w:rPr>
          <w:lang w:val="en-US"/>
        </w:rPr>
        <w:t>s h)</w:t>
      </w:r>
      <w:r>
        <w:rPr>
          <w:lang w:val="en-US"/>
        </w:rPr>
        <w:t xml:space="preserve"> on the </w:t>
      </w:r>
      <w:r w:rsidRPr="00E13363">
        <w:rPr>
          <w:b/>
          <w:lang w:val="en-US"/>
        </w:rPr>
        <w:t>phishing test</w:t>
      </w:r>
      <w:r w:rsidRPr="006773FE">
        <w:rPr>
          <w:lang w:val="en-US"/>
        </w:rPr>
        <w:t xml:space="preserve"> assuming 80% power and </w:t>
      </w:r>
      <w:r w:rsidR="00CA7C1B">
        <w:rPr>
          <w:lang w:val="en-US"/>
        </w:rPr>
        <w:t>a 5% significance level</w:t>
      </w:r>
      <w:r w:rsidR="000E35D1">
        <w:rPr>
          <w:lang w:val="en-US"/>
        </w:rPr>
        <w:t xml:space="preserve"> (Figure 1).</w:t>
      </w:r>
    </w:p>
    <w:p w14:paraId="58152AAD" w14:textId="18F24498" w:rsidR="00E13363" w:rsidRDefault="0057292F" w:rsidP="00E13363">
      <w:pPr>
        <w:keepNext/>
      </w:pPr>
      <w:r>
        <w:rPr>
          <w:noProof/>
        </w:rPr>
        <w:drawing>
          <wp:inline distT="0" distB="0" distL="0" distR="0" wp14:anchorId="22D0CAF9" wp14:editId="1AD855DB">
            <wp:extent cx="5465772" cy="2948134"/>
            <wp:effectExtent l="0" t="0" r="1905" b="5080"/>
            <wp:docPr id="2" name="Picture 2" descr="Power curves displaying that the trial has power to detect a minimum effect size of 0.25 (Cohen’s h) on the phishing test assuming 80% power and a 5% significance level." title="Power curve for phishing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7517" cy="2959863"/>
                    </a:xfrm>
                    <a:prstGeom prst="rect">
                      <a:avLst/>
                    </a:prstGeom>
                    <a:noFill/>
                  </pic:spPr>
                </pic:pic>
              </a:graphicData>
            </a:graphic>
          </wp:inline>
        </w:drawing>
      </w:r>
    </w:p>
    <w:p w14:paraId="6F90FE75" w14:textId="78626941" w:rsidR="006A152F" w:rsidRPr="000E35D1" w:rsidRDefault="000E35D1" w:rsidP="000E35D1">
      <w:pPr>
        <w:pStyle w:val="FigureHeading"/>
      </w:pPr>
      <w:r w:rsidRPr="000E35D1">
        <w:t>Power curve for phishing test</w:t>
      </w:r>
    </w:p>
    <w:p w14:paraId="4F38931E" w14:textId="77777777" w:rsidR="00E13363" w:rsidRPr="00E13363" w:rsidRDefault="006A152F" w:rsidP="000E35D1">
      <w:pPr>
        <w:spacing w:after="240"/>
      </w:pPr>
      <w:r>
        <w:rPr>
          <w:lang w:val="en-US"/>
        </w:rPr>
        <w:t>The trial</w:t>
      </w:r>
      <w:r w:rsidR="00E13363">
        <w:rPr>
          <w:lang w:val="en-US"/>
        </w:rPr>
        <w:t xml:space="preserve"> has power to detect </w:t>
      </w:r>
      <w:r w:rsidR="00E13363" w:rsidRPr="006773FE">
        <w:rPr>
          <w:lang w:val="en-US"/>
        </w:rPr>
        <w:t xml:space="preserve">a minimum effect of </w:t>
      </w:r>
      <w:r w:rsidR="00E13363">
        <w:rPr>
          <w:lang w:val="en-US"/>
        </w:rPr>
        <w:t xml:space="preserve">10.5 percentage points on the </w:t>
      </w:r>
      <w:r w:rsidR="00E13363" w:rsidRPr="00E13363">
        <w:rPr>
          <w:b/>
          <w:lang w:val="en-US"/>
        </w:rPr>
        <w:t>updates</w:t>
      </w:r>
      <w:r w:rsidR="00E13363" w:rsidRPr="006773FE">
        <w:rPr>
          <w:lang w:val="en-US"/>
        </w:rPr>
        <w:t xml:space="preserve"> </w:t>
      </w:r>
      <w:r w:rsidR="00E13363" w:rsidRPr="00E13363">
        <w:rPr>
          <w:b/>
          <w:lang w:val="en-US"/>
        </w:rPr>
        <w:t>intention</w:t>
      </w:r>
      <w:r w:rsidR="00E13363">
        <w:rPr>
          <w:lang w:val="en-US"/>
        </w:rPr>
        <w:t xml:space="preserve"> </w:t>
      </w:r>
      <w:r w:rsidR="00E13363" w:rsidRPr="006773FE">
        <w:rPr>
          <w:lang w:val="en-US"/>
        </w:rPr>
        <w:t xml:space="preserve">assuming 80% power and </w:t>
      </w:r>
      <w:r w:rsidR="00E13363">
        <w:rPr>
          <w:lang w:val="en-US"/>
        </w:rPr>
        <w:t>5% significance level</w:t>
      </w:r>
    </w:p>
    <w:p w14:paraId="404D9FA0" w14:textId="77777777" w:rsidR="00E13363" w:rsidRDefault="0057292F" w:rsidP="00E13363">
      <w:pPr>
        <w:keepNext/>
      </w:pPr>
      <w:r>
        <w:rPr>
          <w:noProof/>
        </w:rPr>
        <w:lastRenderedPageBreak/>
        <w:drawing>
          <wp:inline distT="0" distB="0" distL="0" distR="0" wp14:anchorId="1C8D5497" wp14:editId="27B71EDF">
            <wp:extent cx="5482336" cy="2733675"/>
            <wp:effectExtent l="0" t="0" r="4445" b="0"/>
            <wp:docPr id="3" name="Picture 3" descr="Power curves displaying that the trial has power to detect a minimum effect of 10.5 percentage points on the updates intention assuming 80% power and 5% significance level." title="Power curve for intention to update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3508" cy="2739246"/>
                    </a:xfrm>
                    <a:prstGeom prst="rect">
                      <a:avLst/>
                    </a:prstGeom>
                    <a:noFill/>
                  </pic:spPr>
                </pic:pic>
              </a:graphicData>
            </a:graphic>
          </wp:inline>
        </w:drawing>
      </w:r>
    </w:p>
    <w:p w14:paraId="0DAFBB0E" w14:textId="305AF537" w:rsidR="006A152F" w:rsidRDefault="000E35D1" w:rsidP="000E35D1">
      <w:pPr>
        <w:pStyle w:val="FigureHeading"/>
      </w:pPr>
      <w:r>
        <w:t xml:space="preserve">Power curve for intention to update software </w:t>
      </w:r>
    </w:p>
    <w:p w14:paraId="6C1F3150" w14:textId="075AFB99" w:rsidR="0057292F" w:rsidRDefault="0057292F" w:rsidP="00A00C81">
      <w:pPr>
        <w:spacing w:after="240"/>
        <w:rPr>
          <w:lang w:val="en-US"/>
        </w:rPr>
      </w:pPr>
      <w:r>
        <w:t xml:space="preserve">The trial </w:t>
      </w:r>
      <w:r w:rsidRPr="006773FE">
        <w:rPr>
          <w:lang w:val="en-US"/>
        </w:rPr>
        <w:t>has power to detect a minimum effect size of</w:t>
      </w:r>
      <w:r w:rsidR="00520E62">
        <w:rPr>
          <w:lang w:val="en-US"/>
        </w:rPr>
        <w:t xml:space="preserve"> 8.6</w:t>
      </w:r>
      <w:r>
        <w:rPr>
          <w:lang w:val="en-US"/>
        </w:rPr>
        <w:t xml:space="preserve"> percentage points on the </w:t>
      </w:r>
      <w:r w:rsidRPr="00E13363">
        <w:rPr>
          <w:b/>
          <w:lang w:val="en-US"/>
        </w:rPr>
        <w:t>backups intention</w:t>
      </w:r>
      <w:r w:rsidRPr="006773FE">
        <w:rPr>
          <w:lang w:val="en-US"/>
        </w:rPr>
        <w:t xml:space="preserve"> assuming 80% power and </w:t>
      </w:r>
      <w:r w:rsidR="002708FB">
        <w:rPr>
          <w:lang w:val="en-US"/>
        </w:rPr>
        <w:t>5% significance level</w:t>
      </w:r>
      <w:r w:rsidR="00A00C81">
        <w:rPr>
          <w:lang w:val="en-US"/>
        </w:rPr>
        <w:t xml:space="preserve"> (Figure 3).</w:t>
      </w:r>
    </w:p>
    <w:p w14:paraId="775936BA" w14:textId="667A10BC" w:rsidR="00E13363" w:rsidRDefault="0057292F" w:rsidP="00E13363">
      <w:pPr>
        <w:keepNext/>
      </w:pPr>
      <w:r>
        <w:rPr>
          <w:noProof/>
        </w:rPr>
        <w:drawing>
          <wp:inline distT="0" distB="0" distL="0" distR="0" wp14:anchorId="2530D1BB" wp14:editId="5689A076">
            <wp:extent cx="5500688" cy="2727912"/>
            <wp:effectExtent l="0" t="0" r="5080" b="0"/>
            <wp:docPr id="4" name="Picture 4" descr="Power curves displaying that the trial has power to detect a minimum effect size of 8.6 percentage points on the backups intention assuming 80% power and 5% significance level" title="Power curve for intention to back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5016" cy="2735018"/>
                    </a:xfrm>
                    <a:prstGeom prst="rect">
                      <a:avLst/>
                    </a:prstGeom>
                    <a:noFill/>
                  </pic:spPr>
                </pic:pic>
              </a:graphicData>
            </a:graphic>
          </wp:inline>
        </w:drawing>
      </w:r>
    </w:p>
    <w:p w14:paraId="73E0DB61" w14:textId="20770158" w:rsidR="00A00C81" w:rsidRDefault="00A00C81" w:rsidP="00A00C81">
      <w:pPr>
        <w:pStyle w:val="FigureHeading"/>
      </w:pPr>
      <w:r>
        <w:t>Power curve for intention to back up</w:t>
      </w:r>
    </w:p>
    <w:p w14:paraId="179691E0" w14:textId="52DBF11C" w:rsidR="00E74E0D" w:rsidRPr="00E74E0D" w:rsidRDefault="008C3A54" w:rsidP="00E74E0D">
      <w:pPr>
        <w:pStyle w:val="Heading2"/>
      </w:pPr>
      <w:r>
        <w:t>Method of a</w:t>
      </w:r>
      <w:r w:rsidR="00E74E0D" w:rsidRPr="00E74E0D">
        <w:t>nalysis</w:t>
      </w:r>
    </w:p>
    <w:p w14:paraId="10B83A80" w14:textId="18AAD699" w:rsidR="00462D65" w:rsidRPr="0036012F" w:rsidRDefault="00462D65" w:rsidP="00462D65">
      <w:r w:rsidRPr="004265E2">
        <w:t>The pr</w:t>
      </w:r>
      <w:r>
        <w:t>incipal analysis of the effect</w:t>
      </w:r>
      <w:r w:rsidRPr="004265E2">
        <w:t xml:space="preserve"> of the intervention </w:t>
      </w:r>
      <w:r>
        <w:t xml:space="preserve">will be an adjusted comparison </w:t>
      </w:r>
      <w:r w:rsidRPr="004265E2">
        <w:t xml:space="preserve">of </w:t>
      </w:r>
      <w:r>
        <w:t>our primary outcomes</w:t>
      </w:r>
      <w:r w:rsidRPr="004265E2">
        <w:t xml:space="preserve">. </w:t>
      </w:r>
      <w:r>
        <w:t>These estimates, c</w:t>
      </w:r>
      <w:r w:rsidRPr="00CF0FDF">
        <w:t xml:space="preserve">onfidence intervals </w:t>
      </w:r>
      <w:r>
        <w:t xml:space="preserve">(CI) </w:t>
      </w:r>
      <w:r w:rsidRPr="00CF0FDF">
        <w:t>and p</w:t>
      </w:r>
      <w:r>
        <w:t>-values</w:t>
      </w:r>
      <w:r w:rsidRPr="00CF0FDF">
        <w:t xml:space="preserve"> </w:t>
      </w:r>
      <w:r>
        <w:t>will be derived from a</w:t>
      </w:r>
      <w:r w:rsidRPr="00CF0FDF">
        <w:t xml:space="preserve"> </w:t>
      </w:r>
      <w:r>
        <w:t xml:space="preserve">linear </w:t>
      </w:r>
      <w:r w:rsidRPr="00CF0FDF">
        <w:t>regression</w:t>
      </w:r>
      <w:r>
        <w:t xml:space="preserve"> model with the following specification:</w:t>
      </w:r>
    </w:p>
    <w:p w14:paraId="06A8F088" w14:textId="584A879F" w:rsidR="00462D65" w:rsidRPr="00E443FB" w:rsidRDefault="008E4CA2" w:rsidP="00462D65">
      <w:pPr>
        <w:jc w:val="center"/>
        <w:rPr>
          <w:color w:val="3F3F3F"/>
        </w:rPr>
      </w:pPr>
      <m:oMathPara>
        <m:oMath>
          <m:sSub>
            <m:sSubPr>
              <m:ctrlPr>
                <w:rPr>
                  <w:rFonts w:ascii="Cambria Math" w:eastAsiaTheme="minorHAnsi" w:hAnsi="Cambria Math" w:cstheme="minorBidi"/>
                  <w:i/>
                  <w:color w:val="3F3F3F"/>
                  <w:szCs w:val="22"/>
                  <w:lang w:eastAsia="en-US"/>
                </w:rPr>
              </m:ctrlPr>
            </m:sSubPr>
            <m:e>
              <m:r>
                <w:rPr>
                  <w:rFonts w:ascii="Cambria Math" w:hAnsi="Cambria Math"/>
                  <w:color w:val="3F3F3F"/>
                </w:rPr>
                <m:t>y</m:t>
              </m:r>
            </m:e>
            <m:sub>
              <m:r>
                <w:rPr>
                  <w:rFonts w:ascii="Cambria Math" w:hAnsi="Cambria Math"/>
                  <w:color w:val="3F3F3F"/>
                </w:rPr>
                <m:t>i</m:t>
              </m:r>
            </m:sub>
          </m:sSub>
          <m:r>
            <w:rPr>
              <w:rFonts w:ascii="Cambria Math" w:hAnsi="Cambria Math"/>
              <w:color w:val="3F3F3F"/>
            </w:rPr>
            <m:t>= α+τ</m:t>
          </m:r>
          <m:sSub>
            <m:sSubPr>
              <m:ctrlPr>
                <w:rPr>
                  <w:rFonts w:ascii="Cambria Math" w:eastAsiaTheme="minorHAnsi" w:hAnsi="Cambria Math" w:cstheme="minorBidi"/>
                  <w:i/>
                  <w:color w:val="3F3F3F"/>
                  <w:szCs w:val="22"/>
                  <w:lang w:eastAsia="en-US"/>
                </w:rPr>
              </m:ctrlPr>
            </m:sSubPr>
            <m:e>
              <m:r>
                <w:rPr>
                  <w:rFonts w:ascii="Cambria Math" w:hAnsi="Cambria Math"/>
                  <w:color w:val="3F3F3F"/>
                </w:rPr>
                <m:t>T</m:t>
              </m:r>
            </m:e>
            <m:sub>
              <m:r>
                <w:rPr>
                  <w:rFonts w:ascii="Cambria Math" w:hAnsi="Cambria Math"/>
                  <w:color w:val="3F3F3F"/>
                </w:rPr>
                <m:t>i</m:t>
              </m:r>
            </m:sub>
          </m:sSub>
          <m:r>
            <w:rPr>
              <w:rFonts w:ascii="Cambria Math" w:hAnsi="Cambria Math"/>
              <w:color w:val="3F3F3F"/>
            </w:rPr>
            <m:t>+β</m:t>
          </m:r>
          <m:sSub>
            <m:sSubPr>
              <m:ctrlPr>
                <w:rPr>
                  <w:rFonts w:ascii="Cambria Math" w:eastAsiaTheme="minorHAnsi" w:hAnsi="Cambria Math" w:cstheme="minorBidi"/>
                  <w:i/>
                  <w:color w:val="3F3F3F"/>
                  <w:szCs w:val="22"/>
                  <w:lang w:eastAsia="en-US"/>
                </w:rPr>
              </m:ctrlPr>
            </m:sSubPr>
            <m:e>
              <m:r>
                <w:rPr>
                  <w:rFonts w:ascii="Cambria Math" w:hAnsi="Cambria Math"/>
                  <w:color w:val="3F3F3F"/>
                </w:rPr>
                <m:t>x</m:t>
              </m:r>
            </m:e>
            <m:sub>
              <m:r>
                <w:rPr>
                  <w:rFonts w:ascii="Cambria Math" w:hAnsi="Cambria Math"/>
                  <w:color w:val="3F3F3F"/>
                </w:rPr>
                <m:t>i</m:t>
              </m:r>
            </m:sub>
          </m:sSub>
          <m:r>
            <w:rPr>
              <w:rFonts w:ascii="Cambria Math" w:hAnsi="Cambria Math"/>
              <w:color w:val="3F3F3F"/>
            </w:rPr>
            <m:t>+ γ</m:t>
          </m:r>
          <m:sSub>
            <m:sSubPr>
              <m:ctrlPr>
                <w:rPr>
                  <w:rFonts w:ascii="Cambria Math" w:eastAsiaTheme="minorHAnsi" w:hAnsi="Cambria Math" w:cstheme="minorBidi"/>
                  <w:i/>
                  <w:color w:val="3F3F3F"/>
                  <w:szCs w:val="22"/>
                  <w:lang w:eastAsia="en-US"/>
                </w:rPr>
              </m:ctrlPr>
            </m:sSubPr>
            <m:e>
              <m:r>
                <w:rPr>
                  <w:rFonts w:ascii="Cambria Math" w:hAnsi="Cambria Math"/>
                  <w:color w:val="3F3F3F"/>
                </w:rPr>
                <m:t>x</m:t>
              </m:r>
            </m:e>
            <m:sub>
              <m:r>
                <w:rPr>
                  <w:rFonts w:ascii="Cambria Math" w:hAnsi="Cambria Math"/>
                  <w:color w:val="3F3F3F"/>
                </w:rPr>
                <m:t>i</m:t>
              </m:r>
            </m:sub>
          </m:sSub>
          <m:sSub>
            <m:sSubPr>
              <m:ctrlPr>
                <w:rPr>
                  <w:rFonts w:ascii="Cambria Math" w:eastAsiaTheme="minorHAnsi" w:hAnsi="Cambria Math" w:cstheme="minorBidi"/>
                  <w:i/>
                  <w:color w:val="3F3F3F"/>
                  <w:szCs w:val="22"/>
                  <w:lang w:eastAsia="en-US"/>
                </w:rPr>
              </m:ctrlPr>
            </m:sSubPr>
            <m:e>
              <m:r>
                <w:rPr>
                  <w:rFonts w:ascii="Cambria Math" w:hAnsi="Cambria Math"/>
                  <w:color w:val="3F3F3F"/>
                </w:rPr>
                <m:t>T</m:t>
              </m:r>
            </m:e>
            <m:sub>
              <m:r>
                <w:rPr>
                  <w:rFonts w:ascii="Cambria Math" w:hAnsi="Cambria Math"/>
                  <w:color w:val="3F3F3F"/>
                </w:rPr>
                <m:t>i</m:t>
              </m:r>
            </m:sub>
          </m:sSub>
          <m:r>
            <w:rPr>
              <w:rFonts w:ascii="Cambria Math" w:hAnsi="Cambria Math"/>
              <w:color w:val="3F3F3F"/>
            </w:rPr>
            <m:t>+</m:t>
          </m:r>
          <m:sSub>
            <m:sSubPr>
              <m:ctrlPr>
                <w:rPr>
                  <w:rFonts w:ascii="Cambria Math" w:eastAsiaTheme="minorHAnsi" w:hAnsi="Cambria Math" w:cstheme="minorBidi"/>
                  <w:i/>
                  <w:color w:val="3F3F3F"/>
                  <w:szCs w:val="22"/>
                  <w:lang w:eastAsia="en-US"/>
                </w:rPr>
              </m:ctrlPr>
            </m:sSubPr>
            <m:e>
              <m:r>
                <w:rPr>
                  <w:rFonts w:ascii="Cambria Math" w:eastAsiaTheme="minorHAnsi" w:hAnsi="Cambria Math" w:cstheme="minorBidi"/>
                  <w:color w:val="3F3F3F"/>
                  <w:szCs w:val="22"/>
                  <w:lang w:eastAsia="en-US"/>
                </w:rPr>
                <m:t>ε</m:t>
              </m:r>
            </m:e>
            <m:sub>
              <m:r>
                <w:rPr>
                  <w:rFonts w:ascii="Cambria Math" w:eastAsiaTheme="minorHAnsi" w:hAnsi="Cambria Math" w:cstheme="minorBidi"/>
                  <w:color w:val="3F3F3F"/>
                  <w:szCs w:val="22"/>
                  <w:lang w:eastAsia="en-US"/>
                </w:rPr>
                <m:t>i</m:t>
              </m:r>
            </m:sub>
          </m:sSub>
        </m:oMath>
      </m:oMathPara>
    </w:p>
    <w:p w14:paraId="1A205572" w14:textId="450E9829" w:rsidR="00462D65" w:rsidRDefault="00462D65" w:rsidP="00462D65">
      <w:pPr>
        <w:rPr>
          <w:lang w:eastAsia="en-US"/>
        </w:rPr>
      </w:pPr>
      <w:r>
        <w:lastRenderedPageBreak/>
        <w:t xml:space="preserve">Where </w:t>
      </w:r>
      <m:oMath>
        <m:r>
          <w:rPr>
            <w:rFonts w:ascii="Cambria Math" w:hAnsi="Cambria Math"/>
            <w:color w:val="3F3F3F"/>
          </w:rPr>
          <m:t>y</m:t>
        </m:r>
      </m:oMath>
      <w:r>
        <w:t xml:space="preserve"> is one of our three primary outcomes (see Outcome Measures</w:t>
      </w:r>
      <w:r w:rsidR="00E33E22">
        <w:t xml:space="preserve"> above</w:t>
      </w:r>
      <w:r>
        <w:t xml:space="preserve">), </w:t>
      </w:r>
      <m:oMath>
        <m:r>
          <w:rPr>
            <w:rFonts w:ascii="Cambria Math" w:hAnsi="Cambria Math"/>
          </w:rPr>
          <m:t>α</m:t>
        </m:r>
      </m:oMath>
      <w:r>
        <w:rPr>
          <w:rFonts w:cstheme="minorHAnsi"/>
        </w:rPr>
        <w:t xml:space="preserve"> is the intercept,</w:t>
      </w:r>
      <w:r w:rsidRPr="002D26B1">
        <w:t xml:space="preserve"> </w:t>
      </w:r>
      <m:oMath>
        <m:sSub>
          <m:sSubPr>
            <m:ctrlPr>
              <w:rPr>
                <w:rFonts w:ascii="Cambria Math" w:eastAsiaTheme="minorHAnsi" w:hAnsi="Cambria Math"/>
                <w:i/>
              </w:rPr>
            </m:ctrlPr>
          </m:sSubPr>
          <m:e>
            <m:r>
              <w:rPr>
                <w:rFonts w:ascii="Cambria Math" w:hAnsi="Cambria Math"/>
              </w:rPr>
              <m:t>T</m:t>
            </m:r>
          </m:e>
          <m:sub>
            <m:r>
              <w:rPr>
                <w:rFonts w:ascii="Cambria Math" w:hAnsi="Cambria Math"/>
              </w:rPr>
              <m:t>i</m:t>
            </m:r>
          </m:sub>
        </m:sSub>
      </m:oMath>
      <w:r>
        <w:t xml:space="preserve"> is a vector of indicators for</w:t>
      </w:r>
      <w:r w:rsidRPr="002D26B1">
        <w:t xml:space="preserve"> treatment </w:t>
      </w:r>
      <w:r>
        <w:t>group membership,</w:t>
      </w:r>
      <w:r w:rsidRPr="002D26B1">
        <w:t xml:space="preserve"> </w:t>
      </w:r>
      <m:oMath>
        <m:sSub>
          <m:sSubPr>
            <m:ctrlPr>
              <w:rPr>
                <w:rFonts w:ascii="Cambria Math" w:eastAsiaTheme="minorHAnsi" w:hAnsi="Cambria Math"/>
                <w:i/>
              </w:rPr>
            </m:ctrlPr>
          </m:sSubPr>
          <m:e>
            <m:r>
              <w:rPr>
                <w:rFonts w:ascii="Cambria Math" w:hAnsi="Cambria Math"/>
              </w:rPr>
              <m:t>x</m:t>
            </m:r>
          </m:e>
          <m:sub>
            <m:r>
              <w:rPr>
                <w:rFonts w:ascii="Cambria Math" w:hAnsi="Cambria Math"/>
              </w:rPr>
              <m:t>i</m:t>
            </m:r>
          </m:sub>
        </m:sSub>
      </m:oMath>
      <w:r w:rsidRPr="002D26B1">
        <w:t xml:space="preserve"> is a vector of mean</w:t>
      </w:r>
      <w:r w:rsidRPr="002D26B1">
        <w:noBreakHyphen/>
        <w:t>centred</w:t>
      </w:r>
      <w:r>
        <w:t xml:space="preserve"> covariates</w:t>
      </w:r>
      <w:r w:rsidR="00E33E22">
        <w:t xml:space="preserve"> (see Covariates below)</w:t>
      </w:r>
      <w:r>
        <w:t xml:space="preserve">, </w:t>
      </w:r>
      <m:oMath>
        <m:sSub>
          <m:sSubPr>
            <m:ctrlPr>
              <w:rPr>
                <w:rFonts w:ascii="Cambria Math" w:eastAsiaTheme="minorHAnsi" w:hAnsi="Cambria Math" w:cstheme="minorBidi"/>
                <w:i/>
                <w:color w:val="auto"/>
                <w:szCs w:val="22"/>
                <w:lang w:eastAsia="en-US"/>
              </w:rPr>
            </m:ctrlPr>
          </m:sSubPr>
          <m:e>
            <m:r>
              <w:rPr>
                <w:rFonts w:ascii="Cambria Math" w:hAnsi="Cambria Math"/>
              </w:rPr>
              <m:t>x</m:t>
            </m:r>
          </m:e>
          <m:sub>
            <m:r>
              <w:rPr>
                <w:rFonts w:ascii="Cambria Math" w:hAnsi="Cambria Math"/>
              </w:rPr>
              <m:t>i</m:t>
            </m:r>
          </m:sub>
        </m:sSub>
        <m:sSub>
          <m:sSubPr>
            <m:ctrlPr>
              <w:rPr>
                <w:rFonts w:ascii="Cambria Math" w:eastAsiaTheme="minorHAnsi" w:hAnsi="Cambria Math" w:cstheme="minorBidi"/>
                <w:i/>
                <w:color w:val="auto"/>
                <w:szCs w:val="22"/>
                <w:lang w:eastAsia="en-US"/>
              </w:rPr>
            </m:ctrlPr>
          </m:sSubPr>
          <m:e>
            <m:r>
              <w:rPr>
                <w:rFonts w:ascii="Cambria Math" w:hAnsi="Cambria Math"/>
              </w:rPr>
              <m:t>T</m:t>
            </m:r>
          </m:e>
          <m:sub>
            <m:r>
              <w:rPr>
                <w:rFonts w:ascii="Cambria Math" w:hAnsi="Cambria Math"/>
              </w:rPr>
              <m:t>i</m:t>
            </m:r>
          </m:sub>
        </m:sSub>
        <m:r>
          <w:rPr>
            <w:rFonts w:ascii="Cambria Math" w:eastAsiaTheme="minorHAnsi" w:hAnsi="Cambria Math" w:cstheme="minorBidi"/>
            <w:color w:val="auto"/>
            <w:szCs w:val="22"/>
            <w:lang w:eastAsia="en-US"/>
          </w:rPr>
          <m:t xml:space="preserve"> </m:t>
        </m:r>
      </m:oMath>
      <w:r>
        <w:t>is an interaction between treatment group indicators and the mean-centred covariates (as per Lin (2013)), and</w:t>
      </w:r>
      <w:r w:rsidRPr="002D26B1">
        <w:t xml:space="preserve"> </w:t>
      </w:r>
      <m:oMath>
        <m:r>
          <w:rPr>
            <w:rFonts w:ascii="Cambria Math" w:hAnsi="Cambria Math"/>
          </w:rPr>
          <m:t>ε</m:t>
        </m:r>
      </m:oMath>
      <w:r w:rsidRPr="002D26B1">
        <w:t xml:space="preserve"> </w:t>
      </w:r>
      <w:r>
        <w:t>is an</w:t>
      </w:r>
      <w:r w:rsidRPr="002D26B1">
        <w:t xml:space="preserve"> error term</w:t>
      </w:r>
      <w:r w:rsidR="00E33E22">
        <w:t xml:space="preserve"> which picks up </w:t>
      </w:r>
      <w:r>
        <w:t>variance not explainable by treatment indicators or covariates</w:t>
      </w:r>
      <w:r w:rsidRPr="002D26B1">
        <w:t>.</w:t>
      </w:r>
      <w:r>
        <w:t xml:space="preserve"> </w:t>
      </w:r>
    </w:p>
    <w:p w14:paraId="57CA8B17" w14:textId="640139DC" w:rsidR="00C0241B" w:rsidRDefault="009636BA" w:rsidP="0027296A">
      <w:pPr>
        <w:pStyle w:val="ListBullet"/>
        <w:numPr>
          <w:ilvl w:val="0"/>
          <w:numId w:val="0"/>
        </w:numPr>
      </w:pPr>
      <w:r>
        <w:t xml:space="preserve">Exact </w:t>
      </w:r>
      <w:r w:rsidR="00EA406E">
        <w:t>p</w:t>
      </w:r>
      <w:r>
        <w:t>-</w:t>
      </w:r>
      <w:r w:rsidR="00EA406E">
        <w:t xml:space="preserve">values </w:t>
      </w:r>
      <w:r>
        <w:t xml:space="preserve">and confidence intervals </w:t>
      </w:r>
      <w:r w:rsidR="00EA406E">
        <w:t>will be reported</w:t>
      </w:r>
      <w:r w:rsidR="00F3134A">
        <w:t>.</w:t>
      </w:r>
      <w:r w:rsidR="00974374">
        <w:t xml:space="preserve"> </w:t>
      </w:r>
      <w:r w:rsidR="00257566">
        <w:t>Our p</w:t>
      </w:r>
      <w:r w:rsidR="00752DD9">
        <w:t xml:space="preserve">rimary analysis will not </w:t>
      </w:r>
      <w:r w:rsidR="00E966CD">
        <w:t>adjust</w:t>
      </w:r>
      <w:r w:rsidR="00257566">
        <w:t xml:space="preserve"> for multiple comparisons</w:t>
      </w:r>
      <w:r w:rsidR="00752DD9">
        <w:t xml:space="preserve">. </w:t>
      </w:r>
      <w:r w:rsidR="00257566">
        <w:t xml:space="preserve">However, we will </w:t>
      </w:r>
      <w:r w:rsidR="00E966CD">
        <w:t xml:space="preserve">exercise </w:t>
      </w:r>
      <w:r w:rsidR="00752DD9">
        <w:t>caution interpreting the results of the primary analysis</w:t>
      </w:r>
      <w:r w:rsidR="00E966CD">
        <w:t xml:space="preserve"> in light of the number of comparisons</w:t>
      </w:r>
      <w:r w:rsidR="00752DD9">
        <w:t xml:space="preserve">. </w:t>
      </w:r>
      <w:r w:rsidR="00E966CD">
        <w:t>To aid with interpretation we will report</w:t>
      </w:r>
      <w:r w:rsidR="00752DD9">
        <w:t xml:space="preserve"> Bonferroni </w:t>
      </w:r>
      <w:r w:rsidR="000E1130">
        <w:t>corrected p-values</w:t>
      </w:r>
      <w:r w:rsidR="00F40E1C">
        <w:t xml:space="preserve"> </w:t>
      </w:r>
      <w:r w:rsidR="000E1130">
        <w:t>in the technical appendix (noting that adjusted p-values will be conservative due to the</w:t>
      </w:r>
      <w:r w:rsidR="00752DD9">
        <w:t xml:space="preserve"> assumption that </w:t>
      </w:r>
      <w:r w:rsidR="00A44643">
        <w:t>all t</w:t>
      </w:r>
      <w:r w:rsidR="00752DD9">
        <w:t>ests are independent</w:t>
      </w:r>
      <w:r w:rsidR="00A44643">
        <w:t xml:space="preserve"> and belong to the same family</w:t>
      </w:r>
      <w:r w:rsidR="000F3635">
        <w:t>)</w:t>
      </w:r>
      <w:r w:rsidR="00752DD9">
        <w:t>.</w:t>
      </w:r>
      <w:r w:rsidR="002708FB">
        <w:t xml:space="preserve"> </w:t>
      </w:r>
    </w:p>
    <w:p w14:paraId="7F4CB72B" w14:textId="1C611C1A" w:rsidR="00420A19" w:rsidRDefault="00420A19" w:rsidP="00802EFE">
      <w:pPr>
        <w:pStyle w:val="Heading2"/>
      </w:pPr>
      <w:r>
        <w:t>Covariates</w:t>
      </w:r>
    </w:p>
    <w:p w14:paraId="031C9FB2" w14:textId="5053BEB3" w:rsidR="00736EAD" w:rsidRDefault="00802EFE" w:rsidP="0027296A">
      <w:pPr>
        <w:pStyle w:val="ListBullet"/>
        <w:numPr>
          <w:ilvl w:val="0"/>
          <w:numId w:val="0"/>
        </w:numPr>
      </w:pPr>
      <w:r>
        <w:t>We conducted a baseline survey prior to randomisation</w:t>
      </w:r>
      <w:r w:rsidR="00736EAD">
        <w:t>, covariates were selected based on a series of regressions on the pilot dataset</w:t>
      </w:r>
      <w:r w:rsidR="00420A19">
        <w:t>.</w:t>
      </w:r>
    </w:p>
    <w:p w14:paraId="37C7A72E" w14:textId="322BED8D" w:rsidR="00935A2E" w:rsidRPr="000C6658" w:rsidRDefault="00935A2E" w:rsidP="000C6658">
      <w:pPr>
        <w:pStyle w:val="TableHeading"/>
        <w:tabs>
          <w:tab w:val="left" w:pos="907"/>
        </w:tabs>
        <w:spacing w:before="240" w:after="120" w:line="280" w:lineRule="atLeast"/>
        <w:ind w:left="357" w:hanging="357"/>
        <w:outlineLvl w:val="2"/>
        <w:rPr>
          <w:color w:val="auto"/>
          <w:sz w:val="20"/>
          <w:szCs w:val="17"/>
        </w:rPr>
      </w:pPr>
      <w:r w:rsidRPr="000C6658">
        <w:rPr>
          <w:color w:val="auto"/>
          <w:sz w:val="20"/>
          <w:szCs w:val="17"/>
        </w:rPr>
        <w:t>Covariates</w:t>
      </w:r>
    </w:p>
    <w:tbl>
      <w:tblPr>
        <w:tblStyle w:val="TableGrid"/>
        <w:tblW w:w="0" w:type="auto"/>
        <w:tblLook w:val="04A0" w:firstRow="1" w:lastRow="0" w:firstColumn="1" w:lastColumn="0" w:noHBand="0" w:noVBand="1"/>
        <w:tblCaption w:val="Covariates"/>
        <w:tblDescription w:val="A table displaying covariates and their respective characteristics"/>
      </w:tblPr>
      <w:tblGrid>
        <w:gridCol w:w="2067"/>
        <w:gridCol w:w="2067"/>
        <w:gridCol w:w="2067"/>
        <w:gridCol w:w="2067"/>
      </w:tblGrid>
      <w:tr w:rsidR="00E13363" w:rsidRPr="00E13363" w14:paraId="5C69FEE3" w14:textId="77777777" w:rsidTr="00C72CE4">
        <w:trPr>
          <w:trHeight w:val="624"/>
          <w:tblHeader/>
        </w:trPr>
        <w:tc>
          <w:tcPr>
            <w:tcW w:w="2067" w:type="dxa"/>
            <w:tcBorders>
              <w:top w:val="single" w:sz="4" w:space="0" w:color="auto"/>
              <w:left w:val="single" w:sz="4" w:space="0" w:color="auto"/>
              <w:bottom w:val="single" w:sz="4" w:space="0" w:color="auto"/>
              <w:right w:val="single" w:sz="4" w:space="0" w:color="auto"/>
            </w:tcBorders>
            <w:shd w:val="clear" w:color="auto" w:fill="3F3F3F" w:themeFill="text1"/>
            <w:hideMark/>
          </w:tcPr>
          <w:p w14:paraId="2FD87515" w14:textId="77777777" w:rsidR="00985D7D" w:rsidRPr="00E13363" w:rsidRDefault="00985D7D" w:rsidP="00E13363">
            <w:pPr>
              <w:pStyle w:val="ListBullet"/>
              <w:numPr>
                <w:ilvl w:val="0"/>
                <w:numId w:val="0"/>
              </w:numPr>
              <w:tabs>
                <w:tab w:val="left" w:pos="720"/>
              </w:tabs>
              <w:spacing w:before="0" w:line="276" w:lineRule="auto"/>
              <w:jc w:val="center"/>
              <w:rPr>
                <w:b/>
                <w:color w:val="FFFFFF" w:themeColor="background1"/>
                <w:sz w:val="20"/>
              </w:rPr>
            </w:pPr>
            <w:r w:rsidRPr="00E13363">
              <w:rPr>
                <w:b/>
                <w:color w:val="FFFFFF" w:themeColor="background1"/>
                <w:sz w:val="20"/>
              </w:rPr>
              <w:t>Covariate Description</w:t>
            </w:r>
          </w:p>
        </w:tc>
        <w:tc>
          <w:tcPr>
            <w:tcW w:w="2067" w:type="dxa"/>
            <w:tcBorders>
              <w:top w:val="single" w:sz="4" w:space="0" w:color="auto"/>
              <w:left w:val="single" w:sz="4" w:space="0" w:color="auto"/>
              <w:bottom w:val="single" w:sz="4" w:space="0" w:color="auto"/>
              <w:right w:val="single" w:sz="4" w:space="0" w:color="auto"/>
            </w:tcBorders>
            <w:shd w:val="clear" w:color="auto" w:fill="3F3F3F" w:themeFill="text1"/>
            <w:hideMark/>
          </w:tcPr>
          <w:p w14:paraId="1E107ADA" w14:textId="77777777" w:rsidR="00985D7D" w:rsidRPr="00E13363" w:rsidRDefault="00985D7D" w:rsidP="00E13363">
            <w:pPr>
              <w:pStyle w:val="ListBullet"/>
              <w:numPr>
                <w:ilvl w:val="0"/>
                <w:numId w:val="0"/>
              </w:numPr>
              <w:tabs>
                <w:tab w:val="left" w:pos="720"/>
              </w:tabs>
              <w:spacing w:before="0" w:line="276" w:lineRule="auto"/>
              <w:jc w:val="center"/>
              <w:rPr>
                <w:b/>
                <w:color w:val="FFFFFF" w:themeColor="background1"/>
                <w:sz w:val="20"/>
              </w:rPr>
            </w:pPr>
            <w:r w:rsidRPr="00E13363">
              <w:rPr>
                <w:b/>
                <w:color w:val="FFFFFF" w:themeColor="background1"/>
                <w:sz w:val="20"/>
              </w:rPr>
              <w:t>Derived from</w:t>
            </w:r>
          </w:p>
        </w:tc>
        <w:tc>
          <w:tcPr>
            <w:tcW w:w="2067" w:type="dxa"/>
            <w:tcBorders>
              <w:top w:val="single" w:sz="4" w:space="0" w:color="auto"/>
              <w:left w:val="single" w:sz="4" w:space="0" w:color="auto"/>
              <w:bottom w:val="single" w:sz="4" w:space="0" w:color="auto"/>
              <w:right w:val="single" w:sz="4" w:space="0" w:color="auto"/>
            </w:tcBorders>
            <w:shd w:val="clear" w:color="auto" w:fill="3F3F3F" w:themeFill="text1"/>
            <w:hideMark/>
          </w:tcPr>
          <w:p w14:paraId="7945B6F6" w14:textId="6178A4A7" w:rsidR="00985D7D" w:rsidRPr="00E13363" w:rsidRDefault="00985D7D" w:rsidP="00E13363">
            <w:pPr>
              <w:pStyle w:val="ListBullet"/>
              <w:numPr>
                <w:ilvl w:val="0"/>
                <w:numId w:val="0"/>
              </w:numPr>
              <w:tabs>
                <w:tab w:val="left" w:pos="720"/>
              </w:tabs>
              <w:spacing w:before="0" w:line="276" w:lineRule="auto"/>
              <w:jc w:val="center"/>
              <w:rPr>
                <w:b/>
                <w:color w:val="FFFFFF" w:themeColor="background1"/>
                <w:sz w:val="20"/>
              </w:rPr>
            </w:pPr>
            <w:r w:rsidRPr="00E13363">
              <w:rPr>
                <w:b/>
                <w:color w:val="FFFFFF" w:themeColor="background1"/>
                <w:sz w:val="20"/>
              </w:rPr>
              <w:t>Type</w:t>
            </w:r>
          </w:p>
        </w:tc>
        <w:tc>
          <w:tcPr>
            <w:tcW w:w="2067" w:type="dxa"/>
            <w:tcBorders>
              <w:top w:val="single" w:sz="4" w:space="0" w:color="auto"/>
              <w:left w:val="single" w:sz="4" w:space="0" w:color="auto"/>
              <w:bottom w:val="single" w:sz="4" w:space="0" w:color="auto"/>
              <w:right w:val="single" w:sz="4" w:space="0" w:color="auto"/>
            </w:tcBorders>
            <w:shd w:val="clear" w:color="auto" w:fill="3F3F3F" w:themeFill="text1"/>
            <w:hideMark/>
          </w:tcPr>
          <w:p w14:paraId="0288FD4C" w14:textId="77777777" w:rsidR="00985D7D" w:rsidRPr="00E13363" w:rsidRDefault="00985D7D" w:rsidP="00E13363">
            <w:pPr>
              <w:pStyle w:val="ListBullet"/>
              <w:numPr>
                <w:ilvl w:val="0"/>
                <w:numId w:val="0"/>
              </w:numPr>
              <w:tabs>
                <w:tab w:val="left" w:pos="720"/>
              </w:tabs>
              <w:spacing w:before="0" w:line="276" w:lineRule="auto"/>
              <w:jc w:val="center"/>
              <w:rPr>
                <w:b/>
                <w:color w:val="FFFFFF" w:themeColor="background1"/>
                <w:sz w:val="20"/>
              </w:rPr>
            </w:pPr>
            <w:r w:rsidRPr="00E13363">
              <w:rPr>
                <w:b/>
                <w:color w:val="FFFFFF" w:themeColor="background1"/>
                <w:sz w:val="20"/>
              </w:rPr>
              <w:t>Included for outcome</w:t>
            </w:r>
          </w:p>
        </w:tc>
      </w:tr>
      <w:tr w:rsidR="00985D7D" w14:paraId="56A2311E" w14:textId="77777777" w:rsidTr="00985D7D">
        <w:trPr>
          <w:trHeight w:val="624"/>
        </w:trPr>
        <w:tc>
          <w:tcPr>
            <w:tcW w:w="2067" w:type="dxa"/>
            <w:tcBorders>
              <w:top w:val="single" w:sz="4" w:space="0" w:color="auto"/>
              <w:left w:val="single" w:sz="4" w:space="0" w:color="auto"/>
              <w:bottom w:val="single" w:sz="4" w:space="0" w:color="auto"/>
              <w:right w:val="single" w:sz="4" w:space="0" w:color="auto"/>
            </w:tcBorders>
            <w:hideMark/>
          </w:tcPr>
          <w:p w14:paraId="69641FBC"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Past email behaviours</w:t>
            </w:r>
          </w:p>
        </w:tc>
        <w:tc>
          <w:tcPr>
            <w:tcW w:w="2067" w:type="dxa"/>
            <w:tcBorders>
              <w:top w:val="single" w:sz="4" w:space="0" w:color="auto"/>
              <w:left w:val="single" w:sz="4" w:space="0" w:color="auto"/>
              <w:bottom w:val="single" w:sz="4" w:space="0" w:color="auto"/>
              <w:right w:val="single" w:sz="4" w:space="0" w:color="auto"/>
            </w:tcBorders>
            <w:hideMark/>
          </w:tcPr>
          <w:p w14:paraId="412254E6" w14:textId="1936CC6C"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HAIS Q</w:t>
            </w:r>
            <w:r w:rsidR="00DA3E32">
              <w:rPr>
                <w:sz w:val="20"/>
              </w:rPr>
              <w:t xml:space="preserve"> email behaviours score (0/12) split above and below median</w:t>
            </w:r>
          </w:p>
        </w:tc>
        <w:tc>
          <w:tcPr>
            <w:tcW w:w="2067" w:type="dxa"/>
            <w:tcBorders>
              <w:top w:val="single" w:sz="4" w:space="0" w:color="auto"/>
              <w:left w:val="single" w:sz="4" w:space="0" w:color="auto"/>
              <w:bottom w:val="single" w:sz="4" w:space="0" w:color="auto"/>
              <w:right w:val="single" w:sz="4" w:space="0" w:color="auto"/>
            </w:tcBorders>
            <w:hideMark/>
          </w:tcPr>
          <w:p w14:paraId="5D1FE115"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Binary</w:t>
            </w:r>
          </w:p>
        </w:tc>
        <w:tc>
          <w:tcPr>
            <w:tcW w:w="2067" w:type="dxa"/>
            <w:tcBorders>
              <w:top w:val="single" w:sz="4" w:space="0" w:color="auto"/>
              <w:left w:val="single" w:sz="4" w:space="0" w:color="auto"/>
              <w:bottom w:val="single" w:sz="4" w:space="0" w:color="auto"/>
              <w:right w:val="single" w:sz="4" w:space="0" w:color="auto"/>
            </w:tcBorders>
            <w:hideMark/>
          </w:tcPr>
          <w:p w14:paraId="2B0AC131"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Outcome 1 (Phishing test)</w:t>
            </w:r>
          </w:p>
        </w:tc>
      </w:tr>
      <w:tr w:rsidR="00985D7D" w14:paraId="6D7439B1" w14:textId="77777777" w:rsidTr="00985D7D">
        <w:trPr>
          <w:trHeight w:val="624"/>
        </w:trPr>
        <w:tc>
          <w:tcPr>
            <w:tcW w:w="2067" w:type="dxa"/>
            <w:tcBorders>
              <w:top w:val="single" w:sz="4" w:space="0" w:color="auto"/>
              <w:left w:val="single" w:sz="4" w:space="0" w:color="auto"/>
              <w:bottom w:val="single" w:sz="4" w:space="0" w:color="auto"/>
              <w:right w:val="single" w:sz="4" w:space="0" w:color="auto"/>
            </w:tcBorders>
            <w:hideMark/>
          </w:tcPr>
          <w:p w14:paraId="27432E35"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Past behaviour - downloading software updates</w:t>
            </w:r>
          </w:p>
        </w:tc>
        <w:tc>
          <w:tcPr>
            <w:tcW w:w="2067" w:type="dxa"/>
            <w:tcBorders>
              <w:top w:val="single" w:sz="4" w:space="0" w:color="auto"/>
              <w:left w:val="single" w:sz="4" w:space="0" w:color="auto"/>
              <w:bottom w:val="single" w:sz="4" w:space="0" w:color="auto"/>
              <w:right w:val="single" w:sz="4" w:space="0" w:color="auto"/>
            </w:tcBorders>
            <w:hideMark/>
          </w:tcPr>
          <w:p w14:paraId="575066B8" w14:textId="2D930713" w:rsidR="00985D7D" w:rsidRPr="00985D7D" w:rsidRDefault="00DA3E32" w:rsidP="00E13363">
            <w:pPr>
              <w:pStyle w:val="ListBullet"/>
              <w:numPr>
                <w:ilvl w:val="0"/>
                <w:numId w:val="0"/>
              </w:numPr>
              <w:tabs>
                <w:tab w:val="left" w:pos="720"/>
              </w:tabs>
              <w:spacing w:before="0" w:line="276" w:lineRule="auto"/>
              <w:rPr>
                <w:sz w:val="20"/>
              </w:rPr>
            </w:pPr>
            <w:r>
              <w:rPr>
                <w:sz w:val="20"/>
              </w:rPr>
              <w:t>Self-rated “automatically or frequently updates software”</w:t>
            </w:r>
          </w:p>
        </w:tc>
        <w:tc>
          <w:tcPr>
            <w:tcW w:w="2067" w:type="dxa"/>
            <w:tcBorders>
              <w:top w:val="single" w:sz="4" w:space="0" w:color="auto"/>
              <w:left w:val="single" w:sz="4" w:space="0" w:color="auto"/>
              <w:bottom w:val="single" w:sz="4" w:space="0" w:color="auto"/>
              <w:right w:val="single" w:sz="4" w:space="0" w:color="auto"/>
            </w:tcBorders>
            <w:hideMark/>
          </w:tcPr>
          <w:p w14:paraId="428174EA"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Binary</w:t>
            </w:r>
          </w:p>
        </w:tc>
        <w:tc>
          <w:tcPr>
            <w:tcW w:w="2067" w:type="dxa"/>
            <w:tcBorders>
              <w:top w:val="single" w:sz="4" w:space="0" w:color="auto"/>
              <w:left w:val="single" w:sz="4" w:space="0" w:color="auto"/>
              <w:bottom w:val="single" w:sz="4" w:space="0" w:color="auto"/>
              <w:right w:val="single" w:sz="4" w:space="0" w:color="auto"/>
            </w:tcBorders>
            <w:hideMark/>
          </w:tcPr>
          <w:p w14:paraId="7B6F0733"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Outcome 2 (updates)</w:t>
            </w:r>
          </w:p>
        </w:tc>
      </w:tr>
      <w:tr w:rsidR="00985D7D" w14:paraId="11808BE3" w14:textId="77777777" w:rsidTr="00985D7D">
        <w:trPr>
          <w:trHeight w:val="624"/>
        </w:trPr>
        <w:tc>
          <w:tcPr>
            <w:tcW w:w="2067" w:type="dxa"/>
            <w:tcBorders>
              <w:top w:val="single" w:sz="4" w:space="0" w:color="auto"/>
              <w:left w:val="single" w:sz="4" w:space="0" w:color="auto"/>
              <w:bottom w:val="single" w:sz="4" w:space="0" w:color="auto"/>
              <w:right w:val="single" w:sz="4" w:space="0" w:color="auto"/>
            </w:tcBorders>
            <w:hideMark/>
          </w:tcPr>
          <w:p w14:paraId="1ED63968"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Past behaviour -backing up data</w:t>
            </w:r>
          </w:p>
        </w:tc>
        <w:tc>
          <w:tcPr>
            <w:tcW w:w="2067" w:type="dxa"/>
            <w:tcBorders>
              <w:top w:val="single" w:sz="4" w:space="0" w:color="auto"/>
              <w:left w:val="single" w:sz="4" w:space="0" w:color="auto"/>
              <w:bottom w:val="single" w:sz="4" w:space="0" w:color="auto"/>
              <w:right w:val="single" w:sz="4" w:space="0" w:color="auto"/>
            </w:tcBorders>
            <w:hideMark/>
          </w:tcPr>
          <w:p w14:paraId="1B65193C" w14:textId="60DC61AE" w:rsidR="00985D7D" w:rsidRPr="00985D7D" w:rsidRDefault="00DA3E32" w:rsidP="00E13363">
            <w:pPr>
              <w:pStyle w:val="ListBullet"/>
              <w:numPr>
                <w:ilvl w:val="0"/>
                <w:numId w:val="0"/>
              </w:numPr>
              <w:tabs>
                <w:tab w:val="left" w:pos="720"/>
              </w:tabs>
              <w:spacing w:before="0" w:line="276" w:lineRule="auto"/>
              <w:rPr>
                <w:sz w:val="20"/>
              </w:rPr>
            </w:pPr>
            <w:r>
              <w:rPr>
                <w:sz w:val="20"/>
              </w:rPr>
              <w:t>Self-rated “automatically or frequently backs-up data”</w:t>
            </w:r>
          </w:p>
        </w:tc>
        <w:tc>
          <w:tcPr>
            <w:tcW w:w="2067" w:type="dxa"/>
            <w:tcBorders>
              <w:top w:val="single" w:sz="4" w:space="0" w:color="auto"/>
              <w:left w:val="single" w:sz="4" w:space="0" w:color="auto"/>
              <w:bottom w:val="single" w:sz="4" w:space="0" w:color="auto"/>
              <w:right w:val="single" w:sz="4" w:space="0" w:color="auto"/>
            </w:tcBorders>
            <w:hideMark/>
          </w:tcPr>
          <w:p w14:paraId="1085CD18"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Binary</w:t>
            </w:r>
          </w:p>
        </w:tc>
        <w:tc>
          <w:tcPr>
            <w:tcW w:w="2067" w:type="dxa"/>
            <w:tcBorders>
              <w:top w:val="single" w:sz="4" w:space="0" w:color="auto"/>
              <w:left w:val="single" w:sz="4" w:space="0" w:color="auto"/>
              <w:bottom w:val="single" w:sz="4" w:space="0" w:color="auto"/>
              <w:right w:val="single" w:sz="4" w:space="0" w:color="auto"/>
            </w:tcBorders>
            <w:hideMark/>
          </w:tcPr>
          <w:p w14:paraId="7819D154"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Outcome 3 (backup)</w:t>
            </w:r>
          </w:p>
        </w:tc>
      </w:tr>
      <w:tr w:rsidR="00985D7D" w14:paraId="04AB8328" w14:textId="77777777" w:rsidTr="00985D7D">
        <w:trPr>
          <w:trHeight w:val="624"/>
        </w:trPr>
        <w:tc>
          <w:tcPr>
            <w:tcW w:w="2067" w:type="dxa"/>
            <w:tcBorders>
              <w:top w:val="single" w:sz="4" w:space="0" w:color="auto"/>
              <w:left w:val="single" w:sz="4" w:space="0" w:color="auto"/>
              <w:bottom w:val="single" w:sz="4" w:space="0" w:color="auto"/>
              <w:right w:val="single" w:sz="4" w:space="0" w:color="auto"/>
            </w:tcBorders>
            <w:hideMark/>
          </w:tcPr>
          <w:p w14:paraId="0B834D6C"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 xml:space="preserve">Business gross income </w:t>
            </w:r>
          </w:p>
        </w:tc>
        <w:tc>
          <w:tcPr>
            <w:tcW w:w="2067" w:type="dxa"/>
            <w:tcBorders>
              <w:top w:val="single" w:sz="4" w:space="0" w:color="auto"/>
              <w:left w:val="single" w:sz="4" w:space="0" w:color="auto"/>
              <w:bottom w:val="single" w:sz="4" w:space="0" w:color="auto"/>
              <w:right w:val="single" w:sz="4" w:space="0" w:color="auto"/>
            </w:tcBorders>
            <w:hideMark/>
          </w:tcPr>
          <w:p w14:paraId="473DE66D" w14:textId="46010A22" w:rsidR="00985D7D" w:rsidRPr="00985D7D" w:rsidRDefault="00DA3E32" w:rsidP="00E13363">
            <w:pPr>
              <w:pStyle w:val="ListBullet"/>
              <w:numPr>
                <w:ilvl w:val="0"/>
                <w:numId w:val="0"/>
              </w:numPr>
              <w:tabs>
                <w:tab w:val="left" w:pos="720"/>
              </w:tabs>
              <w:spacing w:before="0" w:line="276" w:lineRule="auto"/>
              <w:rPr>
                <w:sz w:val="20"/>
              </w:rPr>
            </w:pPr>
            <w:r>
              <w:rPr>
                <w:sz w:val="20"/>
              </w:rPr>
              <w:t>&gt;=$250,000</w:t>
            </w:r>
          </w:p>
        </w:tc>
        <w:tc>
          <w:tcPr>
            <w:tcW w:w="2067" w:type="dxa"/>
            <w:tcBorders>
              <w:top w:val="single" w:sz="4" w:space="0" w:color="auto"/>
              <w:left w:val="single" w:sz="4" w:space="0" w:color="auto"/>
              <w:bottom w:val="single" w:sz="4" w:space="0" w:color="auto"/>
              <w:right w:val="single" w:sz="4" w:space="0" w:color="auto"/>
            </w:tcBorders>
            <w:hideMark/>
          </w:tcPr>
          <w:p w14:paraId="2CBDB44C"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Binary</w:t>
            </w:r>
          </w:p>
        </w:tc>
        <w:tc>
          <w:tcPr>
            <w:tcW w:w="2067" w:type="dxa"/>
            <w:tcBorders>
              <w:top w:val="single" w:sz="4" w:space="0" w:color="auto"/>
              <w:left w:val="single" w:sz="4" w:space="0" w:color="auto"/>
              <w:bottom w:val="single" w:sz="4" w:space="0" w:color="auto"/>
              <w:right w:val="single" w:sz="4" w:space="0" w:color="auto"/>
            </w:tcBorders>
            <w:hideMark/>
          </w:tcPr>
          <w:p w14:paraId="04BA9324"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All</w:t>
            </w:r>
          </w:p>
        </w:tc>
      </w:tr>
      <w:tr w:rsidR="00985D7D" w14:paraId="757DDEF9" w14:textId="77777777" w:rsidTr="00985D7D">
        <w:trPr>
          <w:trHeight w:val="624"/>
        </w:trPr>
        <w:tc>
          <w:tcPr>
            <w:tcW w:w="2067" w:type="dxa"/>
            <w:tcBorders>
              <w:top w:val="single" w:sz="4" w:space="0" w:color="auto"/>
              <w:left w:val="single" w:sz="4" w:space="0" w:color="auto"/>
              <w:bottom w:val="single" w:sz="4" w:space="0" w:color="auto"/>
              <w:right w:val="single" w:sz="4" w:space="0" w:color="auto"/>
            </w:tcBorders>
            <w:hideMark/>
          </w:tcPr>
          <w:p w14:paraId="42D3360D"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Cyber security knowledge</w:t>
            </w:r>
          </w:p>
        </w:tc>
        <w:tc>
          <w:tcPr>
            <w:tcW w:w="2067" w:type="dxa"/>
            <w:tcBorders>
              <w:top w:val="single" w:sz="4" w:space="0" w:color="auto"/>
              <w:left w:val="single" w:sz="4" w:space="0" w:color="auto"/>
              <w:bottom w:val="single" w:sz="4" w:space="0" w:color="auto"/>
              <w:right w:val="single" w:sz="4" w:space="0" w:color="auto"/>
            </w:tcBorders>
            <w:hideMark/>
          </w:tcPr>
          <w:p w14:paraId="3BCD641E"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Self-rated “above average knowledge”</w:t>
            </w:r>
          </w:p>
        </w:tc>
        <w:tc>
          <w:tcPr>
            <w:tcW w:w="2067" w:type="dxa"/>
            <w:tcBorders>
              <w:top w:val="single" w:sz="4" w:space="0" w:color="auto"/>
              <w:left w:val="single" w:sz="4" w:space="0" w:color="auto"/>
              <w:bottom w:val="single" w:sz="4" w:space="0" w:color="auto"/>
              <w:right w:val="single" w:sz="4" w:space="0" w:color="auto"/>
            </w:tcBorders>
            <w:hideMark/>
          </w:tcPr>
          <w:p w14:paraId="5186B31B"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Binary</w:t>
            </w:r>
          </w:p>
        </w:tc>
        <w:tc>
          <w:tcPr>
            <w:tcW w:w="2067" w:type="dxa"/>
            <w:tcBorders>
              <w:top w:val="single" w:sz="4" w:space="0" w:color="auto"/>
              <w:left w:val="single" w:sz="4" w:space="0" w:color="auto"/>
              <w:bottom w:val="single" w:sz="4" w:space="0" w:color="auto"/>
              <w:right w:val="single" w:sz="4" w:space="0" w:color="auto"/>
            </w:tcBorders>
            <w:hideMark/>
          </w:tcPr>
          <w:p w14:paraId="3791F557"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All</w:t>
            </w:r>
          </w:p>
        </w:tc>
      </w:tr>
      <w:tr w:rsidR="00985D7D" w14:paraId="1A91D078" w14:textId="77777777" w:rsidTr="00985D7D">
        <w:trPr>
          <w:trHeight w:val="624"/>
        </w:trPr>
        <w:tc>
          <w:tcPr>
            <w:tcW w:w="2067" w:type="dxa"/>
            <w:tcBorders>
              <w:top w:val="single" w:sz="4" w:space="0" w:color="auto"/>
              <w:left w:val="single" w:sz="4" w:space="0" w:color="auto"/>
              <w:bottom w:val="single" w:sz="4" w:space="0" w:color="auto"/>
              <w:right w:val="single" w:sz="4" w:space="0" w:color="auto"/>
            </w:tcBorders>
            <w:hideMark/>
          </w:tcPr>
          <w:p w14:paraId="78DFE486"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Cyber security importance</w:t>
            </w:r>
          </w:p>
        </w:tc>
        <w:tc>
          <w:tcPr>
            <w:tcW w:w="2067" w:type="dxa"/>
            <w:tcBorders>
              <w:top w:val="single" w:sz="4" w:space="0" w:color="auto"/>
              <w:left w:val="single" w:sz="4" w:space="0" w:color="auto"/>
              <w:bottom w:val="single" w:sz="4" w:space="0" w:color="auto"/>
              <w:right w:val="single" w:sz="4" w:space="0" w:color="auto"/>
            </w:tcBorders>
            <w:hideMark/>
          </w:tcPr>
          <w:p w14:paraId="404EE270"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Self-rated “cyber security of high importance”</w:t>
            </w:r>
          </w:p>
        </w:tc>
        <w:tc>
          <w:tcPr>
            <w:tcW w:w="2067" w:type="dxa"/>
            <w:tcBorders>
              <w:top w:val="single" w:sz="4" w:space="0" w:color="auto"/>
              <w:left w:val="single" w:sz="4" w:space="0" w:color="auto"/>
              <w:bottom w:val="single" w:sz="4" w:space="0" w:color="auto"/>
              <w:right w:val="single" w:sz="4" w:space="0" w:color="auto"/>
            </w:tcBorders>
            <w:hideMark/>
          </w:tcPr>
          <w:p w14:paraId="2D51C2F9"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Binary</w:t>
            </w:r>
          </w:p>
        </w:tc>
        <w:tc>
          <w:tcPr>
            <w:tcW w:w="2067" w:type="dxa"/>
            <w:tcBorders>
              <w:top w:val="single" w:sz="4" w:space="0" w:color="auto"/>
              <w:left w:val="single" w:sz="4" w:space="0" w:color="auto"/>
              <w:bottom w:val="single" w:sz="4" w:space="0" w:color="auto"/>
              <w:right w:val="single" w:sz="4" w:space="0" w:color="auto"/>
            </w:tcBorders>
            <w:hideMark/>
          </w:tcPr>
          <w:p w14:paraId="34B18D98"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All</w:t>
            </w:r>
          </w:p>
        </w:tc>
      </w:tr>
      <w:tr w:rsidR="00985D7D" w14:paraId="649664DD" w14:textId="77777777" w:rsidTr="00985D7D">
        <w:trPr>
          <w:trHeight w:val="624"/>
        </w:trPr>
        <w:tc>
          <w:tcPr>
            <w:tcW w:w="2067" w:type="dxa"/>
            <w:tcBorders>
              <w:top w:val="single" w:sz="4" w:space="0" w:color="auto"/>
              <w:left w:val="single" w:sz="4" w:space="0" w:color="auto"/>
              <w:bottom w:val="single" w:sz="4" w:space="0" w:color="auto"/>
              <w:right w:val="single" w:sz="4" w:space="0" w:color="auto"/>
            </w:tcBorders>
            <w:hideMark/>
          </w:tcPr>
          <w:p w14:paraId="66F753AC"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 xml:space="preserve">Cyber security annual spend </w:t>
            </w:r>
          </w:p>
        </w:tc>
        <w:tc>
          <w:tcPr>
            <w:tcW w:w="2067" w:type="dxa"/>
            <w:tcBorders>
              <w:top w:val="single" w:sz="4" w:space="0" w:color="auto"/>
              <w:left w:val="single" w:sz="4" w:space="0" w:color="auto"/>
              <w:bottom w:val="single" w:sz="4" w:space="0" w:color="auto"/>
              <w:right w:val="single" w:sz="4" w:space="0" w:color="auto"/>
            </w:tcBorders>
            <w:hideMark/>
          </w:tcPr>
          <w:p w14:paraId="3951E3A6" w14:textId="39DA4C89" w:rsidR="00985D7D" w:rsidRPr="00985D7D" w:rsidRDefault="00DA3E32" w:rsidP="00E13363">
            <w:pPr>
              <w:pStyle w:val="ListBullet"/>
              <w:numPr>
                <w:ilvl w:val="0"/>
                <w:numId w:val="0"/>
              </w:numPr>
              <w:tabs>
                <w:tab w:val="left" w:pos="720"/>
              </w:tabs>
              <w:spacing w:before="0" w:line="276" w:lineRule="auto"/>
              <w:rPr>
                <w:sz w:val="20"/>
              </w:rPr>
            </w:pPr>
            <w:r>
              <w:rPr>
                <w:sz w:val="20"/>
              </w:rPr>
              <w:t>&gt;=$</w:t>
            </w:r>
            <w:r w:rsidR="00C2205C">
              <w:rPr>
                <w:sz w:val="20"/>
              </w:rPr>
              <w:t>500</w:t>
            </w:r>
          </w:p>
        </w:tc>
        <w:tc>
          <w:tcPr>
            <w:tcW w:w="2067" w:type="dxa"/>
            <w:tcBorders>
              <w:top w:val="single" w:sz="4" w:space="0" w:color="auto"/>
              <w:left w:val="single" w:sz="4" w:space="0" w:color="auto"/>
              <w:bottom w:val="single" w:sz="4" w:space="0" w:color="auto"/>
              <w:right w:val="single" w:sz="4" w:space="0" w:color="auto"/>
            </w:tcBorders>
            <w:hideMark/>
          </w:tcPr>
          <w:p w14:paraId="15971BF1"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Binary</w:t>
            </w:r>
          </w:p>
        </w:tc>
        <w:tc>
          <w:tcPr>
            <w:tcW w:w="2067" w:type="dxa"/>
            <w:tcBorders>
              <w:top w:val="single" w:sz="4" w:space="0" w:color="auto"/>
              <w:left w:val="single" w:sz="4" w:space="0" w:color="auto"/>
              <w:bottom w:val="single" w:sz="4" w:space="0" w:color="auto"/>
              <w:right w:val="single" w:sz="4" w:space="0" w:color="auto"/>
            </w:tcBorders>
            <w:hideMark/>
          </w:tcPr>
          <w:p w14:paraId="6117AEB6"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All</w:t>
            </w:r>
          </w:p>
        </w:tc>
      </w:tr>
      <w:tr w:rsidR="00985D7D" w14:paraId="4CB05713" w14:textId="77777777" w:rsidTr="00985D7D">
        <w:trPr>
          <w:trHeight w:val="624"/>
        </w:trPr>
        <w:tc>
          <w:tcPr>
            <w:tcW w:w="2067" w:type="dxa"/>
            <w:tcBorders>
              <w:top w:val="single" w:sz="4" w:space="0" w:color="auto"/>
              <w:left w:val="single" w:sz="4" w:space="0" w:color="auto"/>
              <w:bottom w:val="single" w:sz="4" w:space="0" w:color="auto"/>
              <w:right w:val="single" w:sz="4" w:space="0" w:color="auto"/>
            </w:tcBorders>
            <w:hideMark/>
          </w:tcPr>
          <w:p w14:paraId="78A86FF0"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lastRenderedPageBreak/>
              <w:t xml:space="preserve">Device type </w:t>
            </w:r>
          </w:p>
        </w:tc>
        <w:tc>
          <w:tcPr>
            <w:tcW w:w="2067" w:type="dxa"/>
            <w:tcBorders>
              <w:top w:val="single" w:sz="4" w:space="0" w:color="auto"/>
              <w:left w:val="single" w:sz="4" w:space="0" w:color="auto"/>
              <w:bottom w:val="single" w:sz="4" w:space="0" w:color="auto"/>
              <w:right w:val="single" w:sz="4" w:space="0" w:color="auto"/>
            </w:tcBorders>
            <w:hideMark/>
          </w:tcPr>
          <w:p w14:paraId="70DB3B7A"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desktop vs mobile device from Qualtrics metadata</w:t>
            </w:r>
          </w:p>
        </w:tc>
        <w:tc>
          <w:tcPr>
            <w:tcW w:w="2067" w:type="dxa"/>
            <w:tcBorders>
              <w:top w:val="single" w:sz="4" w:space="0" w:color="auto"/>
              <w:left w:val="single" w:sz="4" w:space="0" w:color="auto"/>
              <w:bottom w:val="single" w:sz="4" w:space="0" w:color="auto"/>
              <w:right w:val="single" w:sz="4" w:space="0" w:color="auto"/>
            </w:tcBorders>
            <w:hideMark/>
          </w:tcPr>
          <w:p w14:paraId="2585A9BD" w14:textId="77777777" w:rsidR="00985D7D" w:rsidRPr="00985D7D" w:rsidRDefault="00985D7D" w:rsidP="00E13363">
            <w:pPr>
              <w:pStyle w:val="ListBullet"/>
              <w:numPr>
                <w:ilvl w:val="0"/>
                <w:numId w:val="0"/>
              </w:numPr>
              <w:tabs>
                <w:tab w:val="left" w:pos="720"/>
              </w:tabs>
              <w:spacing w:before="0" w:line="276" w:lineRule="auto"/>
              <w:rPr>
                <w:sz w:val="20"/>
              </w:rPr>
            </w:pPr>
            <w:r w:rsidRPr="00985D7D">
              <w:rPr>
                <w:sz w:val="20"/>
              </w:rPr>
              <w:t>Binary</w:t>
            </w:r>
          </w:p>
        </w:tc>
        <w:tc>
          <w:tcPr>
            <w:tcW w:w="2067" w:type="dxa"/>
            <w:tcBorders>
              <w:top w:val="single" w:sz="4" w:space="0" w:color="auto"/>
              <w:left w:val="single" w:sz="4" w:space="0" w:color="auto"/>
              <w:bottom w:val="single" w:sz="4" w:space="0" w:color="auto"/>
              <w:right w:val="single" w:sz="4" w:space="0" w:color="auto"/>
            </w:tcBorders>
            <w:hideMark/>
          </w:tcPr>
          <w:p w14:paraId="13CD793A" w14:textId="55FE221F" w:rsidR="00985D7D" w:rsidRPr="00985D7D" w:rsidRDefault="00F714DB" w:rsidP="00935A2E">
            <w:pPr>
              <w:pStyle w:val="ListBullet"/>
              <w:keepNext/>
              <w:numPr>
                <w:ilvl w:val="0"/>
                <w:numId w:val="0"/>
              </w:numPr>
              <w:tabs>
                <w:tab w:val="left" w:pos="720"/>
              </w:tabs>
              <w:spacing w:before="0" w:line="276" w:lineRule="auto"/>
              <w:rPr>
                <w:sz w:val="20"/>
              </w:rPr>
            </w:pPr>
            <w:r>
              <w:rPr>
                <w:sz w:val="20"/>
              </w:rPr>
              <w:t>All</w:t>
            </w:r>
          </w:p>
        </w:tc>
      </w:tr>
    </w:tbl>
    <w:p w14:paraId="5C10DFCB" w14:textId="5EC2C8E8" w:rsidR="00DB6352" w:rsidRDefault="00F25A6B" w:rsidP="00E96D3A">
      <w:pPr>
        <w:pStyle w:val="ListBullet"/>
        <w:numPr>
          <w:ilvl w:val="0"/>
          <w:numId w:val="0"/>
        </w:numPr>
      </w:pPr>
      <w:r>
        <w:t>D</w:t>
      </w:r>
      <w:r w:rsidR="00C0241B">
        <w:t>evice type (recorded by Qualtrics) is included</w:t>
      </w:r>
      <w:r w:rsidR="000F3635">
        <w:t>,</w:t>
      </w:r>
      <w:r w:rsidR="00C0241B">
        <w:t xml:space="preserve"> as t</w:t>
      </w:r>
      <w:r w:rsidR="00E96D3A">
        <w:t xml:space="preserve">he interventions and phishing </w:t>
      </w:r>
      <w:r w:rsidR="000F3635">
        <w:t xml:space="preserve">test look slightly </w:t>
      </w:r>
      <w:r w:rsidR="00C0241B">
        <w:t>different o</w:t>
      </w:r>
      <w:r w:rsidR="000F3635">
        <w:t xml:space="preserve">n a mobile device compared to a larger screen. </w:t>
      </w:r>
      <w:r w:rsidR="00C0241B">
        <w:t xml:space="preserve">The Phishing test also lacked the capability to </w:t>
      </w:r>
      <w:r w:rsidR="000F3635">
        <w:t>‘</w:t>
      </w:r>
      <w:r w:rsidR="00C0241B">
        <w:t>hover</w:t>
      </w:r>
      <w:r w:rsidR="000F3635">
        <w:t>’ the cursor</w:t>
      </w:r>
      <w:r w:rsidR="00C0241B">
        <w:t xml:space="preserve"> over URLs when view</w:t>
      </w:r>
      <w:r w:rsidR="000F3635">
        <w:t>ed on a mobile device, so the URL</w:t>
      </w:r>
      <w:r w:rsidR="00C0241B">
        <w:t xml:space="preserve">s were </w:t>
      </w:r>
      <w:r w:rsidR="000F3635">
        <w:t>inserted statically</w:t>
      </w:r>
      <w:r w:rsidR="00D74C90">
        <w:t>.</w:t>
      </w:r>
    </w:p>
    <w:p w14:paraId="7BB65AAA" w14:textId="4C9202F8" w:rsidR="001E7E49" w:rsidRDefault="001E7E49" w:rsidP="00E13363">
      <w:pPr>
        <w:pStyle w:val="Heading3"/>
      </w:pPr>
      <w:r>
        <w:t>Missing data</w:t>
      </w:r>
    </w:p>
    <w:p w14:paraId="4841A2CE" w14:textId="56BA1D39" w:rsidR="00D74C90" w:rsidRDefault="00D74C90" w:rsidP="00D74C90">
      <w:pPr>
        <w:pStyle w:val="ListBullet"/>
        <w:numPr>
          <w:ilvl w:val="0"/>
          <w:numId w:val="27"/>
        </w:numPr>
      </w:pPr>
      <w:r>
        <w:t xml:space="preserve">We expect there to be missing </w:t>
      </w:r>
      <w:r w:rsidR="007A7B11">
        <w:t xml:space="preserve">outcome </w:t>
      </w:r>
      <w:r>
        <w:t xml:space="preserve">data due to people leaving the survey prior to completing the outcome measures, as well as due to skipping individual questions (there are no forced responses). Although this is unlikely to be related to treatment status, we will examine our data for evidence of differential attrition. </w:t>
      </w:r>
    </w:p>
    <w:p w14:paraId="5260FECA" w14:textId="77F50D52" w:rsidR="005D0A17" w:rsidRDefault="005D0A17" w:rsidP="00D74C90">
      <w:pPr>
        <w:pStyle w:val="ListBullet"/>
        <w:numPr>
          <w:ilvl w:val="0"/>
          <w:numId w:val="27"/>
        </w:numPr>
      </w:pPr>
      <w:r>
        <w:t xml:space="preserve">Survey respondents who were randomised but did not provide a response </w:t>
      </w:r>
      <w:r w:rsidR="00D74C90">
        <w:t xml:space="preserve">for a given outcome will be </w:t>
      </w:r>
      <w:r>
        <w:t>excluded</w:t>
      </w:r>
      <w:r w:rsidR="00D74C90">
        <w:t xml:space="preserve"> </w:t>
      </w:r>
      <w:r w:rsidR="007A7B11">
        <w:t xml:space="preserve">from the analysis </w:t>
      </w:r>
      <w:r w:rsidR="00D74C90">
        <w:t>f</w:t>
      </w:r>
      <w:r w:rsidR="007A7B11">
        <w:t>or</w:t>
      </w:r>
      <w:r w:rsidR="00D74C90">
        <w:t xml:space="preserve"> that outcome (but will be included for other outcomes if they provided a response)</w:t>
      </w:r>
      <w:r>
        <w:t xml:space="preserve">. </w:t>
      </w:r>
    </w:p>
    <w:p w14:paraId="50B61664" w14:textId="689D2556" w:rsidR="007A7B11" w:rsidRDefault="007A7B11" w:rsidP="007A7B11">
      <w:pPr>
        <w:pStyle w:val="ListBullet"/>
        <w:numPr>
          <w:ilvl w:val="0"/>
          <w:numId w:val="27"/>
        </w:numPr>
      </w:pPr>
      <w:r>
        <w:t>We will include missingness dummies to account for missing covariate data</w:t>
      </w:r>
      <w:r w:rsidR="002209C3">
        <w:t>.</w:t>
      </w:r>
      <w:r w:rsidR="002B4E5F">
        <w:t xml:space="preserve"> </w:t>
      </w:r>
    </w:p>
    <w:p w14:paraId="089660CE" w14:textId="7A1F1B1D" w:rsidR="007A7B11" w:rsidRDefault="007A7B11" w:rsidP="007A7B11">
      <w:pPr>
        <w:pStyle w:val="ListBullet"/>
        <w:numPr>
          <w:ilvl w:val="0"/>
          <w:numId w:val="27"/>
        </w:numPr>
      </w:pPr>
      <w:r>
        <w:t>Non-response bias is expected to be an issue as the kinds of businesses who respond to a non-compulsory online survey, may be different in many ways to those who do complete. This creates an issue around generalisability, which we will take into account in our discussion of results.</w:t>
      </w:r>
    </w:p>
    <w:p w14:paraId="6363EE39" w14:textId="71069233" w:rsidR="00E74E0D" w:rsidRPr="00E74E0D" w:rsidRDefault="00E74E0D" w:rsidP="00E74E0D">
      <w:pPr>
        <w:pStyle w:val="Heading2"/>
      </w:pPr>
      <w:r w:rsidRPr="00E74E0D">
        <w:t>Pre-analysis plan commitments</w:t>
      </w:r>
    </w:p>
    <w:p w14:paraId="0BB6F659" w14:textId="6E9BC7D0" w:rsidR="00E74E0D" w:rsidRPr="00E74E0D" w:rsidRDefault="00974374" w:rsidP="008C3A54">
      <w:pPr>
        <w:pStyle w:val="ListBullet"/>
      </w:pPr>
      <w:r>
        <w:t>No</w:t>
      </w:r>
      <w:r w:rsidR="00E74E0D" w:rsidRPr="00E74E0D">
        <w:t xml:space="preserve"> analysis has been undertaken prior to the comple</w:t>
      </w:r>
      <w:r w:rsidR="00840933">
        <w:t>tion of this pre-analysis plan.</w:t>
      </w:r>
    </w:p>
    <w:p w14:paraId="0518202F" w14:textId="66219502" w:rsidR="00840933" w:rsidRPr="001248F3" w:rsidRDefault="00840933" w:rsidP="00840933">
      <w:pPr>
        <w:pStyle w:val="ListBullet"/>
      </w:pPr>
      <w:r w:rsidRPr="001248F3">
        <w:t>We will be transparent about, and provide justification for, any deviations (additions or omissions) from this plan.</w:t>
      </w:r>
    </w:p>
    <w:p w14:paraId="4668E661" w14:textId="758F2206" w:rsidR="00E74E0D" w:rsidRDefault="00840933" w:rsidP="00EF11D4">
      <w:pPr>
        <w:pStyle w:val="ListBullet"/>
        <w:spacing w:before="0" w:after="0" w:line="240" w:lineRule="auto"/>
      </w:pPr>
      <w:r w:rsidRPr="001248F3">
        <w:t xml:space="preserve">We will include the survey questions in the published report </w:t>
      </w:r>
    </w:p>
    <w:sectPr w:rsidR="00E74E0D" w:rsidSect="00E74E0D">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CED55" w14:textId="77777777" w:rsidR="005C6898" w:rsidRDefault="005C6898">
      <w:r>
        <w:separator/>
      </w:r>
    </w:p>
  </w:endnote>
  <w:endnote w:type="continuationSeparator" w:id="0">
    <w:p w14:paraId="0BCEF565" w14:textId="77777777" w:rsidR="005C6898" w:rsidRDefault="005C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831D3" w14:textId="77777777" w:rsidR="005C6898" w:rsidRDefault="005C6898">
      <w:r>
        <w:separator/>
      </w:r>
    </w:p>
  </w:footnote>
  <w:footnote w:type="continuationSeparator" w:id="0">
    <w:p w14:paraId="7D4B8343" w14:textId="77777777" w:rsidR="005C6898" w:rsidRDefault="005C6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E40B3F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4041B36"/>
    <w:multiLevelType w:val="multilevel"/>
    <w:tmpl w:val="61488D8A"/>
    <w:lvl w:ilvl="0">
      <w:start w:val="1"/>
      <w:numFmt w:val="decimal"/>
      <w:lvlText w:val="%1"/>
      <w:lvlJc w:val="left"/>
      <w:pPr>
        <w:ind w:left="368" w:hanging="368"/>
      </w:pPr>
      <w:rPr>
        <w:rFonts w:hint="default"/>
      </w:rPr>
    </w:lvl>
    <w:lvl w:ilvl="1">
      <w:start w:val="1"/>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94455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AF5430"/>
    <w:multiLevelType w:val="hybridMultilevel"/>
    <w:tmpl w:val="E5E64C1E"/>
    <w:lvl w:ilvl="0" w:tplc="1248D2AA">
      <w:start w:val="1"/>
      <w:numFmt w:val="decimal"/>
      <w:pStyle w:val="TableHeading"/>
      <w:lvlText w:val="Table %1."/>
      <w:lvlJc w:val="left"/>
      <w:pPr>
        <w:ind w:left="72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B054EE"/>
    <w:multiLevelType w:val="hybridMultilevel"/>
    <w:tmpl w:val="F34656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1C225E"/>
    <w:multiLevelType w:val="hybridMultilevel"/>
    <w:tmpl w:val="5AD4E612"/>
    <w:lvl w:ilvl="0" w:tplc="B62C23C4">
      <w:start w:val="1"/>
      <w:numFmt w:val="decimal"/>
      <w:lvlText w:val="%1)"/>
      <w:lvlJc w:val="left"/>
      <w:pPr>
        <w:ind w:left="728" w:hanging="360"/>
      </w:pPr>
      <w:rPr>
        <w:rFonts w:hint="default"/>
      </w:rPr>
    </w:lvl>
    <w:lvl w:ilvl="1" w:tplc="0C090019" w:tentative="1">
      <w:start w:val="1"/>
      <w:numFmt w:val="lowerLetter"/>
      <w:lvlText w:val="%2."/>
      <w:lvlJc w:val="left"/>
      <w:pPr>
        <w:ind w:left="1448" w:hanging="360"/>
      </w:pPr>
    </w:lvl>
    <w:lvl w:ilvl="2" w:tplc="0C09001B" w:tentative="1">
      <w:start w:val="1"/>
      <w:numFmt w:val="lowerRoman"/>
      <w:lvlText w:val="%3."/>
      <w:lvlJc w:val="right"/>
      <w:pPr>
        <w:ind w:left="2168" w:hanging="180"/>
      </w:pPr>
    </w:lvl>
    <w:lvl w:ilvl="3" w:tplc="0C09000F" w:tentative="1">
      <w:start w:val="1"/>
      <w:numFmt w:val="decimal"/>
      <w:lvlText w:val="%4."/>
      <w:lvlJc w:val="left"/>
      <w:pPr>
        <w:ind w:left="2888" w:hanging="360"/>
      </w:pPr>
    </w:lvl>
    <w:lvl w:ilvl="4" w:tplc="0C090019" w:tentative="1">
      <w:start w:val="1"/>
      <w:numFmt w:val="lowerLetter"/>
      <w:lvlText w:val="%5."/>
      <w:lvlJc w:val="left"/>
      <w:pPr>
        <w:ind w:left="3608" w:hanging="360"/>
      </w:pPr>
    </w:lvl>
    <w:lvl w:ilvl="5" w:tplc="0C09001B" w:tentative="1">
      <w:start w:val="1"/>
      <w:numFmt w:val="lowerRoman"/>
      <w:lvlText w:val="%6."/>
      <w:lvlJc w:val="right"/>
      <w:pPr>
        <w:ind w:left="4328" w:hanging="180"/>
      </w:pPr>
    </w:lvl>
    <w:lvl w:ilvl="6" w:tplc="0C09000F" w:tentative="1">
      <w:start w:val="1"/>
      <w:numFmt w:val="decimal"/>
      <w:lvlText w:val="%7."/>
      <w:lvlJc w:val="left"/>
      <w:pPr>
        <w:ind w:left="5048" w:hanging="360"/>
      </w:pPr>
    </w:lvl>
    <w:lvl w:ilvl="7" w:tplc="0C090019" w:tentative="1">
      <w:start w:val="1"/>
      <w:numFmt w:val="lowerLetter"/>
      <w:lvlText w:val="%8."/>
      <w:lvlJc w:val="left"/>
      <w:pPr>
        <w:ind w:left="5768" w:hanging="360"/>
      </w:pPr>
    </w:lvl>
    <w:lvl w:ilvl="8" w:tplc="0C09001B" w:tentative="1">
      <w:start w:val="1"/>
      <w:numFmt w:val="lowerRoman"/>
      <w:lvlText w:val="%9."/>
      <w:lvlJc w:val="right"/>
      <w:pPr>
        <w:ind w:left="6488" w:hanging="180"/>
      </w:pPr>
    </w:lvl>
  </w:abstractNum>
  <w:abstractNum w:abstractNumId="7" w15:restartNumberingAfterBreak="0">
    <w:nsid w:val="292A6BB9"/>
    <w:multiLevelType w:val="hybridMultilevel"/>
    <w:tmpl w:val="8D149B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F3092B"/>
    <w:multiLevelType w:val="hybridMultilevel"/>
    <w:tmpl w:val="B636E1AC"/>
    <w:lvl w:ilvl="0" w:tplc="0C090001">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9" w15:restartNumberingAfterBreak="0">
    <w:nsid w:val="38C94665"/>
    <w:multiLevelType w:val="hybridMultilevel"/>
    <w:tmpl w:val="50541BA4"/>
    <w:lvl w:ilvl="0" w:tplc="E496052C">
      <w:start w:val="1"/>
      <w:numFmt w:val="decimal"/>
      <w:lvlText w:val="%1."/>
      <w:lvlJc w:val="left"/>
      <w:pPr>
        <w:ind w:left="643" w:hanging="360"/>
      </w:pPr>
      <w:rPr>
        <w:rFonts w:hint="default"/>
        <w:sz w:val="22"/>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0" w15:restartNumberingAfterBreak="0">
    <w:nsid w:val="3CDE59FF"/>
    <w:multiLevelType w:val="hybridMultilevel"/>
    <w:tmpl w:val="50DC7A30"/>
    <w:lvl w:ilvl="0" w:tplc="B62C23C4">
      <w:start w:val="1"/>
      <w:numFmt w:val="decimal"/>
      <w:lvlText w:val="%1)"/>
      <w:lvlJc w:val="left"/>
      <w:pPr>
        <w:ind w:left="728" w:hanging="360"/>
      </w:pPr>
      <w:rPr>
        <w:rFonts w:hint="default"/>
      </w:rPr>
    </w:lvl>
    <w:lvl w:ilvl="1" w:tplc="0C090019" w:tentative="1">
      <w:start w:val="1"/>
      <w:numFmt w:val="lowerLetter"/>
      <w:lvlText w:val="%2."/>
      <w:lvlJc w:val="left"/>
      <w:pPr>
        <w:ind w:left="1448" w:hanging="360"/>
      </w:pPr>
    </w:lvl>
    <w:lvl w:ilvl="2" w:tplc="0C09001B" w:tentative="1">
      <w:start w:val="1"/>
      <w:numFmt w:val="lowerRoman"/>
      <w:lvlText w:val="%3."/>
      <w:lvlJc w:val="right"/>
      <w:pPr>
        <w:ind w:left="2168" w:hanging="180"/>
      </w:pPr>
    </w:lvl>
    <w:lvl w:ilvl="3" w:tplc="0C09000F" w:tentative="1">
      <w:start w:val="1"/>
      <w:numFmt w:val="decimal"/>
      <w:lvlText w:val="%4."/>
      <w:lvlJc w:val="left"/>
      <w:pPr>
        <w:ind w:left="2888" w:hanging="360"/>
      </w:pPr>
    </w:lvl>
    <w:lvl w:ilvl="4" w:tplc="0C090019" w:tentative="1">
      <w:start w:val="1"/>
      <w:numFmt w:val="lowerLetter"/>
      <w:lvlText w:val="%5."/>
      <w:lvlJc w:val="left"/>
      <w:pPr>
        <w:ind w:left="3608" w:hanging="360"/>
      </w:pPr>
    </w:lvl>
    <w:lvl w:ilvl="5" w:tplc="0C09001B" w:tentative="1">
      <w:start w:val="1"/>
      <w:numFmt w:val="lowerRoman"/>
      <w:lvlText w:val="%6."/>
      <w:lvlJc w:val="right"/>
      <w:pPr>
        <w:ind w:left="4328" w:hanging="180"/>
      </w:pPr>
    </w:lvl>
    <w:lvl w:ilvl="6" w:tplc="0C09000F" w:tentative="1">
      <w:start w:val="1"/>
      <w:numFmt w:val="decimal"/>
      <w:lvlText w:val="%7."/>
      <w:lvlJc w:val="left"/>
      <w:pPr>
        <w:ind w:left="5048" w:hanging="360"/>
      </w:pPr>
    </w:lvl>
    <w:lvl w:ilvl="7" w:tplc="0C090019" w:tentative="1">
      <w:start w:val="1"/>
      <w:numFmt w:val="lowerLetter"/>
      <w:lvlText w:val="%8."/>
      <w:lvlJc w:val="left"/>
      <w:pPr>
        <w:ind w:left="5768" w:hanging="360"/>
      </w:pPr>
    </w:lvl>
    <w:lvl w:ilvl="8" w:tplc="0C09001B" w:tentative="1">
      <w:start w:val="1"/>
      <w:numFmt w:val="lowerRoman"/>
      <w:lvlText w:val="%9."/>
      <w:lvlJc w:val="right"/>
      <w:pPr>
        <w:ind w:left="6488" w:hanging="180"/>
      </w:pPr>
    </w:lvl>
  </w:abstractNum>
  <w:abstractNum w:abstractNumId="11" w15:restartNumberingAfterBreak="0">
    <w:nsid w:val="3F640E0D"/>
    <w:multiLevelType w:val="multilevel"/>
    <w:tmpl w:val="61488D8A"/>
    <w:lvl w:ilvl="0">
      <w:start w:val="1"/>
      <w:numFmt w:val="decimal"/>
      <w:lvlText w:val="%1"/>
      <w:lvlJc w:val="left"/>
      <w:pPr>
        <w:ind w:left="368" w:hanging="368"/>
      </w:pPr>
      <w:rPr>
        <w:rFonts w:hint="default"/>
      </w:rPr>
    </w:lvl>
    <w:lvl w:ilvl="1">
      <w:start w:val="1"/>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5E760F"/>
    <w:multiLevelType w:val="hybridMultilevel"/>
    <w:tmpl w:val="12E65226"/>
    <w:lvl w:ilvl="0" w:tplc="0C090001">
      <w:start w:val="1"/>
      <w:numFmt w:val="bullet"/>
      <w:lvlText w:val=""/>
      <w:lvlJc w:val="left"/>
      <w:pPr>
        <w:ind w:left="1088" w:hanging="360"/>
      </w:pPr>
      <w:rPr>
        <w:rFonts w:ascii="Symbol" w:hAnsi="Symbol"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13" w15:restartNumberingAfterBreak="0">
    <w:nsid w:val="436A7891"/>
    <w:multiLevelType w:val="multilevel"/>
    <w:tmpl w:val="2E82B600"/>
    <w:lvl w:ilvl="0">
      <w:start w:val="1"/>
      <w:numFmt w:val="decimal"/>
      <w:pStyle w:val="FigureHeading"/>
      <w:lvlText w:val="Figure %1:"/>
      <w:lvlJc w:val="left"/>
      <w:pPr>
        <w:ind w:left="360" w:hanging="360"/>
      </w:pPr>
      <w:rPr>
        <w:rFonts w:hint="default"/>
        <w:b/>
        <w:i w:val="0"/>
        <w:color w:val="auto"/>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5DB1D5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7916F6"/>
    <w:multiLevelType w:val="hybridMultilevel"/>
    <w:tmpl w:val="B0509C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DE3B18"/>
    <w:multiLevelType w:val="hybridMultilevel"/>
    <w:tmpl w:val="C0307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541024"/>
    <w:multiLevelType w:val="hybridMultilevel"/>
    <w:tmpl w:val="E444992C"/>
    <w:lvl w:ilvl="0" w:tplc="108E8350">
      <w:start w:val="3"/>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C953F3"/>
    <w:multiLevelType w:val="hybridMultilevel"/>
    <w:tmpl w:val="5AD4E612"/>
    <w:lvl w:ilvl="0" w:tplc="B62C23C4">
      <w:start w:val="1"/>
      <w:numFmt w:val="decimal"/>
      <w:lvlText w:val="%1)"/>
      <w:lvlJc w:val="left"/>
      <w:pPr>
        <w:ind w:left="728" w:hanging="360"/>
      </w:pPr>
      <w:rPr>
        <w:rFonts w:hint="default"/>
      </w:rPr>
    </w:lvl>
    <w:lvl w:ilvl="1" w:tplc="0C090019" w:tentative="1">
      <w:start w:val="1"/>
      <w:numFmt w:val="lowerLetter"/>
      <w:lvlText w:val="%2."/>
      <w:lvlJc w:val="left"/>
      <w:pPr>
        <w:ind w:left="1448" w:hanging="360"/>
      </w:pPr>
    </w:lvl>
    <w:lvl w:ilvl="2" w:tplc="0C09001B" w:tentative="1">
      <w:start w:val="1"/>
      <w:numFmt w:val="lowerRoman"/>
      <w:lvlText w:val="%3."/>
      <w:lvlJc w:val="right"/>
      <w:pPr>
        <w:ind w:left="2168" w:hanging="180"/>
      </w:pPr>
    </w:lvl>
    <w:lvl w:ilvl="3" w:tplc="0C09000F" w:tentative="1">
      <w:start w:val="1"/>
      <w:numFmt w:val="decimal"/>
      <w:lvlText w:val="%4."/>
      <w:lvlJc w:val="left"/>
      <w:pPr>
        <w:ind w:left="2888" w:hanging="360"/>
      </w:pPr>
    </w:lvl>
    <w:lvl w:ilvl="4" w:tplc="0C090019" w:tentative="1">
      <w:start w:val="1"/>
      <w:numFmt w:val="lowerLetter"/>
      <w:lvlText w:val="%5."/>
      <w:lvlJc w:val="left"/>
      <w:pPr>
        <w:ind w:left="3608" w:hanging="360"/>
      </w:pPr>
    </w:lvl>
    <w:lvl w:ilvl="5" w:tplc="0C09001B" w:tentative="1">
      <w:start w:val="1"/>
      <w:numFmt w:val="lowerRoman"/>
      <w:lvlText w:val="%6."/>
      <w:lvlJc w:val="right"/>
      <w:pPr>
        <w:ind w:left="4328" w:hanging="180"/>
      </w:pPr>
    </w:lvl>
    <w:lvl w:ilvl="6" w:tplc="0C09000F" w:tentative="1">
      <w:start w:val="1"/>
      <w:numFmt w:val="decimal"/>
      <w:lvlText w:val="%7."/>
      <w:lvlJc w:val="left"/>
      <w:pPr>
        <w:ind w:left="5048" w:hanging="360"/>
      </w:pPr>
    </w:lvl>
    <w:lvl w:ilvl="7" w:tplc="0C090019" w:tentative="1">
      <w:start w:val="1"/>
      <w:numFmt w:val="lowerLetter"/>
      <w:lvlText w:val="%8."/>
      <w:lvlJc w:val="left"/>
      <w:pPr>
        <w:ind w:left="5768" w:hanging="360"/>
      </w:pPr>
    </w:lvl>
    <w:lvl w:ilvl="8" w:tplc="0C09001B" w:tentative="1">
      <w:start w:val="1"/>
      <w:numFmt w:val="lowerRoman"/>
      <w:lvlText w:val="%9."/>
      <w:lvlJc w:val="right"/>
      <w:pPr>
        <w:ind w:left="6488" w:hanging="180"/>
      </w:pPr>
    </w:lvl>
  </w:abstractNum>
  <w:abstractNum w:abstractNumId="19" w15:restartNumberingAfterBreak="0">
    <w:nsid w:val="593B7D8C"/>
    <w:multiLevelType w:val="multilevel"/>
    <w:tmpl w:val="59C08BE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5B594A"/>
    <w:multiLevelType w:val="hybridMultilevel"/>
    <w:tmpl w:val="811464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FC4E86"/>
    <w:multiLevelType w:val="hybridMultilevel"/>
    <w:tmpl w:val="5AD4E612"/>
    <w:lvl w:ilvl="0" w:tplc="B62C23C4">
      <w:start w:val="1"/>
      <w:numFmt w:val="decimal"/>
      <w:lvlText w:val="%1)"/>
      <w:lvlJc w:val="left"/>
      <w:pPr>
        <w:ind w:left="728" w:hanging="360"/>
      </w:pPr>
      <w:rPr>
        <w:rFonts w:hint="default"/>
      </w:rPr>
    </w:lvl>
    <w:lvl w:ilvl="1" w:tplc="0C090019" w:tentative="1">
      <w:start w:val="1"/>
      <w:numFmt w:val="lowerLetter"/>
      <w:lvlText w:val="%2."/>
      <w:lvlJc w:val="left"/>
      <w:pPr>
        <w:ind w:left="1448" w:hanging="360"/>
      </w:pPr>
    </w:lvl>
    <w:lvl w:ilvl="2" w:tplc="0C09001B" w:tentative="1">
      <w:start w:val="1"/>
      <w:numFmt w:val="lowerRoman"/>
      <w:lvlText w:val="%3."/>
      <w:lvlJc w:val="right"/>
      <w:pPr>
        <w:ind w:left="2168" w:hanging="180"/>
      </w:pPr>
    </w:lvl>
    <w:lvl w:ilvl="3" w:tplc="0C09000F" w:tentative="1">
      <w:start w:val="1"/>
      <w:numFmt w:val="decimal"/>
      <w:lvlText w:val="%4."/>
      <w:lvlJc w:val="left"/>
      <w:pPr>
        <w:ind w:left="2888" w:hanging="360"/>
      </w:pPr>
    </w:lvl>
    <w:lvl w:ilvl="4" w:tplc="0C090019" w:tentative="1">
      <w:start w:val="1"/>
      <w:numFmt w:val="lowerLetter"/>
      <w:lvlText w:val="%5."/>
      <w:lvlJc w:val="left"/>
      <w:pPr>
        <w:ind w:left="3608" w:hanging="360"/>
      </w:pPr>
    </w:lvl>
    <w:lvl w:ilvl="5" w:tplc="0C09001B" w:tentative="1">
      <w:start w:val="1"/>
      <w:numFmt w:val="lowerRoman"/>
      <w:lvlText w:val="%6."/>
      <w:lvlJc w:val="right"/>
      <w:pPr>
        <w:ind w:left="4328" w:hanging="180"/>
      </w:pPr>
    </w:lvl>
    <w:lvl w:ilvl="6" w:tplc="0C09000F" w:tentative="1">
      <w:start w:val="1"/>
      <w:numFmt w:val="decimal"/>
      <w:lvlText w:val="%7."/>
      <w:lvlJc w:val="left"/>
      <w:pPr>
        <w:ind w:left="5048" w:hanging="360"/>
      </w:pPr>
    </w:lvl>
    <w:lvl w:ilvl="7" w:tplc="0C090019" w:tentative="1">
      <w:start w:val="1"/>
      <w:numFmt w:val="lowerLetter"/>
      <w:lvlText w:val="%8."/>
      <w:lvlJc w:val="left"/>
      <w:pPr>
        <w:ind w:left="5768" w:hanging="360"/>
      </w:pPr>
    </w:lvl>
    <w:lvl w:ilvl="8" w:tplc="0C09001B" w:tentative="1">
      <w:start w:val="1"/>
      <w:numFmt w:val="lowerRoman"/>
      <w:lvlText w:val="%9."/>
      <w:lvlJc w:val="right"/>
      <w:pPr>
        <w:ind w:left="6488" w:hanging="180"/>
      </w:pPr>
    </w:lvl>
  </w:abstractNum>
  <w:abstractNum w:abstractNumId="22" w15:restartNumberingAfterBreak="0">
    <w:nsid w:val="6DB933C2"/>
    <w:multiLevelType w:val="hybridMultilevel"/>
    <w:tmpl w:val="D4BE2800"/>
    <w:lvl w:ilvl="0" w:tplc="FE525A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DE617E"/>
    <w:multiLevelType w:val="hybridMultilevel"/>
    <w:tmpl w:val="3A8EB454"/>
    <w:lvl w:ilvl="0" w:tplc="108E8350">
      <w:start w:val="3"/>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652509"/>
    <w:multiLevelType w:val="hybridMultilevel"/>
    <w:tmpl w:val="EF9AA7EC"/>
    <w:lvl w:ilvl="0" w:tplc="0C09000F">
      <w:start w:val="1"/>
      <w:numFmt w:val="decimal"/>
      <w:lvlText w:val="%1."/>
      <w:lvlJc w:val="left"/>
      <w:pPr>
        <w:ind w:left="1088" w:hanging="360"/>
      </w:pPr>
      <w:rPr>
        <w:rFonts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25" w15:restartNumberingAfterBreak="0">
    <w:nsid w:val="755353A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B33FA0"/>
    <w:multiLevelType w:val="multilevel"/>
    <w:tmpl w:val="59C08BE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13"/>
  </w:num>
  <w:num w:numId="4">
    <w:abstractNumId w:val="11"/>
  </w:num>
  <w:num w:numId="5">
    <w:abstractNumId w:val="18"/>
  </w:num>
  <w:num w:numId="6">
    <w:abstractNumId w:val="12"/>
  </w:num>
  <w:num w:numId="7">
    <w:abstractNumId w:val="5"/>
  </w:num>
  <w:num w:numId="8">
    <w:abstractNumId w:val="2"/>
  </w:num>
  <w:num w:numId="9">
    <w:abstractNumId w:val="3"/>
  </w:num>
  <w:num w:numId="10">
    <w:abstractNumId w:val="14"/>
  </w:num>
  <w:num w:numId="11">
    <w:abstractNumId w:val="25"/>
  </w:num>
  <w:num w:numId="12">
    <w:abstractNumId w:val="19"/>
  </w:num>
  <w:num w:numId="13">
    <w:abstractNumId w:val="26"/>
  </w:num>
  <w:num w:numId="14">
    <w:abstractNumId w:val="7"/>
  </w:num>
  <w:num w:numId="15">
    <w:abstractNumId w:val="20"/>
  </w:num>
  <w:num w:numId="16">
    <w:abstractNumId w:val="22"/>
  </w:num>
  <w:num w:numId="17">
    <w:abstractNumId w:val="23"/>
  </w:num>
  <w:num w:numId="18">
    <w:abstractNumId w:val="17"/>
  </w:num>
  <w:num w:numId="19">
    <w:abstractNumId w:val="24"/>
  </w:num>
  <w:num w:numId="20">
    <w:abstractNumId w:val="15"/>
  </w:num>
  <w:num w:numId="21">
    <w:abstractNumId w:val="10"/>
  </w:num>
  <w:num w:numId="22">
    <w:abstractNumId w:val="21"/>
  </w:num>
  <w:num w:numId="23">
    <w:abstractNumId w:val="6"/>
  </w:num>
  <w:num w:numId="24">
    <w:abstractNumId w:val="9"/>
  </w:num>
  <w:num w:numId="25">
    <w:abstractNumId w:val="8"/>
  </w:num>
  <w:num w:numId="26">
    <w:abstractNumId w:val="1"/>
  </w:num>
  <w:num w:numId="27">
    <w:abstractNumId w:val="16"/>
  </w:num>
  <w:num w:numId="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5785"/>
    <w:rsid w:val="00006876"/>
    <w:rsid w:val="000079AD"/>
    <w:rsid w:val="00007D1F"/>
    <w:rsid w:val="00010D84"/>
    <w:rsid w:val="00010F15"/>
    <w:rsid w:val="00011CE3"/>
    <w:rsid w:val="000176B5"/>
    <w:rsid w:val="00022E9C"/>
    <w:rsid w:val="00023FA8"/>
    <w:rsid w:val="00024EF0"/>
    <w:rsid w:val="00025631"/>
    <w:rsid w:val="00027B26"/>
    <w:rsid w:val="00030705"/>
    <w:rsid w:val="00032861"/>
    <w:rsid w:val="00032B77"/>
    <w:rsid w:val="00034839"/>
    <w:rsid w:val="000357B2"/>
    <w:rsid w:val="00036AEE"/>
    <w:rsid w:val="00037F3D"/>
    <w:rsid w:val="00042285"/>
    <w:rsid w:val="00043256"/>
    <w:rsid w:val="00045A89"/>
    <w:rsid w:val="00046F8E"/>
    <w:rsid w:val="00047524"/>
    <w:rsid w:val="0005040E"/>
    <w:rsid w:val="00050789"/>
    <w:rsid w:val="0005087D"/>
    <w:rsid w:val="00050F9E"/>
    <w:rsid w:val="000547EF"/>
    <w:rsid w:val="00056004"/>
    <w:rsid w:val="0006075A"/>
    <w:rsid w:val="00061C84"/>
    <w:rsid w:val="00062484"/>
    <w:rsid w:val="00063129"/>
    <w:rsid w:val="00064EE9"/>
    <w:rsid w:val="00065022"/>
    <w:rsid w:val="00065A5E"/>
    <w:rsid w:val="00070681"/>
    <w:rsid w:val="0007097B"/>
    <w:rsid w:val="00070F67"/>
    <w:rsid w:val="00072DA5"/>
    <w:rsid w:val="00080A09"/>
    <w:rsid w:val="00081CEB"/>
    <w:rsid w:val="00083082"/>
    <w:rsid w:val="00083F36"/>
    <w:rsid w:val="00086D9F"/>
    <w:rsid w:val="00087B2C"/>
    <w:rsid w:val="00087D4E"/>
    <w:rsid w:val="00087DBD"/>
    <w:rsid w:val="00090718"/>
    <w:rsid w:val="00091B4E"/>
    <w:rsid w:val="00091CD7"/>
    <w:rsid w:val="00093DD5"/>
    <w:rsid w:val="000943A6"/>
    <w:rsid w:val="000A03DD"/>
    <w:rsid w:val="000A1A09"/>
    <w:rsid w:val="000A47A8"/>
    <w:rsid w:val="000A48B2"/>
    <w:rsid w:val="000A73FB"/>
    <w:rsid w:val="000B0129"/>
    <w:rsid w:val="000B218A"/>
    <w:rsid w:val="000C014D"/>
    <w:rsid w:val="000C29B4"/>
    <w:rsid w:val="000C5CD8"/>
    <w:rsid w:val="000C6658"/>
    <w:rsid w:val="000C682C"/>
    <w:rsid w:val="000C7A69"/>
    <w:rsid w:val="000D1158"/>
    <w:rsid w:val="000D4703"/>
    <w:rsid w:val="000E1130"/>
    <w:rsid w:val="000E12D4"/>
    <w:rsid w:val="000E35D1"/>
    <w:rsid w:val="000E39EF"/>
    <w:rsid w:val="000E51CE"/>
    <w:rsid w:val="000E620E"/>
    <w:rsid w:val="000F2063"/>
    <w:rsid w:val="000F3635"/>
    <w:rsid w:val="000F3D28"/>
    <w:rsid w:val="000F63C4"/>
    <w:rsid w:val="000F7463"/>
    <w:rsid w:val="00100200"/>
    <w:rsid w:val="0010263D"/>
    <w:rsid w:val="00102824"/>
    <w:rsid w:val="0010300A"/>
    <w:rsid w:val="001131F0"/>
    <w:rsid w:val="001139C7"/>
    <w:rsid w:val="00114EBC"/>
    <w:rsid w:val="001239B3"/>
    <w:rsid w:val="0012427E"/>
    <w:rsid w:val="001247E0"/>
    <w:rsid w:val="001252F6"/>
    <w:rsid w:val="00126750"/>
    <w:rsid w:val="001271A1"/>
    <w:rsid w:val="00131C0F"/>
    <w:rsid w:val="001325BF"/>
    <w:rsid w:val="00132F0D"/>
    <w:rsid w:val="00133713"/>
    <w:rsid w:val="00135B7E"/>
    <w:rsid w:val="00136818"/>
    <w:rsid w:val="00140FC9"/>
    <w:rsid w:val="001413C5"/>
    <w:rsid w:val="0014231B"/>
    <w:rsid w:val="00142956"/>
    <w:rsid w:val="00142D10"/>
    <w:rsid w:val="001432B0"/>
    <w:rsid w:val="00144868"/>
    <w:rsid w:val="001452BC"/>
    <w:rsid w:val="00150D2A"/>
    <w:rsid w:val="00150E25"/>
    <w:rsid w:val="00150EA9"/>
    <w:rsid w:val="001511CB"/>
    <w:rsid w:val="00151650"/>
    <w:rsid w:val="00155B98"/>
    <w:rsid w:val="00157001"/>
    <w:rsid w:val="00157709"/>
    <w:rsid w:val="001603B3"/>
    <w:rsid w:val="00160B66"/>
    <w:rsid w:val="00160E91"/>
    <w:rsid w:val="00165626"/>
    <w:rsid w:val="00166272"/>
    <w:rsid w:val="001671D2"/>
    <w:rsid w:val="00167CF4"/>
    <w:rsid w:val="00167F2B"/>
    <w:rsid w:val="00170BE9"/>
    <w:rsid w:val="0017147C"/>
    <w:rsid w:val="0017194E"/>
    <w:rsid w:val="0017249B"/>
    <w:rsid w:val="001727A4"/>
    <w:rsid w:val="00177EC4"/>
    <w:rsid w:val="00181533"/>
    <w:rsid w:val="001824C8"/>
    <w:rsid w:val="00182698"/>
    <w:rsid w:val="001864FD"/>
    <w:rsid w:val="001936A7"/>
    <w:rsid w:val="001943DD"/>
    <w:rsid w:val="00196BAC"/>
    <w:rsid w:val="001A009A"/>
    <w:rsid w:val="001A0BF0"/>
    <w:rsid w:val="001A13F6"/>
    <w:rsid w:val="001A2D78"/>
    <w:rsid w:val="001A7249"/>
    <w:rsid w:val="001B385A"/>
    <w:rsid w:val="001B3904"/>
    <w:rsid w:val="001B3AEC"/>
    <w:rsid w:val="001B3E8D"/>
    <w:rsid w:val="001B5259"/>
    <w:rsid w:val="001B53B8"/>
    <w:rsid w:val="001B60D4"/>
    <w:rsid w:val="001B6F28"/>
    <w:rsid w:val="001C4F4F"/>
    <w:rsid w:val="001C6BA1"/>
    <w:rsid w:val="001C6F22"/>
    <w:rsid w:val="001D141C"/>
    <w:rsid w:val="001D2904"/>
    <w:rsid w:val="001D652D"/>
    <w:rsid w:val="001D693F"/>
    <w:rsid w:val="001D6EDF"/>
    <w:rsid w:val="001D6F9E"/>
    <w:rsid w:val="001E38FB"/>
    <w:rsid w:val="001E52C2"/>
    <w:rsid w:val="001E6A27"/>
    <w:rsid w:val="001E7E49"/>
    <w:rsid w:val="001F04D5"/>
    <w:rsid w:val="001F0BE1"/>
    <w:rsid w:val="001F101A"/>
    <w:rsid w:val="001F24EF"/>
    <w:rsid w:val="001F56C7"/>
    <w:rsid w:val="00203039"/>
    <w:rsid w:val="00204A32"/>
    <w:rsid w:val="00204B17"/>
    <w:rsid w:val="002069D2"/>
    <w:rsid w:val="002111E1"/>
    <w:rsid w:val="00211DA2"/>
    <w:rsid w:val="00213693"/>
    <w:rsid w:val="00215137"/>
    <w:rsid w:val="00215479"/>
    <w:rsid w:val="00215CCB"/>
    <w:rsid w:val="00216CF5"/>
    <w:rsid w:val="0022037B"/>
    <w:rsid w:val="002209C3"/>
    <w:rsid w:val="00222C8D"/>
    <w:rsid w:val="002256A8"/>
    <w:rsid w:val="00225C97"/>
    <w:rsid w:val="00230E6B"/>
    <w:rsid w:val="00232B97"/>
    <w:rsid w:val="0023523A"/>
    <w:rsid w:val="0023757C"/>
    <w:rsid w:val="00237C47"/>
    <w:rsid w:val="002402E4"/>
    <w:rsid w:val="002421A0"/>
    <w:rsid w:val="00242B98"/>
    <w:rsid w:val="002445A1"/>
    <w:rsid w:val="00246FE6"/>
    <w:rsid w:val="002470E3"/>
    <w:rsid w:val="00251A92"/>
    <w:rsid w:val="0025207D"/>
    <w:rsid w:val="002535AE"/>
    <w:rsid w:val="00254DE9"/>
    <w:rsid w:val="00257566"/>
    <w:rsid w:val="002615D3"/>
    <w:rsid w:val="0026268A"/>
    <w:rsid w:val="00262845"/>
    <w:rsid w:val="002672F1"/>
    <w:rsid w:val="002708FB"/>
    <w:rsid w:val="00271414"/>
    <w:rsid w:val="00271922"/>
    <w:rsid w:val="0027296A"/>
    <w:rsid w:val="00272FC9"/>
    <w:rsid w:val="00273412"/>
    <w:rsid w:val="0027373F"/>
    <w:rsid w:val="00274ACF"/>
    <w:rsid w:val="00277388"/>
    <w:rsid w:val="00277C8F"/>
    <w:rsid w:val="0028159B"/>
    <w:rsid w:val="00282671"/>
    <w:rsid w:val="00282861"/>
    <w:rsid w:val="002843E2"/>
    <w:rsid w:val="00287BAA"/>
    <w:rsid w:val="0029180D"/>
    <w:rsid w:val="00293489"/>
    <w:rsid w:val="00295B30"/>
    <w:rsid w:val="00296F5E"/>
    <w:rsid w:val="002A30F0"/>
    <w:rsid w:val="002A38A4"/>
    <w:rsid w:val="002A47A0"/>
    <w:rsid w:val="002A6DF5"/>
    <w:rsid w:val="002B4E5F"/>
    <w:rsid w:val="002B6406"/>
    <w:rsid w:val="002B6809"/>
    <w:rsid w:val="002C3FA8"/>
    <w:rsid w:val="002C4231"/>
    <w:rsid w:val="002C7080"/>
    <w:rsid w:val="002D00B0"/>
    <w:rsid w:val="002D2364"/>
    <w:rsid w:val="002D2E16"/>
    <w:rsid w:val="002D6050"/>
    <w:rsid w:val="002D6E3E"/>
    <w:rsid w:val="002E21D6"/>
    <w:rsid w:val="002E2DE9"/>
    <w:rsid w:val="002E45F0"/>
    <w:rsid w:val="002E7778"/>
    <w:rsid w:val="002F13C2"/>
    <w:rsid w:val="002F686A"/>
    <w:rsid w:val="00304B3E"/>
    <w:rsid w:val="00304D97"/>
    <w:rsid w:val="0031180A"/>
    <w:rsid w:val="00313127"/>
    <w:rsid w:val="00313304"/>
    <w:rsid w:val="003155F4"/>
    <w:rsid w:val="003168FC"/>
    <w:rsid w:val="00320309"/>
    <w:rsid w:val="00321D1E"/>
    <w:rsid w:val="0032530E"/>
    <w:rsid w:val="00325A61"/>
    <w:rsid w:val="00326976"/>
    <w:rsid w:val="003279E4"/>
    <w:rsid w:val="003311D7"/>
    <w:rsid w:val="00332B8B"/>
    <w:rsid w:val="0033521E"/>
    <w:rsid w:val="003364C7"/>
    <w:rsid w:val="00337CA2"/>
    <w:rsid w:val="00337FBF"/>
    <w:rsid w:val="00340035"/>
    <w:rsid w:val="003404A4"/>
    <w:rsid w:val="003418E4"/>
    <w:rsid w:val="00346843"/>
    <w:rsid w:val="00347104"/>
    <w:rsid w:val="00350852"/>
    <w:rsid w:val="0035096E"/>
    <w:rsid w:val="0035129C"/>
    <w:rsid w:val="00351AC8"/>
    <w:rsid w:val="0035219F"/>
    <w:rsid w:val="00355D01"/>
    <w:rsid w:val="00357B8B"/>
    <w:rsid w:val="00360B81"/>
    <w:rsid w:val="00366283"/>
    <w:rsid w:val="0036777E"/>
    <w:rsid w:val="003701FA"/>
    <w:rsid w:val="00372A26"/>
    <w:rsid w:val="00372EC7"/>
    <w:rsid w:val="0037484C"/>
    <w:rsid w:val="003749CD"/>
    <w:rsid w:val="00374A6C"/>
    <w:rsid w:val="00382718"/>
    <w:rsid w:val="00382987"/>
    <w:rsid w:val="00382B3B"/>
    <w:rsid w:val="00385ED2"/>
    <w:rsid w:val="003866D6"/>
    <w:rsid w:val="0038714A"/>
    <w:rsid w:val="00391F86"/>
    <w:rsid w:val="003923FB"/>
    <w:rsid w:val="003931C7"/>
    <w:rsid w:val="00393F00"/>
    <w:rsid w:val="003945C0"/>
    <w:rsid w:val="003A25A7"/>
    <w:rsid w:val="003B339D"/>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3246"/>
    <w:rsid w:val="003E32A7"/>
    <w:rsid w:val="003E74AE"/>
    <w:rsid w:val="003F1A33"/>
    <w:rsid w:val="003F1E73"/>
    <w:rsid w:val="003F3072"/>
    <w:rsid w:val="003F31E6"/>
    <w:rsid w:val="003F4BA8"/>
    <w:rsid w:val="003F67D9"/>
    <w:rsid w:val="00401057"/>
    <w:rsid w:val="004024E4"/>
    <w:rsid w:val="004061B4"/>
    <w:rsid w:val="00406289"/>
    <w:rsid w:val="00406578"/>
    <w:rsid w:val="004074EF"/>
    <w:rsid w:val="004102C3"/>
    <w:rsid w:val="0041307C"/>
    <w:rsid w:val="00413699"/>
    <w:rsid w:val="004167B4"/>
    <w:rsid w:val="004167BC"/>
    <w:rsid w:val="0042032D"/>
    <w:rsid w:val="00420A19"/>
    <w:rsid w:val="004225DC"/>
    <w:rsid w:val="00423A41"/>
    <w:rsid w:val="00425FBA"/>
    <w:rsid w:val="00427C7D"/>
    <w:rsid w:val="00430D7E"/>
    <w:rsid w:val="00432332"/>
    <w:rsid w:val="00432368"/>
    <w:rsid w:val="00433B04"/>
    <w:rsid w:val="0043784D"/>
    <w:rsid w:val="00440256"/>
    <w:rsid w:val="00440E22"/>
    <w:rsid w:val="0044547D"/>
    <w:rsid w:val="00446F93"/>
    <w:rsid w:val="00451A74"/>
    <w:rsid w:val="004523D6"/>
    <w:rsid w:val="004552AB"/>
    <w:rsid w:val="004553FF"/>
    <w:rsid w:val="0045622C"/>
    <w:rsid w:val="00462D65"/>
    <w:rsid w:val="00464B51"/>
    <w:rsid w:val="00464FB1"/>
    <w:rsid w:val="00467185"/>
    <w:rsid w:val="00467736"/>
    <w:rsid w:val="0047050C"/>
    <w:rsid w:val="00472A45"/>
    <w:rsid w:val="00473930"/>
    <w:rsid w:val="00474D25"/>
    <w:rsid w:val="004750DB"/>
    <w:rsid w:val="00480F21"/>
    <w:rsid w:val="0048108E"/>
    <w:rsid w:val="004821BA"/>
    <w:rsid w:val="0048537F"/>
    <w:rsid w:val="004874E5"/>
    <w:rsid w:val="00487885"/>
    <w:rsid w:val="00490A65"/>
    <w:rsid w:val="0049116C"/>
    <w:rsid w:val="00491968"/>
    <w:rsid w:val="00492E0E"/>
    <w:rsid w:val="004930C9"/>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484"/>
    <w:rsid w:val="004C259B"/>
    <w:rsid w:val="004C777E"/>
    <w:rsid w:val="004D0C54"/>
    <w:rsid w:val="004D16A4"/>
    <w:rsid w:val="004E6682"/>
    <w:rsid w:val="004E6D8A"/>
    <w:rsid w:val="004F0411"/>
    <w:rsid w:val="004F15EF"/>
    <w:rsid w:val="004F22FE"/>
    <w:rsid w:val="004F3651"/>
    <w:rsid w:val="004F774D"/>
    <w:rsid w:val="005013B0"/>
    <w:rsid w:val="005015E4"/>
    <w:rsid w:val="005017A6"/>
    <w:rsid w:val="005022D1"/>
    <w:rsid w:val="0050291D"/>
    <w:rsid w:val="005064CD"/>
    <w:rsid w:val="00506C00"/>
    <w:rsid w:val="00511016"/>
    <w:rsid w:val="005159B3"/>
    <w:rsid w:val="00520E62"/>
    <w:rsid w:val="00522C03"/>
    <w:rsid w:val="00523110"/>
    <w:rsid w:val="00525EA4"/>
    <w:rsid w:val="005276B7"/>
    <w:rsid w:val="0052791F"/>
    <w:rsid w:val="00532CFF"/>
    <w:rsid w:val="00534D3D"/>
    <w:rsid w:val="00536880"/>
    <w:rsid w:val="00540AD0"/>
    <w:rsid w:val="00543A76"/>
    <w:rsid w:val="00547738"/>
    <w:rsid w:val="005522F3"/>
    <w:rsid w:val="005523D1"/>
    <w:rsid w:val="0055532E"/>
    <w:rsid w:val="00555BC3"/>
    <w:rsid w:val="00556A73"/>
    <w:rsid w:val="00557C8E"/>
    <w:rsid w:val="00561B2B"/>
    <w:rsid w:val="0056357E"/>
    <w:rsid w:val="005637AB"/>
    <w:rsid w:val="00564952"/>
    <w:rsid w:val="00566102"/>
    <w:rsid w:val="0056645F"/>
    <w:rsid w:val="00566C07"/>
    <w:rsid w:val="00571AB1"/>
    <w:rsid w:val="0057292F"/>
    <w:rsid w:val="00575F88"/>
    <w:rsid w:val="00577E1C"/>
    <w:rsid w:val="00580DB1"/>
    <w:rsid w:val="005814AC"/>
    <w:rsid w:val="00584676"/>
    <w:rsid w:val="00584923"/>
    <w:rsid w:val="005854B7"/>
    <w:rsid w:val="00587AB1"/>
    <w:rsid w:val="0059070B"/>
    <w:rsid w:val="0059283C"/>
    <w:rsid w:val="00595082"/>
    <w:rsid w:val="005A0D95"/>
    <w:rsid w:val="005A224B"/>
    <w:rsid w:val="005A5EAE"/>
    <w:rsid w:val="005B1225"/>
    <w:rsid w:val="005B17D8"/>
    <w:rsid w:val="005B1D82"/>
    <w:rsid w:val="005B4077"/>
    <w:rsid w:val="005B65E5"/>
    <w:rsid w:val="005C28B0"/>
    <w:rsid w:val="005C2F01"/>
    <w:rsid w:val="005C50BC"/>
    <w:rsid w:val="005C5F3C"/>
    <w:rsid w:val="005C6898"/>
    <w:rsid w:val="005D01BE"/>
    <w:rsid w:val="005D0A17"/>
    <w:rsid w:val="005D1177"/>
    <w:rsid w:val="005D1D13"/>
    <w:rsid w:val="005D254A"/>
    <w:rsid w:val="005D5460"/>
    <w:rsid w:val="005D5542"/>
    <w:rsid w:val="005E08CD"/>
    <w:rsid w:val="005E37E8"/>
    <w:rsid w:val="005E74C5"/>
    <w:rsid w:val="005F219D"/>
    <w:rsid w:val="005F2437"/>
    <w:rsid w:val="005F318A"/>
    <w:rsid w:val="005F7710"/>
    <w:rsid w:val="006004F7"/>
    <w:rsid w:val="00603261"/>
    <w:rsid w:val="006052AC"/>
    <w:rsid w:val="00605B97"/>
    <w:rsid w:val="00607597"/>
    <w:rsid w:val="00610F93"/>
    <w:rsid w:val="006127CC"/>
    <w:rsid w:val="00614661"/>
    <w:rsid w:val="006243C6"/>
    <w:rsid w:val="00627316"/>
    <w:rsid w:val="006273BC"/>
    <w:rsid w:val="006279B2"/>
    <w:rsid w:val="0063189D"/>
    <w:rsid w:val="00632009"/>
    <w:rsid w:val="00632D70"/>
    <w:rsid w:val="00633CF1"/>
    <w:rsid w:val="00635A6C"/>
    <w:rsid w:val="00637091"/>
    <w:rsid w:val="00642839"/>
    <w:rsid w:val="006457F8"/>
    <w:rsid w:val="00645CCB"/>
    <w:rsid w:val="006468C6"/>
    <w:rsid w:val="0064700E"/>
    <w:rsid w:val="006472A3"/>
    <w:rsid w:val="006474E0"/>
    <w:rsid w:val="006478CB"/>
    <w:rsid w:val="006478E3"/>
    <w:rsid w:val="00650B88"/>
    <w:rsid w:val="006526DD"/>
    <w:rsid w:val="00652C58"/>
    <w:rsid w:val="006530EF"/>
    <w:rsid w:val="006554DD"/>
    <w:rsid w:val="00660951"/>
    <w:rsid w:val="006636E2"/>
    <w:rsid w:val="0066445E"/>
    <w:rsid w:val="00664C4E"/>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A152F"/>
    <w:rsid w:val="006A4287"/>
    <w:rsid w:val="006B05E3"/>
    <w:rsid w:val="006B09BC"/>
    <w:rsid w:val="006B6D5D"/>
    <w:rsid w:val="006B7B5A"/>
    <w:rsid w:val="006C0801"/>
    <w:rsid w:val="006C0C2C"/>
    <w:rsid w:val="006C1EAA"/>
    <w:rsid w:val="006C216F"/>
    <w:rsid w:val="006C45D4"/>
    <w:rsid w:val="006C490E"/>
    <w:rsid w:val="006D11BD"/>
    <w:rsid w:val="006D2042"/>
    <w:rsid w:val="006D5CD4"/>
    <w:rsid w:val="006D66E3"/>
    <w:rsid w:val="006D75BA"/>
    <w:rsid w:val="006D7855"/>
    <w:rsid w:val="006E010C"/>
    <w:rsid w:val="006E1003"/>
    <w:rsid w:val="006E16BF"/>
    <w:rsid w:val="006E18F0"/>
    <w:rsid w:val="006E2C89"/>
    <w:rsid w:val="006E38AF"/>
    <w:rsid w:val="006E4F93"/>
    <w:rsid w:val="006F10FE"/>
    <w:rsid w:val="006F1174"/>
    <w:rsid w:val="00700135"/>
    <w:rsid w:val="0070212F"/>
    <w:rsid w:val="007034D5"/>
    <w:rsid w:val="00704C40"/>
    <w:rsid w:val="00705180"/>
    <w:rsid w:val="00710A39"/>
    <w:rsid w:val="00711605"/>
    <w:rsid w:val="00711DF6"/>
    <w:rsid w:val="00716FBC"/>
    <w:rsid w:val="00717090"/>
    <w:rsid w:val="007179C7"/>
    <w:rsid w:val="00720739"/>
    <w:rsid w:val="0072253E"/>
    <w:rsid w:val="0072306D"/>
    <w:rsid w:val="00723E1F"/>
    <w:rsid w:val="0072443D"/>
    <w:rsid w:val="007247E5"/>
    <w:rsid w:val="007248B7"/>
    <w:rsid w:val="007254CA"/>
    <w:rsid w:val="007267D2"/>
    <w:rsid w:val="00730CF8"/>
    <w:rsid w:val="00731A90"/>
    <w:rsid w:val="00732608"/>
    <w:rsid w:val="00733251"/>
    <w:rsid w:val="00734001"/>
    <w:rsid w:val="00734083"/>
    <w:rsid w:val="00736DCA"/>
    <w:rsid w:val="00736EAD"/>
    <w:rsid w:val="00745C47"/>
    <w:rsid w:val="00745E49"/>
    <w:rsid w:val="0075003D"/>
    <w:rsid w:val="00751D97"/>
    <w:rsid w:val="00752C55"/>
    <w:rsid w:val="00752DD9"/>
    <w:rsid w:val="00752DE7"/>
    <w:rsid w:val="007562D4"/>
    <w:rsid w:val="007568FA"/>
    <w:rsid w:val="007573FA"/>
    <w:rsid w:val="00757EF9"/>
    <w:rsid w:val="00761DBF"/>
    <w:rsid w:val="00761FCF"/>
    <w:rsid w:val="00765503"/>
    <w:rsid w:val="0076697C"/>
    <w:rsid w:val="00767B7E"/>
    <w:rsid w:val="007705E9"/>
    <w:rsid w:val="00771D7D"/>
    <w:rsid w:val="007745B7"/>
    <w:rsid w:val="007750C8"/>
    <w:rsid w:val="00776538"/>
    <w:rsid w:val="007802BE"/>
    <w:rsid w:val="00780EEF"/>
    <w:rsid w:val="0078134C"/>
    <w:rsid w:val="00781C47"/>
    <w:rsid w:val="007837C7"/>
    <w:rsid w:val="00784B44"/>
    <w:rsid w:val="00785465"/>
    <w:rsid w:val="00787656"/>
    <w:rsid w:val="00791767"/>
    <w:rsid w:val="00792292"/>
    <w:rsid w:val="0079268A"/>
    <w:rsid w:val="00794859"/>
    <w:rsid w:val="00797C88"/>
    <w:rsid w:val="007A1013"/>
    <w:rsid w:val="007A235B"/>
    <w:rsid w:val="007A4CA9"/>
    <w:rsid w:val="007A60B4"/>
    <w:rsid w:val="007A7B11"/>
    <w:rsid w:val="007A7D19"/>
    <w:rsid w:val="007A7EC2"/>
    <w:rsid w:val="007B042D"/>
    <w:rsid w:val="007B05BB"/>
    <w:rsid w:val="007B6E0A"/>
    <w:rsid w:val="007B764C"/>
    <w:rsid w:val="007C118A"/>
    <w:rsid w:val="007C636F"/>
    <w:rsid w:val="007D0FC7"/>
    <w:rsid w:val="007D39EB"/>
    <w:rsid w:val="007E7319"/>
    <w:rsid w:val="007E74E1"/>
    <w:rsid w:val="007E77A8"/>
    <w:rsid w:val="007F491C"/>
    <w:rsid w:val="00800D07"/>
    <w:rsid w:val="008025F3"/>
    <w:rsid w:val="00802EFE"/>
    <w:rsid w:val="00803BF8"/>
    <w:rsid w:val="008061C9"/>
    <w:rsid w:val="008066D8"/>
    <w:rsid w:val="008074BB"/>
    <w:rsid w:val="00811A18"/>
    <w:rsid w:val="008121AF"/>
    <w:rsid w:val="00812E18"/>
    <w:rsid w:val="00813711"/>
    <w:rsid w:val="00821E64"/>
    <w:rsid w:val="008253C4"/>
    <w:rsid w:val="008263C2"/>
    <w:rsid w:val="008307DB"/>
    <w:rsid w:val="00831A7E"/>
    <w:rsid w:val="00833398"/>
    <w:rsid w:val="00835D9D"/>
    <w:rsid w:val="00835FC9"/>
    <w:rsid w:val="008368F8"/>
    <w:rsid w:val="008370E3"/>
    <w:rsid w:val="00840933"/>
    <w:rsid w:val="008418FA"/>
    <w:rsid w:val="00842959"/>
    <w:rsid w:val="00843390"/>
    <w:rsid w:val="0085064A"/>
    <w:rsid w:val="0085235A"/>
    <w:rsid w:val="00853D3D"/>
    <w:rsid w:val="00854138"/>
    <w:rsid w:val="00854410"/>
    <w:rsid w:val="008544DF"/>
    <w:rsid w:val="008602B6"/>
    <w:rsid w:val="00860AAD"/>
    <w:rsid w:val="00861AA6"/>
    <w:rsid w:val="00863280"/>
    <w:rsid w:val="00863BD9"/>
    <w:rsid w:val="008708F3"/>
    <w:rsid w:val="00871354"/>
    <w:rsid w:val="008720E4"/>
    <w:rsid w:val="00873611"/>
    <w:rsid w:val="00873C8F"/>
    <w:rsid w:val="00873F8B"/>
    <w:rsid w:val="008745FE"/>
    <w:rsid w:val="00874FB3"/>
    <w:rsid w:val="00877F7C"/>
    <w:rsid w:val="00880BE3"/>
    <w:rsid w:val="00881359"/>
    <w:rsid w:val="00882093"/>
    <w:rsid w:val="00882588"/>
    <w:rsid w:val="00884ADE"/>
    <w:rsid w:val="008856CF"/>
    <w:rsid w:val="00885864"/>
    <w:rsid w:val="00890A1D"/>
    <w:rsid w:val="0089383B"/>
    <w:rsid w:val="0089534B"/>
    <w:rsid w:val="0089616F"/>
    <w:rsid w:val="008A0232"/>
    <w:rsid w:val="008B0470"/>
    <w:rsid w:val="008B05E7"/>
    <w:rsid w:val="008B06C5"/>
    <w:rsid w:val="008B164E"/>
    <w:rsid w:val="008B4F06"/>
    <w:rsid w:val="008B502A"/>
    <w:rsid w:val="008B57D8"/>
    <w:rsid w:val="008B65CF"/>
    <w:rsid w:val="008B7A65"/>
    <w:rsid w:val="008C1219"/>
    <w:rsid w:val="008C123E"/>
    <w:rsid w:val="008C137D"/>
    <w:rsid w:val="008C22DD"/>
    <w:rsid w:val="008C3A54"/>
    <w:rsid w:val="008C3DFD"/>
    <w:rsid w:val="008C3ED0"/>
    <w:rsid w:val="008C5DA5"/>
    <w:rsid w:val="008C5E94"/>
    <w:rsid w:val="008D196A"/>
    <w:rsid w:val="008D27BC"/>
    <w:rsid w:val="008E3EF2"/>
    <w:rsid w:val="008E4CA2"/>
    <w:rsid w:val="008E51C9"/>
    <w:rsid w:val="008E5BEB"/>
    <w:rsid w:val="008E6306"/>
    <w:rsid w:val="008F6355"/>
    <w:rsid w:val="008F68F7"/>
    <w:rsid w:val="009005A6"/>
    <w:rsid w:val="009006CF"/>
    <w:rsid w:val="00900C71"/>
    <w:rsid w:val="00902A1C"/>
    <w:rsid w:val="009037B6"/>
    <w:rsid w:val="00906CBE"/>
    <w:rsid w:val="00910024"/>
    <w:rsid w:val="00910384"/>
    <w:rsid w:val="0091643D"/>
    <w:rsid w:val="00916E33"/>
    <w:rsid w:val="0092093B"/>
    <w:rsid w:val="00930669"/>
    <w:rsid w:val="00932C33"/>
    <w:rsid w:val="00935A2E"/>
    <w:rsid w:val="00937C63"/>
    <w:rsid w:val="009427A1"/>
    <w:rsid w:val="00942FFE"/>
    <w:rsid w:val="009438E4"/>
    <w:rsid w:val="009551E0"/>
    <w:rsid w:val="0095654E"/>
    <w:rsid w:val="00956F3C"/>
    <w:rsid w:val="009636BA"/>
    <w:rsid w:val="00963EBD"/>
    <w:rsid w:val="00970678"/>
    <w:rsid w:val="00971C34"/>
    <w:rsid w:val="00972488"/>
    <w:rsid w:val="009726D0"/>
    <w:rsid w:val="0097421D"/>
    <w:rsid w:val="00974374"/>
    <w:rsid w:val="00976117"/>
    <w:rsid w:val="00976A23"/>
    <w:rsid w:val="009800BC"/>
    <w:rsid w:val="009816F6"/>
    <w:rsid w:val="009843BA"/>
    <w:rsid w:val="00985D7D"/>
    <w:rsid w:val="009900F0"/>
    <w:rsid w:val="00990B9B"/>
    <w:rsid w:val="00991370"/>
    <w:rsid w:val="00991769"/>
    <w:rsid w:val="00991ACA"/>
    <w:rsid w:val="009928B5"/>
    <w:rsid w:val="00993236"/>
    <w:rsid w:val="00993D8C"/>
    <w:rsid w:val="00994E3D"/>
    <w:rsid w:val="009A297E"/>
    <w:rsid w:val="009A49F4"/>
    <w:rsid w:val="009A6127"/>
    <w:rsid w:val="009B0CC1"/>
    <w:rsid w:val="009B69F0"/>
    <w:rsid w:val="009B713C"/>
    <w:rsid w:val="009C0F18"/>
    <w:rsid w:val="009C12C6"/>
    <w:rsid w:val="009C2555"/>
    <w:rsid w:val="009C6985"/>
    <w:rsid w:val="009C705A"/>
    <w:rsid w:val="009C7778"/>
    <w:rsid w:val="009C7EE6"/>
    <w:rsid w:val="009D06AE"/>
    <w:rsid w:val="009D0749"/>
    <w:rsid w:val="009D09E2"/>
    <w:rsid w:val="009D1E42"/>
    <w:rsid w:val="009D282B"/>
    <w:rsid w:val="009D7148"/>
    <w:rsid w:val="009D7BEB"/>
    <w:rsid w:val="009E02FD"/>
    <w:rsid w:val="009E4C74"/>
    <w:rsid w:val="009E56CC"/>
    <w:rsid w:val="009E59F1"/>
    <w:rsid w:val="009E62B6"/>
    <w:rsid w:val="009F04B4"/>
    <w:rsid w:val="009F0A1A"/>
    <w:rsid w:val="009F26CA"/>
    <w:rsid w:val="009F35DA"/>
    <w:rsid w:val="009F4034"/>
    <w:rsid w:val="009F43D0"/>
    <w:rsid w:val="00A000F0"/>
    <w:rsid w:val="00A00568"/>
    <w:rsid w:val="00A00884"/>
    <w:rsid w:val="00A00C81"/>
    <w:rsid w:val="00A00EEB"/>
    <w:rsid w:val="00A020CE"/>
    <w:rsid w:val="00A02F62"/>
    <w:rsid w:val="00A02FA3"/>
    <w:rsid w:val="00A030C3"/>
    <w:rsid w:val="00A04803"/>
    <w:rsid w:val="00A10147"/>
    <w:rsid w:val="00A10EDE"/>
    <w:rsid w:val="00A11331"/>
    <w:rsid w:val="00A12348"/>
    <w:rsid w:val="00A131E6"/>
    <w:rsid w:val="00A13843"/>
    <w:rsid w:val="00A146A5"/>
    <w:rsid w:val="00A17466"/>
    <w:rsid w:val="00A204B3"/>
    <w:rsid w:val="00A20576"/>
    <w:rsid w:val="00A21593"/>
    <w:rsid w:val="00A221F7"/>
    <w:rsid w:val="00A22C21"/>
    <w:rsid w:val="00A2604E"/>
    <w:rsid w:val="00A31CCE"/>
    <w:rsid w:val="00A33C95"/>
    <w:rsid w:val="00A34623"/>
    <w:rsid w:val="00A34A2E"/>
    <w:rsid w:val="00A34FF3"/>
    <w:rsid w:val="00A35351"/>
    <w:rsid w:val="00A361C7"/>
    <w:rsid w:val="00A36723"/>
    <w:rsid w:val="00A420D8"/>
    <w:rsid w:val="00A43140"/>
    <w:rsid w:val="00A44643"/>
    <w:rsid w:val="00A46DF5"/>
    <w:rsid w:val="00A5149A"/>
    <w:rsid w:val="00A53650"/>
    <w:rsid w:val="00A53E51"/>
    <w:rsid w:val="00A57183"/>
    <w:rsid w:val="00A60693"/>
    <w:rsid w:val="00A6196D"/>
    <w:rsid w:val="00A619C0"/>
    <w:rsid w:val="00A61ADF"/>
    <w:rsid w:val="00A62012"/>
    <w:rsid w:val="00A624CB"/>
    <w:rsid w:val="00A62AC0"/>
    <w:rsid w:val="00A75118"/>
    <w:rsid w:val="00A76BD2"/>
    <w:rsid w:val="00A8267D"/>
    <w:rsid w:val="00A82E14"/>
    <w:rsid w:val="00A8688E"/>
    <w:rsid w:val="00A86F20"/>
    <w:rsid w:val="00A8722B"/>
    <w:rsid w:val="00A901E9"/>
    <w:rsid w:val="00A917B6"/>
    <w:rsid w:val="00A91831"/>
    <w:rsid w:val="00A91B3B"/>
    <w:rsid w:val="00A9274C"/>
    <w:rsid w:val="00A93B4F"/>
    <w:rsid w:val="00A94F7A"/>
    <w:rsid w:val="00A95D3B"/>
    <w:rsid w:val="00A97341"/>
    <w:rsid w:val="00AA0081"/>
    <w:rsid w:val="00AA4E4D"/>
    <w:rsid w:val="00AA5E38"/>
    <w:rsid w:val="00AB09ED"/>
    <w:rsid w:val="00AB3DC0"/>
    <w:rsid w:val="00AB4CBB"/>
    <w:rsid w:val="00AC125E"/>
    <w:rsid w:val="00AC45DF"/>
    <w:rsid w:val="00AC474D"/>
    <w:rsid w:val="00AC4DFD"/>
    <w:rsid w:val="00AC4F47"/>
    <w:rsid w:val="00AC5663"/>
    <w:rsid w:val="00AC58FD"/>
    <w:rsid w:val="00AD0F6D"/>
    <w:rsid w:val="00AD1166"/>
    <w:rsid w:val="00AD19D2"/>
    <w:rsid w:val="00AD1A96"/>
    <w:rsid w:val="00AD296A"/>
    <w:rsid w:val="00AD3042"/>
    <w:rsid w:val="00AD34AC"/>
    <w:rsid w:val="00AD793A"/>
    <w:rsid w:val="00AE0120"/>
    <w:rsid w:val="00AE1B38"/>
    <w:rsid w:val="00AE3038"/>
    <w:rsid w:val="00AE3D4A"/>
    <w:rsid w:val="00AE40BB"/>
    <w:rsid w:val="00AE5956"/>
    <w:rsid w:val="00AE619F"/>
    <w:rsid w:val="00AE7A88"/>
    <w:rsid w:val="00AF060F"/>
    <w:rsid w:val="00AF13D2"/>
    <w:rsid w:val="00AF2A56"/>
    <w:rsid w:val="00AF4C8C"/>
    <w:rsid w:val="00AF51D1"/>
    <w:rsid w:val="00AF63AB"/>
    <w:rsid w:val="00B01784"/>
    <w:rsid w:val="00B0388B"/>
    <w:rsid w:val="00B03BEE"/>
    <w:rsid w:val="00B04442"/>
    <w:rsid w:val="00B0517E"/>
    <w:rsid w:val="00B11314"/>
    <w:rsid w:val="00B113E3"/>
    <w:rsid w:val="00B1156A"/>
    <w:rsid w:val="00B138E3"/>
    <w:rsid w:val="00B13FB5"/>
    <w:rsid w:val="00B178FA"/>
    <w:rsid w:val="00B17D8E"/>
    <w:rsid w:val="00B207C3"/>
    <w:rsid w:val="00B21443"/>
    <w:rsid w:val="00B22468"/>
    <w:rsid w:val="00B23267"/>
    <w:rsid w:val="00B23906"/>
    <w:rsid w:val="00B23F96"/>
    <w:rsid w:val="00B257BF"/>
    <w:rsid w:val="00B27149"/>
    <w:rsid w:val="00B34BB7"/>
    <w:rsid w:val="00B35B4D"/>
    <w:rsid w:val="00B362F0"/>
    <w:rsid w:val="00B36652"/>
    <w:rsid w:val="00B425AB"/>
    <w:rsid w:val="00B45279"/>
    <w:rsid w:val="00B47090"/>
    <w:rsid w:val="00B532D1"/>
    <w:rsid w:val="00B57925"/>
    <w:rsid w:val="00B601BB"/>
    <w:rsid w:val="00B60262"/>
    <w:rsid w:val="00B602A5"/>
    <w:rsid w:val="00B60965"/>
    <w:rsid w:val="00B61E3E"/>
    <w:rsid w:val="00B6432A"/>
    <w:rsid w:val="00B67A79"/>
    <w:rsid w:val="00B72335"/>
    <w:rsid w:val="00B72D62"/>
    <w:rsid w:val="00B767AF"/>
    <w:rsid w:val="00B80511"/>
    <w:rsid w:val="00B80798"/>
    <w:rsid w:val="00B80876"/>
    <w:rsid w:val="00B82C3C"/>
    <w:rsid w:val="00B82DE6"/>
    <w:rsid w:val="00B831CD"/>
    <w:rsid w:val="00B846F6"/>
    <w:rsid w:val="00B85329"/>
    <w:rsid w:val="00B91B73"/>
    <w:rsid w:val="00B91B9D"/>
    <w:rsid w:val="00BA1B71"/>
    <w:rsid w:val="00BA3176"/>
    <w:rsid w:val="00BA5E20"/>
    <w:rsid w:val="00BA607C"/>
    <w:rsid w:val="00BA6734"/>
    <w:rsid w:val="00BB3E2A"/>
    <w:rsid w:val="00BB48A7"/>
    <w:rsid w:val="00BB69AA"/>
    <w:rsid w:val="00BB7121"/>
    <w:rsid w:val="00BC0479"/>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E1095"/>
    <w:rsid w:val="00BE150A"/>
    <w:rsid w:val="00BE6767"/>
    <w:rsid w:val="00BE686C"/>
    <w:rsid w:val="00BE78EC"/>
    <w:rsid w:val="00BF1CAD"/>
    <w:rsid w:val="00BF46EE"/>
    <w:rsid w:val="00BF646E"/>
    <w:rsid w:val="00C0241B"/>
    <w:rsid w:val="00C0613C"/>
    <w:rsid w:val="00C10D05"/>
    <w:rsid w:val="00C13970"/>
    <w:rsid w:val="00C13DF9"/>
    <w:rsid w:val="00C14FBA"/>
    <w:rsid w:val="00C15484"/>
    <w:rsid w:val="00C15EA1"/>
    <w:rsid w:val="00C174DB"/>
    <w:rsid w:val="00C17A8E"/>
    <w:rsid w:val="00C2205C"/>
    <w:rsid w:val="00C2378F"/>
    <w:rsid w:val="00C24F70"/>
    <w:rsid w:val="00C25615"/>
    <w:rsid w:val="00C25DC2"/>
    <w:rsid w:val="00C26A06"/>
    <w:rsid w:val="00C33479"/>
    <w:rsid w:val="00C40ED2"/>
    <w:rsid w:val="00C41F10"/>
    <w:rsid w:val="00C432DD"/>
    <w:rsid w:val="00C4423A"/>
    <w:rsid w:val="00C501FE"/>
    <w:rsid w:val="00C56957"/>
    <w:rsid w:val="00C5784B"/>
    <w:rsid w:val="00C639FF"/>
    <w:rsid w:val="00C63CB4"/>
    <w:rsid w:val="00C6442A"/>
    <w:rsid w:val="00C64D15"/>
    <w:rsid w:val="00C66088"/>
    <w:rsid w:val="00C67C4C"/>
    <w:rsid w:val="00C72CE4"/>
    <w:rsid w:val="00C74B5D"/>
    <w:rsid w:val="00C74F74"/>
    <w:rsid w:val="00C7554B"/>
    <w:rsid w:val="00C80951"/>
    <w:rsid w:val="00C8205E"/>
    <w:rsid w:val="00C8223A"/>
    <w:rsid w:val="00C82EB5"/>
    <w:rsid w:val="00C87966"/>
    <w:rsid w:val="00C902DE"/>
    <w:rsid w:val="00C916AE"/>
    <w:rsid w:val="00C93AAA"/>
    <w:rsid w:val="00C95FCD"/>
    <w:rsid w:val="00C97188"/>
    <w:rsid w:val="00CA0639"/>
    <w:rsid w:val="00CA11D0"/>
    <w:rsid w:val="00CA2E02"/>
    <w:rsid w:val="00CA583A"/>
    <w:rsid w:val="00CA5EC6"/>
    <w:rsid w:val="00CA6BFC"/>
    <w:rsid w:val="00CA7C1B"/>
    <w:rsid w:val="00CB3221"/>
    <w:rsid w:val="00CB5744"/>
    <w:rsid w:val="00CB7022"/>
    <w:rsid w:val="00CB7BC5"/>
    <w:rsid w:val="00CC141E"/>
    <w:rsid w:val="00CC586D"/>
    <w:rsid w:val="00CC5DFF"/>
    <w:rsid w:val="00CC7DBC"/>
    <w:rsid w:val="00CD1BA3"/>
    <w:rsid w:val="00CD1D23"/>
    <w:rsid w:val="00CD3612"/>
    <w:rsid w:val="00CD3E69"/>
    <w:rsid w:val="00CD4224"/>
    <w:rsid w:val="00CD4278"/>
    <w:rsid w:val="00CD6B7D"/>
    <w:rsid w:val="00CD7D29"/>
    <w:rsid w:val="00CE0847"/>
    <w:rsid w:val="00CE0B6C"/>
    <w:rsid w:val="00CE11D0"/>
    <w:rsid w:val="00CE4708"/>
    <w:rsid w:val="00CE4C50"/>
    <w:rsid w:val="00CE6858"/>
    <w:rsid w:val="00CE7450"/>
    <w:rsid w:val="00CE770C"/>
    <w:rsid w:val="00CF50BE"/>
    <w:rsid w:val="00CF538C"/>
    <w:rsid w:val="00CF7625"/>
    <w:rsid w:val="00D0506A"/>
    <w:rsid w:val="00D05F4A"/>
    <w:rsid w:val="00D10FA1"/>
    <w:rsid w:val="00D1289C"/>
    <w:rsid w:val="00D142D3"/>
    <w:rsid w:val="00D1666F"/>
    <w:rsid w:val="00D2071A"/>
    <w:rsid w:val="00D22F44"/>
    <w:rsid w:val="00D25177"/>
    <w:rsid w:val="00D30F73"/>
    <w:rsid w:val="00D30F97"/>
    <w:rsid w:val="00D313A0"/>
    <w:rsid w:val="00D31E35"/>
    <w:rsid w:val="00D32078"/>
    <w:rsid w:val="00D36FE0"/>
    <w:rsid w:val="00D40799"/>
    <w:rsid w:val="00D41A06"/>
    <w:rsid w:val="00D42ABF"/>
    <w:rsid w:val="00D42F40"/>
    <w:rsid w:val="00D45B67"/>
    <w:rsid w:val="00D46851"/>
    <w:rsid w:val="00D5034A"/>
    <w:rsid w:val="00D51F49"/>
    <w:rsid w:val="00D520F4"/>
    <w:rsid w:val="00D55EE8"/>
    <w:rsid w:val="00D562CB"/>
    <w:rsid w:val="00D569D1"/>
    <w:rsid w:val="00D56AD8"/>
    <w:rsid w:val="00D56C05"/>
    <w:rsid w:val="00D5785A"/>
    <w:rsid w:val="00D6030F"/>
    <w:rsid w:val="00D63293"/>
    <w:rsid w:val="00D6375F"/>
    <w:rsid w:val="00D64C48"/>
    <w:rsid w:val="00D6680B"/>
    <w:rsid w:val="00D72F4F"/>
    <w:rsid w:val="00D731C4"/>
    <w:rsid w:val="00D74C90"/>
    <w:rsid w:val="00D74EB4"/>
    <w:rsid w:val="00D801FC"/>
    <w:rsid w:val="00D85BE0"/>
    <w:rsid w:val="00D87FD7"/>
    <w:rsid w:val="00D91466"/>
    <w:rsid w:val="00D915ED"/>
    <w:rsid w:val="00D91DE4"/>
    <w:rsid w:val="00D92300"/>
    <w:rsid w:val="00D94AFC"/>
    <w:rsid w:val="00D950E6"/>
    <w:rsid w:val="00D97047"/>
    <w:rsid w:val="00DA3619"/>
    <w:rsid w:val="00DA3E32"/>
    <w:rsid w:val="00DB0B88"/>
    <w:rsid w:val="00DB1652"/>
    <w:rsid w:val="00DB5773"/>
    <w:rsid w:val="00DB58A6"/>
    <w:rsid w:val="00DB6352"/>
    <w:rsid w:val="00DB6B99"/>
    <w:rsid w:val="00DC001A"/>
    <w:rsid w:val="00DC02E2"/>
    <w:rsid w:val="00DD22BB"/>
    <w:rsid w:val="00DD4F44"/>
    <w:rsid w:val="00DD6446"/>
    <w:rsid w:val="00DD686C"/>
    <w:rsid w:val="00DD7E0C"/>
    <w:rsid w:val="00DE2AC3"/>
    <w:rsid w:val="00DE2E40"/>
    <w:rsid w:val="00DE3598"/>
    <w:rsid w:val="00DE3AC6"/>
    <w:rsid w:val="00DE3FBD"/>
    <w:rsid w:val="00DE43F5"/>
    <w:rsid w:val="00DE5D52"/>
    <w:rsid w:val="00DE65FB"/>
    <w:rsid w:val="00DF234F"/>
    <w:rsid w:val="00DF420A"/>
    <w:rsid w:val="00E02472"/>
    <w:rsid w:val="00E041F0"/>
    <w:rsid w:val="00E06932"/>
    <w:rsid w:val="00E128D8"/>
    <w:rsid w:val="00E130C3"/>
    <w:rsid w:val="00E13363"/>
    <w:rsid w:val="00E17EDF"/>
    <w:rsid w:val="00E2082D"/>
    <w:rsid w:val="00E221E2"/>
    <w:rsid w:val="00E2330D"/>
    <w:rsid w:val="00E24303"/>
    <w:rsid w:val="00E27A16"/>
    <w:rsid w:val="00E3151F"/>
    <w:rsid w:val="00E320C4"/>
    <w:rsid w:val="00E33E22"/>
    <w:rsid w:val="00E40F7B"/>
    <w:rsid w:val="00E4148F"/>
    <w:rsid w:val="00E43E48"/>
    <w:rsid w:val="00E46A65"/>
    <w:rsid w:val="00E46D60"/>
    <w:rsid w:val="00E47C33"/>
    <w:rsid w:val="00E47F58"/>
    <w:rsid w:val="00E54BFC"/>
    <w:rsid w:val="00E55248"/>
    <w:rsid w:val="00E56D9D"/>
    <w:rsid w:val="00E60E2E"/>
    <w:rsid w:val="00E670E3"/>
    <w:rsid w:val="00E71A2D"/>
    <w:rsid w:val="00E72FB3"/>
    <w:rsid w:val="00E74A73"/>
    <w:rsid w:val="00E74E0D"/>
    <w:rsid w:val="00E823C1"/>
    <w:rsid w:val="00E82DB7"/>
    <w:rsid w:val="00E83C85"/>
    <w:rsid w:val="00E8423D"/>
    <w:rsid w:val="00E84D46"/>
    <w:rsid w:val="00E8579C"/>
    <w:rsid w:val="00E865FE"/>
    <w:rsid w:val="00E91408"/>
    <w:rsid w:val="00E91759"/>
    <w:rsid w:val="00E9654B"/>
    <w:rsid w:val="00E966CD"/>
    <w:rsid w:val="00E96D3A"/>
    <w:rsid w:val="00EA13E4"/>
    <w:rsid w:val="00EA18DB"/>
    <w:rsid w:val="00EA2FBA"/>
    <w:rsid w:val="00EA406E"/>
    <w:rsid w:val="00EA4DC5"/>
    <w:rsid w:val="00EA5664"/>
    <w:rsid w:val="00EA66DF"/>
    <w:rsid w:val="00EA6ADC"/>
    <w:rsid w:val="00EB13A7"/>
    <w:rsid w:val="00EB14DF"/>
    <w:rsid w:val="00EB1A4D"/>
    <w:rsid w:val="00EB3A07"/>
    <w:rsid w:val="00EB5539"/>
    <w:rsid w:val="00EC3F31"/>
    <w:rsid w:val="00EC52E7"/>
    <w:rsid w:val="00EC7E0E"/>
    <w:rsid w:val="00ED3698"/>
    <w:rsid w:val="00ED4794"/>
    <w:rsid w:val="00ED5431"/>
    <w:rsid w:val="00ED7B59"/>
    <w:rsid w:val="00EE265C"/>
    <w:rsid w:val="00EE5C63"/>
    <w:rsid w:val="00EF416F"/>
    <w:rsid w:val="00F00449"/>
    <w:rsid w:val="00F0095C"/>
    <w:rsid w:val="00F01129"/>
    <w:rsid w:val="00F01CCA"/>
    <w:rsid w:val="00F01F2C"/>
    <w:rsid w:val="00F02104"/>
    <w:rsid w:val="00F04EF6"/>
    <w:rsid w:val="00F06C17"/>
    <w:rsid w:val="00F121B2"/>
    <w:rsid w:val="00F138B4"/>
    <w:rsid w:val="00F13C82"/>
    <w:rsid w:val="00F1632B"/>
    <w:rsid w:val="00F17393"/>
    <w:rsid w:val="00F202CA"/>
    <w:rsid w:val="00F223A7"/>
    <w:rsid w:val="00F25A6B"/>
    <w:rsid w:val="00F26A64"/>
    <w:rsid w:val="00F3134A"/>
    <w:rsid w:val="00F334CB"/>
    <w:rsid w:val="00F3495A"/>
    <w:rsid w:val="00F34E2C"/>
    <w:rsid w:val="00F370BC"/>
    <w:rsid w:val="00F37143"/>
    <w:rsid w:val="00F40E1C"/>
    <w:rsid w:val="00F41E50"/>
    <w:rsid w:val="00F44AC7"/>
    <w:rsid w:val="00F50562"/>
    <w:rsid w:val="00F50A92"/>
    <w:rsid w:val="00F50B0B"/>
    <w:rsid w:val="00F50D01"/>
    <w:rsid w:val="00F52ACA"/>
    <w:rsid w:val="00F56BC1"/>
    <w:rsid w:val="00F618C4"/>
    <w:rsid w:val="00F65774"/>
    <w:rsid w:val="00F65A34"/>
    <w:rsid w:val="00F65F4C"/>
    <w:rsid w:val="00F714DB"/>
    <w:rsid w:val="00F71A60"/>
    <w:rsid w:val="00F725DA"/>
    <w:rsid w:val="00F7536E"/>
    <w:rsid w:val="00F75652"/>
    <w:rsid w:val="00F76137"/>
    <w:rsid w:val="00F7782D"/>
    <w:rsid w:val="00F8168B"/>
    <w:rsid w:val="00F81CF2"/>
    <w:rsid w:val="00F81F93"/>
    <w:rsid w:val="00F82ED8"/>
    <w:rsid w:val="00F857D1"/>
    <w:rsid w:val="00F86FD9"/>
    <w:rsid w:val="00F91DCC"/>
    <w:rsid w:val="00F9323F"/>
    <w:rsid w:val="00F943FE"/>
    <w:rsid w:val="00F95814"/>
    <w:rsid w:val="00F95CE9"/>
    <w:rsid w:val="00F97100"/>
    <w:rsid w:val="00FA01D9"/>
    <w:rsid w:val="00FB0401"/>
    <w:rsid w:val="00FC1DFB"/>
    <w:rsid w:val="00FC1EF2"/>
    <w:rsid w:val="00FC3343"/>
    <w:rsid w:val="00FC33BA"/>
    <w:rsid w:val="00FC35AB"/>
    <w:rsid w:val="00FC6134"/>
    <w:rsid w:val="00FC654D"/>
    <w:rsid w:val="00FC77CF"/>
    <w:rsid w:val="00FD0555"/>
    <w:rsid w:val="00FD06F5"/>
    <w:rsid w:val="00FD5961"/>
    <w:rsid w:val="00FE3EFA"/>
    <w:rsid w:val="00FE5C56"/>
    <w:rsid w:val="00FE5E20"/>
    <w:rsid w:val="00FE7AAC"/>
    <w:rsid w:val="00FE7B06"/>
    <w:rsid w:val="00FE7E98"/>
    <w:rsid w:val="00FF06BC"/>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A6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qFormat="1"/>
    <w:lsdException w:name="heading 4"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873F8B"/>
    <w:pPr>
      <w:keepNext/>
      <w:keepLines/>
      <w:spacing w:before="240"/>
      <w:contextualSpacing/>
      <w:outlineLvl w:val="2"/>
    </w:pPr>
    <w:rPr>
      <w:rFonts w:asciiTheme="majorHAnsi" w:hAnsiTheme="majorHAnsi"/>
      <w:b/>
      <w:color w:val="auto"/>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ind w:left="357" w:hanging="357"/>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BF1CAD"/>
    <w:pPr>
      <w:numPr>
        <w:numId w:val="28"/>
      </w:numPr>
      <w:spacing w:after="80" w:line="240" w:lineRule="auto"/>
    </w:pPr>
    <w:rPr>
      <w:color w:val="FFFFFF" w:themeColor="background1"/>
    </w:rPr>
  </w:style>
  <w:style w:type="paragraph" w:customStyle="1" w:styleId="FigureHeading">
    <w:name w:val="Figure Heading"/>
    <w:basedOn w:val="Normal"/>
    <w:next w:val="Normal"/>
    <w:uiPriority w:val="48"/>
    <w:qFormat/>
    <w:rsid w:val="000E35D1"/>
    <w:pPr>
      <w:keepNext/>
      <w:keepLines/>
      <w:numPr>
        <w:numId w:val="3"/>
      </w:numPr>
      <w:tabs>
        <w:tab w:val="left" w:pos="907"/>
      </w:tabs>
      <w:spacing w:before="240" w:after="300"/>
      <w:ind w:left="357" w:hanging="357"/>
      <w:contextualSpacing/>
      <w:outlineLvl w:val="2"/>
    </w:pPr>
    <w:rPr>
      <w:color w:val="auto"/>
      <w:sz w:val="20"/>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semiHidden/>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semiHidden/>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table" w:styleId="GridTable2-Accent5">
    <w:name w:val="Grid Table 2 Accent 5"/>
    <w:basedOn w:val="TableNormal"/>
    <w:uiPriority w:val="47"/>
    <w:rsid w:val="001603B3"/>
    <w:tblPr>
      <w:tblStyleRowBandSize w:val="1"/>
      <w:tblStyleColBandSize w:val="1"/>
      <w:tblBorders>
        <w:top w:val="single" w:sz="2" w:space="0" w:color="A6A7AA" w:themeColor="accent5" w:themeTint="99"/>
        <w:bottom w:val="single" w:sz="2" w:space="0" w:color="A6A7AA" w:themeColor="accent5" w:themeTint="99"/>
        <w:insideH w:val="single" w:sz="2" w:space="0" w:color="A6A7AA" w:themeColor="accent5" w:themeTint="99"/>
        <w:insideV w:val="single" w:sz="2" w:space="0" w:color="A6A7AA" w:themeColor="accent5" w:themeTint="99"/>
      </w:tblBorders>
    </w:tblPr>
    <w:tblStylePr w:type="firstRow">
      <w:rPr>
        <w:b/>
        <w:bCs/>
      </w:rPr>
      <w:tblPr/>
      <w:tcPr>
        <w:tcBorders>
          <w:top w:val="nil"/>
          <w:bottom w:val="single" w:sz="12" w:space="0" w:color="A6A7AA" w:themeColor="accent5" w:themeTint="99"/>
          <w:insideH w:val="nil"/>
          <w:insideV w:val="nil"/>
        </w:tcBorders>
        <w:shd w:val="clear" w:color="auto" w:fill="FFFFFF" w:themeFill="background1"/>
      </w:tcPr>
    </w:tblStylePr>
    <w:tblStylePr w:type="lastRow">
      <w:rPr>
        <w:b/>
        <w:bCs/>
      </w:rPr>
      <w:tblPr/>
      <w:tcPr>
        <w:tcBorders>
          <w:top w:val="double" w:sz="2" w:space="0" w:color="A6A7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5" w:themeFillTint="33"/>
      </w:tcPr>
    </w:tblStylePr>
    <w:tblStylePr w:type="band1Horz">
      <w:tblPr/>
      <w:tcPr>
        <w:shd w:val="clear" w:color="auto" w:fill="E1E1E2" w:themeFill="accent5" w:themeFillTint="33"/>
      </w:tcPr>
    </w:tblStylePr>
  </w:style>
  <w:style w:type="character" w:styleId="PlaceholderText">
    <w:name w:val="Placeholder Text"/>
    <w:basedOn w:val="DefaultParagraphFont"/>
    <w:uiPriority w:val="99"/>
    <w:semiHidden/>
    <w:rsid w:val="00462D65"/>
    <w:rPr>
      <w:color w:val="808080"/>
    </w:rPr>
  </w:style>
  <w:style w:type="paragraph" w:styleId="Caption">
    <w:name w:val="caption"/>
    <w:basedOn w:val="Normal"/>
    <w:next w:val="Normal"/>
    <w:uiPriority w:val="99"/>
    <w:unhideWhenUsed/>
    <w:qFormat/>
    <w:rsid w:val="00E13363"/>
    <w:pPr>
      <w:spacing w:before="0"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26888">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57705266">
      <w:bodyDiv w:val="1"/>
      <w:marLeft w:val="0"/>
      <w:marRight w:val="0"/>
      <w:marTop w:val="0"/>
      <w:marBottom w:val="0"/>
      <w:divBdr>
        <w:top w:val="none" w:sz="0" w:space="0" w:color="auto"/>
        <w:left w:val="none" w:sz="0" w:space="0" w:color="auto"/>
        <w:bottom w:val="none" w:sz="0" w:space="0" w:color="auto"/>
        <w:right w:val="none" w:sz="0" w:space="0" w:color="auto"/>
      </w:divBdr>
      <w:divsChild>
        <w:div w:id="646934028">
          <w:marLeft w:val="0"/>
          <w:marRight w:val="-60"/>
          <w:marTop w:val="0"/>
          <w:marBottom w:val="0"/>
          <w:divBdr>
            <w:top w:val="single" w:sz="6" w:space="18" w:color="CCCFD2"/>
            <w:left w:val="single" w:sz="6" w:space="2" w:color="CCCFD2"/>
            <w:bottom w:val="single" w:sz="6" w:space="18" w:color="CCCFD2"/>
            <w:right w:val="single" w:sz="6" w:space="0" w:color="CCCFD2"/>
          </w:divBdr>
          <w:divsChild>
            <w:div w:id="277416625">
              <w:marLeft w:val="0"/>
              <w:marRight w:val="0"/>
              <w:marTop w:val="0"/>
              <w:marBottom w:val="0"/>
              <w:divBdr>
                <w:top w:val="none" w:sz="0" w:space="0" w:color="auto"/>
                <w:left w:val="none" w:sz="0" w:space="0" w:color="auto"/>
                <w:bottom w:val="none" w:sz="0" w:space="0" w:color="auto"/>
                <w:right w:val="none" w:sz="0" w:space="0" w:color="auto"/>
              </w:divBdr>
              <w:divsChild>
                <w:div w:id="1409381464">
                  <w:marLeft w:val="0"/>
                  <w:marRight w:val="0"/>
                  <w:marTop w:val="0"/>
                  <w:marBottom w:val="0"/>
                  <w:divBdr>
                    <w:top w:val="none" w:sz="0" w:space="0" w:color="auto"/>
                    <w:left w:val="none" w:sz="0" w:space="0" w:color="auto"/>
                    <w:bottom w:val="none" w:sz="0" w:space="0" w:color="auto"/>
                    <w:right w:val="none" w:sz="0" w:space="0" w:color="auto"/>
                  </w:divBdr>
                  <w:divsChild>
                    <w:div w:id="2057045214">
                      <w:marLeft w:val="0"/>
                      <w:marRight w:val="0"/>
                      <w:marTop w:val="0"/>
                      <w:marBottom w:val="0"/>
                      <w:divBdr>
                        <w:top w:val="none" w:sz="0" w:space="0" w:color="auto"/>
                        <w:left w:val="none" w:sz="0" w:space="0" w:color="auto"/>
                        <w:bottom w:val="none" w:sz="0" w:space="0" w:color="auto"/>
                        <w:right w:val="none" w:sz="0" w:space="0" w:color="auto"/>
                      </w:divBdr>
                      <w:divsChild>
                        <w:div w:id="691347465">
                          <w:marLeft w:val="0"/>
                          <w:marRight w:val="0"/>
                          <w:marTop w:val="0"/>
                          <w:marBottom w:val="0"/>
                          <w:divBdr>
                            <w:top w:val="none" w:sz="0" w:space="0" w:color="auto"/>
                            <w:left w:val="none" w:sz="0" w:space="0" w:color="auto"/>
                            <w:bottom w:val="none" w:sz="0" w:space="0" w:color="auto"/>
                            <w:right w:val="none" w:sz="0" w:space="0" w:color="auto"/>
                          </w:divBdr>
                          <w:divsChild>
                            <w:div w:id="129445182">
                              <w:marLeft w:val="0"/>
                              <w:marRight w:val="480"/>
                              <w:marTop w:val="0"/>
                              <w:marBottom w:val="0"/>
                              <w:divBdr>
                                <w:top w:val="none" w:sz="0" w:space="0" w:color="auto"/>
                                <w:left w:val="none" w:sz="0" w:space="0" w:color="auto"/>
                                <w:bottom w:val="none" w:sz="0" w:space="0" w:color="auto"/>
                                <w:right w:val="none" w:sz="0" w:space="0" w:color="auto"/>
                              </w:divBdr>
                              <w:divsChild>
                                <w:div w:id="1235579705">
                                  <w:marLeft w:val="0"/>
                                  <w:marRight w:val="0"/>
                                  <w:marTop w:val="0"/>
                                  <w:marBottom w:val="0"/>
                                  <w:divBdr>
                                    <w:top w:val="none" w:sz="0" w:space="0" w:color="auto"/>
                                    <w:left w:val="none" w:sz="0" w:space="0" w:color="auto"/>
                                    <w:bottom w:val="none" w:sz="0" w:space="0" w:color="auto"/>
                                    <w:right w:val="none" w:sz="0" w:space="0" w:color="auto"/>
                                  </w:divBdr>
                                  <w:divsChild>
                                    <w:div w:id="1120370075">
                                      <w:marLeft w:val="0"/>
                                      <w:marRight w:val="0"/>
                                      <w:marTop w:val="0"/>
                                      <w:marBottom w:val="0"/>
                                      <w:divBdr>
                                        <w:top w:val="none" w:sz="0" w:space="0" w:color="auto"/>
                                        <w:left w:val="none" w:sz="0" w:space="0" w:color="auto"/>
                                        <w:bottom w:val="none" w:sz="0" w:space="0" w:color="auto"/>
                                        <w:right w:val="none" w:sz="0" w:space="0" w:color="auto"/>
                                      </w:divBdr>
                                      <w:divsChild>
                                        <w:div w:id="1757704295">
                                          <w:marLeft w:val="0"/>
                                          <w:marRight w:val="0"/>
                                          <w:marTop w:val="0"/>
                                          <w:marBottom w:val="0"/>
                                          <w:divBdr>
                                            <w:top w:val="none" w:sz="0" w:space="0" w:color="auto"/>
                                            <w:left w:val="none" w:sz="0" w:space="0" w:color="auto"/>
                                            <w:bottom w:val="none" w:sz="0" w:space="0" w:color="auto"/>
                                            <w:right w:val="none" w:sz="0" w:space="0" w:color="auto"/>
                                          </w:divBdr>
                                          <w:divsChild>
                                            <w:div w:id="290088343">
                                              <w:marLeft w:val="0"/>
                                              <w:marRight w:val="0"/>
                                              <w:marTop w:val="0"/>
                                              <w:marBottom w:val="0"/>
                                              <w:divBdr>
                                                <w:top w:val="none" w:sz="0" w:space="0" w:color="auto"/>
                                                <w:left w:val="none" w:sz="0" w:space="0" w:color="auto"/>
                                                <w:bottom w:val="none" w:sz="0" w:space="0" w:color="auto"/>
                                                <w:right w:val="none" w:sz="0" w:space="0" w:color="auto"/>
                                              </w:divBdr>
                                              <w:divsChild>
                                                <w:div w:id="1285427805">
                                                  <w:marLeft w:val="0"/>
                                                  <w:marRight w:val="0"/>
                                                  <w:marTop w:val="0"/>
                                                  <w:marBottom w:val="0"/>
                                                  <w:divBdr>
                                                    <w:top w:val="none" w:sz="0" w:space="0" w:color="auto"/>
                                                    <w:left w:val="none" w:sz="0" w:space="0" w:color="auto"/>
                                                    <w:bottom w:val="none" w:sz="0" w:space="0" w:color="auto"/>
                                                    <w:right w:val="none" w:sz="0" w:space="0" w:color="auto"/>
                                                  </w:divBdr>
                                                  <w:divsChild>
                                                    <w:div w:id="15163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yber.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DOC21-13169</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PMCdoc-213507164-64540</_dlc_DocId>
    <_dlc_DocIdUrl xmlns="d0dfa800-9ef0-44cb-8a12-633e29de1e0b">
      <Url>https://pmc01.sharepoint.com/sites/pmc-ms-cb/_layouts/15/DocIdRedir.aspx?ID=PMCdoc-213507164-64540</Url>
      <Description>PMCdoc-213507164-64540</Description>
    </_dlc_DocIdUrl>
    <lcf76f155ced4ddcb4097134ff3c332f xmlns="631b17cb-7e05-4b62-a9e3-205a319faa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9244B2-0D0C-4851-B9FD-1A50C085615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166541c0-0594-4e6a-9105-c24d4b6de6f7"/>
    <ds:schemaRef ds:uri="http://www.w3.org/XML/1998/namespace"/>
  </ds:schemaRefs>
</ds:datastoreItem>
</file>

<file path=customXml/itemProps2.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3.xml><?xml version="1.0" encoding="utf-8"?>
<ds:datastoreItem xmlns:ds="http://schemas.openxmlformats.org/officeDocument/2006/customXml" ds:itemID="{F68E8EA5-C43E-4E9C-8159-773FA3A9FEEB}"/>
</file>

<file path=customXml/itemProps4.xml><?xml version="1.0" encoding="utf-8"?>
<ds:datastoreItem xmlns:ds="http://schemas.openxmlformats.org/officeDocument/2006/customXml" ds:itemID="{C004D609-DB4A-4DB8-89F0-6D26706433F8}">
  <ds:schemaRefs>
    <ds:schemaRef ds:uri="http://schemas.openxmlformats.org/officeDocument/2006/bibliography"/>
  </ds:schemaRefs>
</ds:datastoreItem>
</file>

<file path=customXml/itemProps5.xml><?xml version="1.0" encoding="utf-8"?>
<ds:datastoreItem xmlns:ds="http://schemas.openxmlformats.org/officeDocument/2006/customXml" ds:itemID="{04A4D5E8-2B86-49AD-9D75-985891190151}"/>
</file>

<file path=docProps/app.xml><?xml version="1.0" encoding="utf-8"?>
<Properties xmlns="http://schemas.openxmlformats.org/officeDocument/2006/extended-properties" xmlns:vt="http://schemas.openxmlformats.org/officeDocument/2006/docPropsVTypes">
  <Template>Normal</Template>
  <TotalTime>0</TotalTime>
  <Pages>7</Pages>
  <Words>1578</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Engaging small business in cyber safe practice</dc:title>
  <dc:creator/>
  <cp:lastModifiedBy/>
  <cp:revision>1</cp:revision>
  <dcterms:created xsi:type="dcterms:W3CDTF">2021-01-14T23:51:00Z</dcterms:created>
  <dcterms:modified xsi:type="dcterms:W3CDTF">2021-01-20T00:26:00Z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2021-01-19T15:14:42</vt:lpwstr>
  </property>
  <property fmtid="{D5CDD505-2E9C-101B-9397-08002B2CF9AE}" pid="7" name="SecurityClassification">
    <vt:i4>1</vt:i4>
  </property>
  <property fmtid="{D5CDD505-2E9C-101B-9397-08002B2CF9AE}" pid="8" name="_dlc_DocIdItemGuid">
    <vt:lpwstr>dbbf3114-d646-4030-a57e-a7effe6833e2</vt:lpwstr>
  </property>
</Properties>
</file>