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word/commentsExtensible.xml" ContentType="application/vnd.openxmlformats-officedocument.wordprocessingml.commentsExtensible+xml"/>
  <Override PartName="/word/commentsIds.xml" ContentType="application/vnd.openxmlformats-officedocument.wordprocessingml.commentsIds+xml"/>
  <Override PartName="/word/intelligence2.xml" ContentType="application/vnd.ms-office.intelligence2+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F8B9EA9" w14:textId="33A6C7FF" w:rsidR="00E77B59" w:rsidRDefault="00E77B59" w:rsidP="00C07DD1">
      <w:pPr>
        <w:spacing w:line="480" w:lineRule="auto"/>
      </w:pPr>
    </w:p>
    <w:p w14:paraId="127FD9BC" w14:textId="254BBEF2" w:rsidR="00C448E7" w:rsidRDefault="00C448E7" w:rsidP="00C448E7">
      <w:pPr>
        <w:pStyle w:val="NormalWeb"/>
      </w:pPr>
    </w:p>
    <w:p w14:paraId="2A0ADCF5" w14:textId="1AED5AE7" w:rsidR="00250E2F" w:rsidRDefault="00250E2F" w:rsidP="00250E2F">
      <w:pPr>
        <w:pStyle w:val="NormalWeb"/>
      </w:pPr>
      <w:r>
        <w:rPr>
          <w:noProof/>
        </w:rPr>
        <w:drawing>
          <wp:inline distT="0" distB="0" distL="0" distR="0" wp14:anchorId="476FE0AB" wp14:editId="5BD1DF99">
            <wp:extent cx="6820931" cy="3943350"/>
            <wp:effectExtent l="0" t="0" r="0" b="0"/>
            <wp:docPr id="13" name="Picture 13" descr="A cartoon of three people sepearately looking at their computers" title="Repor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7884\AppData\Local\Packages\Microsoft.Windows.Photos_8wekyb3d8bbwe\TempState\ShareServiceTempFolder\23-594-PMC-BETA-Sharing-information-in-HR-information-systems-white-v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25281" cy="3945865"/>
                    </a:xfrm>
                    <a:prstGeom prst="rect">
                      <a:avLst/>
                    </a:prstGeom>
                    <a:noFill/>
                    <a:ln>
                      <a:noFill/>
                    </a:ln>
                  </pic:spPr>
                </pic:pic>
              </a:graphicData>
            </a:graphic>
          </wp:inline>
        </w:drawing>
      </w:r>
    </w:p>
    <w:p w14:paraId="61ABCBF9" w14:textId="40D831F5" w:rsidR="00C448E7" w:rsidRPr="00C448E7" w:rsidRDefault="00C448E7" w:rsidP="00C448E7"/>
    <w:p w14:paraId="7C183FC7" w14:textId="6B6309E2" w:rsidR="00E77B59" w:rsidRPr="00530D56" w:rsidRDefault="008F1549" w:rsidP="00040448">
      <w:pPr>
        <w:pStyle w:val="Heading1"/>
        <w:ind w:left="4395"/>
        <w:rPr>
          <w:sz w:val="56"/>
          <w:szCs w:val="80"/>
        </w:rPr>
      </w:pPr>
      <w:r>
        <w:rPr>
          <w:sz w:val="56"/>
          <w:szCs w:val="80"/>
        </w:rPr>
        <w:t>Share with me</w:t>
      </w:r>
      <w:r w:rsidR="00AF2E03">
        <w:rPr>
          <w:sz w:val="56"/>
          <w:szCs w:val="80"/>
        </w:rPr>
        <w:t>:</w:t>
      </w:r>
      <w:r w:rsidR="00040448">
        <w:rPr>
          <w:sz w:val="56"/>
          <w:szCs w:val="80"/>
        </w:rPr>
        <w:t xml:space="preserve"> </w:t>
      </w:r>
      <w:r w:rsidR="00530D56" w:rsidRPr="00530D56">
        <w:rPr>
          <w:sz w:val="56"/>
          <w:szCs w:val="80"/>
        </w:rPr>
        <w:t>Increasing disability identification in the Australian Public Service</w:t>
      </w:r>
      <w:r w:rsidR="00E77B59" w:rsidRPr="00530D56">
        <w:rPr>
          <w:sz w:val="56"/>
          <w:szCs w:val="80"/>
        </w:rPr>
        <w:t xml:space="preserve"> </w:t>
      </w:r>
    </w:p>
    <w:p w14:paraId="29CE6D40" w14:textId="317E91D7" w:rsidR="00E77B59" w:rsidRPr="008C5EFF" w:rsidRDefault="00EC6F72" w:rsidP="008C5EFF">
      <w:pPr>
        <w:spacing w:before="240" w:after="40"/>
        <w:ind w:left="4395"/>
        <w:rPr>
          <w:rFonts w:asciiTheme="majorHAnsi" w:hAnsiTheme="majorHAnsi" w:cstheme="majorHAnsi"/>
          <w:b/>
          <w:color w:val="117479" w:themeColor="accent2"/>
          <w:sz w:val="24"/>
        </w:rPr>
        <w:sectPr w:rsidR="00E77B59" w:rsidRPr="008C5EFF" w:rsidSect="00EC7D95">
          <w:headerReference w:type="default" r:id="rId12"/>
          <w:pgSz w:w="11906" w:h="16838" w:code="9"/>
          <w:pgMar w:top="2126" w:right="720" w:bottom="567" w:left="720" w:header="567" w:footer="567" w:gutter="0"/>
          <w:pgNumType w:start="0"/>
          <w:cols w:space="708"/>
          <w:docGrid w:linePitch="360"/>
        </w:sectPr>
      </w:pPr>
      <w:r>
        <w:rPr>
          <w:rFonts w:asciiTheme="majorHAnsi" w:hAnsiTheme="majorHAnsi" w:cstheme="majorHAnsi"/>
          <w:b/>
          <w:color w:val="117479" w:themeColor="accent2"/>
          <w:sz w:val="24"/>
        </w:rPr>
        <w:t xml:space="preserve">June </w:t>
      </w:r>
      <w:r w:rsidR="00826BEE">
        <w:rPr>
          <w:rFonts w:asciiTheme="majorHAnsi" w:hAnsiTheme="majorHAnsi" w:cstheme="majorHAnsi"/>
          <w:b/>
          <w:color w:val="117479" w:themeColor="accent2"/>
          <w:sz w:val="24"/>
        </w:rPr>
        <w:t>2024</w:t>
      </w:r>
    </w:p>
    <w:p w14:paraId="6F41F3FC" w14:textId="77777777" w:rsidR="00EB0609" w:rsidRPr="00E72621" w:rsidRDefault="00EB0609" w:rsidP="00633F2E">
      <w:pPr>
        <w:spacing w:before="4800" w:after="120"/>
        <w:outlineLvl w:val="1"/>
        <w:rPr>
          <w:b/>
          <w:color w:val="117479" w:themeColor="accent2"/>
          <w:sz w:val="22"/>
        </w:rPr>
      </w:pPr>
      <w:r w:rsidRPr="00E72621">
        <w:rPr>
          <w:b/>
          <w:color w:val="117479" w:themeColor="accent2"/>
          <w:sz w:val="22"/>
        </w:rPr>
        <w:lastRenderedPageBreak/>
        <w:t>Other uses</w:t>
      </w:r>
    </w:p>
    <w:p w14:paraId="5039EC2E" w14:textId="77777777" w:rsidR="00EB0609" w:rsidRDefault="00EB0609" w:rsidP="00E72621">
      <w:pPr>
        <w:spacing w:before="120" w:after="120"/>
      </w:pPr>
      <w:r>
        <w:t>Enquiries regarding this license and any other use of this document are welcome at:</w:t>
      </w:r>
    </w:p>
    <w:p w14:paraId="59266E43" w14:textId="77777777" w:rsidR="00EB0609" w:rsidRDefault="00EB0609" w:rsidP="00E72621">
      <w:pPr>
        <w:spacing w:after="0"/>
      </w:pPr>
      <w:r>
        <w:t>Managing Director</w:t>
      </w:r>
    </w:p>
    <w:p w14:paraId="3260DA1B" w14:textId="77777777" w:rsidR="00EB0609" w:rsidRDefault="00EB0609" w:rsidP="00E72621">
      <w:pPr>
        <w:spacing w:after="0"/>
      </w:pPr>
      <w:r>
        <w:t>Behavioural Economics Team of the Australian Government</w:t>
      </w:r>
    </w:p>
    <w:p w14:paraId="489C0883" w14:textId="77777777" w:rsidR="00EB0609" w:rsidRDefault="00EB0609" w:rsidP="00E72621">
      <w:pPr>
        <w:spacing w:after="0"/>
      </w:pPr>
      <w:r>
        <w:t>Department of the Prime Minister and Cabinet</w:t>
      </w:r>
    </w:p>
    <w:p w14:paraId="24FF671A" w14:textId="77777777" w:rsidR="00853F8F" w:rsidRDefault="00853F8F" w:rsidP="00E72621">
      <w:pPr>
        <w:spacing w:after="0"/>
      </w:pPr>
      <w:r>
        <w:t>1 National Circuit</w:t>
      </w:r>
    </w:p>
    <w:p w14:paraId="75231E4B" w14:textId="77777777" w:rsidR="00EB0609" w:rsidRDefault="00EB0609" w:rsidP="00E72621">
      <w:pPr>
        <w:spacing w:after="0"/>
      </w:pPr>
      <w:r>
        <w:t>Barton ACT 2600</w:t>
      </w:r>
    </w:p>
    <w:p w14:paraId="5F4E18E2" w14:textId="77777777" w:rsidR="00EB0609" w:rsidRDefault="00EB0609" w:rsidP="00E72621">
      <w:pPr>
        <w:spacing w:after="0"/>
      </w:pPr>
      <w:r>
        <w:t xml:space="preserve">Email: </w:t>
      </w:r>
      <w:hyperlink r:id="rId13" w:history="1">
        <w:r w:rsidR="000A1B0D" w:rsidRPr="00AF312A">
          <w:rPr>
            <w:rStyle w:val="Hyperlink"/>
          </w:rPr>
          <w:t>beta@pmc.gov.au</w:t>
        </w:r>
      </w:hyperlink>
      <w:r w:rsidR="000A1B0D">
        <w:t xml:space="preserve"> </w:t>
      </w:r>
    </w:p>
    <w:p w14:paraId="521D76D5" w14:textId="77777777"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4F64B653" w14:textId="46F8BFCD" w:rsidR="00EB0609" w:rsidRPr="00E72621" w:rsidRDefault="280C22E9" w:rsidP="2271F5BB">
      <w:pPr>
        <w:spacing w:before="240" w:after="120"/>
        <w:outlineLvl w:val="1"/>
        <w:rPr>
          <w:b/>
          <w:bCs/>
          <w:color w:val="117479" w:themeColor="accent2"/>
          <w:sz w:val="22"/>
          <w:szCs w:val="22"/>
        </w:rPr>
      </w:pPr>
      <w:r w:rsidRPr="327A08A7">
        <w:rPr>
          <w:b/>
          <w:bCs/>
          <w:color w:val="117479" w:themeColor="accent2"/>
          <w:sz w:val="22"/>
          <w:szCs w:val="22"/>
        </w:rPr>
        <w:t>Research team</w:t>
      </w:r>
    </w:p>
    <w:p w14:paraId="65B36C09" w14:textId="5EC17212" w:rsidR="00EB0609" w:rsidRDefault="00DC54B3" w:rsidP="00E72621">
      <w:pPr>
        <w:spacing w:before="120" w:after="120"/>
      </w:pPr>
      <w:r>
        <w:t>C</w:t>
      </w:r>
      <w:r w:rsidR="00EB0609">
        <w:t>urrent and former staff who contributed to the report were</w:t>
      </w:r>
      <w:r w:rsidR="00BC73C4">
        <w:t>:</w:t>
      </w:r>
      <w:r>
        <w:t xml:space="preserve"> Dana Leidl,</w:t>
      </w:r>
      <w:r w:rsidR="00820F44">
        <w:t xml:space="preserve"> Abi</w:t>
      </w:r>
      <w:r w:rsidR="0074690B">
        <w:t>gail</w:t>
      </w:r>
      <w:r w:rsidR="00820F44">
        <w:t xml:space="preserve"> Chan, Andrei Turenko, Su Mon Kyaw</w:t>
      </w:r>
      <w:r>
        <w:t>-Myint</w:t>
      </w:r>
      <w:r w:rsidR="00820F44">
        <w:t xml:space="preserve">, </w:t>
      </w:r>
      <w:r w:rsidR="00D57FA0">
        <w:t xml:space="preserve">Charis Anton, </w:t>
      </w:r>
      <w:r w:rsidR="00820F44">
        <w:t xml:space="preserve">Loren Willis, Brad Carron-Arthur, </w:t>
      </w:r>
      <w:r w:rsidR="00E97FC7">
        <w:t xml:space="preserve">Georgie Vine, </w:t>
      </w:r>
      <w:r w:rsidR="0034134A">
        <w:t>and Roxarne</w:t>
      </w:r>
      <w:r w:rsidR="00820F44">
        <w:t xml:space="preserve"> Armstrong.</w:t>
      </w:r>
    </w:p>
    <w:p w14:paraId="2F4485F7"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Acknowledgments</w:t>
      </w:r>
    </w:p>
    <w:p w14:paraId="6C8AC5B9" w14:textId="21FE9B80" w:rsidR="005053C3" w:rsidRDefault="00EB0609" w:rsidP="00E72621">
      <w:pPr>
        <w:spacing w:before="120" w:after="120"/>
      </w:pPr>
      <w:r>
        <w:t xml:space="preserve">Thank you to the </w:t>
      </w:r>
      <w:r w:rsidR="005B2934">
        <w:t xml:space="preserve">Australian Public Service Commission Inclusion Policy Team </w:t>
      </w:r>
      <w:r>
        <w:t xml:space="preserve">for their valuable contribution in making this project happen. In particular, special thanks to </w:t>
      </w:r>
      <w:r w:rsidR="005B2934" w:rsidRPr="005B2934">
        <w:t>Gaia Pieper</w:t>
      </w:r>
      <w:r w:rsidR="0030454D">
        <w:t xml:space="preserve"> and</w:t>
      </w:r>
      <w:r w:rsidR="005B2934" w:rsidRPr="005B2934">
        <w:t xml:space="preserve"> Meredith Turner</w:t>
      </w:r>
      <w:r>
        <w:t>.</w:t>
      </w:r>
      <w:r w:rsidR="00E32814">
        <w:t xml:space="preserve"> </w:t>
      </w:r>
      <w:r w:rsidR="005B2934">
        <w:t>We would also like to thank the</w:t>
      </w:r>
      <w:r w:rsidR="005053C3">
        <w:t xml:space="preserve"> Australian Taxation Office</w:t>
      </w:r>
      <w:r w:rsidR="004A7E6D">
        <w:t xml:space="preserve"> for their involvement in the trial</w:t>
      </w:r>
      <w:r w:rsidR="005053C3">
        <w:t>, and the</w:t>
      </w:r>
      <w:r w:rsidR="005B2934">
        <w:t xml:space="preserve"> APS </w:t>
      </w:r>
      <w:r w:rsidR="00DA4447">
        <w:t>employees</w:t>
      </w:r>
      <w:r w:rsidR="005B2934">
        <w:t xml:space="preserve"> who provided valuable insights and expertise throughout the course of this project. </w:t>
      </w:r>
      <w:r w:rsidR="00794AEB">
        <w:t xml:space="preserve">Thank you </w:t>
      </w:r>
      <w:r w:rsidR="00E97FC7">
        <w:t xml:space="preserve">also </w:t>
      </w:r>
      <w:r w:rsidR="00794AEB">
        <w:t xml:space="preserve">to Anton Falez </w:t>
      </w:r>
      <w:r w:rsidR="0030454D">
        <w:t xml:space="preserve">and Matthew Blake for </w:t>
      </w:r>
      <w:r w:rsidR="000648A2">
        <w:t xml:space="preserve">their </w:t>
      </w:r>
      <w:r w:rsidR="0030454D">
        <w:t xml:space="preserve">assistance. </w:t>
      </w:r>
    </w:p>
    <w:p w14:paraId="7BDBC3F3" w14:textId="009E82C8" w:rsidR="00530D56" w:rsidRDefault="00EB0609" w:rsidP="005B2934">
      <w:pPr>
        <w:spacing w:before="120" w:after="120"/>
      </w:pPr>
      <w:r>
        <w:t>The trial was pre-registered on the American Economic Association registry:</w:t>
      </w:r>
    </w:p>
    <w:p w14:paraId="370D9FD8" w14:textId="00C5C735" w:rsidR="00B14898" w:rsidRDefault="005B2934" w:rsidP="00CE380D">
      <w:pPr>
        <w:spacing w:before="120" w:after="120"/>
        <w:sectPr w:rsidR="00B14898" w:rsidSect="00EC7D95">
          <w:headerReference w:type="default" r:id="rId14"/>
          <w:footerReference w:type="default" r:id="rId15"/>
          <w:pgSz w:w="11906" w:h="16838" w:code="9"/>
          <w:pgMar w:top="2041" w:right="2381" w:bottom="1247" w:left="1247" w:header="720" w:footer="851" w:gutter="0"/>
          <w:cols w:space="708"/>
          <w:docGrid w:linePitch="360"/>
        </w:sectPr>
      </w:pPr>
      <w:r w:rsidRPr="005B2934">
        <w:t>https://www.socialscienceregistry.org/trials/11854</w:t>
      </w:r>
    </w:p>
    <w:p w14:paraId="20B9EC2D" w14:textId="10FB8CAC" w:rsidR="004909C3" w:rsidRPr="003E6102" w:rsidRDefault="00501BB8" w:rsidP="003E6102">
      <w:pPr>
        <w:pStyle w:val="TOCHeading"/>
        <w:pBdr>
          <w:bottom w:val="single" w:sz="24" w:space="21" w:color="20B9A3" w:themeColor="accent1"/>
        </w:pBdr>
      </w:pPr>
      <w:r w:rsidRPr="003F31E6">
        <w:rPr>
          <w:noProof/>
        </w:rPr>
        <w:lastRenderedPageBreak/>
        <mc:AlternateContent>
          <mc:Choice Requires="wps">
            <w:drawing>
              <wp:anchor distT="0" distB="0" distL="114300" distR="114300" simplePos="0" relativeHeight="251659264" behindDoc="1" locked="0" layoutInCell="1" allowOverlap="1" wp14:anchorId="1D506519" wp14:editId="7E96771E">
                <wp:simplePos x="0" y="0"/>
                <wp:positionH relativeFrom="page">
                  <wp:posOffset>-144145</wp:posOffset>
                </wp:positionH>
                <wp:positionV relativeFrom="page">
                  <wp:posOffset>-3028</wp:posOffset>
                </wp:positionV>
                <wp:extent cx="7704667" cy="10691495"/>
                <wp:effectExtent l="0" t="0" r="0" b="0"/>
                <wp:wrapNone/>
                <wp:docPr id="63" name="Rectangle 63" descr="Colour background" title="Background"/>
                <wp:cNvGraphicFramePr/>
                <a:graphic xmlns:a="http://schemas.openxmlformats.org/drawingml/2006/main">
                  <a:graphicData uri="http://schemas.microsoft.com/office/word/2010/wordprocessingShape">
                    <wps:wsp>
                      <wps:cNvSpPr/>
                      <wps:spPr>
                        <a:xfrm>
                          <a:off x="0" y="0"/>
                          <a:ext cx="7704667" cy="1069149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F7208" w14:textId="06F3D742" w:rsidR="005344AA" w:rsidRDefault="005344AA" w:rsidP="00501B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06519" id="Rectangle 63" o:spid="_x0000_s1026" alt="Title: Background - Description: Colour background" style="position:absolute;margin-left:-11.35pt;margin-top:-.25pt;width:606.65pt;height:841.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" fillcolor="#117479 [3205]" stroked="f" strokeweight="2pt">
                <v:textbox>
                  <w:txbxContent>
                    <w:p w14:paraId="2F0F7208" w14:textId="06F3D742" w:rsidR="005344AA" w:rsidRDefault="005344AA" w:rsidP="00501BB8">
                      <w:pPr>
                        <w:jc w:val="center"/>
                      </w:pPr>
                    </w:p>
                  </w:txbxContent>
                </v:textbox>
                <w10:wrap anchorx="page" anchory="page"/>
              </v:rect>
            </w:pict>
          </mc:Fallback>
        </mc:AlternateContent>
      </w:r>
      <w:r w:rsidR="004909C3" w:rsidRPr="003E6102">
        <w:t>Who?</w:t>
      </w:r>
      <w:r w:rsidR="00BF6E2D" w:rsidRPr="00BF6E2D">
        <w:rPr>
          <w:noProof/>
        </w:rPr>
        <w:t xml:space="preserve"> </w:t>
      </w:r>
    </w:p>
    <w:p w14:paraId="17A6317F" w14:textId="77777777" w:rsidR="004909C3" w:rsidRPr="001540CB" w:rsidRDefault="004909C3" w:rsidP="001540CB">
      <w:pPr>
        <w:pStyle w:val="Heading3"/>
        <w:rPr>
          <w:color w:val="FFFFFF" w:themeColor="background1"/>
        </w:rPr>
      </w:pPr>
      <w:r w:rsidRPr="001540CB">
        <w:rPr>
          <w:color w:val="FFFFFF" w:themeColor="background1"/>
        </w:rPr>
        <w:t>Who are we?</w:t>
      </w:r>
    </w:p>
    <w:p w14:paraId="5DC5A2FC" w14:textId="77777777" w:rsidR="004909C3" w:rsidRPr="001540CB" w:rsidRDefault="004909C3" w:rsidP="00BD0246">
      <w:pPr>
        <w:pStyle w:val="NormalWhite"/>
      </w:pPr>
      <w:r w:rsidRPr="001540CB">
        <w:t xml:space="preserve">We are the Behavioural Economics Team of the Australian Government, or BETA. We are the Australian Government’s first central unit applying behavioural economics to improve public policy, programs and processes. </w:t>
      </w:r>
    </w:p>
    <w:p w14:paraId="020A9330" w14:textId="77777777" w:rsidR="004909C3" w:rsidRPr="001540CB" w:rsidRDefault="004909C3" w:rsidP="00BD0246">
      <w:pPr>
        <w:pStyle w:val="NormalWhite"/>
      </w:pPr>
      <w:r w:rsidRPr="001540CB">
        <w:t>We use behavioural economics, science and psychology to improve policy outcomes. Our mission is to advance the wellbeing of Australians through the application and rigorous evaluation of behavioural insights to public policy and administration.</w:t>
      </w:r>
    </w:p>
    <w:p w14:paraId="6ABD52A8" w14:textId="77777777" w:rsidR="004909C3" w:rsidRPr="001540CB" w:rsidRDefault="004909C3" w:rsidP="001540CB">
      <w:pPr>
        <w:pStyle w:val="Heading3"/>
        <w:rPr>
          <w:color w:val="FFFFFF" w:themeColor="background1"/>
        </w:rPr>
      </w:pPr>
      <w:r w:rsidRPr="001540CB">
        <w:rPr>
          <w:color w:val="FFFFFF" w:themeColor="background1"/>
        </w:rPr>
        <w:t>What is behavioural economics?</w:t>
      </w:r>
    </w:p>
    <w:p w14:paraId="7C18D60A" w14:textId="77777777" w:rsidR="004909C3" w:rsidRPr="001540CB" w:rsidRDefault="004909C3" w:rsidP="00BD0246">
      <w:pPr>
        <w:pStyle w:val="NormalWhite"/>
      </w:pPr>
      <w:r w:rsidRPr="001540CB">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5FD83AC3" w14:textId="77777777" w:rsidR="004909C3" w:rsidRPr="001540CB" w:rsidRDefault="004909C3" w:rsidP="001540CB">
      <w:pPr>
        <w:pStyle w:val="Heading3"/>
        <w:rPr>
          <w:color w:val="FFFFFF" w:themeColor="background1"/>
        </w:rPr>
      </w:pPr>
      <w:r w:rsidRPr="001540CB">
        <w:rPr>
          <w:color w:val="FFFFFF" w:themeColor="background1"/>
        </w:rPr>
        <w:t xml:space="preserve">What are behavioural insights and how are they useful for policy design?  </w:t>
      </w:r>
    </w:p>
    <w:p w14:paraId="055331DF" w14:textId="678BCC90" w:rsidR="004909C3" w:rsidRPr="004909C3" w:rsidRDefault="004909C3" w:rsidP="00BD0246">
      <w:pPr>
        <w:pStyle w:val="NormalWhite"/>
      </w:pPr>
      <w:r>
        <w:t xml:space="preserve">Behavioural insights apply behavioural economics concepts to the real world by drawing on </w:t>
      </w:r>
      <w:bookmarkStart w:id="0" w:name="_Int_2p8KIKyz"/>
      <w:r w:rsidR="3A0F29C0">
        <w:t>empirically-tested</w:t>
      </w:r>
      <w:bookmarkEnd w:id="0"/>
      <w:r>
        <w:t xml:space="preserve"> results. These new tools can inform the design of government interventions to improve the welfare of citizens.</w:t>
      </w:r>
    </w:p>
    <w:p w14:paraId="7A6B9C3F" w14:textId="3F8FCCCF" w:rsidR="004909C3" w:rsidRPr="004909C3" w:rsidRDefault="004909C3" w:rsidP="00501BB8">
      <w:pPr>
        <w:pStyle w:val="NormalWhite"/>
      </w:pPr>
      <w:r>
        <w:t xml:space="preserve">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w:t>
      </w:r>
      <w:bookmarkStart w:id="1" w:name="_Int_vxvzc5Tq"/>
      <w:r w:rsidR="3A0F29C0">
        <w:t>freedom, but</w:t>
      </w:r>
      <w:bookmarkEnd w:id="1"/>
      <w:r w:rsidR="3A0F29C0">
        <w:t xml:space="preserve"> encourage a different choice – by helping citizens to set a plan to save </w:t>
      </w:r>
      <w:r w:rsidR="1B51D962">
        <w:t xml:space="preserve">regularly. </w:t>
      </w:r>
      <w:r>
        <w:br w:type="page"/>
      </w:r>
    </w:p>
    <w:sdt>
      <w:sdtPr>
        <w:rPr>
          <w:rFonts w:asciiTheme="minorHAnsi" w:eastAsia="Times New Roman" w:hAnsiTheme="minorHAnsi" w:cs="Times New Roman"/>
          <w:b w:val="0"/>
          <w:bCs w:val="0"/>
          <w:color w:val="000000" w:themeColor="text1"/>
          <w:sz w:val="22"/>
          <w:szCs w:val="22"/>
        </w:rPr>
        <w:id w:val="667208857"/>
        <w:docPartObj>
          <w:docPartGallery w:val="Table of Contents"/>
          <w:docPartUnique/>
        </w:docPartObj>
      </w:sdtPr>
      <w:sdtEndPr>
        <w:rPr>
          <w:noProof/>
          <w:color w:val="auto"/>
          <w:sz w:val="20"/>
          <w:szCs w:val="20"/>
        </w:rPr>
      </w:sdtEndPr>
      <w:sdtContent>
        <w:p w14:paraId="0D5606B0" w14:textId="2524A2A4" w:rsidR="004909C3" w:rsidRPr="0097749C" w:rsidRDefault="00BF6E2D" w:rsidP="003E6102">
          <w:pPr>
            <w:pStyle w:val="TOCHeading"/>
          </w:pPr>
          <w:r w:rsidRPr="003F31E6">
            <w:rPr>
              <w:noProof/>
            </w:rPr>
            <mc:AlternateContent>
              <mc:Choice Requires="wps">
                <w:drawing>
                  <wp:anchor distT="0" distB="0" distL="114300" distR="114300" simplePos="0" relativeHeight="251656192" behindDoc="1" locked="0" layoutInCell="1" allowOverlap="1" wp14:anchorId="31A04080" wp14:editId="736332A5">
                    <wp:simplePos x="0" y="0"/>
                    <wp:positionH relativeFrom="page">
                      <wp:align>center</wp:align>
                    </wp:positionH>
                    <wp:positionV relativeFrom="page">
                      <wp:align>top</wp:align>
                    </wp:positionV>
                    <wp:extent cx="7704667" cy="10691495"/>
                    <wp:effectExtent l="0" t="0" r="0" b="0"/>
                    <wp:wrapNone/>
                    <wp:docPr id="1" name="Rectangle 1" descr="Colour background" title="Background"/>
                    <wp:cNvGraphicFramePr/>
                    <a:graphic xmlns:a="http://schemas.openxmlformats.org/drawingml/2006/main">
                      <a:graphicData uri="http://schemas.microsoft.com/office/word/2010/wordprocessingShape">
                        <wps:wsp>
                          <wps:cNvSpPr/>
                          <wps:spPr>
                            <a:xfrm>
                              <a:off x="0" y="0"/>
                              <a:ext cx="7704667" cy="1069149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AD157A0">
                  <v:rect id="Rectangle 1" style="position:absolute;margin-left:0;margin-top:0;width:606.65pt;height:841.85pt;z-index:-25165824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Title: Background - Description: Colour background" o:spid="_x0000_s1026" fillcolor="#117479 [3205]" stroked="f" strokeweight="2pt" w14:anchorId="13E6F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">
                    <w10:wrap anchorx="page" anchory="page"/>
                  </v:rect>
                </w:pict>
              </mc:Fallback>
            </mc:AlternateContent>
          </w:r>
          <w:r w:rsidR="004909C3" w:rsidRPr="0097749C">
            <w:t>Contents</w:t>
          </w:r>
        </w:p>
        <w:p w14:paraId="1C7F8388" w14:textId="2BD48121" w:rsidR="003E7BB6" w:rsidRDefault="003B499C">
          <w:pPr>
            <w:pStyle w:val="TOC1"/>
            <w:rPr>
              <w:rFonts w:eastAsiaTheme="minorEastAsia" w:cstheme="minorBidi"/>
              <w:b w:val="0"/>
              <w:color w:val="auto"/>
              <w:sz w:val="22"/>
              <w:szCs w:val="22"/>
            </w:rPr>
          </w:pPr>
          <w:r>
            <w:fldChar w:fldCharType="begin"/>
          </w:r>
          <w:r>
            <w:instrText xml:space="preserve"> TOC \h \z \t "Heading 2,1" </w:instrText>
          </w:r>
          <w:r>
            <w:fldChar w:fldCharType="separate"/>
          </w:r>
          <w:hyperlink w:anchor="_Toc169001354" w:history="1">
            <w:r w:rsidR="003E7BB6" w:rsidRPr="00B05C0B">
              <w:rPr>
                <w:rStyle w:val="Hyperlink"/>
              </w:rPr>
              <w:t>Executive summary</w:t>
            </w:r>
            <w:r w:rsidR="003E7BB6">
              <w:rPr>
                <w:webHidden/>
              </w:rPr>
              <w:tab/>
            </w:r>
            <w:r w:rsidR="003E7BB6">
              <w:rPr>
                <w:webHidden/>
              </w:rPr>
              <w:fldChar w:fldCharType="begin"/>
            </w:r>
            <w:r w:rsidR="003E7BB6">
              <w:rPr>
                <w:webHidden/>
              </w:rPr>
              <w:instrText xml:space="preserve"> PAGEREF _Toc169001354 \h </w:instrText>
            </w:r>
            <w:r w:rsidR="003E7BB6">
              <w:rPr>
                <w:webHidden/>
              </w:rPr>
            </w:r>
            <w:r w:rsidR="003E7BB6">
              <w:rPr>
                <w:webHidden/>
              </w:rPr>
              <w:fldChar w:fldCharType="separate"/>
            </w:r>
            <w:r w:rsidR="003E7BB6">
              <w:rPr>
                <w:webHidden/>
              </w:rPr>
              <w:t>4</w:t>
            </w:r>
            <w:r w:rsidR="003E7BB6">
              <w:rPr>
                <w:webHidden/>
              </w:rPr>
              <w:fldChar w:fldCharType="end"/>
            </w:r>
          </w:hyperlink>
        </w:p>
        <w:p w14:paraId="62E5ADE7" w14:textId="2A376652" w:rsidR="003E7BB6" w:rsidRDefault="004E0066">
          <w:pPr>
            <w:pStyle w:val="TOC1"/>
            <w:rPr>
              <w:rFonts w:eastAsiaTheme="minorEastAsia" w:cstheme="minorBidi"/>
              <w:b w:val="0"/>
              <w:color w:val="auto"/>
              <w:sz w:val="22"/>
              <w:szCs w:val="22"/>
            </w:rPr>
          </w:pPr>
          <w:hyperlink w:anchor="_Toc169001355" w:history="1">
            <w:r w:rsidR="003E7BB6" w:rsidRPr="00B05C0B">
              <w:rPr>
                <w:rStyle w:val="Hyperlink"/>
              </w:rPr>
              <w:t>Why?</w:t>
            </w:r>
            <w:r w:rsidR="003E7BB6">
              <w:rPr>
                <w:webHidden/>
              </w:rPr>
              <w:tab/>
            </w:r>
            <w:r w:rsidR="003E7BB6">
              <w:rPr>
                <w:webHidden/>
              </w:rPr>
              <w:fldChar w:fldCharType="begin"/>
            </w:r>
            <w:r w:rsidR="003E7BB6">
              <w:rPr>
                <w:webHidden/>
              </w:rPr>
              <w:instrText xml:space="preserve"> PAGEREF _Toc169001355 \h </w:instrText>
            </w:r>
            <w:r w:rsidR="003E7BB6">
              <w:rPr>
                <w:webHidden/>
              </w:rPr>
            </w:r>
            <w:r w:rsidR="003E7BB6">
              <w:rPr>
                <w:webHidden/>
              </w:rPr>
              <w:fldChar w:fldCharType="separate"/>
            </w:r>
            <w:r w:rsidR="003E7BB6">
              <w:rPr>
                <w:webHidden/>
              </w:rPr>
              <w:t>5</w:t>
            </w:r>
            <w:r w:rsidR="003E7BB6">
              <w:rPr>
                <w:webHidden/>
              </w:rPr>
              <w:fldChar w:fldCharType="end"/>
            </w:r>
          </w:hyperlink>
        </w:p>
        <w:p w14:paraId="204D6B49" w14:textId="74A112A0" w:rsidR="003E7BB6" w:rsidRDefault="004E0066">
          <w:pPr>
            <w:pStyle w:val="TOC1"/>
            <w:rPr>
              <w:rFonts w:eastAsiaTheme="minorEastAsia" w:cstheme="minorBidi"/>
              <w:b w:val="0"/>
              <w:color w:val="auto"/>
              <w:sz w:val="22"/>
              <w:szCs w:val="22"/>
            </w:rPr>
          </w:pPr>
          <w:hyperlink w:anchor="_Toc169001356" w:history="1">
            <w:r w:rsidR="003E7BB6" w:rsidRPr="00B05C0B">
              <w:rPr>
                <w:rStyle w:val="Hyperlink"/>
              </w:rPr>
              <w:t>What we did: Guidance materials</w:t>
            </w:r>
            <w:r w:rsidR="003E7BB6">
              <w:rPr>
                <w:webHidden/>
              </w:rPr>
              <w:tab/>
            </w:r>
            <w:r w:rsidR="003E7BB6">
              <w:rPr>
                <w:webHidden/>
              </w:rPr>
              <w:fldChar w:fldCharType="begin"/>
            </w:r>
            <w:r w:rsidR="003E7BB6">
              <w:rPr>
                <w:webHidden/>
              </w:rPr>
              <w:instrText xml:space="preserve"> PAGEREF _Toc169001356 \h </w:instrText>
            </w:r>
            <w:r w:rsidR="003E7BB6">
              <w:rPr>
                <w:webHidden/>
              </w:rPr>
            </w:r>
            <w:r w:rsidR="003E7BB6">
              <w:rPr>
                <w:webHidden/>
              </w:rPr>
              <w:fldChar w:fldCharType="separate"/>
            </w:r>
            <w:r w:rsidR="003E7BB6">
              <w:rPr>
                <w:webHidden/>
              </w:rPr>
              <w:t>8</w:t>
            </w:r>
            <w:r w:rsidR="003E7BB6">
              <w:rPr>
                <w:webHidden/>
              </w:rPr>
              <w:fldChar w:fldCharType="end"/>
            </w:r>
          </w:hyperlink>
        </w:p>
        <w:p w14:paraId="5519865E" w14:textId="57A1BA8B" w:rsidR="003E7BB6" w:rsidRDefault="004E0066">
          <w:pPr>
            <w:pStyle w:val="TOC1"/>
            <w:rPr>
              <w:rFonts w:eastAsiaTheme="minorEastAsia" w:cstheme="minorBidi"/>
              <w:b w:val="0"/>
              <w:color w:val="auto"/>
              <w:sz w:val="22"/>
              <w:szCs w:val="22"/>
            </w:rPr>
          </w:pPr>
          <w:hyperlink w:anchor="_Toc169001357" w:history="1">
            <w:r w:rsidR="003E7BB6" w:rsidRPr="00B05C0B">
              <w:rPr>
                <w:rStyle w:val="Hyperlink"/>
              </w:rPr>
              <w:t>What we did: Email reminder trial</w:t>
            </w:r>
            <w:r w:rsidR="003E7BB6">
              <w:rPr>
                <w:webHidden/>
              </w:rPr>
              <w:tab/>
            </w:r>
            <w:r w:rsidR="003E7BB6">
              <w:rPr>
                <w:webHidden/>
              </w:rPr>
              <w:fldChar w:fldCharType="begin"/>
            </w:r>
            <w:r w:rsidR="003E7BB6">
              <w:rPr>
                <w:webHidden/>
              </w:rPr>
              <w:instrText xml:space="preserve"> PAGEREF _Toc169001357 \h </w:instrText>
            </w:r>
            <w:r w:rsidR="003E7BB6">
              <w:rPr>
                <w:webHidden/>
              </w:rPr>
            </w:r>
            <w:r w:rsidR="003E7BB6">
              <w:rPr>
                <w:webHidden/>
              </w:rPr>
              <w:fldChar w:fldCharType="separate"/>
            </w:r>
            <w:r w:rsidR="003E7BB6">
              <w:rPr>
                <w:webHidden/>
              </w:rPr>
              <w:t>13</w:t>
            </w:r>
            <w:r w:rsidR="003E7BB6">
              <w:rPr>
                <w:webHidden/>
              </w:rPr>
              <w:fldChar w:fldCharType="end"/>
            </w:r>
          </w:hyperlink>
        </w:p>
        <w:p w14:paraId="4F449C7D" w14:textId="1D25EA45" w:rsidR="003E7BB6" w:rsidRDefault="004E0066">
          <w:pPr>
            <w:pStyle w:val="TOC1"/>
            <w:rPr>
              <w:rFonts w:eastAsiaTheme="minorEastAsia" w:cstheme="minorBidi"/>
              <w:b w:val="0"/>
              <w:color w:val="auto"/>
              <w:sz w:val="22"/>
              <w:szCs w:val="22"/>
            </w:rPr>
          </w:pPr>
          <w:hyperlink w:anchor="_Toc169001358" w:history="1">
            <w:r w:rsidR="003E7BB6" w:rsidRPr="00B05C0B">
              <w:rPr>
                <w:rStyle w:val="Hyperlink"/>
              </w:rPr>
              <w:t>What we found</w:t>
            </w:r>
            <w:r w:rsidR="003E7BB6">
              <w:rPr>
                <w:webHidden/>
              </w:rPr>
              <w:tab/>
            </w:r>
            <w:r w:rsidR="003E7BB6">
              <w:rPr>
                <w:webHidden/>
              </w:rPr>
              <w:fldChar w:fldCharType="begin"/>
            </w:r>
            <w:r w:rsidR="003E7BB6">
              <w:rPr>
                <w:webHidden/>
              </w:rPr>
              <w:instrText xml:space="preserve"> PAGEREF _Toc169001358 \h </w:instrText>
            </w:r>
            <w:r w:rsidR="003E7BB6">
              <w:rPr>
                <w:webHidden/>
              </w:rPr>
            </w:r>
            <w:r w:rsidR="003E7BB6">
              <w:rPr>
                <w:webHidden/>
              </w:rPr>
              <w:fldChar w:fldCharType="separate"/>
            </w:r>
            <w:r w:rsidR="003E7BB6">
              <w:rPr>
                <w:webHidden/>
              </w:rPr>
              <w:t>16</w:t>
            </w:r>
            <w:r w:rsidR="003E7BB6">
              <w:rPr>
                <w:webHidden/>
              </w:rPr>
              <w:fldChar w:fldCharType="end"/>
            </w:r>
          </w:hyperlink>
        </w:p>
        <w:p w14:paraId="1634472C" w14:textId="46B28B55" w:rsidR="003E7BB6" w:rsidRDefault="004E0066">
          <w:pPr>
            <w:pStyle w:val="TOC1"/>
            <w:rPr>
              <w:rFonts w:eastAsiaTheme="minorEastAsia" w:cstheme="minorBidi"/>
              <w:b w:val="0"/>
              <w:color w:val="auto"/>
              <w:sz w:val="22"/>
              <w:szCs w:val="22"/>
            </w:rPr>
          </w:pPr>
          <w:hyperlink w:anchor="_Toc169001359" w:history="1">
            <w:r w:rsidR="003E7BB6" w:rsidRPr="00B05C0B">
              <w:rPr>
                <w:rStyle w:val="Hyperlink"/>
              </w:rPr>
              <w:t>Discussion and conclusions</w:t>
            </w:r>
            <w:r w:rsidR="003E7BB6">
              <w:rPr>
                <w:webHidden/>
              </w:rPr>
              <w:tab/>
            </w:r>
            <w:r w:rsidR="003E7BB6">
              <w:rPr>
                <w:webHidden/>
              </w:rPr>
              <w:fldChar w:fldCharType="begin"/>
            </w:r>
            <w:r w:rsidR="003E7BB6">
              <w:rPr>
                <w:webHidden/>
              </w:rPr>
              <w:instrText xml:space="preserve"> PAGEREF _Toc169001359 \h </w:instrText>
            </w:r>
            <w:r w:rsidR="003E7BB6">
              <w:rPr>
                <w:webHidden/>
              </w:rPr>
            </w:r>
            <w:r w:rsidR="003E7BB6">
              <w:rPr>
                <w:webHidden/>
              </w:rPr>
              <w:fldChar w:fldCharType="separate"/>
            </w:r>
            <w:r w:rsidR="003E7BB6">
              <w:rPr>
                <w:webHidden/>
              </w:rPr>
              <w:t>19</w:t>
            </w:r>
            <w:r w:rsidR="003E7BB6">
              <w:rPr>
                <w:webHidden/>
              </w:rPr>
              <w:fldChar w:fldCharType="end"/>
            </w:r>
          </w:hyperlink>
        </w:p>
        <w:p w14:paraId="6E9B1BB4" w14:textId="156CBCAB" w:rsidR="003E7BB6" w:rsidRDefault="004E0066">
          <w:pPr>
            <w:pStyle w:val="TOC1"/>
            <w:rPr>
              <w:rFonts w:eastAsiaTheme="minorEastAsia" w:cstheme="minorBidi"/>
              <w:b w:val="0"/>
              <w:color w:val="auto"/>
              <w:sz w:val="22"/>
              <w:szCs w:val="22"/>
            </w:rPr>
          </w:pPr>
          <w:hyperlink w:anchor="_Toc169001360" w:history="1">
            <w:r w:rsidR="003E7BB6" w:rsidRPr="00B05C0B">
              <w:rPr>
                <w:rStyle w:val="Hyperlink"/>
              </w:rPr>
              <w:t>Materials</w:t>
            </w:r>
            <w:r w:rsidR="003E7BB6">
              <w:rPr>
                <w:webHidden/>
              </w:rPr>
              <w:tab/>
            </w:r>
            <w:r w:rsidR="003E7BB6">
              <w:rPr>
                <w:webHidden/>
              </w:rPr>
              <w:fldChar w:fldCharType="begin"/>
            </w:r>
            <w:r w:rsidR="003E7BB6">
              <w:rPr>
                <w:webHidden/>
              </w:rPr>
              <w:instrText xml:space="preserve"> PAGEREF _Toc169001360 \h </w:instrText>
            </w:r>
            <w:r w:rsidR="003E7BB6">
              <w:rPr>
                <w:webHidden/>
              </w:rPr>
            </w:r>
            <w:r w:rsidR="003E7BB6">
              <w:rPr>
                <w:webHidden/>
              </w:rPr>
              <w:fldChar w:fldCharType="separate"/>
            </w:r>
            <w:r w:rsidR="003E7BB6">
              <w:rPr>
                <w:webHidden/>
              </w:rPr>
              <w:t>23</w:t>
            </w:r>
            <w:r w:rsidR="003E7BB6">
              <w:rPr>
                <w:webHidden/>
              </w:rPr>
              <w:fldChar w:fldCharType="end"/>
            </w:r>
          </w:hyperlink>
        </w:p>
        <w:p w14:paraId="4F82B57C" w14:textId="0935F582" w:rsidR="003E7BB6" w:rsidRDefault="004E0066">
          <w:pPr>
            <w:pStyle w:val="TOC1"/>
            <w:rPr>
              <w:rFonts w:eastAsiaTheme="minorEastAsia" w:cstheme="minorBidi"/>
              <w:b w:val="0"/>
              <w:color w:val="auto"/>
              <w:sz w:val="22"/>
              <w:szCs w:val="22"/>
            </w:rPr>
          </w:pPr>
          <w:hyperlink w:anchor="_Toc169001361" w:history="1">
            <w:r w:rsidR="003E7BB6" w:rsidRPr="00B05C0B">
              <w:rPr>
                <w:rStyle w:val="Hyperlink"/>
              </w:rPr>
              <w:t>References</w:t>
            </w:r>
            <w:r w:rsidR="003E7BB6">
              <w:rPr>
                <w:webHidden/>
              </w:rPr>
              <w:tab/>
            </w:r>
            <w:r w:rsidR="003E7BB6">
              <w:rPr>
                <w:webHidden/>
              </w:rPr>
              <w:fldChar w:fldCharType="begin"/>
            </w:r>
            <w:r w:rsidR="003E7BB6">
              <w:rPr>
                <w:webHidden/>
              </w:rPr>
              <w:instrText xml:space="preserve"> PAGEREF _Toc169001361 \h </w:instrText>
            </w:r>
            <w:r w:rsidR="003E7BB6">
              <w:rPr>
                <w:webHidden/>
              </w:rPr>
            </w:r>
            <w:r w:rsidR="003E7BB6">
              <w:rPr>
                <w:webHidden/>
              </w:rPr>
              <w:fldChar w:fldCharType="separate"/>
            </w:r>
            <w:r w:rsidR="003E7BB6">
              <w:rPr>
                <w:webHidden/>
              </w:rPr>
              <w:t>32</w:t>
            </w:r>
            <w:r w:rsidR="003E7BB6">
              <w:rPr>
                <w:webHidden/>
              </w:rPr>
              <w:fldChar w:fldCharType="end"/>
            </w:r>
          </w:hyperlink>
        </w:p>
        <w:p w14:paraId="647941DE" w14:textId="5600BD02" w:rsidR="003E7BB6" w:rsidRDefault="004E0066">
          <w:pPr>
            <w:pStyle w:val="TOC1"/>
            <w:rPr>
              <w:rFonts w:eastAsiaTheme="minorEastAsia" w:cstheme="minorBidi"/>
              <w:b w:val="0"/>
              <w:color w:val="auto"/>
              <w:sz w:val="22"/>
              <w:szCs w:val="22"/>
            </w:rPr>
          </w:pPr>
          <w:hyperlink w:anchor="_Toc169001362" w:history="1">
            <w:r w:rsidR="003E7BB6" w:rsidRPr="00B05C0B">
              <w:rPr>
                <w:rStyle w:val="Hyperlink"/>
              </w:rPr>
              <w:t>Appendices</w:t>
            </w:r>
            <w:r w:rsidR="003E7BB6">
              <w:rPr>
                <w:webHidden/>
              </w:rPr>
              <w:tab/>
            </w:r>
            <w:r w:rsidR="003E7BB6">
              <w:rPr>
                <w:webHidden/>
              </w:rPr>
              <w:fldChar w:fldCharType="begin"/>
            </w:r>
            <w:r w:rsidR="003E7BB6">
              <w:rPr>
                <w:webHidden/>
              </w:rPr>
              <w:instrText xml:space="preserve"> PAGEREF _Toc169001362 \h </w:instrText>
            </w:r>
            <w:r w:rsidR="003E7BB6">
              <w:rPr>
                <w:webHidden/>
              </w:rPr>
            </w:r>
            <w:r w:rsidR="003E7BB6">
              <w:rPr>
                <w:webHidden/>
              </w:rPr>
              <w:fldChar w:fldCharType="separate"/>
            </w:r>
            <w:r w:rsidR="003E7BB6">
              <w:rPr>
                <w:webHidden/>
              </w:rPr>
              <w:t>33</w:t>
            </w:r>
            <w:r w:rsidR="003E7BB6">
              <w:rPr>
                <w:webHidden/>
              </w:rPr>
              <w:fldChar w:fldCharType="end"/>
            </w:r>
          </w:hyperlink>
        </w:p>
        <w:p w14:paraId="16BFF9BF" w14:textId="41315465" w:rsidR="008253C4" w:rsidRPr="005D1832" w:rsidRDefault="003B499C" w:rsidP="005D1832">
          <w:pPr>
            <w:spacing w:after="0" w:line="240" w:lineRule="auto"/>
            <w:sectPr w:rsidR="008253C4" w:rsidRPr="005D1832" w:rsidSect="00EC7D95">
              <w:headerReference w:type="default" r:id="rId16"/>
              <w:footerReference w:type="default" r:id="rId17"/>
              <w:pgSz w:w="11906" w:h="16838" w:code="9"/>
              <w:pgMar w:top="2041" w:right="2381" w:bottom="1247" w:left="1247" w:header="720" w:footer="851" w:gutter="0"/>
              <w:cols w:space="708"/>
              <w:docGrid w:linePitch="360"/>
            </w:sectPr>
          </w:pPr>
          <w:r>
            <w:rPr>
              <w:b/>
              <w:noProof/>
              <w:color w:val="FFFFFF" w:themeColor="background1"/>
              <w:sz w:val="28"/>
            </w:rPr>
            <w:fldChar w:fldCharType="end"/>
          </w:r>
        </w:p>
      </w:sdtContent>
    </w:sdt>
    <w:p w14:paraId="7A1A38E2" w14:textId="14CDEFFC" w:rsidR="004B4BC0" w:rsidRPr="00F546B9" w:rsidRDefault="0004635E" w:rsidP="005D1832">
      <w:pPr>
        <w:pStyle w:val="Heading2"/>
      </w:pPr>
      <w:r>
        <w:br w:type="page"/>
      </w:r>
      <w:bookmarkStart w:id="2" w:name="_Toc153539089"/>
      <w:bookmarkStart w:id="3" w:name="_Toc159937687"/>
      <w:bookmarkStart w:id="4" w:name="_Toc159942275"/>
      <w:bookmarkStart w:id="5" w:name="_Toc169001354"/>
      <w:r w:rsidR="00CA787C" w:rsidRPr="00F546B9">
        <w:lastRenderedPageBreak/>
        <w:t>Executive</w:t>
      </w:r>
      <w:r w:rsidR="007C6C73">
        <w:t xml:space="preserve"> </w:t>
      </w:r>
      <w:r w:rsidR="00CA787C" w:rsidRPr="00F546B9">
        <w:t>summary</w:t>
      </w:r>
      <w:bookmarkEnd w:id="2"/>
      <w:bookmarkEnd w:id="3"/>
      <w:bookmarkEnd w:id="4"/>
      <w:bookmarkEnd w:id="5"/>
    </w:p>
    <w:p w14:paraId="7A598507" w14:textId="72C6C2C4" w:rsidR="00F779C3" w:rsidRDefault="00F779C3" w:rsidP="00061CDB">
      <w:r w:rsidRPr="00FD64A4">
        <w:t xml:space="preserve">All government agencies collect employee data, including disability status, in </w:t>
      </w:r>
      <w:r>
        <w:t>human resource (HR)</w:t>
      </w:r>
      <w:r w:rsidRPr="00FD64A4">
        <w:t xml:space="preserve"> information systems for the </w:t>
      </w:r>
      <w:r>
        <w:t>Australian Public Service</w:t>
      </w:r>
      <w:r w:rsidRPr="00FD64A4">
        <w:t xml:space="preserve"> Employment Database (APSED). </w:t>
      </w:r>
      <w:r w:rsidR="007F47AC">
        <w:t>A</w:t>
      </w:r>
      <w:r w:rsidR="002E5800">
        <w:t xml:space="preserve">t June 2023, </w:t>
      </w:r>
      <w:r w:rsidR="002E5800" w:rsidRPr="009069F2">
        <w:rPr>
          <w:b/>
        </w:rPr>
        <w:t>h</w:t>
      </w:r>
      <w:r w:rsidRPr="009069F2">
        <w:rPr>
          <w:b/>
        </w:rPr>
        <w:t xml:space="preserve">alf as many people have shared they have a disability in HR systems (5.1%) </w:t>
      </w:r>
      <w:r w:rsidR="0050051A" w:rsidRPr="009069F2">
        <w:rPr>
          <w:b/>
        </w:rPr>
        <w:t>compared to those who have</w:t>
      </w:r>
      <w:r w:rsidRPr="009069F2">
        <w:rPr>
          <w:b/>
        </w:rPr>
        <w:t xml:space="preserve"> </w:t>
      </w:r>
      <w:r w:rsidR="005F0C67" w:rsidRPr="009069F2">
        <w:rPr>
          <w:b/>
        </w:rPr>
        <w:t xml:space="preserve">shared </w:t>
      </w:r>
      <w:r w:rsidR="00312DEB" w:rsidRPr="009069F2">
        <w:rPr>
          <w:b/>
        </w:rPr>
        <w:t xml:space="preserve">the same information </w:t>
      </w:r>
      <w:r w:rsidRPr="009069F2">
        <w:rPr>
          <w:b/>
        </w:rPr>
        <w:t xml:space="preserve">in the </w:t>
      </w:r>
      <w:r w:rsidR="005408EF" w:rsidRPr="009069F2">
        <w:rPr>
          <w:b/>
        </w:rPr>
        <w:t xml:space="preserve">de-identified </w:t>
      </w:r>
      <w:r w:rsidRPr="009069F2">
        <w:rPr>
          <w:b/>
        </w:rPr>
        <w:t>Australian Public Service Employee Census</w:t>
      </w:r>
      <w:r w:rsidRPr="0084254D">
        <w:t xml:space="preserve"> (10.9%; APSC </w:t>
      </w:r>
      <w:r w:rsidR="003427D0">
        <w:t>2023a</w:t>
      </w:r>
      <w:r w:rsidRPr="0084254D">
        <w:t>).</w:t>
      </w:r>
    </w:p>
    <w:p w14:paraId="372EAC2E" w14:textId="727941EE" w:rsidR="00867564" w:rsidRDefault="004D2F1C" w:rsidP="00414BF3">
      <w:r>
        <w:t xml:space="preserve">Attitudinal, organisational and structural </w:t>
      </w:r>
      <w:r w:rsidR="00EB4380">
        <w:t xml:space="preserve">barriers prevent </w:t>
      </w:r>
      <w:r w:rsidR="001F380D">
        <w:t xml:space="preserve">some </w:t>
      </w:r>
      <w:r w:rsidR="00EB4380">
        <w:t>employees from sharing their information in HR</w:t>
      </w:r>
      <w:r w:rsidR="00414BF3">
        <w:t xml:space="preserve"> systems</w:t>
      </w:r>
      <w:r w:rsidR="00EB4380">
        <w:t>.</w:t>
      </w:r>
      <w:r w:rsidR="00496613">
        <w:t xml:space="preserve"> Workplace culture, policies and practices influence employee comfort in sharing information.</w:t>
      </w:r>
      <w:r w:rsidR="00496613" w:rsidDel="009260A6">
        <w:rPr>
          <w:rStyle w:val="CommentReference"/>
        </w:rPr>
        <w:t xml:space="preserve"> </w:t>
      </w:r>
      <w:r w:rsidR="00496613">
        <w:t>Moreover</w:t>
      </w:r>
      <w:r w:rsidR="00F85C96">
        <w:t>,</w:t>
      </w:r>
      <w:r w:rsidR="00496613">
        <w:t xml:space="preserve"> some staff choose not to share information because they</w:t>
      </w:r>
      <w:r w:rsidR="001F380D">
        <w:t xml:space="preserve"> </w:t>
      </w:r>
      <w:r w:rsidR="00496613">
        <w:t>do not see a</w:t>
      </w:r>
      <w:r w:rsidR="00415B7B">
        <w:t xml:space="preserve"> benefit </w:t>
      </w:r>
      <w:r w:rsidR="00B5572A">
        <w:t xml:space="preserve">to doing so </w:t>
      </w:r>
      <w:r w:rsidR="00415B7B">
        <w:t>or</w:t>
      </w:r>
      <w:r w:rsidR="00496613">
        <w:t xml:space="preserve"> hold </w:t>
      </w:r>
      <w:r w:rsidR="001F380D">
        <w:t>concern</w:t>
      </w:r>
      <w:r w:rsidR="0052265E">
        <w:t>s</w:t>
      </w:r>
      <w:r w:rsidR="001F380D">
        <w:t xml:space="preserve"> </w:t>
      </w:r>
      <w:r w:rsidR="00415B7B">
        <w:t>about</w:t>
      </w:r>
      <w:r w:rsidR="001F380D">
        <w:t xml:space="preserve"> </w:t>
      </w:r>
      <w:r w:rsidR="00650F5F">
        <w:t>negative career impacts</w:t>
      </w:r>
      <w:r w:rsidR="0052265E">
        <w:t>.</w:t>
      </w:r>
      <w:r w:rsidR="00414BF3">
        <w:rPr>
          <w:b/>
        </w:rPr>
        <w:t xml:space="preserve"> </w:t>
      </w:r>
      <w:r w:rsidR="004530A1">
        <w:t>Explaining</w:t>
      </w:r>
      <w:r w:rsidR="001F380D" w:rsidRPr="001F380D">
        <w:t xml:space="preserve"> the </w:t>
      </w:r>
      <w:r w:rsidR="001F380D">
        <w:t>purpose</w:t>
      </w:r>
      <w:r w:rsidR="001F380D" w:rsidRPr="001F380D">
        <w:t xml:space="preserve"> of </w:t>
      </w:r>
      <w:r w:rsidR="001F380D">
        <w:t>sharing information</w:t>
      </w:r>
      <w:r w:rsidR="001F380D" w:rsidRPr="001F380D">
        <w:t xml:space="preserve"> and the protections in place </w:t>
      </w:r>
      <w:r w:rsidR="001F380D">
        <w:t xml:space="preserve">can help </w:t>
      </w:r>
      <w:r w:rsidR="00650F5F">
        <w:t xml:space="preserve">reduce ambiguity and </w:t>
      </w:r>
      <w:r w:rsidR="001F380D">
        <w:t xml:space="preserve">overcome </w:t>
      </w:r>
      <w:r w:rsidR="002E5800">
        <w:t xml:space="preserve">these </w:t>
      </w:r>
      <w:r w:rsidR="001F380D">
        <w:t>barriers.</w:t>
      </w:r>
      <w:r w:rsidR="00496613">
        <w:t xml:space="preserve"> </w:t>
      </w:r>
      <w:r w:rsidR="00496613" w:rsidRPr="00D63A3D">
        <w:rPr>
          <w:b/>
        </w:rPr>
        <w:t>Our research focuses on how agencies communicate about disability data collection and use.</w:t>
      </w:r>
      <w:r w:rsidR="00C67DB9" w:rsidRPr="00C67DB9">
        <w:rPr>
          <w:noProof/>
        </w:rPr>
        <w:t xml:space="preserve"> </w:t>
      </w:r>
    </w:p>
    <w:p w14:paraId="50FCDA92" w14:textId="65CCAB2B" w:rsidR="003C1C70" w:rsidRPr="00F434AD" w:rsidRDefault="00503565" w:rsidP="009069F2">
      <w:r>
        <w:t>Across 2</w:t>
      </w:r>
      <w:r w:rsidR="00FD64A4" w:rsidRPr="00A63464">
        <w:t xml:space="preserve"> projects</w:t>
      </w:r>
      <w:r w:rsidR="00093B70" w:rsidRPr="00A63464">
        <w:t>, w</w:t>
      </w:r>
      <w:r w:rsidR="00FD64A4" w:rsidRPr="009B22BB">
        <w:t>e applied behavioural science to help inform APS employees about disability data collection</w:t>
      </w:r>
      <w:r w:rsidR="00E951AD" w:rsidRPr="00116C3E">
        <w:t>:</w:t>
      </w:r>
    </w:p>
    <w:p w14:paraId="3913D8C0" w14:textId="66E53106" w:rsidR="001335FB" w:rsidRDefault="00EC6F72" w:rsidP="00B576C0">
      <w:pPr>
        <w:ind w:left="720"/>
      </w:pPr>
      <w:r>
        <w:rPr>
          <w:b/>
          <w:noProof/>
        </w:rPr>
        <w:drawing>
          <wp:anchor distT="0" distB="0" distL="114300" distR="114300" simplePos="0" relativeHeight="251660288" behindDoc="1" locked="0" layoutInCell="1" allowOverlap="1" wp14:anchorId="09166426" wp14:editId="6DCAF1E5">
            <wp:simplePos x="0" y="0"/>
            <wp:positionH relativeFrom="margin">
              <wp:align>left</wp:align>
            </wp:positionH>
            <wp:positionV relativeFrom="paragraph">
              <wp:posOffset>34290</wp:posOffset>
            </wp:positionV>
            <wp:extent cx="414655" cy="420370"/>
            <wp:effectExtent l="0" t="0" r="4445" b="0"/>
            <wp:wrapTight wrapText="bothSides">
              <wp:wrapPolygon edited="0">
                <wp:start x="0" y="0"/>
                <wp:lineTo x="0" y="20556"/>
                <wp:lineTo x="20839" y="20556"/>
                <wp:lineTo x="20839" y="10767"/>
                <wp:lineTo x="13893" y="0"/>
                <wp:lineTo x="0" y="0"/>
              </wp:wrapPolygon>
            </wp:wrapTight>
            <wp:docPr id="2" name="Picture 2" descr="Page with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655" cy="420370"/>
                    </a:xfrm>
                    <a:prstGeom prst="rect">
                      <a:avLst/>
                    </a:prstGeom>
                    <a:noFill/>
                  </pic:spPr>
                </pic:pic>
              </a:graphicData>
            </a:graphic>
            <wp14:sizeRelH relativeFrom="page">
              <wp14:pctWidth>0</wp14:pctWidth>
            </wp14:sizeRelH>
            <wp14:sizeRelV relativeFrom="page">
              <wp14:pctHeight>0</wp14:pctHeight>
            </wp14:sizeRelV>
          </wp:anchor>
        </w:drawing>
      </w:r>
      <w:r w:rsidR="00FD64A4" w:rsidRPr="00B11575">
        <w:rPr>
          <w:b/>
        </w:rPr>
        <w:t>P</w:t>
      </w:r>
      <w:r w:rsidR="00256E7F">
        <w:rPr>
          <w:b/>
        </w:rPr>
        <w:t>art</w:t>
      </w:r>
      <w:r w:rsidR="00FD64A4" w:rsidRPr="00B11575">
        <w:rPr>
          <w:b/>
        </w:rPr>
        <w:t xml:space="preserve"> 1</w:t>
      </w:r>
      <w:r w:rsidR="00AD2D1B">
        <w:t>: I</w:t>
      </w:r>
      <w:r w:rsidR="00FD64A4">
        <w:t>n consultation with APS employees</w:t>
      </w:r>
      <w:r w:rsidR="005D0472">
        <w:t xml:space="preserve"> with disability and HR professionals</w:t>
      </w:r>
      <w:r w:rsidR="00FD64A4">
        <w:t xml:space="preserve">, </w:t>
      </w:r>
      <w:r w:rsidR="00CF7A59">
        <w:t xml:space="preserve">BETA </w:t>
      </w:r>
      <w:r w:rsidR="00FD64A4">
        <w:t xml:space="preserve">developed guidance materials for APS HR professionals to </w:t>
      </w:r>
      <w:r w:rsidR="00CF7A59">
        <w:t xml:space="preserve">support their </w:t>
      </w:r>
      <w:r w:rsidR="00FD64A4">
        <w:t>communicat</w:t>
      </w:r>
      <w:r w:rsidR="00CF7A59">
        <w:t xml:space="preserve">ion with employees </w:t>
      </w:r>
      <w:r w:rsidR="00FD64A4">
        <w:t xml:space="preserve">about data collection </w:t>
      </w:r>
      <w:r w:rsidR="003E7A2A">
        <w:t>and use</w:t>
      </w:r>
      <w:r w:rsidR="00CF7A59">
        <w:t>.</w:t>
      </w:r>
    </w:p>
    <w:p w14:paraId="099D6143" w14:textId="3C4F537F" w:rsidR="00CD1D17" w:rsidRDefault="00CF7A59" w:rsidP="00061CDB">
      <w:pPr>
        <w:pStyle w:val="EmphasisPanelBody"/>
        <w:ind w:left="720"/>
      </w:pPr>
      <w:r>
        <w:rPr>
          <w:b/>
        </w:rPr>
        <w:t>Insight</w:t>
      </w:r>
      <w:r w:rsidR="00C676ED">
        <w:rPr>
          <w:b/>
        </w:rPr>
        <w:t>s</w:t>
      </w:r>
      <w:r w:rsidR="00AD2D1B" w:rsidRPr="00061CDB">
        <w:rPr>
          <w:b/>
        </w:rPr>
        <w:t>:</w:t>
      </w:r>
      <w:r w:rsidR="00AD2D1B">
        <w:t xml:space="preserve"> </w:t>
      </w:r>
      <w:r>
        <w:t>C</w:t>
      </w:r>
      <w:r w:rsidR="00CD1D17" w:rsidRPr="001A2DB4">
        <w:t xml:space="preserve">lear and complete information about data collection </w:t>
      </w:r>
      <w:r>
        <w:t>and use</w:t>
      </w:r>
      <w:r w:rsidR="00CD1D17" w:rsidRPr="001A2DB4">
        <w:t xml:space="preserve"> </w:t>
      </w:r>
      <w:r w:rsidR="00E40E2C">
        <w:t>to employees reduce</w:t>
      </w:r>
      <w:r>
        <w:t>s</w:t>
      </w:r>
      <w:r w:rsidR="00E40E2C">
        <w:t xml:space="preserve"> uncertainty</w:t>
      </w:r>
      <w:r w:rsidR="00CD1D17" w:rsidRPr="001A2DB4">
        <w:t xml:space="preserve">, while preserving </w:t>
      </w:r>
      <w:r w:rsidR="003B0839">
        <w:t>employees’</w:t>
      </w:r>
      <w:r w:rsidR="00E40E2C">
        <w:t xml:space="preserve"> </w:t>
      </w:r>
      <w:r w:rsidR="00CD1D17" w:rsidRPr="001A2DB4">
        <w:t>autonomy to decide what is right for themselves</w:t>
      </w:r>
      <w:r w:rsidR="00CD1D17">
        <w:t xml:space="preserve">. For example, practical information about the privacy and confidentiality of HR data can help reduce concerns. </w:t>
      </w:r>
    </w:p>
    <w:p w14:paraId="3DC3E032" w14:textId="5ADA7E65" w:rsidR="00AD2D1B" w:rsidRDefault="00EC6F72" w:rsidP="00061CDB">
      <w:pPr>
        <w:ind w:left="720"/>
      </w:pPr>
      <w:r>
        <w:rPr>
          <w:b/>
          <w:noProof/>
        </w:rPr>
        <w:drawing>
          <wp:anchor distT="0" distB="0" distL="114300" distR="114300" simplePos="0" relativeHeight="251661312" behindDoc="1" locked="0" layoutInCell="1" allowOverlap="1" wp14:anchorId="51A236AB" wp14:editId="24B2DA7A">
            <wp:simplePos x="0" y="0"/>
            <wp:positionH relativeFrom="margin">
              <wp:align>left</wp:align>
            </wp:positionH>
            <wp:positionV relativeFrom="paragraph">
              <wp:posOffset>8890</wp:posOffset>
            </wp:positionV>
            <wp:extent cx="384175" cy="408305"/>
            <wp:effectExtent l="0" t="0" r="0" b="0"/>
            <wp:wrapTight wrapText="bothSides">
              <wp:wrapPolygon edited="0">
                <wp:start x="0" y="0"/>
                <wp:lineTo x="0" y="14109"/>
                <wp:lineTo x="8569" y="16124"/>
                <wp:lineTo x="10711" y="20156"/>
                <wp:lineTo x="20350" y="20156"/>
                <wp:lineTo x="20350" y="0"/>
                <wp:lineTo x="0" y="0"/>
              </wp:wrapPolygon>
            </wp:wrapTight>
            <wp:docPr id="3" name="Picture 3" descr="Finger clicking on envelop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175" cy="408305"/>
                    </a:xfrm>
                    <a:prstGeom prst="rect">
                      <a:avLst/>
                    </a:prstGeom>
                    <a:noFill/>
                  </pic:spPr>
                </pic:pic>
              </a:graphicData>
            </a:graphic>
            <wp14:sizeRelH relativeFrom="page">
              <wp14:pctWidth>0</wp14:pctWidth>
            </wp14:sizeRelH>
            <wp14:sizeRelV relativeFrom="page">
              <wp14:pctHeight>0</wp14:pctHeight>
            </wp14:sizeRelV>
          </wp:anchor>
        </w:drawing>
      </w:r>
      <w:r w:rsidR="00FD64A4" w:rsidRPr="00B11575">
        <w:rPr>
          <w:b/>
        </w:rPr>
        <w:t>P</w:t>
      </w:r>
      <w:r w:rsidR="00256E7F">
        <w:rPr>
          <w:b/>
        </w:rPr>
        <w:t>art</w:t>
      </w:r>
      <w:r w:rsidR="00FD64A4" w:rsidRPr="00B11575">
        <w:rPr>
          <w:b/>
        </w:rPr>
        <w:t xml:space="preserve"> 2</w:t>
      </w:r>
      <w:r w:rsidR="0052265E">
        <w:t>:</w:t>
      </w:r>
      <w:r w:rsidR="00FD64A4">
        <w:t xml:space="preserve"> </w:t>
      </w:r>
      <w:r w:rsidR="00CF7A59">
        <w:t>BETA</w:t>
      </w:r>
      <w:r w:rsidR="00FD64A4">
        <w:t xml:space="preserve"> designed and tested</w:t>
      </w:r>
      <w:r w:rsidR="00503565">
        <w:t xml:space="preserve"> 4</w:t>
      </w:r>
      <w:r w:rsidR="00FD64A4">
        <w:t xml:space="preserve"> different reminder emails encouraging APS employees in </w:t>
      </w:r>
      <w:r w:rsidR="008B7360">
        <w:t xml:space="preserve">a </w:t>
      </w:r>
      <w:r w:rsidR="00FD64A4">
        <w:t xml:space="preserve">large agency to update their </w:t>
      </w:r>
      <w:r w:rsidR="00CF392D">
        <w:t xml:space="preserve">diversity </w:t>
      </w:r>
      <w:r w:rsidR="00FD64A4">
        <w:t xml:space="preserve">details in their agency HR systems. </w:t>
      </w:r>
    </w:p>
    <w:p w14:paraId="02D09196" w14:textId="53A73D08" w:rsidR="00E07215" w:rsidRDefault="00CF7A59" w:rsidP="009069F2">
      <w:pPr>
        <w:pStyle w:val="EmphasisPanelBody"/>
        <w:ind w:left="720"/>
      </w:pPr>
      <w:r>
        <w:rPr>
          <w:b/>
        </w:rPr>
        <w:t>Insights</w:t>
      </w:r>
      <w:r w:rsidR="00AD2D1B" w:rsidRPr="00D63A3D">
        <w:rPr>
          <w:b/>
        </w:rPr>
        <w:t>:</w:t>
      </w:r>
      <w:r w:rsidR="00AD2D1B" w:rsidRPr="00AD2D1B">
        <w:t xml:space="preserve"> </w:t>
      </w:r>
      <w:r>
        <w:t xml:space="preserve">An email </w:t>
      </w:r>
      <w:r w:rsidR="00C676ED">
        <w:t xml:space="preserve">to employees </w:t>
      </w:r>
      <w:r w:rsidRPr="001A2DB4">
        <w:t xml:space="preserve">highlighting the ease of updating </w:t>
      </w:r>
      <w:r>
        <w:t xml:space="preserve">disability information </w:t>
      </w:r>
      <w:r w:rsidR="009069F2">
        <w:t>in their</w:t>
      </w:r>
      <w:r>
        <w:t xml:space="preserve"> agency </w:t>
      </w:r>
      <w:r w:rsidRPr="001A2DB4">
        <w:t xml:space="preserve">HR </w:t>
      </w:r>
      <w:r>
        <w:t xml:space="preserve">system </w:t>
      </w:r>
      <w:r w:rsidR="00C676ED">
        <w:t>resulted in more people sharing their information.</w:t>
      </w:r>
      <w:r w:rsidR="00AD2D1B" w:rsidRPr="00AD2D1B">
        <w:t xml:space="preserve"> </w:t>
      </w:r>
      <w:r w:rsidR="00AD2D1B" w:rsidRPr="003E7A2A">
        <w:t xml:space="preserve">Email reminders are a low-cost and practical way to encourage employees to update their diversity </w:t>
      </w:r>
      <w:r w:rsidR="00CF392D">
        <w:t>details</w:t>
      </w:r>
      <w:r w:rsidR="00AD2D1B" w:rsidRPr="003E7A2A">
        <w:t xml:space="preserve"> in HR systems. </w:t>
      </w:r>
      <w:r w:rsidR="00AD2D1B">
        <w:t>Our trial shows that s</w:t>
      </w:r>
      <w:r w:rsidR="00AD2D1B" w:rsidRPr="003E7A2A">
        <w:t xml:space="preserve">mall changes in email reminders can significantly impact behaviour. </w:t>
      </w:r>
    </w:p>
    <w:p w14:paraId="5676C784" w14:textId="20B84074" w:rsidR="00973B23" w:rsidRDefault="00F779C3">
      <w:pPr>
        <w:pStyle w:val="Heading2"/>
      </w:pPr>
      <w:r>
        <w:br w:type="page"/>
      </w:r>
      <w:bookmarkStart w:id="6" w:name="_Toc159942276"/>
      <w:bookmarkStart w:id="7" w:name="_Toc169001355"/>
      <w:r w:rsidR="00530D56">
        <w:lastRenderedPageBreak/>
        <w:t>Why</w:t>
      </w:r>
      <w:r w:rsidR="003C6BCC">
        <w:t>?</w:t>
      </w:r>
      <w:bookmarkEnd w:id="6"/>
      <w:bookmarkEnd w:id="7"/>
      <w:r w:rsidR="009561BE">
        <w:t xml:space="preserve"> </w:t>
      </w:r>
    </w:p>
    <w:p w14:paraId="211608C3" w14:textId="0E909898" w:rsidR="008D078D" w:rsidRPr="008D078D" w:rsidRDefault="00503C24" w:rsidP="008D078D">
      <w:pPr>
        <w:pStyle w:val="Heading3"/>
      </w:pPr>
      <w:r>
        <w:t>Data shared in HR systems supports APS workforce policy and strategies</w:t>
      </w:r>
    </w:p>
    <w:p w14:paraId="4E8626FB" w14:textId="17AADAB5" w:rsidR="00530D56" w:rsidRDefault="00317314" w:rsidP="00530D56">
      <w:pPr>
        <w:spacing w:before="240"/>
      </w:pPr>
      <w:r>
        <w:t xml:space="preserve">In Australia, </w:t>
      </w:r>
      <w:r w:rsidR="00312DEB">
        <w:t>48% of people with disability are employed, compared to 80% of people without disability</w:t>
      </w:r>
      <w:r w:rsidR="00A71343">
        <w:t>, over a 30</w:t>
      </w:r>
      <w:r w:rsidR="007449A8">
        <w:t xml:space="preserve"> percentage point</w:t>
      </w:r>
      <w:r w:rsidR="00A71343">
        <w:t xml:space="preserve"> difference</w:t>
      </w:r>
      <w:r w:rsidR="006E6C32">
        <w:t xml:space="preserve"> </w:t>
      </w:r>
      <w:sdt>
        <w:sdtPr>
          <w:id w:val="-12075716"/>
          <w:citation/>
        </w:sdtPr>
        <w:sdtEndPr/>
        <w:sdtContent>
          <w:r w:rsidR="00530D56">
            <w:fldChar w:fldCharType="begin"/>
          </w:r>
          <w:r w:rsidR="00A733DD">
            <w:instrText xml:space="preserve">CITATION ToFind \l 3081 </w:instrText>
          </w:r>
          <w:r w:rsidR="00530D56">
            <w:fldChar w:fldCharType="separate"/>
          </w:r>
          <w:r w:rsidR="0083116B">
            <w:rPr>
              <w:noProof/>
            </w:rPr>
            <w:t xml:space="preserve"> (AIHW 2022)</w:t>
          </w:r>
          <w:r w:rsidR="00530D56">
            <w:fldChar w:fldCharType="end"/>
          </w:r>
        </w:sdtContent>
      </w:sdt>
      <w:r w:rsidR="00530D56" w:rsidRPr="005D4ACB">
        <w:t>.</w:t>
      </w:r>
      <w:r w:rsidR="00530D56">
        <w:t xml:space="preserve"> </w:t>
      </w:r>
      <w:r w:rsidR="005112C6">
        <w:t xml:space="preserve">The </w:t>
      </w:r>
      <w:r w:rsidR="00AF3C33">
        <w:t>Australian Government</w:t>
      </w:r>
      <w:r w:rsidR="000C42F3">
        <w:t xml:space="preserve"> is</w:t>
      </w:r>
      <w:r w:rsidR="00AF3C33">
        <w:t xml:space="preserve"> committed to increas</w:t>
      </w:r>
      <w:r w:rsidR="000C42F3">
        <w:t>ing</w:t>
      </w:r>
      <w:r w:rsidR="00AF3C33">
        <w:t xml:space="preserve"> employment of people with disability across the Australian Public Service (APS) </w:t>
      </w:r>
      <w:r w:rsidR="004D2BBC">
        <w:t xml:space="preserve">from 4% in 2020 </w:t>
      </w:r>
      <w:r w:rsidR="00AF3C33">
        <w:t>to 7</w:t>
      </w:r>
      <w:r w:rsidR="00547CBC">
        <w:t>%</w:t>
      </w:r>
      <w:r w:rsidR="006E6C32">
        <w:t xml:space="preserve"> </w:t>
      </w:r>
      <w:r w:rsidR="00AF3C33">
        <w:t>by 2025</w:t>
      </w:r>
      <w:sdt>
        <w:sdtPr>
          <w:id w:val="-260383826"/>
          <w:citation/>
        </w:sdtPr>
        <w:sdtEndPr/>
        <w:sdtContent>
          <w:r w:rsidR="00AF3C33">
            <w:fldChar w:fldCharType="begin"/>
          </w:r>
          <w:r w:rsidR="00AF3C33">
            <w:rPr>
              <w:i/>
            </w:rPr>
            <w:instrText xml:space="preserve"> CITATION Aus20 \l 3081 </w:instrText>
          </w:r>
          <w:r w:rsidR="00AF3C33">
            <w:fldChar w:fldCharType="separate"/>
          </w:r>
          <w:r w:rsidR="0083116B">
            <w:rPr>
              <w:i/>
              <w:noProof/>
            </w:rPr>
            <w:t xml:space="preserve"> </w:t>
          </w:r>
          <w:r w:rsidR="0083116B">
            <w:rPr>
              <w:noProof/>
            </w:rPr>
            <w:t>(Australian Government 2020)</w:t>
          </w:r>
          <w:r w:rsidR="00AF3C33">
            <w:fldChar w:fldCharType="end"/>
          </w:r>
        </w:sdtContent>
      </w:sdt>
      <w:r w:rsidR="00AF3C33" w:rsidRPr="00356F73">
        <w:rPr>
          <w:lang w:val="en-US"/>
        </w:rPr>
        <w:t>.</w:t>
      </w:r>
    </w:p>
    <w:p w14:paraId="0699BB68" w14:textId="6B8C668F" w:rsidR="00530D56" w:rsidRDefault="006B2309" w:rsidP="00C97DF3">
      <w:r w:rsidRPr="006B2309">
        <w:t>Employee disability information is voluntarily self-reported to agency HR systems, which is captured in the APS Employment Database (APSED).</w:t>
      </w:r>
      <w:r>
        <w:t xml:space="preserve"> </w:t>
      </w:r>
      <w:r w:rsidR="00C97DF3">
        <w:t>T</w:t>
      </w:r>
      <w:r w:rsidR="00530D56">
        <w:t>he government relies on</w:t>
      </w:r>
      <w:r w:rsidR="00C97DF3">
        <w:t xml:space="preserve"> this</w:t>
      </w:r>
      <w:r w:rsidR="00530D56">
        <w:t xml:space="preserve"> data</w:t>
      </w:r>
      <w:r w:rsidR="00C97DF3">
        <w:t xml:space="preserve"> to monitor and evaluate APS strategy outcomes. </w:t>
      </w:r>
      <w:r w:rsidR="00530D56" w:rsidRPr="005D4ACB">
        <w:t>Data collection practi</w:t>
      </w:r>
      <w:r w:rsidR="00965F64">
        <w:t>c</w:t>
      </w:r>
      <w:r w:rsidR="00530D56" w:rsidRPr="005D4ACB">
        <w:t>e</w:t>
      </w:r>
      <w:r w:rsidR="00530D56">
        <w:t>s</w:t>
      </w:r>
      <w:r w:rsidR="00530D56" w:rsidRPr="005D4ACB">
        <w:t xml:space="preserve"> are disparate across APS</w:t>
      </w:r>
      <w:r w:rsidR="00530D56">
        <w:t xml:space="preserve"> agencies, but </w:t>
      </w:r>
      <w:r w:rsidR="00306C13">
        <w:t xml:space="preserve">disability and other </w:t>
      </w:r>
      <w:r w:rsidR="00530D56" w:rsidRPr="0012771D">
        <w:t xml:space="preserve">diversity information </w:t>
      </w:r>
      <w:r w:rsidR="00C545A0">
        <w:t xml:space="preserve">is </w:t>
      </w:r>
      <w:r w:rsidR="00530D56" w:rsidRPr="0012771D">
        <w:t>generally collect</w:t>
      </w:r>
      <w:r w:rsidR="00530D56">
        <w:t>ed</w:t>
      </w:r>
      <w:r w:rsidR="00530D56" w:rsidRPr="0012771D">
        <w:t xml:space="preserve"> at </w:t>
      </w:r>
      <w:r w:rsidR="00DA4447">
        <w:t>onboard</w:t>
      </w:r>
      <w:r w:rsidR="00530D56" w:rsidRPr="0012771D">
        <w:t>ing</w:t>
      </w:r>
      <w:r w:rsidR="001062BA">
        <w:t>. Staff are then</w:t>
      </w:r>
      <w:r w:rsidR="00326F4F">
        <w:t xml:space="preserve"> reminded to update via all staff newsletters or other internal communications.</w:t>
      </w:r>
      <w:r w:rsidR="00530D56" w:rsidRPr="0012771D">
        <w:t xml:space="preserve"> </w:t>
      </w:r>
    </w:p>
    <w:p w14:paraId="01764BC7" w14:textId="635FB0E5" w:rsidR="008E5BCA" w:rsidRDefault="00306C13" w:rsidP="008E5BCA">
      <w:r>
        <w:t xml:space="preserve">Beyond </w:t>
      </w:r>
      <w:r w:rsidR="00C97DF3">
        <w:t>evaluation</w:t>
      </w:r>
      <w:r>
        <w:t xml:space="preserve">, </w:t>
      </w:r>
      <w:r w:rsidR="00C97DF3">
        <w:t>employee diversity data</w:t>
      </w:r>
      <w:r>
        <w:t xml:space="preserve"> shared in HR system</w:t>
      </w:r>
      <w:r w:rsidR="00D90050">
        <w:t>s</w:t>
      </w:r>
      <w:r>
        <w:t xml:space="preserve"> supports evidence-based APS workforce policy, people management and advice. Information on staffing, including trends in the size, structure and composition of the APS</w:t>
      </w:r>
      <w:r w:rsidR="002E5800">
        <w:t xml:space="preserve"> workforce</w:t>
      </w:r>
      <w:r>
        <w:t>, contributes to research and evaluation work on the changing nature of the service. This, in turn, assists agencies to formulate their people management policies and practices</w:t>
      </w:r>
      <w:r w:rsidR="00305A59">
        <w:t xml:space="preserve"> </w:t>
      </w:r>
      <w:r w:rsidR="00356409">
        <w:rPr>
          <w:noProof/>
        </w:rPr>
        <w:t xml:space="preserve">(APSC </w:t>
      </w:r>
      <w:r w:rsidR="003427D0">
        <w:rPr>
          <w:noProof/>
        </w:rPr>
        <w:t>2023a</w:t>
      </w:r>
      <w:r w:rsidR="00356409">
        <w:rPr>
          <w:noProof/>
        </w:rPr>
        <w:t>)</w:t>
      </w:r>
      <w:r>
        <w:t>.</w:t>
      </w:r>
    </w:p>
    <w:p w14:paraId="6483E2B8" w14:textId="0C717211" w:rsidR="006A6281" w:rsidRPr="00BF6E2D" w:rsidRDefault="006A6281" w:rsidP="000E1F65">
      <w:pPr>
        <w:pStyle w:val="EmphasisPanelHeading"/>
        <w:outlineLvl w:val="3"/>
      </w:pPr>
      <w:r w:rsidRPr="00BF6E2D">
        <w:t xml:space="preserve">Defining disability </w:t>
      </w:r>
    </w:p>
    <w:p w14:paraId="13AC053F" w14:textId="4E85F63A" w:rsidR="0099545A" w:rsidRDefault="008E5BCA" w:rsidP="00B11575">
      <w:pPr>
        <w:pStyle w:val="EmphasisPanelBody"/>
      </w:pPr>
      <w:r>
        <w:t xml:space="preserve">In the APS, the definition of ‘disability’ used for employment-related purposes (other than discrimination) is based on the Australian Bureau of Statistics’ Survey of Disability, Ageing and Carers. Persons are considered to have a disability if they have a limitation, restriction or impairment, which has lasted, or is </w:t>
      </w:r>
      <w:r w:rsidR="00503565">
        <w:t>likely to last, for at least six</w:t>
      </w:r>
      <w:r>
        <w:t xml:space="preserve"> months and restricts everyday activities</w:t>
      </w:r>
      <w:r w:rsidR="00A71343">
        <w:t xml:space="preserve"> </w:t>
      </w:r>
      <w:sdt>
        <w:sdtPr>
          <w:id w:val="-1791974811"/>
          <w:citation/>
        </w:sdtPr>
        <w:sdtEndPr/>
        <w:sdtContent>
          <w:r w:rsidR="00A71343">
            <w:fldChar w:fldCharType="begin"/>
          </w:r>
          <w:r w:rsidR="0083116B">
            <w:instrText xml:space="preserve">CITATION APS19 \l 3081 </w:instrText>
          </w:r>
          <w:r w:rsidR="00A71343">
            <w:fldChar w:fldCharType="separate"/>
          </w:r>
          <w:r w:rsidR="0083116B">
            <w:rPr>
              <w:noProof/>
            </w:rPr>
            <w:t>(APSC 2019)</w:t>
          </w:r>
          <w:r w:rsidR="00A71343">
            <w:fldChar w:fldCharType="end"/>
          </w:r>
        </w:sdtContent>
      </w:sdt>
      <w:r>
        <w:t xml:space="preserve">. </w:t>
      </w:r>
    </w:p>
    <w:p w14:paraId="6711BFE2" w14:textId="1ECD1BAF" w:rsidR="00443A92" w:rsidRDefault="00715129" w:rsidP="00B11575">
      <w:pPr>
        <w:pStyle w:val="EmphasisPanelBody"/>
      </w:pPr>
      <w:r>
        <w:t>T</w:t>
      </w:r>
      <w:r w:rsidR="008E5BCA">
        <w:t>he ABS definition aligns with a medical model of disability. In this approach, disability is a health condition for health professionals to treat, fix or cure. Many people with disability prefer another approach: the social model of disability.</w:t>
      </w:r>
      <w:r>
        <w:t xml:space="preserve"> </w:t>
      </w:r>
      <w:r w:rsidR="00443A92">
        <w:t>In this approach,</w:t>
      </w:r>
      <w:r w:rsidR="00443A92" w:rsidRPr="00443A92">
        <w:t xml:space="preserve"> people are disabled by barriers in society, </w:t>
      </w:r>
      <w:r w:rsidR="005B4F21">
        <w:t>like lack of access to assistive technology</w:t>
      </w:r>
      <w:r w:rsidR="00443A92" w:rsidRPr="00443A92">
        <w:t xml:space="preserve">, or people’s attitudes, </w:t>
      </w:r>
      <w:r w:rsidR="00D64132">
        <w:t>such as</w:t>
      </w:r>
      <w:r w:rsidR="00D64132" w:rsidRPr="00443A92">
        <w:t xml:space="preserve"> </w:t>
      </w:r>
      <w:r w:rsidR="005B4F21">
        <w:t>assumptions about capabilities</w:t>
      </w:r>
      <w:r w:rsidR="0083116B">
        <w:t xml:space="preserve"> </w:t>
      </w:r>
      <w:sdt>
        <w:sdtPr>
          <w:id w:val="-521163974"/>
          <w:citation/>
        </w:sdtPr>
        <w:sdtEndPr/>
        <w:sdtContent>
          <w:r w:rsidR="0083116B">
            <w:fldChar w:fldCharType="begin"/>
          </w:r>
          <w:r w:rsidR="0083116B">
            <w:instrText xml:space="preserve">CITATION Peo23 \l 3081 </w:instrText>
          </w:r>
          <w:r w:rsidR="0083116B">
            <w:fldChar w:fldCharType="separate"/>
          </w:r>
          <w:r w:rsidR="0083116B">
            <w:rPr>
              <w:noProof/>
            </w:rPr>
            <w:t>(PWDA 2023)</w:t>
          </w:r>
          <w:r w:rsidR="0083116B">
            <w:fldChar w:fldCharType="end"/>
          </w:r>
        </w:sdtContent>
      </w:sdt>
      <w:r w:rsidR="00443A92" w:rsidRPr="00443A92">
        <w:t>.</w:t>
      </w:r>
    </w:p>
    <w:p w14:paraId="13E90059" w14:textId="77777777" w:rsidR="00AC5545" w:rsidRDefault="00AC5545" w:rsidP="00061CDB">
      <w:pPr>
        <w:rPr>
          <w:rFonts w:asciiTheme="majorHAnsi" w:hAnsiTheme="majorHAnsi"/>
          <w:color w:val="117479" w:themeColor="accent2"/>
          <w:sz w:val="24"/>
          <w:szCs w:val="44"/>
        </w:rPr>
      </w:pPr>
      <w:r>
        <w:br w:type="page"/>
      </w:r>
    </w:p>
    <w:p w14:paraId="519B90F9" w14:textId="3A555F89" w:rsidR="00530D56" w:rsidRPr="001540CB" w:rsidRDefault="00AC5545" w:rsidP="002E3733">
      <w:pPr>
        <w:pStyle w:val="Heading3"/>
      </w:pPr>
      <w:r>
        <w:lastRenderedPageBreak/>
        <w:t>T</w:t>
      </w:r>
      <w:r w:rsidR="00530D56">
        <w:t>he problem</w:t>
      </w:r>
    </w:p>
    <w:p w14:paraId="581571D4" w14:textId="0739920D" w:rsidR="00530D56" w:rsidRDefault="005D3DCB" w:rsidP="00530D56">
      <w:r>
        <w:t xml:space="preserve">Half as many people have shared they have a disability in </w:t>
      </w:r>
      <w:r w:rsidR="000163CA">
        <w:t>APS</w:t>
      </w:r>
      <w:r>
        <w:t xml:space="preserve"> HR systems (5.1</w:t>
      </w:r>
      <w:r w:rsidR="009A3039">
        <w:t>%</w:t>
      </w:r>
      <w:r>
        <w:t xml:space="preserve">) </w:t>
      </w:r>
      <w:r w:rsidR="0035370C">
        <w:t xml:space="preserve">compared to those who have shared </w:t>
      </w:r>
      <w:r w:rsidR="00FC1A30">
        <w:t xml:space="preserve">the same information </w:t>
      </w:r>
      <w:r w:rsidR="0035370C">
        <w:t>in the de-identified APS Employee Census</w:t>
      </w:r>
      <w:r w:rsidR="00530D56" w:rsidRPr="006B5B4A">
        <w:t xml:space="preserve"> (</w:t>
      </w:r>
      <w:r w:rsidR="00530D56" w:rsidRPr="006F5846">
        <w:t>10.9</w:t>
      </w:r>
      <w:r w:rsidR="009A3039">
        <w:t>%</w:t>
      </w:r>
      <w:r>
        <w:t xml:space="preserve">; APSC </w:t>
      </w:r>
      <w:r w:rsidR="003427D0">
        <w:t>2023a</w:t>
      </w:r>
      <w:r w:rsidR="00530D56" w:rsidRPr="006B5B4A">
        <w:t>)</w:t>
      </w:r>
      <w:r w:rsidR="00FC1A30">
        <w:t xml:space="preserve"> </w:t>
      </w:r>
      <w:r w:rsidR="008B25B0">
        <w:t>(</w:t>
      </w:r>
      <w:r w:rsidR="00FC75FF">
        <w:t xml:space="preserve">see </w:t>
      </w:r>
      <w:r w:rsidR="008B25B0">
        <w:fldChar w:fldCharType="begin"/>
      </w:r>
      <w:r w:rsidR="008B25B0">
        <w:instrText xml:space="preserve"> REF _Ref162459311 \h </w:instrText>
      </w:r>
      <w:r w:rsidR="008B25B0">
        <w:fldChar w:fldCharType="separate"/>
      </w:r>
      <w:r w:rsidR="006B2FB4">
        <w:t xml:space="preserve">Figure </w:t>
      </w:r>
      <w:r w:rsidR="006B2FB4">
        <w:rPr>
          <w:noProof/>
        </w:rPr>
        <w:t>1</w:t>
      </w:r>
      <w:r w:rsidR="008B25B0">
        <w:fldChar w:fldCharType="end"/>
      </w:r>
      <w:r w:rsidR="008B25B0">
        <w:t>)</w:t>
      </w:r>
      <w:r w:rsidR="00D028A3">
        <w:t>.</w:t>
      </w:r>
      <w:r w:rsidR="00D6040A">
        <w:t xml:space="preserve"> </w:t>
      </w:r>
      <w:r w:rsidR="00855452">
        <w:t>A</w:t>
      </w:r>
      <w:r w:rsidR="00D6040A">
        <w:t>lmost a quarter (</w:t>
      </w:r>
      <w:r w:rsidR="00530D56" w:rsidRPr="006F5846">
        <w:t>24.3</w:t>
      </w:r>
      <w:r w:rsidR="009A3039">
        <w:t>%</w:t>
      </w:r>
      <w:r w:rsidR="00D6040A">
        <w:t xml:space="preserve">) </w:t>
      </w:r>
      <w:r w:rsidR="00530D56" w:rsidRPr="006B5B4A">
        <w:t>of all APS employees</w:t>
      </w:r>
      <w:r w:rsidR="00855452">
        <w:t xml:space="preserve"> </w:t>
      </w:r>
      <w:r w:rsidR="00F75032">
        <w:t>do not have any</w:t>
      </w:r>
      <w:r w:rsidR="00855452">
        <w:t xml:space="preserve"> information </w:t>
      </w:r>
      <w:r w:rsidR="00F75032">
        <w:t xml:space="preserve">in HR systems </w:t>
      </w:r>
      <w:r w:rsidR="00855452">
        <w:t xml:space="preserve">relating to whether they have a disability </w:t>
      </w:r>
      <w:r w:rsidR="00530D56">
        <w:rPr>
          <w:rStyle w:val="FootnoteReference"/>
        </w:rPr>
        <w:footnoteReference w:id="2"/>
      </w:r>
      <w:r w:rsidR="00627EEC">
        <w:rPr>
          <w:noProof/>
        </w:rPr>
        <w:t xml:space="preserve"> </w:t>
      </w:r>
      <w:sdt>
        <w:sdtPr>
          <w:rPr>
            <w:noProof/>
          </w:rPr>
          <w:id w:val="1514032115"/>
          <w:citation/>
        </w:sdtPr>
        <w:sdtEndPr/>
        <w:sdtContent>
          <w:r w:rsidR="00627EEC">
            <w:rPr>
              <w:noProof/>
            </w:rPr>
            <w:fldChar w:fldCharType="begin"/>
          </w:r>
          <w:r w:rsidR="006471CF">
            <w:rPr>
              <w:noProof/>
            </w:rPr>
            <w:instrText xml:space="preserve">CITATION Aus \l 3081 </w:instrText>
          </w:r>
          <w:r w:rsidR="00627EEC">
            <w:rPr>
              <w:noProof/>
            </w:rPr>
            <w:fldChar w:fldCharType="separate"/>
          </w:r>
          <w:r w:rsidR="0083116B">
            <w:rPr>
              <w:noProof/>
            </w:rPr>
            <w:t>(Australian Government 2023)</w:t>
          </w:r>
          <w:r w:rsidR="00627EEC">
            <w:rPr>
              <w:noProof/>
            </w:rPr>
            <w:fldChar w:fldCharType="end"/>
          </w:r>
        </w:sdtContent>
      </w:sdt>
      <w:r w:rsidR="00530D56">
        <w:rPr>
          <w:noProof/>
        </w:rPr>
        <w:t>.</w:t>
      </w:r>
      <w:r w:rsidR="00747321">
        <w:rPr>
          <w:noProof/>
        </w:rPr>
        <w:t xml:space="preserve"> </w:t>
      </w:r>
    </w:p>
    <w:p w14:paraId="36ABA870" w14:textId="742BABF4" w:rsidR="00E51CCB" w:rsidRDefault="00855452" w:rsidP="00B11575">
      <w:pPr>
        <w:rPr>
          <w:lang w:val="en-US"/>
        </w:rPr>
      </w:pPr>
      <w:r>
        <w:t>Research shows numerous barriers (attitudinal, organisational and structural) often prevent employees with a disability from sharing their information.</w:t>
      </w:r>
      <w:r w:rsidR="00D028A3">
        <w:t xml:space="preserve"> </w:t>
      </w:r>
      <w:r w:rsidR="00E51CCB" w:rsidRPr="00DB071C">
        <w:t>APS employees are</w:t>
      </w:r>
      <w:r w:rsidR="00E51CCB">
        <w:t xml:space="preserve"> typically</w:t>
      </w:r>
      <w:r w:rsidR="00E51CCB" w:rsidRPr="00DB071C">
        <w:t xml:space="preserve"> asked about disability </w:t>
      </w:r>
      <w:r w:rsidR="00E51CCB">
        <w:t xml:space="preserve">during their </w:t>
      </w:r>
      <w:r w:rsidR="00DA4447">
        <w:t>onboard</w:t>
      </w:r>
      <w:r w:rsidR="00E51CCB">
        <w:t>ing into each agency. At this stage</w:t>
      </w:r>
      <w:r w:rsidR="00E51CCB" w:rsidRPr="00DB071C">
        <w:t>,</w:t>
      </w:r>
      <w:r w:rsidR="00E51CCB">
        <w:t xml:space="preserve"> employees</w:t>
      </w:r>
      <w:r w:rsidR="00E51CCB" w:rsidRPr="00DB071C">
        <w:t xml:space="preserve"> have</w:t>
      </w:r>
      <w:r w:rsidR="00E51CCB" w:rsidRPr="00DB7A65">
        <w:t xml:space="preserve"> </w:t>
      </w:r>
      <w:r w:rsidR="00E51CCB">
        <w:t xml:space="preserve">limited </w:t>
      </w:r>
      <w:r w:rsidR="00E51CCB" w:rsidRPr="00DB7A65">
        <w:t xml:space="preserve">experience </w:t>
      </w:r>
      <w:r w:rsidR="00E51CCB">
        <w:t xml:space="preserve">and knowledge </w:t>
      </w:r>
      <w:r w:rsidR="00E51CCB" w:rsidRPr="00DB7A65">
        <w:t xml:space="preserve">of </w:t>
      </w:r>
      <w:r w:rsidR="00E51CCB">
        <w:t xml:space="preserve">the </w:t>
      </w:r>
      <w:r w:rsidR="00E51CCB" w:rsidRPr="00DB7A65">
        <w:t>agency</w:t>
      </w:r>
      <w:r w:rsidR="00E51CCB">
        <w:t>’s</w:t>
      </w:r>
      <w:r w:rsidR="00E51CCB" w:rsidRPr="00DB7A65">
        <w:t xml:space="preserve"> attitudes to</w:t>
      </w:r>
      <w:r w:rsidR="00E51CCB">
        <w:t>wards people with disability and</w:t>
      </w:r>
      <w:r w:rsidR="00E51CCB" w:rsidRPr="00DB7A65">
        <w:t xml:space="preserve"> supports</w:t>
      </w:r>
      <w:r w:rsidR="00E51CCB">
        <w:t xml:space="preserve"> in place</w:t>
      </w:r>
      <w:r w:rsidR="00E51CCB" w:rsidRPr="00DB7A65">
        <w:t xml:space="preserve">. </w:t>
      </w:r>
      <w:r w:rsidR="00E51CCB" w:rsidRPr="000B416D">
        <w:t xml:space="preserve">Often, the question </w:t>
      </w:r>
      <w:r w:rsidR="00E51CCB">
        <w:t>does not explain why the information is being sought</w:t>
      </w:r>
      <w:r w:rsidR="00E51CCB" w:rsidRPr="000B416D">
        <w:t xml:space="preserve"> or who will </w:t>
      </w:r>
      <w:r w:rsidR="00E51CCB">
        <w:t>have access to it.</w:t>
      </w:r>
    </w:p>
    <w:p w14:paraId="7269B22B" w14:textId="65B7629F" w:rsidR="00E51CCB" w:rsidRPr="0030454D" w:rsidRDefault="00E51CCB" w:rsidP="00E51CCB">
      <w:pPr>
        <w:spacing w:before="120" w:after="0"/>
        <w:rPr>
          <w:color w:val="117479" w:themeColor="accent2"/>
          <w:lang w:val="en-US"/>
        </w:rPr>
      </w:pPr>
      <w:r>
        <w:t xml:space="preserve">Employees who opt </w:t>
      </w:r>
      <w:r w:rsidR="00961183">
        <w:t>to not</w:t>
      </w:r>
      <w:r>
        <w:t xml:space="preserve"> share information in HR systems often hold concerns about </w:t>
      </w:r>
      <w:r w:rsidRPr="000B416D">
        <w:rPr>
          <w:lang w:val="en-US"/>
        </w:rPr>
        <w:t>discrimination</w:t>
      </w:r>
      <w:r>
        <w:rPr>
          <w:lang w:val="en-US"/>
        </w:rPr>
        <w:t xml:space="preserve"> and/or question the benefit of sharing information in HR </w:t>
      </w:r>
      <w:r w:rsidR="00630150">
        <w:rPr>
          <w:lang w:val="en-US"/>
        </w:rPr>
        <w:t>systems</w:t>
      </w:r>
      <w:sdt>
        <w:sdtPr>
          <w:rPr>
            <w:lang w:val="en-US"/>
          </w:rPr>
          <w:id w:val="-1650821557"/>
          <w:citation/>
        </w:sdtPr>
        <w:sdtEndPr/>
        <w:sdtContent>
          <w:r w:rsidR="008B25B0">
            <w:rPr>
              <w:lang w:val="en-US"/>
            </w:rPr>
            <w:fldChar w:fldCharType="begin"/>
          </w:r>
          <w:r w:rsidR="008B25B0">
            <w:instrText xml:space="preserve"> CITATION Aus23 \l 3081 </w:instrText>
          </w:r>
          <w:r w:rsidR="008B25B0">
            <w:rPr>
              <w:lang w:val="en-US"/>
            </w:rPr>
            <w:fldChar w:fldCharType="separate"/>
          </w:r>
          <w:r w:rsidR="008B25B0">
            <w:rPr>
              <w:noProof/>
            </w:rPr>
            <w:t xml:space="preserve"> (APSC 2023a)</w:t>
          </w:r>
          <w:r w:rsidR="008B25B0">
            <w:rPr>
              <w:lang w:val="en-US"/>
            </w:rPr>
            <w:fldChar w:fldCharType="end"/>
          </w:r>
        </w:sdtContent>
      </w:sdt>
      <w:r>
        <w:rPr>
          <w:lang w:val="en-US"/>
        </w:rPr>
        <w:t xml:space="preserve">. Agencies can reduce uncertainty by providing clear information at the point of data collection. </w:t>
      </w:r>
    </w:p>
    <w:p w14:paraId="7E4DB3C8" w14:textId="38899265" w:rsidR="00E51CCB" w:rsidRDefault="00E51CCB" w:rsidP="00E51CCB">
      <w:pPr>
        <w:spacing w:before="120" w:after="0"/>
        <w:rPr>
          <w:lang w:val="en-US"/>
        </w:rPr>
      </w:pPr>
      <w:r>
        <w:rPr>
          <w:lang w:val="en-US"/>
        </w:rPr>
        <w:t xml:space="preserve">Any information provided to </w:t>
      </w:r>
      <w:r w:rsidR="00DA4447">
        <w:rPr>
          <w:lang w:val="en-US"/>
        </w:rPr>
        <w:t>employees</w:t>
      </w:r>
      <w:r>
        <w:rPr>
          <w:lang w:val="en-US"/>
        </w:rPr>
        <w:t xml:space="preserve"> about disability data collection must be tailored to the agency. </w:t>
      </w:r>
      <w:r w:rsidRPr="009E103F">
        <w:rPr>
          <w:lang w:val="en-US"/>
        </w:rPr>
        <w:t xml:space="preserve">APS agencies differ in </w:t>
      </w:r>
      <w:r w:rsidR="00A84BD0">
        <w:rPr>
          <w:lang w:val="en-US"/>
        </w:rPr>
        <w:t>the way they</w:t>
      </w:r>
      <w:r w:rsidRPr="009E103F">
        <w:rPr>
          <w:lang w:val="en-US"/>
        </w:rPr>
        <w:t xml:space="preserve"> ask about disability, as well as how they handle and use employees’ responses. Moreover, agencies differ in their supports, culture, policies and programs for people with disability. </w:t>
      </w:r>
    </w:p>
    <w:p w14:paraId="7B784CB7" w14:textId="2F89B3DF" w:rsidR="00E51CCB" w:rsidRDefault="00E51CCB" w:rsidP="00B11575">
      <w:pPr>
        <w:spacing w:before="120"/>
        <w:rPr>
          <w:lang w:val="en-US"/>
        </w:rPr>
      </w:pPr>
      <w:r>
        <w:rPr>
          <w:lang w:val="en-US"/>
        </w:rPr>
        <w:t xml:space="preserve">Providing clear and meaningful information to employees </w:t>
      </w:r>
      <w:r w:rsidR="00317314">
        <w:rPr>
          <w:lang w:val="en-US"/>
        </w:rPr>
        <w:t>may reduce uncertainty</w:t>
      </w:r>
      <w:r>
        <w:rPr>
          <w:lang w:val="en-US"/>
        </w:rPr>
        <w:t xml:space="preserve"> while preserving employees’ autonomy to confidently make the right choice for themselves. </w:t>
      </w:r>
    </w:p>
    <w:p w14:paraId="3247897A" w14:textId="0CF3FED1" w:rsidR="003C4241" w:rsidRDefault="00C90ED9" w:rsidP="003C4241">
      <w:pPr>
        <w:jc w:val="center"/>
      </w:pPr>
      <w:r>
        <w:rPr>
          <w:noProof/>
        </w:rPr>
        <w:drawing>
          <wp:inline distT="0" distB="0" distL="0" distR="0" wp14:anchorId="3F32E630" wp14:editId="4790D264">
            <wp:extent cx="4037115" cy="2203939"/>
            <wp:effectExtent l="0" t="0" r="1905" b="6350"/>
            <wp:docPr id="11" name="Picture 11" descr="The percentage of APS employees identifying as having disability in HR systems has increased slightly over the years from 3.4 per cent in 2013 to 5.1 per cent in 2023. &#10;The percentage of APS employees identifying in the APS Employee Census is higher, at 6.8 per cent in 2013 and 10.9 per cent in 2023." title="Figure 1. The percentage of APS employees indicating ‘Yes’ to disability in agency HR systems and in the APS Census from 2013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3638" cy="2223877"/>
                    </a:xfrm>
                    <a:prstGeom prst="rect">
                      <a:avLst/>
                    </a:prstGeom>
                    <a:noFill/>
                  </pic:spPr>
                </pic:pic>
              </a:graphicData>
            </a:graphic>
          </wp:inline>
        </w:drawing>
      </w:r>
    </w:p>
    <w:p w14:paraId="34E0B817" w14:textId="552FA615" w:rsidR="00E25162" w:rsidRPr="00EA72D4" w:rsidRDefault="00EA72D4" w:rsidP="00E25162">
      <w:pPr>
        <w:pStyle w:val="SourceNotesText"/>
      </w:pPr>
      <w:r>
        <w:t xml:space="preserve">Data </w:t>
      </w:r>
      <w:r w:rsidR="00E25162" w:rsidRPr="00EA72D4">
        <w:t>Source</w:t>
      </w:r>
      <w:r w:rsidR="00306C13" w:rsidRPr="00EA72D4">
        <w:t>:</w:t>
      </w:r>
      <w:r w:rsidR="004B6B3E" w:rsidRPr="00EA72D4">
        <w:t xml:space="preserve"> </w:t>
      </w:r>
      <w:r w:rsidRPr="00EA72D4">
        <w:rPr>
          <w:noProof/>
        </w:rPr>
        <w:t>Australian Government (2023) APS Employment Data 30 June 2023; APSC (2023) Employees with disability in the Australian Public Service. Research Note 11-23.</w:t>
      </w:r>
    </w:p>
    <w:p w14:paraId="4D528F59" w14:textId="60A77BD4" w:rsidR="005D1832" w:rsidRDefault="008B25B0" w:rsidP="005D1832">
      <w:pPr>
        <w:pStyle w:val="FigureHeading"/>
        <w:numPr>
          <w:ilvl w:val="0"/>
          <w:numId w:val="0"/>
        </w:numPr>
      </w:pPr>
      <w:bookmarkStart w:id="8" w:name="_Ref162459311"/>
      <w:r>
        <w:t xml:space="preserve">Figure </w:t>
      </w:r>
      <w:r>
        <w:fldChar w:fldCharType="begin"/>
      </w:r>
      <w:r>
        <w:instrText>SEQ Figure \* ARABIC</w:instrText>
      </w:r>
      <w:r>
        <w:fldChar w:fldCharType="separate"/>
      </w:r>
      <w:r w:rsidR="006B2FB4">
        <w:rPr>
          <w:noProof/>
        </w:rPr>
        <w:t>1</w:t>
      </w:r>
      <w:r>
        <w:fldChar w:fldCharType="end"/>
      </w:r>
      <w:bookmarkEnd w:id="8"/>
      <w:r w:rsidR="007A743F">
        <w:t xml:space="preserve">. </w:t>
      </w:r>
      <w:r>
        <w:t>T</w:t>
      </w:r>
      <w:r w:rsidRPr="00DB0571">
        <w:t>he percentage of APS employees indicating ‘Yes’ to disability in agency HR systems and in the APS Census from 2013 to 2023.</w:t>
      </w:r>
    </w:p>
    <w:p w14:paraId="0644FB7A" w14:textId="5C41FB0E" w:rsidR="00116C3E" w:rsidRDefault="005D1832" w:rsidP="008C2E78">
      <w:r>
        <w:br w:type="page"/>
      </w:r>
    </w:p>
    <w:p w14:paraId="5D468C73" w14:textId="5179035E" w:rsidR="004006B1" w:rsidRDefault="00AF16D7" w:rsidP="00D570A4">
      <w:r>
        <w:lastRenderedPageBreak/>
        <w:t>W</w:t>
      </w:r>
      <w:r w:rsidR="00D77A07">
        <w:t>e applied behavioural science to help inform APS employees about disability data collection</w:t>
      </w:r>
      <w:r w:rsidR="00116C3E">
        <w:t xml:space="preserve">. </w:t>
      </w:r>
      <w:r w:rsidR="00D77A07">
        <w:t>BETA and APS</w:t>
      </w:r>
      <w:r w:rsidR="00D570A4">
        <w:t>C</w:t>
      </w:r>
      <w:r w:rsidR="004006B1">
        <w:t xml:space="preserve"> worked togeth</w:t>
      </w:r>
      <w:r w:rsidR="00503565">
        <w:t>er with APS employees across 2</w:t>
      </w:r>
      <w:r w:rsidR="004006B1">
        <w:t xml:space="preserve"> projects: </w:t>
      </w:r>
    </w:p>
    <w:p w14:paraId="2B2BA2DC" w14:textId="2AC0042C" w:rsidR="00D77A07" w:rsidRDefault="004006B1" w:rsidP="004006B1">
      <w:pPr>
        <w:pStyle w:val="ListParagraph"/>
        <w:numPr>
          <w:ilvl w:val="0"/>
          <w:numId w:val="40"/>
        </w:numPr>
      </w:pPr>
      <w:r>
        <w:t xml:space="preserve">We developed </w:t>
      </w:r>
      <w:r w:rsidR="00A84BD0">
        <w:t xml:space="preserve">behaviourally informed </w:t>
      </w:r>
      <w:r>
        <w:t>guidance materials for APS HR professionals about how to communicate with APS employees</w:t>
      </w:r>
      <w:r w:rsidR="00A84BD0">
        <w:t xml:space="preserve"> to inform their decision to share disability data collection</w:t>
      </w:r>
      <w:r>
        <w:t xml:space="preserve">. </w:t>
      </w:r>
    </w:p>
    <w:p w14:paraId="37023A3E" w14:textId="00275912" w:rsidR="004006B1" w:rsidRDefault="004006B1" w:rsidP="004006B1">
      <w:pPr>
        <w:pStyle w:val="ListParagraph"/>
        <w:numPr>
          <w:ilvl w:val="0"/>
          <w:numId w:val="40"/>
        </w:numPr>
      </w:pPr>
      <w:r>
        <w:t xml:space="preserve">We designed and tested different reminder emails encouraging APS employees to update their details in their agency HR systems. </w:t>
      </w:r>
    </w:p>
    <w:p w14:paraId="7FBB12E3" w14:textId="0A557962" w:rsidR="007877C4" w:rsidRDefault="00503565" w:rsidP="0030454D">
      <w:pPr>
        <w:spacing w:after="480"/>
      </w:pPr>
      <w:r>
        <w:t>This report is divided into 2 parts, corresponding to the 2</w:t>
      </w:r>
      <w:r w:rsidR="004006B1">
        <w:t xml:space="preserve"> projects. The conclusion section summarises the findings from both p</w:t>
      </w:r>
      <w:r w:rsidR="004415E3">
        <w:t>rojec</w:t>
      </w:r>
      <w:r w:rsidR="004006B1">
        <w:t>ts.</w:t>
      </w:r>
    </w:p>
    <w:p w14:paraId="65701DE4" w14:textId="77777777" w:rsidR="007877C4" w:rsidRPr="00BF6E2D" w:rsidRDefault="007877C4" w:rsidP="00397EF2">
      <w:pPr>
        <w:pStyle w:val="EmphasisPanelBody"/>
        <w:outlineLvl w:val="3"/>
        <w:rPr>
          <w:b/>
          <w:color w:val="117479" w:themeColor="accent2"/>
        </w:rPr>
      </w:pPr>
      <w:r w:rsidRPr="00BF6E2D">
        <w:rPr>
          <w:b/>
          <w:color w:val="117479" w:themeColor="accent2"/>
        </w:rPr>
        <w:t>Considerations and safe guards</w:t>
      </w:r>
    </w:p>
    <w:p w14:paraId="19378FC5" w14:textId="742937E0" w:rsidR="007877C4" w:rsidRPr="00246065" w:rsidRDefault="007877C4">
      <w:pPr>
        <w:pStyle w:val="EmphasisPanelBody"/>
      </w:pPr>
      <w:r w:rsidRPr="00246065">
        <w:t xml:space="preserve">Employees have legitimate and reasonable concerns about sharing personal information with employers and HR systems. Any intervention to increase people sharing information in HR must respect and preserve autonomy </w:t>
      </w:r>
      <w:r w:rsidR="00855452">
        <w:t>of employees</w:t>
      </w:r>
      <w:r w:rsidRPr="00246065">
        <w:t xml:space="preserve"> in deciding whether or not to share information, and consider the welfare of APS employees with disability. </w:t>
      </w:r>
    </w:p>
    <w:p w14:paraId="4ADC66DD" w14:textId="0934F8E3" w:rsidR="007C719B" w:rsidRDefault="007877C4" w:rsidP="00B11575">
      <w:pPr>
        <w:pStyle w:val="EmphasisPanelBody"/>
      </w:pPr>
      <w:r w:rsidRPr="00AD2936">
        <w:t xml:space="preserve">This project drew on expertise from APS employees with lived experience of disability, and </w:t>
      </w:r>
      <w:r w:rsidR="00A84BD0">
        <w:t xml:space="preserve">BETA </w:t>
      </w:r>
      <w:r w:rsidRPr="00AD2936">
        <w:t xml:space="preserve">obtained independent </w:t>
      </w:r>
      <w:r w:rsidRPr="007924BE">
        <w:t>externa</w:t>
      </w:r>
      <w:r w:rsidRPr="00B11575">
        <w:t>l</w:t>
      </w:r>
      <w:r w:rsidRPr="00AD2936">
        <w:t xml:space="preserve"> ethical approval for the experiment conducted in Part 2.</w:t>
      </w:r>
    </w:p>
    <w:p w14:paraId="1627A372" w14:textId="49A11667" w:rsidR="00530D56" w:rsidRPr="00246065" w:rsidRDefault="00246065" w:rsidP="00B11575">
      <w:pPr>
        <w:pStyle w:val="Heading2"/>
      </w:pPr>
      <w:bookmarkStart w:id="9" w:name="_Toc152070595"/>
      <w:bookmarkStart w:id="10" w:name="_Toc151734422"/>
      <w:bookmarkStart w:id="11" w:name="_Toc152664638"/>
      <w:bookmarkStart w:id="12" w:name="_Toc153539091"/>
      <w:r>
        <w:br w:type="page"/>
      </w:r>
      <w:bookmarkStart w:id="13" w:name="_Toc159937689"/>
      <w:bookmarkStart w:id="14" w:name="_Toc159942277"/>
      <w:bookmarkStart w:id="15" w:name="_Toc169001356"/>
      <w:r w:rsidR="00E51CCB">
        <w:lastRenderedPageBreak/>
        <w:t>What we did</w:t>
      </w:r>
      <w:r w:rsidR="00530D56" w:rsidRPr="000265CE">
        <w:t>:</w:t>
      </w:r>
      <w:bookmarkEnd w:id="9"/>
      <w:r w:rsidR="00530D56" w:rsidRPr="000265CE">
        <w:t xml:space="preserve"> </w:t>
      </w:r>
      <w:bookmarkStart w:id="16" w:name="_Toc152070596"/>
      <w:r w:rsidR="00530D56" w:rsidRPr="000265CE">
        <w:t>Guidance material</w:t>
      </w:r>
      <w:bookmarkEnd w:id="10"/>
      <w:bookmarkEnd w:id="11"/>
      <w:bookmarkEnd w:id="12"/>
      <w:bookmarkEnd w:id="13"/>
      <w:bookmarkEnd w:id="14"/>
      <w:bookmarkEnd w:id="16"/>
      <w:r w:rsidR="00A17F18">
        <w:t>s</w:t>
      </w:r>
      <w:bookmarkEnd w:id="15"/>
    </w:p>
    <w:p w14:paraId="4F1482FF" w14:textId="77777777" w:rsidR="00D17F50" w:rsidRDefault="00D17F50" w:rsidP="00397EF2">
      <w:pPr>
        <w:pStyle w:val="Style1"/>
        <w:outlineLvl w:val="2"/>
      </w:pPr>
      <w:r>
        <w:t>Overview</w:t>
      </w:r>
    </w:p>
    <w:p w14:paraId="60F24BBF" w14:textId="3D84BEA2" w:rsidR="00D17F50" w:rsidRDefault="00D17F50" w:rsidP="00D17F50">
      <w:pPr>
        <w:pStyle w:val="Style2"/>
        <w:numPr>
          <w:ilvl w:val="0"/>
          <w:numId w:val="53"/>
        </w:numPr>
      </w:pPr>
      <w:r w:rsidRPr="00B56CB3">
        <w:t xml:space="preserve">Employees with disability often choose </w:t>
      </w:r>
      <w:r w:rsidR="00961183">
        <w:t>to not</w:t>
      </w:r>
      <w:r w:rsidRPr="00B56CB3">
        <w:t xml:space="preserve"> share their disabi</w:t>
      </w:r>
      <w:r>
        <w:t xml:space="preserve">lity status in HR systems. Providing clear and engaging information to employees about data collection may resolve concerns and ambiguity about sharing disability status in HR information systems. </w:t>
      </w:r>
    </w:p>
    <w:p w14:paraId="407E5F05" w14:textId="77777777" w:rsidR="00D17F50" w:rsidRDefault="00D17F50" w:rsidP="00D17F50">
      <w:pPr>
        <w:pStyle w:val="Style2"/>
        <w:numPr>
          <w:ilvl w:val="0"/>
          <w:numId w:val="53"/>
        </w:numPr>
      </w:pPr>
      <w:r>
        <w:t xml:space="preserve">We partnered with the APSC to develop guidance materials for HR professionals about how to communicate with employees about data collection and use. </w:t>
      </w:r>
    </w:p>
    <w:p w14:paraId="4C785FFA" w14:textId="51CC1F06" w:rsidR="00D17F50" w:rsidRDefault="00D17F50" w:rsidP="00D17F50">
      <w:pPr>
        <w:pStyle w:val="Style2"/>
        <w:numPr>
          <w:ilvl w:val="0"/>
          <w:numId w:val="53"/>
        </w:numPr>
      </w:pPr>
      <w:r>
        <w:t xml:space="preserve">We consulted with APS employees with disability and HR professionals to develop and refine a factsheet, maturity </w:t>
      </w:r>
      <w:r w:rsidR="001B2E34">
        <w:t>self-assessment</w:t>
      </w:r>
      <w:r>
        <w:t xml:space="preserve"> and example wording. </w:t>
      </w:r>
    </w:p>
    <w:p w14:paraId="4A50D9CB" w14:textId="43A14292" w:rsidR="00D17F50" w:rsidRDefault="00D17F50" w:rsidP="00D17F50">
      <w:pPr>
        <w:pStyle w:val="Style2"/>
        <w:numPr>
          <w:ilvl w:val="0"/>
          <w:numId w:val="53"/>
        </w:numPr>
      </w:pPr>
      <w:r>
        <w:t xml:space="preserve">The final materials can be found in </w:t>
      </w:r>
      <w:r w:rsidR="00FC75FF">
        <w:fldChar w:fldCharType="begin"/>
      </w:r>
      <w:r w:rsidR="00FC75FF">
        <w:instrText xml:space="preserve"> REF _Ref163479413 \h </w:instrText>
      </w:r>
      <w:r w:rsidR="00FC75FF">
        <w:fldChar w:fldCharType="separate"/>
      </w:r>
      <w:r w:rsidR="006B2FB4">
        <w:t>Materials</w:t>
      </w:r>
      <w:r w:rsidR="00FC75FF">
        <w:fldChar w:fldCharType="end"/>
      </w:r>
      <w:r>
        <w:t xml:space="preserve"> and </w:t>
      </w:r>
      <w:r w:rsidR="00FC75FF">
        <w:t xml:space="preserve">on the </w:t>
      </w:r>
      <w:hyperlink r:id="rId21" w:history="1">
        <w:r w:rsidR="00FC75FF" w:rsidRPr="00FC75FF">
          <w:rPr>
            <w:rStyle w:val="Hyperlink"/>
          </w:rPr>
          <w:t>BETA website</w:t>
        </w:r>
      </w:hyperlink>
      <w:r w:rsidR="00FC75FF">
        <w:t>.</w:t>
      </w:r>
    </w:p>
    <w:p w14:paraId="0781B929" w14:textId="5DD1EE38" w:rsidR="00690973" w:rsidRDefault="00690973" w:rsidP="00397EF2">
      <w:pPr>
        <w:pStyle w:val="Heading3"/>
      </w:pPr>
      <w:r>
        <w:t xml:space="preserve">There are </w:t>
      </w:r>
      <w:r w:rsidR="00393536">
        <w:t>legitimate</w:t>
      </w:r>
      <w:r>
        <w:t xml:space="preserve"> reasons for not sharing disability information</w:t>
      </w:r>
    </w:p>
    <w:p w14:paraId="12A11F90" w14:textId="38787702" w:rsidR="00752BCC" w:rsidRPr="00397EF2" w:rsidRDefault="009B68D9" w:rsidP="00677EE3">
      <w:r w:rsidRPr="00397EF2">
        <w:t>E</w:t>
      </w:r>
      <w:r w:rsidR="00752BCC" w:rsidRPr="00397EF2">
        <w:t>mployees</w:t>
      </w:r>
      <w:r w:rsidRPr="00397EF2">
        <w:t xml:space="preserve"> have legitimate reasons for not sharing</w:t>
      </w:r>
      <w:r w:rsidR="00752BCC" w:rsidRPr="00397EF2">
        <w:t xml:space="preserve"> their disability status in HR systems</w:t>
      </w:r>
      <w:r w:rsidR="00690973">
        <w:t>.</w:t>
      </w:r>
    </w:p>
    <w:p w14:paraId="12B73E12" w14:textId="30FCC000" w:rsidR="00B56CB3" w:rsidRDefault="00B56CB3" w:rsidP="00B11575">
      <w:r w:rsidRPr="001524A7">
        <w:rPr>
          <w:b/>
        </w:rPr>
        <w:t>Concern about discrimination</w:t>
      </w:r>
      <w:r>
        <w:t xml:space="preserve"> is a key reason APS employees do not share their disability information in agency HR systems </w:t>
      </w:r>
      <w:r w:rsidR="00356409">
        <w:rPr>
          <w:noProof/>
        </w:rPr>
        <w:t xml:space="preserve">(APSC </w:t>
      </w:r>
      <w:r w:rsidR="003427D0">
        <w:rPr>
          <w:noProof/>
        </w:rPr>
        <w:t>2023a</w:t>
      </w:r>
      <w:r w:rsidR="00356409">
        <w:rPr>
          <w:noProof/>
        </w:rPr>
        <w:t>)</w:t>
      </w:r>
      <w:r>
        <w:t>.</w:t>
      </w:r>
      <w:r w:rsidR="001524A7" w:rsidRPr="001524A7">
        <w:t xml:space="preserve"> </w:t>
      </w:r>
      <w:r w:rsidR="001524A7" w:rsidRPr="0078414E">
        <w:t>People with disability in the APS have reported being subject to bullying and/or harassment, at almost double the rate of people without disability</w:t>
      </w:r>
      <w:r w:rsidR="001524A7">
        <w:rPr>
          <w:rStyle w:val="FootnoteReference"/>
        </w:rPr>
        <w:footnoteReference w:id="3"/>
      </w:r>
      <w:r w:rsidR="001524A7">
        <w:t xml:space="preserve"> </w:t>
      </w:r>
      <w:r w:rsidR="00356409">
        <w:rPr>
          <w:noProof/>
        </w:rPr>
        <w:t xml:space="preserve">(APSC </w:t>
      </w:r>
      <w:r w:rsidR="003427D0">
        <w:rPr>
          <w:noProof/>
        </w:rPr>
        <w:t>2023b</w:t>
      </w:r>
      <w:r w:rsidR="00356409">
        <w:rPr>
          <w:noProof/>
        </w:rPr>
        <w:t>)</w:t>
      </w:r>
      <w:r w:rsidR="001524A7" w:rsidRPr="0078414E">
        <w:t>.</w:t>
      </w:r>
      <w:r w:rsidR="001524A7">
        <w:t xml:space="preserve"> </w:t>
      </w:r>
      <w:r w:rsidR="001524A7" w:rsidRPr="003F018F">
        <w:t>Over a quarter of APS employees with disability reported negative consequences for sharing their disability at work, like having their disability questioned by management or judgements a</w:t>
      </w:r>
      <w:r w:rsidR="001524A7">
        <w:t xml:space="preserve">nd assumptions made about their </w:t>
      </w:r>
      <w:r w:rsidR="001524A7" w:rsidRPr="003F018F">
        <w:t>abilities to perform their role</w:t>
      </w:r>
      <w:r w:rsidR="001524A7">
        <w:rPr>
          <w:rStyle w:val="FootnoteReference"/>
        </w:rPr>
        <w:footnoteReference w:id="4"/>
      </w:r>
      <w:r w:rsidR="00A733DD">
        <w:rPr>
          <w:noProof/>
        </w:rPr>
        <w:t xml:space="preserve"> (Evans et al. 2016)</w:t>
      </w:r>
      <w:r w:rsidR="001524A7">
        <w:t>.</w:t>
      </w:r>
    </w:p>
    <w:p w14:paraId="5151EE07" w14:textId="4CD013BC" w:rsidR="009B68D9" w:rsidRDefault="00752BCC" w:rsidP="009B68D9">
      <w:r w:rsidRPr="00752BCC">
        <w:t xml:space="preserve">Some APS employees choose not to share information about disability in HR information systems, </w:t>
      </w:r>
      <w:r w:rsidRPr="001524A7">
        <w:rPr>
          <w:b/>
        </w:rPr>
        <w:t>because they do not see any reason for, or benefit in, sharing this information</w:t>
      </w:r>
      <w:r w:rsidRPr="00752BCC">
        <w:t xml:space="preserve"> with their agency</w:t>
      </w:r>
      <w:r w:rsidR="002E3CC1" w:rsidRPr="002E3CC1">
        <w:t xml:space="preserve"> </w:t>
      </w:r>
      <w:sdt>
        <w:sdtPr>
          <w:id w:val="-518543885"/>
          <w:citation/>
        </w:sdtPr>
        <w:sdtEndPr/>
        <w:sdtContent>
          <w:r w:rsidR="002E3CC1">
            <w:fldChar w:fldCharType="begin"/>
          </w:r>
          <w:r w:rsidR="002E3CC1">
            <w:instrText xml:space="preserve">CITATION Aus23 \l 3081 </w:instrText>
          </w:r>
          <w:r w:rsidR="002E3CC1">
            <w:fldChar w:fldCharType="separate"/>
          </w:r>
          <w:r w:rsidR="0083116B">
            <w:rPr>
              <w:noProof/>
            </w:rPr>
            <w:t>(APSC 2023a)</w:t>
          </w:r>
          <w:r w:rsidR="002E3CC1">
            <w:fldChar w:fldCharType="end"/>
          </w:r>
        </w:sdtContent>
      </w:sdt>
      <w:r w:rsidRPr="0078414E">
        <w:t xml:space="preserve">. Without any benefit, sharing disability information may not be worth the perceived risk. </w:t>
      </w:r>
      <w:r w:rsidRPr="008252BD">
        <w:t>The literature describe</w:t>
      </w:r>
      <w:r w:rsidR="00440B61">
        <w:t>s</w:t>
      </w:r>
      <w:r w:rsidRPr="008252BD">
        <w:t xml:space="preserve"> benefits for sharing disability</w:t>
      </w:r>
      <w:r w:rsidRPr="0078414E">
        <w:t xml:space="preserve"> status with your supervisor or colleagues, such as relationship building, and explaining behaviour</w:t>
      </w:r>
      <w:r>
        <w:t xml:space="preserve"> (e.g. </w:t>
      </w:r>
      <w:r>
        <w:rPr>
          <w:noProof/>
        </w:rPr>
        <w:t xml:space="preserve">Santuzzi </w:t>
      </w:r>
      <w:r w:rsidR="00A733DD">
        <w:rPr>
          <w:noProof/>
        </w:rPr>
        <w:t>and</w:t>
      </w:r>
      <w:r>
        <w:rPr>
          <w:noProof/>
        </w:rPr>
        <w:t xml:space="preserve"> Keating 2020)</w:t>
      </w:r>
      <w:r w:rsidRPr="0078414E">
        <w:t>. However, these benefits can be attained through selectively identifying to colleagues, an</w:t>
      </w:r>
      <w:r>
        <w:t xml:space="preserve">d do not require identifying in </w:t>
      </w:r>
      <w:r w:rsidRPr="0078414E">
        <w:t xml:space="preserve">HR information systems. </w:t>
      </w:r>
      <w:r w:rsidR="009B68D9">
        <w:t xml:space="preserve">In the 2023 APS Employee Census, </w:t>
      </w:r>
      <w:r w:rsidR="009B68D9" w:rsidRPr="001524A7">
        <w:rPr>
          <w:b/>
        </w:rPr>
        <w:t>not needing reasonable adjustments</w:t>
      </w:r>
      <w:r w:rsidR="009B68D9" w:rsidRPr="0078414E">
        <w:t xml:space="preserve"> was the most common reason given for </w:t>
      </w:r>
      <w:r w:rsidR="009B68D9">
        <w:t>employees</w:t>
      </w:r>
      <w:r w:rsidR="009B68D9" w:rsidRPr="0078414E">
        <w:t xml:space="preserve"> </w:t>
      </w:r>
      <w:r w:rsidR="009B68D9" w:rsidRPr="00745633">
        <w:rPr>
          <w:i/>
        </w:rPr>
        <w:t>not</w:t>
      </w:r>
      <w:r w:rsidR="009B68D9" w:rsidRPr="0078414E">
        <w:t xml:space="preserve"> </w:t>
      </w:r>
      <w:r w:rsidR="009B68D9">
        <w:t xml:space="preserve">sharing their disability status in HR systems </w:t>
      </w:r>
      <w:sdt>
        <w:sdtPr>
          <w:id w:val="-1834831312"/>
          <w:citation/>
        </w:sdtPr>
        <w:sdtEndPr/>
        <w:sdtContent>
          <w:r w:rsidR="009B68D9">
            <w:fldChar w:fldCharType="begin"/>
          </w:r>
          <w:r w:rsidR="003427D0">
            <w:instrText xml:space="preserve">CITATION Aus23 \l 3081 </w:instrText>
          </w:r>
          <w:r w:rsidR="009B68D9">
            <w:fldChar w:fldCharType="separate"/>
          </w:r>
          <w:r w:rsidR="0083116B">
            <w:rPr>
              <w:noProof/>
            </w:rPr>
            <w:t>(APSC 2023a)</w:t>
          </w:r>
          <w:r w:rsidR="009B68D9">
            <w:fldChar w:fldCharType="end"/>
          </w:r>
        </w:sdtContent>
      </w:sdt>
      <w:r w:rsidR="009B68D9" w:rsidRPr="0078414E">
        <w:t xml:space="preserve">. </w:t>
      </w:r>
      <w:r w:rsidR="009B68D9" w:rsidRPr="0078414E">
        <w:lastRenderedPageBreak/>
        <w:t xml:space="preserve">In other research, attaining reasonable adjustments was the main reason </w:t>
      </w:r>
      <w:r w:rsidR="009B68D9" w:rsidRPr="00745633">
        <w:rPr>
          <w:i/>
        </w:rPr>
        <w:t>to</w:t>
      </w:r>
      <w:r w:rsidR="009B68D9" w:rsidRPr="0078414E">
        <w:t xml:space="preserve"> identify a disability </w:t>
      </w:r>
      <w:sdt>
        <w:sdtPr>
          <w:id w:val="-785578228"/>
          <w:citation/>
        </w:sdtPr>
        <w:sdtEndPr/>
        <w:sdtContent>
          <w:r w:rsidR="009B68D9">
            <w:fldChar w:fldCharType="begin"/>
          </w:r>
          <w:r w:rsidR="009B68D9">
            <w:instrText xml:space="preserve"> CITATION PGr20 \l 3081 </w:instrText>
          </w:r>
          <w:r w:rsidR="009B68D9">
            <w:fldChar w:fldCharType="separate"/>
          </w:r>
          <w:r w:rsidR="0083116B">
            <w:rPr>
              <w:noProof/>
            </w:rPr>
            <w:t>(Gray 2020)</w:t>
          </w:r>
          <w:r w:rsidR="009B68D9">
            <w:fldChar w:fldCharType="end"/>
          </w:r>
        </w:sdtContent>
      </w:sdt>
      <w:r w:rsidR="009B68D9">
        <w:t xml:space="preserve">. Note, however, that the </w:t>
      </w:r>
      <w:r w:rsidR="009B68D9" w:rsidRPr="00440B61">
        <w:t>data captured in HR systems for the APS Employment Database (APSED) is not related to, and does not trigger workplace adjustments.</w:t>
      </w:r>
    </w:p>
    <w:p w14:paraId="30E8AA2C" w14:textId="535E6494" w:rsidR="00742A63" w:rsidRDefault="00752BCC" w:rsidP="00B11575">
      <w:r>
        <w:t xml:space="preserve">In the 2023 APS Employee Census, 20% of people who identified as having disability not recorded in their agency HR system indicated it was because they </w:t>
      </w:r>
      <w:r w:rsidRPr="005C42E4">
        <w:t>had</w:t>
      </w:r>
      <w:r w:rsidRPr="005C42E4">
        <w:rPr>
          <w:b/>
        </w:rPr>
        <w:t xml:space="preserve"> never been asked for this </w:t>
      </w:r>
      <w:r w:rsidR="00A733DD">
        <w:rPr>
          <w:b/>
        </w:rPr>
        <w:t xml:space="preserve">information </w:t>
      </w:r>
      <w:sdt>
        <w:sdtPr>
          <w:id w:val="294564884"/>
          <w:citation/>
        </w:sdtPr>
        <w:sdtEndPr/>
        <w:sdtContent>
          <w:r w:rsidR="00A733DD">
            <w:fldChar w:fldCharType="begin"/>
          </w:r>
          <w:r w:rsidR="003427D0">
            <w:instrText xml:space="preserve">CITATION Aus23 \l 3081 </w:instrText>
          </w:r>
          <w:r w:rsidR="00A733DD">
            <w:fldChar w:fldCharType="separate"/>
          </w:r>
          <w:r w:rsidR="0083116B">
            <w:rPr>
              <w:noProof/>
            </w:rPr>
            <w:t>(APSC 2023a)</w:t>
          </w:r>
          <w:r w:rsidR="00A733DD">
            <w:fldChar w:fldCharType="end"/>
          </w:r>
        </w:sdtContent>
      </w:sdt>
      <w:r>
        <w:t xml:space="preserve">. It is possible that a portion of this cohort may have acquired disability since being asked for this information at </w:t>
      </w:r>
      <w:r w:rsidR="00E375D1">
        <w:t>onboarding</w:t>
      </w:r>
      <w:r>
        <w:t>.</w:t>
      </w:r>
    </w:p>
    <w:p w14:paraId="4EDB7BBC" w14:textId="05C103EA" w:rsidR="00E375D1" w:rsidRDefault="00E375D1" w:rsidP="00B11575">
      <w:r>
        <w:t>Many of the barriers to sharing disability information are relevant for other diversity groups, and the barriers may be compounded should an employee identify with more than one group (</w:t>
      </w:r>
      <w:r w:rsidR="00997674">
        <w:t xml:space="preserve">e.g. </w:t>
      </w:r>
      <w:r>
        <w:t>person with disability from a non-English speaking background).</w:t>
      </w:r>
    </w:p>
    <w:p w14:paraId="65159D2D" w14:textId="4886C1E7" w:rsidR="006F29D0" w:rsidRPr="00BF6E2D" w:rsidRDefault="007F47AC" w:rsidP="00397EF2">
      <w:pPr>
        <w:pStyle w:val="EmphasisPanelBody"/>
        <w:outlineLvl w:val="3"/>
        <w:rPr>
          <w:b/>
          <w:color w:val="117479" w:themeColor="accent2"/>
        </w:rPr>
      </w:pPr>
      <w:r w:rsidRPr="00BF6E2D">
        <w:rPr>
          <w:b/>
          <w:color w:val="117479" w:themeColor="accent2"/>
        </w:rPr>
        <w:t xml:space="preserve">Summary of </w:t>
      </w:r>
      <w:r w:rsidR="006F29D0" w:rsidRPr="00BF6E2D">
        <w:rPr>
          <w:b/>
          <w:color w:val="117479" w:themeColor="accent2"/>
        </w:rPr>
        <w:t>reasons why employees may not</w:t>
      </w:r>
      <w:r w:rsidRPr="00BF6E2D">
        <w:rPr>
          <w:b/>
          <w:color w:val="117479" w:themeColor="accent2"/>
        </w:rPr>
        <w:t xml:space="preserve"> share their disability status </w:t>
      </w:r>
      <w:r w:rsidR="00A17F18" w:rsidRPr="00BF6E2D">
        <w:rPr>
          <w:b/>
          <w:color w:val="117479" w:themeColor="accent2"/>
        </w:rPr>
        <w:t>in HR systems</w:t>
      </w:r>
    </w:p>
    <w:p w14:paraId="1D21B645" w14:textId="24F074BC" w:rsidR="007F47AC" w:rsidRDefault="00197C5D" w:rsidP="00CE380D">
      <w:pPr>
        <w:pStyle w:val="EmphasisPanelBullet"/>
        <w:spacing w:before="120" w:after="0"/>
      </w:pPr>
      <w:r w:rsidRPr="00CE380D">
        <w:rPr>
          <w:b/>
        </w:rPr>
        <w:t>Concerns about discrimination or bullying</w:t>
      </w:r>
      <w:r w:rsidR="002E3CC1">
        <w:t>. People with disability in the APS reported being subject to bullying and/or harrassement</w:t>
      </w:r>
      <w:r w:rsidR="00AF2E03">
        <w:t xml:space="preserve">, and experiencing negative consequences for sharing their disability at work </w:t>
      </w:r>
      <w:sdt>
        <w:sdtPr>
          <w:id w:val="225271755"/>
          <w:citation/>
        </w:sdtPr>
        <w:sdtEndPr/>
        <w:sdtContent>
          <w:r w:rsidR="00AF2E03">
            <w:fldChar w:fldCharType="begin"/>
          </w:r>
          <w:r w:rsidR="00AF2E03">
            <w:instrText xml:space="preserve"> CITATION CensusDiscrim \l 3081 </w:instrText>
          </w:r>
          <w:r w:rsidR="00AF2E03">
            <w:fldChar w:fldCharType="separate"/>
          </w:r>
          <w:r w:rsidR="0083116B">
            <w:rPr>
              <w:noProof/>
            </w:rPr>
            <w:t>(APSC 2023b)</w:t>
          </w:r>
          <w:r w:rsidR="00AF2E03">
            <w:fldChar w:fldCharType="end"/>
          </w:r>
        </w:sdtContent>
      </w:sdt>
      <w:sdt>
        <w:sdtPr>
          <w:id w:val="-1214120640"/>
          <w:citation/>
        </w:sdtPr>
        <w:sdtEndPr/>
        <w:sdtContent>
          <w:r w:rsidR="00AF2E03">
            <w:fldChar w:fldCharType="begin"/>
          </w:r>
          <w:r w:rsidR="00AF2E03">
            <w:instrText xml:space="preserve"> CITATION Eva16 \l 3081 </w:instrText>
          </w:r>
          <w:r w:rsidR="00AF2E03">
            <w:fldChar w:fldCharType="separate"/>
          </w:r>
          <w:r w:rsidR="0083116B">
            <w:rPr>
              <w:noProof/>
            </w:rPr>
            <w:t xml:space="preserve"> (Evans, et al. 2016)</w:t>
          </w:r>
          <w:r w:rsidR="00AF2E03">
            <w:fldChar w:fldCharType="end"/>
          </w:r>
        </w:sdtContent>
      </w:sdt>
      <w:r w:rsidR="00AF2E03">
        <w:t xml:space="preserve">. </w:t>
      </w:r>
    </w:p>
    <w:p w14:paraId="01F9156E" w14:textId="203B7059" w:rsidR="00197C5D" w:rsidRDefault="00197C5D" w:rsidP="00CE380D">
      <w:pPr>
        <w:pStyle w:val="EmphasisPanelBullet"/>
        <w:spacing w:before="120" w:after="0"/>
      </w:pPr>
      <w:r w:rsidRPr="00CE380D">
        <w:rPr>
          <w:b/>
        </w:rPr>
        <w:t>Don’t see the benefit or reason</w:t>
      </w:r>
      <w:r>
        <w:t xml:space="preserve"> for sharing this information </w:t>
      </w:r>
      <w:r w:rsidR="00AF2E03">
        <w:t>with their agency</w:t>
      </w:r>
      <w:r w:rsidR="007F47AC">
        <w:t xml:space="preserve">, </w:t>
      </w:r>
      <w:r w:rsidR="00AF2E03">
        <w:t xml:space="preserve">and </w:t>
      </w:r>
      <w:r w:rsidR="00A17F18">
        <w:t xml:space="preserve">it is </w:t>
      </w:r>
      <w:r w:rsidR="00AF2E03">
        <w:t xml:space="preserve">not worth the perceived risk </w:t>
      </w:r>
      <w:sdt>
        <w:sdtPr>
          <w:id w:val="-551619161"/>
          <w:citation/>
        </w:sdtPr>
        <w:sdtEndPr/>
        <w:sdtContent>
          <w:r w:rsidR="00AF2E03">
            <w:fldChar w:fldCharType="begin"/>
          </w:r>
          <w:r w:rsidR="00AF2E03">
            <w:instrText xml:space="preserve">CITATION Aus23 \l 3081 </w:instrText>
          </w:r>
          <w:r w:rsidR="00AF2E03">
            <w:fldChar w:fldCharType="separate"/>
          </w:r>
          <w:r w:rsidR="0083116B">
            <w:rPr>
              <w:noProof/>
            </w:rPr>
            <w:t>(APSC 2023a)</w:t>
          </w:r>
          <w:r w:rsidR="00AF2E03">
            <w:fldChar w:fldCharType="end"/>
          </w:r>
        </w:sdtContent>
      </w:sdt>
      <w:r w:rsidR="00AF2E03">
        <w:t xml:space="preserve">. </w:t>
      </w:r>
    </w:p>
    <w:p w14:paraId="1400C170" w14:textId="53E07B71" w:rsidR="00197C5D" w:rsidRPr="00CE380D" w:rsidRDefault="00197C5D" w:rsidP="00CE380D">
      <w:pPr>
        <w:pStyle w:val="EmphasisPanelBullet"/>
        <w:spacing w:before="120" w:after="0"/>
        <w:rPr>
          <w:b/>
        </w:rPr>
      </w:pPr>
      <w:r w:rsidRPr="00CE380D">
        <w:rPr>
          <w:b/>
        </w:rPr>
        <w:t>Not needing reasonable workplace adjustments</w:t>
      </w:r>
      <w:r w:rsidR="006C3479">
        <w:rPr>
          <w:b/>
        </w:rPr>
        <w:t>,</w:t>
      </w:r>
      <w:r w:rsidR="006C3479">
        <w:t xml:space="preserve"> even though data captured in HR systems for APSED is not related to workplace adjustments</w:t>
      </w:r>
      <w:r w:rsidR="002E3CC1" w:rsidRPr="002E3CC1">
        <w:t xml:space="preserve"> </w:t>
      </w:r>
      <w:sdt>
        <w:sdtPr>
          <w:id w:val="145102656"/>
          <w:citation/>
        </w:sdtPr>
        <w:sdtEndPr/>
        <w:sdtContent>
          <w:r w:rsidR="002E3CC1">
            <w:fldChar w:fldCharType="begin"/>
          </w:r>
          <w:r w:rsidR="002E3CC1">
            <w:instrText xml:space="preserve">CITATION Aus23 \l 3081 </w:instrText>
          </w:r>
          <w:r w:rsidR="002E3CC1">
            <w:fldChar w:fldCharType="separate"/>
          </w:r>
          <w:r w:rsidR="0083116B">
            <w:rPr>
              <w:noProof/>
            </w:rPr>
            <w:t>(APSC 2023a)</w:t>
          </w:r>
          <w:r w:rsidR="002E3CC1">
            <w:fldChar w:fldCharType="end"/>
          </w:r>
        </w:sdtContent>
      </w:sdt>
      <w:r w:rsidR="002E3CC1" w:rsidRPr="0078414E">
        <w:t>.</w:t>
      </w:r>
    </w:p>
    <w:p w14:paraId="55236747" w14:textId="6C984C1E" w:rsidR="00197C5D" w:rsidRDefault="002E3CC1" w:rsidP="00CE380D">
      <w:pPr>
        <w:pStyle w:val="EmphasisPanelBullet"/>
        <w:spacing w:before="120" w:after="0"/>
      </w:pPr>
      <w:r>
        <w:t>Staff have</w:t>
      </w:r>
      <w:r w:rsidR="00197C5D">
        <w:t xml:space="preserve"> </w:t>
      </w:r>
      <w:r w:rsidR="00197C5D" w:rsidRPr="00CE380D">
        <w:rPr>
          <w:b/>
        </w:rPr>
        <w:t>not been asked this information</w:t>
      </w:r>
      <w:r w:rsidRPr="002E3CC1">
        <w:t xml:space="preserve"> </w:t>
      </w:r>
      <w:sdt>
        <w:sdtPr>
          <w:id w:val="1051656563"/>
          <w:citation/>
        </w:sdtPr>
        <w:sdtEndPr/>
        <w:sdtContent>
          <w:r>
            <w:fldChar w:fldCharType="begin"/>
          </w:r>
          <w:r>
            <w:instrText xml:space="preserve">CITATION Aus23 \l 3081 </w:instrText>
          </w:r>
          <w:r>
            <w:fldChar w:fldCharType="separate"/>
          </w:r>
          <w:r w:rsidR="0083116B">
            <w:rPr>
              <w:noProof/>
            </w:rPr>
            <w:t>(APSC 2023a)</w:t>
          </w:r>
          <w:r>
            <w:fldChar w:fldCharType="end"/>
          </w:r>
        </w:sdtContent>
      </w:sdt>
      <w:r>
        <w:rPr>
          <w:b/>
        </w:rPr>
        <w:t xml:space="preserve">. </w:t>
      </w:r>
      <w:r>
        <w:t>Its possible that a portion of staff who identified having a disability not recorded in their agency HR system may have acquired disability since being asked this information at onboardi</w:t>
      </w:r>
      <w:r w:rsidR="00AF2E03">
        <w:t>ng</w:t>
      </w:r>
      <w:r w:rsidRPr="0078414E">
        <w:t>.</w:t>
      </w:r>
    </w:p>
    <w:p w14:paraId="44F375F3" w14:textId="3E17AC52" w:rsidR="00690973" w:rsidRDefault="00690973" w:rsidP="00397EF2">
      <w:pPr>
        <w:pStyle w:val="Heading3"/>
      </w:pPr>
      <w:r>
        <w:t>Consultations highlighted the importance of language and content</w:t>
      </w:r>
    </w:p>
    <w:p w14:paraId="0FCE9F53" w14:textId="286043D8" w:rsidR="003B50FE" w:rsidRDefault="00397EF2" w:rsidP="000B416D">
      <w:r w:rsidRPr="00397EF2">
        <w:t>APS employees told us the essential content to include and importance of getting the language right</w:t>
      </w:r>
      <w:r w:rsidR="00690973">
        <w:t>.</w:t>
      </w:r>
      <w:r w:rsidR="00C07873">
        <w:t xml:space="preserve"> </w:t>
      </w:r>
      <w:r w:rsidR="000B416D">
        <w:t xml:space="preserve">We </w:t>
      </w:r>
      <w:r w:rsidR="002A6ED6">
        <w:t>consulted</w:t>
      </w:r>
      <w:r w:rsidR="005E0FB3">
        <w:t xml:space="preserve"> with 41 APS employees from 19 agencies,</w:t>
      </w:r>
      <w:r w:rsidR="005E0FB3" w:rsidRPr="005E0FB3">
        <w:t xml:space="preserve"> </w:t>
      </w:r>
      <w:r w:rsidR="005E0FB3" w:rsidRPr="009B68D9">
        <w:t>both with lived experience with disability and HR professionals</w:t>
      </w:r>
      <w:r w:rsidR="005E0FB3">
        <w:t>,</w:t>
      </w:r>
      <w:r w:rsidR="002A6ED6">
        <w:t xml:space="preserve"> as well as</w:t>
      </w:r>
      <w:r w:rsidR="005E0FB3">
        <w:t xml:space="preserve"> with 24 disability advocates from outside the APS</w:t>
      </w:r>
      <w:r w:rsidR="002A6ED6">
        <w:t xml:space="preserve">. </w:t>
      </w:r>
      <w:r w:rsidR="0038092D">
        <w:t>In the consultation</w:t>
      </w:r>
      <w:r w:rsidR="0065177A">
        <w:t>s</w:t>
      </w:r>
      <w:r w:rsidR="00DF36E3">
        <w:t>, we</w:t>
      </w:r>
      <w:r w:rsidR="000B416D">
        <w:t xml:space="preserve"> focused on the wording that sits immediately alongside diversity data collection. This wording provides context and clarification about disability data collection and how it will be used. Here, and in the developed materials, we refer to this wording as ‘Explanatory Text’.</w:t>
      </w:r>
    </w:p>
    <w:p w14:paraId="13A76E77" w14:textId="77777777" w:rsidR="00986F49" w:rsidRDefault="00986F49" w:rsidP="00986F49">
      <w:pPr>
        <w:pStyle w:val="Heading4"/>
      </w:pPr>
      <w:r>
        <w:t xml:space="preserve">Diversity of opinion </w:t>
      </w:r>
    </w:p>
    <w:p w14:paraId="4C8B6B93" w14:textId="2661173E" w:rsidR="00986F49" w:rsidRDefault="00986F49" w:rsidP="00986F49">
      <w:r>
        <w:t xml:space="preserve">We aimed to be representative and take into account a wide range of views. Despite our efforts, it is unlikely we captured the full-range of views and knowledge of HR professionals or people with disability. Within this cohort we found a diversity of opinion. For example, in one workshop the same text produced a mixture of positive, critical, and negative responses (See example in </w:t>
      </w:r>
      <w:r>
        <w:fldChar w:fldCharType="begin"/>
      </w:r>
      <w:r>
        <w:instrText xml:space="preserve"> REF _Ref164416524 \h </w:instrText>
      </w:r>
      <w:r>
        <w:fldChar w:fldCharType="separate"/>
      </w:r>
      <w:r w:rsidR="006B2FB4">
        <w:t xml:space="preserve">Table </w:t>
      </w:r>
      <w:r w:rsidR="006B2FB4" w:rsidRPr="2271F5BB">
        <w:rPr>
          <w:noProof/>
        </w:rPr>
        <w:t>1</w:t>
      </w:r>
      <w:r>
        <w:fldChar w:fldCharType="end"/>
      </w:r>
      <w:r>
        <w:t>). The diversity of views throughout consultation highlighted the need for genuine consultation and user te</w:t>
      </w:r>
      <w:r w:rsidR="00301683">
        <w:t>sting of</w:t>
      </w:r>
      <w:r>
        <w:t xml:space="preserve"> materials</w:t>
      </w:r>
      <w:r w:rsidR="00301683">
        <w:t xml:space="preserve"> within</w:t>
      </w:r>
      <w:r>
        <w:t xml:space="preserve"> intended settings. </w:t>
      </w:r>
    </w:p>
    <w:p w14:paraId="1BAAD6DF" w14:textId="614CAA0C" w:rsidR="00986F49" w:rsidRPr="00056961" w:rsidRDefault="00986F49" w:rsidP="00986F49">
      <w:pPr>
        <w:pStyle w:val="HeadingTable"/>
        <w:numPr>
          <w:ilvl w:val="0"/>
          <w:numId w:val="0"/>
        </w:numPr>
        <w:ind w:left="360" w:hanging="360"/>
      </w:pPr>
      <w:bookmarkStart w:id="17" w:name="_Ref164416524"/>
      <w:r w:rsidRPr="00056961">
        <w:lastRenderedPageBreak/>
        <w:t xml:space="preserve">Table </w:t>
      </w:r>
      <w:r w:rsidRPr="00056961">
        <w:fldChar w:fldCharType="begin"/>
      </w:r>
      <w:r w:rsidRPr="002F2386">
        <w:instrText xml:space="preserve"> SEQ Table \* ARABIC </w:instrText>
      </w:r>
      <w:r w:rsidRPr="00056961">
        <w:fldChar w:fldCharType="separate"/>
      </w:r>
      <w:r w:rsidR="006B2FB4">
        <w:rPr>
          <w:noProof/>
        </w:rPr>
        <w:t>1</w:t>
      </w:r>
      <w:r w:rsidRPr="00056961">
        <w:fldChar w:fldCharType="end"/>
      </w:r>
      <w:bookmarkEnd w:id="17"/>
      <w:r w:rsidRPr="00056961">
        <w:t xml:space="preserve">. </w:t>
      </w:r>
      <w:r>
        <w:tab/>
      </w:r>
      <w:r w:rsidRPr="00056961">
        <w:t>A range of responses to “We are all different, but some of us have sensory, intellectual, physical or cognitive traits that result in us having reduced capacity in some areas but being highly functioning in others.”</w:t>
      </w:r>
    </w:p>
    <w:tbl>
      <w:tblPr>
        <w:tblStyle w:val="ListTable3-Accent2"/>
        <w:tblW w:w="8313" w:type="dxa"/>
        <w:tblLook w:val="04A0" w:firstRow="1" w:lastRow="0" w:firstColumn="1" w:lastColumn="0" w:noHBand="0" w:noVBand="1"/>
        <w:tblCaption w:val="A range of responses to “We are all different, but some of us have sensory, intellectual, physical or cognitive traits that result in us having reduced capacity in some areas but being highly functioning in others.”"/>
        <w:tblDescription w:val="Examples of the comments provided about specific elements of the example wording"/>
      </w:tblPr>
      <w:tblGrid>
        <w:gridCol w:w="3114"/>
        <w:gridCol w:w="5199"/>
      </w:tblGrid>
      <w:tr w:rsidR="00986F49" w14:paraId="05D40A0D" w14:textId="77777777" w:rsidTr="00D925A5">
        <w:trPr>
          <w:cnfStyle w:val="100000000000" w:firstRow="1" w:lastRow="0" w:firstColumn="0" w:lastColumn="0" w:oddVBand="0" w:evenVBand="0" w:oddHBand="0" w:evenHBand="0" w:firstRowFirstColumn="0" w:firstRowLastColumn="0" w:lastRowFirstColumn="0" w:lastRowLastColumn="0"/>
          <w:trHeight w:val="73"/>
          <w:tblHeader/>
        </w:trPr>
        <w:tc>
          <w:tcPr>
            <w:cnfStyle w:val="001000000100" w:firstRow="0" w:lastRow="0" w:firstColumn="1" w:lastColumn="0" w:oddVBand="0" w:evenVBand="0" w:oddHBand="0" w:evenHBand="0" w:firstRowFirstColumn="1" w:firstRowLastColumn="0" w:lastRowFirstColumn="0" w:lastRowLastColumn="0"/>
            <w:tcW w:w="3114" w:type="dxa"/>
          </w:tcPr>
          <w:p w14:paraId="0401F525" w14:textId="77777777" w:rsidR="00986F49" w:rsidRPr="000B199B" w:rsidRDefault="00986F49" w:rsidP="00DF36E3">
            <w:r w:rsidRPr="000B199B">
              <w:t>Response type</w:t>
            </w:r>
          </w:p>
        </w:tc>
        <w:tc>
          <w:tcPr>
            <w:tcW w:w="5199" w:type="dxa"/>
          </w:tcPr>
          <w:p w14:paraId="5A262E88" w14:textId="00D9470C" w:rsidR="00986F49" w:rsidRPr="00A13450" w:rsidRDefault="00D925A5" w:rsidP="00DF36E3">
            <w:pPr>
              <w:spacing w:after="0"/>
              <w:contextualSpacing/>
              <w:cnfStyle w:val="100000000000" w:firstRow="1" w:lastRow="0" w:firstColumn="0" w:lastColumn="0" w:oddVBand="0" w:evenVBand="0" w:oddHBand="0" w:evenHBand="0" w:firstRowFirstColumn="0" w:firstRowLastColumn="0" w:lastRowFirstColumn="0" w:lastRowLastColumn="0"/>
            </w:pPr>
            <w:r>
              <w:t>Corresponding c</w:t>
            </w:r>
            <w:r w:rsidR="00986F49" w:rsidRPr="00A13450">
              <w:t xml:space="preserve">omments </w:t>
            </w:r>
          </w:p>
        </w:tc>
      </w:tr>
      <w:tr w:rsidR="00986F49" w14:paraId="1662DCF3" w14:textId="77777777" w:rsidTr="00D925A5">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114" w:type="dxa"/>
          </w:tcPr>
          <w:p w14:paraId="329244C1" w14:textId="77777777" w:rsidR="00986F49" w:rsidRPr="0030454D" w:rsidRDefault="00986F49" w:rsidP="006E02C4">
            <w:pPr>
              <w:rPr>
                <w:b w:val="0"/>
              </w:rPr>
            </w:pPr>
            <w:r w:rsidRPr="00C34B1A">
              <w:t xml:space="preserve">This statement shows the agency values diversity  </w:t>
            </w:r>
          </w:p>
        </w:tc>
        <w:tc>
          <w:tcPr>
            <w:tcW w:w="5199" w:type="dxa"/>
          </w:tcPr>
          <w:p w14:paraId="30646426" w14:textId="77777777" w:rsidR="00986F49" w:rsidRPr="00BF6E2D" w:rsidRDefault="00986F49" w:rsidP="00996CFB">
            <w:pPr>
              <w:pStyle w:val="QuoteBody"/>
              <w:ind w:left="0"/>
              <w:cnfStyle w:val="000000100000" w:firstRow="0" w:lastRow="0" w:firstColumn="0" w:lastColumn="0" w:oddVBand="0" w:evenVBand="0" w:oddHBand="1" w:evenHBand="0" w:firstRowFirstColumn="0" w:firstRowLastColumn="0" w:lastRowFirstColumn="0" w:lastRowLastColumn="0"/>
              <w:rPr>
                <w:b w:val="0"/>
                <w:i w:val="0"/>
                <w:color w:val="auto"/>
              </w:rPr>
            </w:pPr>
            <w:r w:rsidRPr="00BF6E2D">
              <w:rPr>
                <w:b w:val="0"/>
                <w:i w:val="0"/>
                <w:color w:val="auto"/>
              </w:rPr>
              <w:t>‘The agency understands that people have unique differences and that these should be valued.’</w:t>
            </w:r>
          </w:p>
        </w:tc>
      </w:tr>
      <w:tr w:rsidR="00986F49" w14:paraId="1F183A87" w14:textId="77777777" w:rsidTr="00D925A5">
        <w:trPr>
          <w:trHeight w:val="977"/>
        </w:trPr>
        <w:tc>
          <w:tcPr>
            <w:cnfStyle w:val="001000000000" w:firstRow="0" w:lastRow="0" w:firstColumn="1" w:lastColumn="0" w:oddVBand="0" w:evenVBand="0" w:oddHBand="0" w:evenHBand="0" w:firstRowFirstColumn="0" w:firstRowLastColumn="0" w:lastRowFirstColumn="0" w:lastRowLastColumn="0"/>
            <w:tcW w:w="3114" w:type="dxa"/>
          </w:tcPr>
          <w:p w14:paraId="69C31344" w14:textId="77777777" w:rsidR="00986F49" w:rsidRPr="0030454D" w:rsidRDefault="00986F49" w:rsidP="006E02C4">
            <w:pPr>
              <w:rPr>
                <w:b w:val="0"/>
              </w:rPr>
            </w:pPr>
            <w:r w:rsidRPr="00C34B1A">
              <w:t xml:space="preserve">This statement can be simplified   </w:t>
            </w:r>
          </w:p>
        </w:tc>
        <w:tc>
          <w:tcPr>
            <w:tcW w:w="5199" w:type="dxa"/>
          </w:tcPr>
          <w:p w14:paraId="7BC7125B" w14:textId="77777777" w:rsidR="00986F49" w:rsidRPr="00BF6E2D" w:rsidRDefault="00986F49" w:rsidP="00996CFB">
            <w:pPr>
              <w:pStyle w:val="QuoteBody"/>
              <w:ind w:left="0"/>
              <w:cnfStyle w:val="000000000000" w:firstRow="0" w:lastRow="0" w:firstColumn="0" w:lastColumn="0" w:oddVBand="0" w:evenVBand="0" w:oddHBand="0" w:evenHBand="0" w:firstRowFirstColumn="0" w:firstRowLastColumn="0" w:lastRowFirstColumn="0" w:lastRowLastColumn="0"/>
              <w:rPr>
                <w:b w:val="0"/>
                <w:i w:val="0"/>
                <w:color w:val="auto"/>
              </w:rPr>
            </w:pPr>
            <w:r w:rsidRPr="00BF6E2D">
              <w:rPr>
                <w:b w:val="0"/>
                <w:i w:val="0"/>
                <w:color w:val="auto"/>
              </w:rPr>
              <w:t>‘We need to simplify ...people can have both visible and invisible disability, all of which can influence how we work and communicate...’</w:t>
            </w:r>
          </w:p>
        </w:tc>
      </w:tr>
      <w:tr w:rsidR="00986F49" w14:paraId="0EFEE9F4" w14:textId="77777777" w:rsidTr="00D925A5">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3114" w:type="dxa"/>
          </w:tcPr>
          <w:p w14:paraId="7F89FE1E" w14:textId="77777777" w:rsidR="00986F49" w:rsidRPr="0030454D" w:rsidRDefault="00986F49" w:rsidP="006E02C4">
            <w:pPr>
              <w:rPr>
                <w:b w:val="0"/>
              </w:rPr>
            </w:pPr>
            <w:r w:rsidRPr="00C34B1A">
              <w:t xml:space="preserve">A single word change would improve the tone of this statement  </w:t>
            </w:r>
          </w:p>
        </w:tc>
        <w:tc>
          <w:tcPr>
            <w:tcW w:w="5199" w:type="dxa"/>
          </w:tcPr>
          <w:p w14:paraId="6BE6C420" w14:textId="77777777" w:rsidR="00986F49" w:rsidRPr="00BF6E2D" w:rsidRDefault="00986F49" w:rsidP="00996CFB">
            <w:pPr>
              <w:pStyle w:val="QuoteBody"/>
              <w:ind w:left="0"/>
              <w:cnfStyle w:val="000000100000" w:firstRow="0" w:lastRow="0" w:firstColumn="0" w:lastColumn="0" w:oddVBand="0" w:evenVBand="0" w:oddHBand="1" w:evenHBand="0" w:firstRowFirstColumn="0" w:firstRowLastColumn="0" w:lastRowFirstColumn="0" w:lastRowLastColumn="0"/>
              <w:rPr>
                <w:b w:val="0"/>
                <w:i w:val="0"/>
                <w:color w:val="auto"/>
              </w:rPr>
            </w:pPr>
            <w:r w:rsidRPr="00BF6E2D">
              <w:rPr>
                <w:b w:val="0"/>
                <w:i w:val="0"/>
                <w:color w:val="auto"/>
              </w:rPr>
              <w:t>‘Suggest removing the 'but' in the first sentence. Usually negative things follow a 'but’. The sentence reads just as well without it.’</w:t>
            </w:r>
          </w:p>
        </w:tc>
      </w:tr>
      <w:tr w:rsidR="00986F49" w14:paraId="2FC81F3C" w14:textId="77777777" w:rsidTr="00D925A5">
        <w:trPr>
          <w:trHeight w:val="416"/>
        </w:trPr>
        <w:tc>
          <w:tcPr>
            <w:cnfStyle w:val="001000000000" w:firstRow="0" w:lastRow="0" w:firstColumn="1" w:lastColumn="0" w:oddVBand="0" w:evenVBand="0" w:oddHBand="0" w:evenHBand="0" w:firstRowFirstColumn="0" w:firstRowLastColumn="0" w:lastRowFirstColumn="0" w:lastRowLastColumn="0"/>
            <w:tcW w:w="3114" w:type="dxa"/>
          </w:tcPr>
          <w:p w14:paraId="6461DF86" w14:textId="77777777" w:rsidR="00986F49" w:rsidRPr="0030454D" w:rsidRDefault="00986F49" w:rsidP="006E02C4">
            <w:pPr>
              <w:rPr>
                <w:b w:val="0"/>
              </w:rPr>
            </w:pPr>
            <w:r w:rsidRPr="00C34B1A">
              <w:t xml:space="preserve">The language in this statement contains negative connotations about disability </w:t>
            </w:r>
          </w:p>
        </w:tc>
        <w:tc>
          <w:tcPr>
            <w:tcW w:w="5199" w:type="dxa"/>
          </w:tcPr>
          <w:p w14:paraId="19C90620" w14:textId="78582F22" w:rsidR="00986F49" w:rsidRPr="00BF6E2D" w:rsidRDefault="00986F49" w:rsidP="00996CFB">
            <w:pPr>
              <w:pStyle w:val="QuoteBody"/>
              <w:ind w:left="0"/>
              <w:contextualSpacing w:val="0"/>
              <w:cnfStyle w:val="000000000000" w:firstRow="0" w:lastRow="0" w:firstColumn="0" w:lastColumn="0" w:oddVBand="0" w:evenVBand="0" w:oddHBand="0" w:evenHBand="0" w:firstRowFirstColumn="0" w:firstRowLastColumn="0" w:lastRowFirstColumn="0" w:lastRowLastColumn="0"/>
              <w:rPr>
                <w:b w:val="0"/>
                <w:i w:val="0"/>
                <w:color w:val="auto"/>
              </w:rPr>
            </w:pPr>
            <w:r w:rsidRPr="00BF6E2D">
              <w:rPr>
                <w:b w:val="0"/>
                <w:i w:val="0"/>
                <w:color w:val="auto"/>
              </w:rPr>
              <w:t xml:space="preserve">‘Language around 'capacity' and 'functioning'. Recommend </w:t>
            </w:r>
            <w:r w:rsidR="00301683">
              <w:rPr>
                <w:b w:val="0"/>
                <w:i w:val="0"/>
                <w:color w:val="auto"/>
              </w:rPr>
              <w:t>to st</w:t>
            </w:r>
            <w:r w:rsidRPr="00BF6E2D">
              <w:rPr>
                <w:b w:val="0"/>
                <w:i w:val="0"/>
                <w:color w:val="auto"/>
              </w:rPr>
              <w:t>ay away from this language. Social model language (flipping it) is preferred.’</w:t>
            </w:r>
          </w:p>
          <w:p w14:paraId="4FFCC96C" w14:textId="77777777" w:rsidR="00986F49" w:rsidRPr="00BF6E2D" w:rsidRDefault="00986F49" w:rsidP="00996CFB">
            <w:pPr>
              <w:pStyle w:val="QuoteBody"/>
              <w:ind w:left="0"/>
              <w:contextualSpacing w:val="0"/>
              <w:cnfStyle w:val="000000000000" w:firstRow="0" w:lastRow="0" w:firstColumn="0" w:lastColumn="0" w:oddVBand="0" w:evenVBand="0" w:oddHBand="0" w:evenHBand="0" w:firstRowFirstColumn="0" w:firstRowLastColumn="0" w:lastRowFirstColumn="0" w:lastRowLastColumn="0"/>
              <w:rPr>
                <w:b w:val="0"/>
                <w:i w:val="0"/>
                <w:color w:val="auto"/>
              </w:rPr>
            </w:pPr>
            <w:r w:rsidRPr="00BF6E2D">
              <w:rPr>
                <w:b w:val="0"/>
                <w:i w:val="0"/>
                <w:color w:val="auto"/>
              </w:rPr>
              <w:t>‘The implication that having disability reduces your capacity (not always the case).’</w:t>
            </w:r>
          </w:p>
        </w:tc>
      </w:tr>
    </w:tbl>
    <w:p w14:paraId="4BE8C58A" w14:textId="77777777" w:rsidR="003B50FE" w:rsidRDefault="003B50FE">
      <w:pPr>
        <w:spacing w:after="0" w:line="240" w:lineRule="auto"/>
      </w:pPr>
      <w:r>
        <w:br w:type="page"/>
      </w:r>
    </w:p>
    <w:p w14:paraId="20CF5327" w14:textId="5D023A63" w:rsidR="000B416D" w:rsidRPr="00BF6E2D" w:rsidRDefault="000B416D" w:rsidP="00397EF2">
      <w:pPr>
        <w:pStyle w:val="EmphasisPanelHeading"/>
        <w:outlineLvl w:val="3"/>
      </w:pPr>
      <w:r w:rsidRPr="00BF6E2D">
        <w:lastRenderedPageBreak/>
        <w:t xml:space="preserve">Key findings from consultation </w:t>
      </w:r>
    </w:p>
    <w:p w14:paraId="4CB5C29A" w14:textId="0CACFF85" w:rsidR="000B416D" w:rsidRPr="00BF6E2D" w:rsidRDefault="000B416D" w:rsidP="00BF6E2D">
      <w:pPr>
        <w:pStyle w:val="EmphasisPanelBody"/>
        <w:rPr>
          <w:b/>
        </w:rPr>
      </w:pPr>
      <w:r w:rsidRPr="00BF6E2D">
        <w:rPr>
          <w:b/>
        </w:rPr>
        <w:t>APS employees told us that language choices signal attitudes to and understanding of people with disability.</w:t>
      </w:r>
    </w:p>
    <w:p w14:paraId="7812BC22" w14:textId="6F5D9EA2" w:rsidR="000B416D" w:rsidDel="007663D1" w:rsidRDefault="000B416D" w:rsidP="000B416D">
      <w:pPr>
        <w:pStyle w:val="EmphasisPanelBullet"/>
      </w:pPr>
      <w:r>
        <w:t>The process of sharing disability is often referred to as ‘</w:t>
      </w:r>
      <w:r w:rsidRPr="009D5C3B">
        <w:rPr>
          <w:i/>
        </w:rPr>
        <w:t>disclosure’</w:t>
      </w:r>
      <w:r>
        <w:t>. This framing has negative connotations, and can be stigmatising. Workshop participants preferred ‘</w:t>
      </w:r>
      <w:r w:rsidRPr="009D5C3B">
        <w:rPr>
          <w:i/>
        </w:rPr>
        <w:t>identify’</w:t>
      </w:r>
      <w:r>
        <w:t>, or even better, ‘</w:t>
      </w:r>
      <w:r w:rsidRPr="009D5C3B">
        <w:rPr>
          <w:i/>
        </w:rPr>
        <w:t>share’</w:t>
      </w:r>
      <w:r>
        <w:t xml:space="preserve">. </w:t>
      </w:r>
    </w:p>
    <w:p w14:paraId="7E847BD0" w14:textId="4EFFE5D1" w:rsidR="000B416D" w:rsidRDefault="000B416D" w:rsidP="009D5C3B">
      <w:pPr>
        <w:pStyle w:val="EmphasisPanelBullet"/>
      </w:pPr>
      <w:r>
        <w:t>There are common ways people refer to disability that are not inclusive. For example, asking if someone has ‘</w:t>
      </w:r>
      <w:r w:rsidRPr="009D5C3B">
        <w:rPr>
          <w:i/>
        </w:rPr>
        <w:t>an ongoing disability</w:t>
      </w:r>
      <w:r>
        <w:t xml:space="preserve">’ does not recognise that people experience multiple disabilities and that the impact of </w:t>
      </w:r>
      <w:r w:rsidRPr="009D5C3B">
        <w:t>disability may not be consistent day to day.</w:t>
      </w:r>
    </w:p>
    <w:p w14:paraId="3B8EE27C" w14:textId="14B703E7" w:rsidR="000B416D" w:rsidRPr="00DB071C" w:rsidRDefault="000B416D" w:rsidP="000B416D">
      <w:pPr>
        <w:pStyle w:val="EmphasisPanelBullet"/>
        <w:rPr>
          <w:b/>
        </w:rPr>
      </w:pPr>
      <w:r>
        <w:t xml:space="preserve">Language describing disability often reflects a </w:t>
      </w:r>
      <w:r w:rsidRPr="00DB071C">
        <w:rPr>
          <w:i/>
        </w:rPr>
        <w:t xml:space="preserve">medical model </w:t>
      </w:r>
      <w:r>
        <w:t>of disability which implies that disability is something to be ‘</w:t>
      </w:r>
      <w:r w:rsidRPr="009D5C3B">
        <w:rPr>
          <w:i/>
        </w:rPr>
        <w:t>fixed’</w:t>
      </w:r>
      <w:r>
        <w:t>, using terms like ‘</w:t>
      </w:r>
      <w:r w:rsidRPr="009D5C3B">
        <w:rPr>
          <w:i/>
        </w:rPr>
        <w:t>impairment</w:t>
      </w:r>
      <w:r>
        <w:t>’ or ‘</w:t>
      </w:r>
      <w:r w:rsidRPr="009D5C3B">
        <w:rPr>
          <w:i/>
        </w:rPr>
        <w:t>limitation’</w:t>
      </w:r>
      <w:r>
        <w:t xml:space="preserve">. There is a move toward the </w:t>
      </w:r>
      <w:r w:rsidRPr="00DB071C">
        <w:rPr>
          <w:i/>
        </w:rPr>
        <w:t>social model</w:t>
      </w:r>
      <w:r>
        <w:t xml:space="preserve"> of disability </w:t>
      </w:r>
      <w:r w:rsidR="00677EE3">
        <w:t>–</w:t>
      </w:r>
      <w:r w:rsidR="006D7248">
        <w:t xml:space="preserve"> </w:t>
      </w:r>
      <w:r>
        <w:t xml:space="preserve">shifting the focus from </w:t>
      </w:r>
      <w:r w:rsidRPr="00F01C78">
        <w:t>individual impairments to the social env</w:t>
      </w:r>
      <w:r>
        <w:t xml:space="preserve">ironment that people operate in. </w:t>
      </w:r>
    </w:p>
    <w:p w14:paraId="73938CA1" w14:textId="4A205FE9" w:rsidR="000B416D" w:rsidRPr="00BF6E2D" w:rsidRDefault="000B416D" w:rsidP="00BF6E2D">
      <w:pPr>
        <w:pStyle w:val="EmphasisPanelBody"/>
        <w:rPr>
          <w:b/>
        </w:rPr>
      </w:pPr>
      <w:r w:rsidRPr="00BF6E2D">
        <w:rPr>
          <w:b/>
        </w:rPr>
        <w:t xml:space="preserve">APS employees told us the essential content for explanatory text. </w:t>
      </w:r>
    </w:p>
    <w:p w14:paraId="1AD84CA4" w14:textId="1BC5FAD8" w:rsidR="000B416D" w:rsidRDefault="000B416D" w:rsidP="005869F7">
      <w:pPr>
        <w:pStyle w:val="EmphasisPanelBullet"/>
      </w:pPr>
      <w:r w:rsidRPr="001E6A8C">
        <w:t>Clear, and personally relevant information about privacy and confidentiality</w:t>
      </w:r>
      <w:r>
        <w:t xml:space="preserve"> with a bold fail safe (e.g. reference to the law)</w:t>
      </w:r>
      <w:r w:rsidR="008B25B0">
        <w:t>.</w:t>
      </w:r>
    </w:p>
    <w:p w14:paraId="7700EA3E" w14:textId="17BDB6FD" w:rsidR="000B416D" w:rsidRDefault="000B416D" w:rsidP="009D5C3B">
      <w:pPr>
        <w:pStyle w:val="EmphasisPanelBullet"/>
      </w:pPr>
      <w:r w:rsidRPr="00CC7BE2">
        <w:t>Context</w:t>
      </w:r>
      <w:r>
        <w:t xml:space="preserve"> about data collection </w:t>
      </w:r>
      <w:r w:rsidR="002E4A3E">
        <w:t xml:space="preserve">– </w:t>
      </w:r>
      <w:r w:rsidRPr="001E6A8C">
        <w:t xml:space="preserve">employees may have previously shared </w:t>
      </w:r>
      <w:r w:rsidR="004744F6">
        <w:t>data with</w:t>
      </w:r>
      <w:r w:rsidR="004744F6" w:rsidRPr="001E6A8C">
        <w:t xml:space="preserve"> </w:t>
      </w:r>
      <w:r w:rsidRPr="001E6A8C">
        <w:t>another agency or process</w:t>
      </w:r>
      <w:r>
        <w:t xml:space="preserve"> and assumed they are linked, when they are not</w:t>
      </w:r>
      <w:r w:rsidR="008B25B0">
        <w:t>.</w:t>
      </w:r>
    </w:p>
    <w:p w14:paraId="79275557" w14:textId="4AA26CD0" w:rsidR="000B416D" w:rsidRDefault="000B416D" w:rsidP="009D5C3B">
      <w:pPr>
        <w:pStyle w:val="EmphasisPanelBullet"/>
      </w:pPr>
      <w:r w:rsidRPr="00CC7BE2">
        <w:t>Definition</w:t>
      </w:r>
      <w:r>
        <w:t xml:space="preserve"> of disability for the purposes of this data collection</w:t>
      </w:r>
      <w:r w:rsidR="008B25B0">
        <w:t>.</w:t>
      </w:r>
    </w:p>
    <w:p w14:paraId="7501DE84" w14:textId="14266E61" w:rsidR="000B416D" w:rsidRDefault="000B416D" w:rsidP="009D5C3B">
      <w:pPr>
        <w:pStyle w:val="EmphasisPanelBullet"/>
      </w:pPr>
      <w:r w:rsidRPr="00CC7BE2">
        <w:t>Benefits</w:t>
      </w:r>
      <w:r w:rsidRPr="006E6A56">
        <w:t xml:space="preserve"> of sharing their disability in HR systems</w:t>
      </w:r>
      <w:r>
        <w:t xml:space="preserve"> – which do not only refer to benefits to the agency</w:t>
      </w:r>
      <w:r w:rsidR="008B25B0">
        <w:t>.</w:t>
      </w:r>
    </w:p>
    <w:p w14:paraId="63C26E27" w14:textId="50B3960F" w:rsidR="000B416D" w:rsidRPr="001E6A8C" w:rsidRDefault="000B416D" w:rsidP="009D5C3B">
      <w:pPr>
        <w:pStyle w:val="EmphasisPanelBullet"/>
      </w:pPr>
      <w:r>
        <w:rPr>
          <w:lang w:val="en-US"/>
        </w:rPr>
        <w:t xml:space="preserve">Information about whether you can </w:t>
      </w:r>
      <w:r w:rsidRPr="00CC7BE2">
        <w:rPr>
          <w:lang w:val="en-US"/>
        </w:rPr>
        <w:t>withdraw consent</w:t>
      </w:r>
      <w:r>
        <w:rPr>
          <w:lang w:val="en-US"/>
        </w:rPr>
        <w:t xml:space="preserve"> (i.e. </w:t>
      </w:r>
      <w:r w:rsidRPr="001E6A8C">
        <w:rPr>
          <w:lang w:val="en-US"/>
        </w:rPr>
        <w:t>they c</w:t>
      </w:r>
      <w:r>
        <w:rPr>
          <w:lang w:val="en-US"/>
        </w:rPr>
        <w:t>an update their information) and how they can do it</w:t>
      </w:r>
      <w:r w:rsidR="008B25B0">
        <w:rPr>
          <w:lang w:val="en-US"/>
        </w:rPr>
        <w:t>.</w:t>
      </w:r>
      <w:r w:rsidRPr="001E6A8C">
        <w:rPr>
          <w:lang w:val="en-US"/>
        </w:rPr>
        <w:t xml:space="preserve"> </w:t>
      </w:r>
    </w:p>
    <w:p w14:paraId="2F38AA29" w14:textId="50C92B42" w:rsidR="005E0FB3" w:rsidRDefault="000B416D" w:rsidP="005E0FB3">
      <w:pPr>
        <w:pStyle w:val="EmphasisPanelBullet"/>
      </w:pPr>
      <w:r>
        <w:rPr>
          <w:lang w:val="en-US"/>
        </w:rPr>
        <w:t>A</w:t>
      </w:r>
      <w:r w:rsidRPr="001E6A8C">
        <w:rPr>
          <w:lang w:val="en-US"/>
        </w:rPr>
        <w:t xml:space="preserve"> </w:t>
      </w:r>
      <w:r w:rsidRPr="00CC7BE2">
        <w:rPr>
          <w:lang w:val="en-US"/>
        </w:rPr>
        <w:t>contact</w:t>
      </w:r>
      <w:r w:rsidRPr="001E6A8C">
        <w:rPr>
          <w:lang w:val="en-US"/>
        </w:rPr>
        <w:t xml:space="preserve"> for employees to ask questions</w:t>
      </w:r>
      <w:r w:rsidR="008B25B0">
        <w:rPr>
          <w:lang w:val="en-US"/>
        </w:rPr>
        <w:t>.</w:t>
      </w:r>
      <w:r w:rsidRPr="001E6A8C">
        <w:rPr>
          <w:lang w:val="en-US"/>
        </w:rPr>
        <w:t xml:space="preserve"> </w:t>
      </w:r>
    </w:p>
    <w:p w14:paraId="57308D35" w14:textId="77777777" w:rsidR="00C07873" w:rsidRPr="0030454D" w:rsidRDefault="00C07873" w:rsidP="00C07873">
      <w:pPr>
        <w:pStyle w:val="Heading3"/>
      </w:pPr>
      <w:r w:rsidRPr="0030454D">
        <w:t xml:space="preserve">We developed guidance materials for HR professionals </w:t>
      </w:r>
    </w:p>
    <w:p w14:paraId="3A9864AB" w14:textId="79D97B62" w:rsidR="00E375D1" w:rsidRDefault="000B416D" w:rsidP="00503C24">
      <w:r>
        <w:t xml:space="preserve">In partnership with the APSC, </w:t>
      </w:r>
      <w:r w:rsidR="00E375D1">
        <w:t>w</w:t>
      </w:r>
      <w:r w:rsidR="00E375D1" w:rsidRPr="001752B6">
        <w:t>e developed</w:t>
      </w:r>
      <w:r w:rsidR="00503565">
        <w:t xml:space="preserve"> 3</w:t>
      </w:r>
      <w:r w:rsidR="000A68DB">
        <w:t xml:space="preserve"> guidance</w:t>
      </w:r>
      <w:r w:rsidR="00E375D1" w:rsidRPr="001752B6">
        <w:t xml:space="preserve"> materials for APS HR professionals to help improve how they communicate about disability data collection to their employees</w:t>
      </w:r>
      <w:r w:rsidR="000A68DB">
        <w:t>.</w:t>
      </w:r>
    </w:p>
    <w:p w14:paraId="5E8402D3" w14:textId="7CC8FCF9" w:rsidR="000B416D" w:rsidRPr="002C39C4" w:rsidRDefault="000B416D" w:rsidP="00B11575">
      <w:r>
        <w:t>It was important to offer agencies g</w:t>
      </w:r>
      <w:r w:rsidRPr="00A82209">
        <w:t>uidance</w:t>
      </w:r>
      <w:r>
        <w:t>,</w:t>
      </w:r>
      <w:r w:rsidRPr="00A82209">
        <w:t xml:space="preserve"> rather than presc</w:t>
      </w:r>
      <w:r w:rsidRPr="001D50AE">
        <w:t>ription</w:t>
      </w:r>
      <w:r>
        <w:t xml:space="preserve">, because information provided to </w:t>
      </w:r>
      <w:r w:rsidR="00DA4447">
        <w:t>employees</w:t>
      </w:r>
      <w:r>
        <w:t xml:space="preserve"> about disability data collection must be tailored to the agency. </w:t>
      </w:r>
      <w:r w:rsidR="004E68AC">
        <w:t xml:space="preserve">Using lessons learned from </w:t>
      </w:r>
      <w:r w:rsidR="00864FF6">
        <w:t>consultation and literature</w:t>
      </w:r>
      <w:r w:rsidR="004E68AC">
        <w:t>, we developed</w:t>
      </w:r>
      <w:r w:rsidR="00D80B1C">
        <w:t xml:space="preserve"> guidance materials for</w:t>
      </w:r>
      <w:r w:rsidR="00157406">
        <w:t xml:space="preserve"> APS</w:t>
      </w:r>
      <w:r w:rsidR="00D80B1C">
        <w:t xml:space="preserve"> HR professionals (see </w:t>
      </w:r>
      <w:r w:rsidR="00D80B1C">
        <w:fldChar w:fldCharType="begin"/>
      </w:r>
      <w:r w:rsidR="00D80B1C">
        <w:instrText xml:space="preserve"> REF _Ref163134029 \h </w:instrText>
      </w:r>
      <w:r w:rsidR="00D80B1C">
        <w:fldChar w:fldCharType="separate"/>
      </w:r>
      <w:r w:rsidR="006B2FB4" w:rsidRPr="003562AE">
        <w:t xml:space="preserve">Figure </w:t>
      </w:r>
      <w:r w:rsidR="006B2FB4">
        <w:rPr>
          <w:noProof/>
        </w:rPr>
        <w:t>2</w:t>
      </w:r>
      <w:r w:rsidR="00D80B1C">
        <w:fldChar w:fldCharType="end"/>
      </w:r>
      <w:r w:rsidR="00D80B1C">
        <w:t xml:space="preserve"> for front pages)</w:t>
      </w:r>
      <w:r w:rsidR="004E68AC">
        <w:t>:</w:t>
      </w:r>
    </w:p>
    <w:p w14:paraId="096D2E73" w14:textId="73B8213F" w:rsidR="000B416D" w:rsidRDefault="000B416D" w:rsidP="000B416D">
      <w:pPr>
        <w:pStyle w:val="ListParagraph"/>
        <w:numPr>
          <w:ilvl w:val="0"/>
          <w:numId w:val="45"/>
        </w:numPr>
      </w:pPr>
      <w:r>
        <w:t>A</w:t>
      </w:r>
      <w:r>
        <w:rPr>
          <w:b/>
        </w:rPr>
        <w:t xml:space="preserve"> f</w:t>
      </w:r>
      <w:r w:rsidRPr="00B04918">
        <w:rPr>
          <w:b/>
        </w:rPr>
        <w:t>actsheet</w:t>
      </w:r>
      <w:r>
        <w:t xml:space="preserve"> exploring</w:t>
      </w:r>
      <w:r w:rsidRPr="00B04918">
        <w:t xml:space="preserve"> the barriers that prevent people </w:t>
      </w:r>
      <w:r>
        <w:t>from sharing the</w:t>
      </w:r>
      <w:r w:rsidR="00503565">
        <w:t>ir information and provides 4</w:t>
      </w:r>
      <w:r>
        <w:t xml:space="preserve"> steps that HR professionals can take to improve explanatory text</w:t>
      </w:r>
      <w:r w:rsidR="002E4A3E">
        <w:t>.</w:t>
      </w:r>
    </w:p>
    <w:p w14:paraId="3C9BA46E" w14:textId="4F2F1D02" w:rsidR="000B416D" w:rsidRDefault="000B416D" w:rsidP="000B416D">
      <w:pPr>
        <w:pStyle w:val="ListParagraph"/>
        <w:numPr>
          <w:ilvl w:val="0"/>
          <w:numId w:val="45"/>
        </w:numPr>
      </w:pPr>
      <w:r>
        <w:rPr>
          <w:b/>
        </w:rPr>
        <w:t>Example wording</w:t>
      </w:r>
      <w:r>
        <w:t xml:space="preserve"> which includes good and bad examples of explanatory text and reminder emails used to request information from employees. </w:t>
      </w:r>
      <w:r w:rsidR="002D7221">
        <w:t>Bad examples include legalistic jargon</w:t>
      </w:r>
      <w:r w:rsidR="006A00C9">
        <w:t xml:space="preserve"> often seen in explanatory text</w:t>
      </w:r>
      <w:r w:rsidR="002D7221">
        <w:t xml:space="preserve"> and missed out on the specific details </w:t>
      </w:r>
      <w:r w:rsidR="007C3E57">
        <w:t>individuals</w:t>
      </w:r>
      <w:r w:rsidR="002D7221">
        <w:t xml:space="preserve"> may be looking for. The better examples are clear, specific and easy to read. </w:t>
      </w:r>
      <w:r>
        <w:t xml:space="preserve">HR professionals can adopt this wording or use it to identify areas of improvement in their current communications. </w:t>
      </w:r>
    </w:p>
    <w:p w14:paraId="2B26A272" w14:textId="142EFD51" w:rsidR="007C3E57" w:rsidRDefault="000B416D" w:rsidP="007C3E57">
      <w:pPr>
        <w:pStyle w:val="ListParagraph"/>
        <w:numPr>
          <w:ilvl w:val="0"/>
          <w:numId w:val="45"/>
        </w:numPr>
      </w:pPr>
      <w:r w:rsidRPr="00AB4C38">
        <w:t>A</w:t>
      </w:r>
      <w:r>
        <w:rPr>
          <w:b/>
        </w:rPr>
        <w:t xml:space="preserve"> maturity </w:t>
      </w:r>
      <w:r w:rsidR="001B2E34">
        <w:rPr>
          <w:b/>
        </w:rPr>
        <w:t>self-assessment</w:t>
      </w:r>
      <w:r>
        <w:t xml:space="preserve"> to help HR professionals undertake a self-assessment of their agency’s practices and communications when requesting, collecting and </w:t>
      </w:r>
      <w:r>
        <w:lastRenderedPageBreak/>
        <w:t>using APS employee disability information. From the assessment, HR professionals can identify areas for improvement for their agency.</w:t>
      </w:r>
    </w:p>
    <w:p w14:paraId="5D106E4F" w14:textId="52D235AA" w:rsidR="008A0984" w:rsidRDefault="007C3E57" w:rsidP="00DF36E3">
      <w:pPr>
        <w:pStyle w:val="ListParagraph"/>
        <w:ind w:left="0"/>
      </w:pPr>
      <w:r>
        <w:t>Information and guidance from the materials can also be used to understand other diversity groups.</w:t>
      </w:r>
    </w:p>
    <w:p w14:paraId="51C1B37A" w14:textId="09FD19B6" w:rsidR="00FC75FF" w:rsidRDefault="00FC75FF" w:rsidP="004F75CE">
      <w:pPr>
        <w:pStyle w:val="NormalWeb"/>
        <w:jc w:val="right"/>
      </w:pPr>
      <w:r>
        <w:rPr>
          <w:noProof/>
        </w:rPr>
        <w:drawing>
          <wp:inline distT="0" distB="0" distL="0" distR="0" wp14:anchorId="141BB471" wp14:editId="1E0F6F85">
            <wp:extent cx="5664751" cy="2532937"/>
            <wp:effectExtent l="0" t="0" r="0" b="1270"/>
            <wp:docPr id="19" name="Picture 19" descr="The front page of the factsheet, example wording,and maturity model " title="Figure 2. The front pages of each of the three guidance mater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803" cy="2541456"/>
                    </a:xfrm>
                    <a:prstGeom prst="rect">
                      <a:avLst/>
                    </a:prstGeom>
                    <a:noFill/>
                  </pic:spPr>
                </pic:pic>
              </a:graphicData>
            </a:graphic>
          </wp:inline>
        </w:drawing>
      </w:r>
    </w:p>
    <w:p w14:paraId="3D1CDEAC" w14:textId="5E4F6CAC" w:rsidR="008B25B0" w:rsidRPr="003562AE" w:rsidRDefault="008B25B0" w:rsidP="00CC3FAD">
      <w:pPr>
        <w:pStyle w:val="FigureHeading"/>
        <w:numPr>
          <w:ilvl w:val="0"/>
          <w:numId w:val="0"/>
        </w:numPr>
      </w:pPr>
      <w:bookmarkStart w:id="18" w:name="_Ref163134029"/>
      <w:r w:rsidRPr="003562AE">
        <w:t xml:space="preserve">Figure </w:t>
      </w:r>
      <w:r>
        <w:fldChar w:fldCharType="begin"/>
      </w:r>
      <w:r>
        <w:instrText>SEQ Figure \* ARABIC</w:instrText>
      </w:r>
      <w:r>
        <w:fldChar w:fldCharType="separate"/>
      </w:r>
      <w:r w:rsidR="006B2FB4">
        <w:rPr>
          <w:noProof/>
        </w:rPr>
        <w:t>2</w:t>
      </w:r>
      <w:r>
        <w:fldChar w:fldCharType="end"/>
      </w:r>
      <w:bookmarkEnd w:id="18"/>
      <w:r w:rsidR="007A743F" w:rsidRPr="003562AE">
        <w:t xml:space="preserve">. </w:t>
      </w:r>
      <w:r w:rsidRPr="003562AE">
        <w:t xml:space="preserve">The front pages of each of the </w:t>
      </w:r>
      <w:r w:rsidR="00503565">
        <w:t xml:space="preserve">3 </w:t>
      </w:r>
      <w:r w:rsidRPr="003562AE">
        <w:t>guidance materials. Annotated excerpts can be found in Materials.</w:t>
      </w:r>
    </w:p>
    <w:p w14:paraId="305D653A" w14:textId="57AD487B" w:rsidR="00161984" w:rsidRPr="000B416D" w:rsidRDefault="00161984" w:rsidP="000B416D">
      <w:pPr>
        <w:spacing w:after="0" w:line="240" w:lineRule="auto"/>
      </w:pPr>
      <w:r>
        <w:br w:type="page"/>
      </w:r>
    </w:p>
    <w:p w14:paraId="24F0BDC1" w14:textId="69DF8623" w:rsidR="00530D56" w:rsidRPr="000265CE" w:rsidRDefault="00E51CCB" w:rsidP="000265CE">
      <w:pPr>
        <w:pStyle w:val="Heading2"/>
      </w:pPr>
      <w:bookmarkStart w:id="19" w:name="_Toc152070597"/>
      <w:bookmarkStart w:id="20" w:name="_Toc152664639"/>
      <w:bookmarkStart w:id="21" w:name="_Toc153539092"/>
      <w:bookmarkStart w:id="22" w:name="_Toc159937690"/>
      <w:bookmarkStart w:id="23" w:name="_Toc159942278"/>
      <w:bookmarkStart w:id="24" w:name="_Toc169001357"/>
      <w:bookmarkStart w:id="25" w:name="_Toc151734423"/>
      <w:r>
        <w:lastRenderedPageBreak/>
        <w:t>What we did</w:t>
      </w:r>
      <w:r w:rsidR="00530D56" w:rsidRPr="000265CE">
        <w:t>:</w:t>
      </w:r>
      <w:bookmarkStart w:id="26" w:name="_Toc152070598"/>
      <w:bookmarkEnd w:id="19"/>
      <w:r w:rsidR="000265CE">
        <w:t xml:space="preserve"> </w:t>
      </w:r>
      <w:r w:rsidR="00207B94">
        <w:t>Email r</w:t>
      </w:r>
      <w:r w:rsidR="001F08DF" w:rsidRPr="000265CE">
        <w:t>eminder</w:t>
      </w:r>
      <w:r w:rsidR="00530D56" w:rsidRPr="000265CE">
        <w:t xml:space="preserve"> trial</w:t>
      </w:r>
      <w:bookmarkEnd w:id="20"/>
      <w:bookmarkEnd w:id="21"/>
      <w:bookmarkEnd w:id="22"/>
      <w:bookmarkEnd w:id="23"/>
      <w:bookmarkEnd w:id="24"/>
      <w:bookmarkEnd w:id="26"/>
      <w:r w:rsidR="00530D56" w:rsidRPr="000265CE">
        <w:t xml:space="preserve"> </w:t>
      </w:r>
      <w:bookmarkEnd w:id="25"/>
    </w:p>
    <w:p w14:paraId="5FF071F8" w14:textId="77777777" w:rsidR="00D17F50" w:rsidRDefault="00D17F50" w:rsidP="00397EF2">
      <w:pPr>
        <w:pStyle w:val="Style1"/>
        <w:outlineLvl w:val="2"/>
      </w:pPr>
      <w:r>
        <w:t>Overview</w:t>
      </w:r>
    </w:p>
    <w:p w14:paraId="7E806B44" w14:textId="77777777" w:rsidR="00D17F50" w:rsidRDefault="00D17F50" w:rsidP="00D17F50">
      <w:pPr>
        <w:pStyle w:val="Style2"/>
        <w:numPr>
          <w:ilvl w:val="0"/>
          <w:numId w:val="52"/>
        </w:numPr>
      </w:pPr>
      <w:r w:rsidRPr="00F4549F">
        <w:t>Email reminders are a common, low-cost way to encourage employees to update their diversity information in agency HR systems.</w:t>
      </w:r>
      <w:r>
        <w:t xml:space="preserve"> </w:t>
      </w:r>
    </w:p>
    <w:p w14:paraId="265120F8" w14:textId="53BF74AA" w:rsidR="00D17F50" w:rsidRDefault="00D17F50" w:rsidP="00D17F50">
      <w:pPr>
        <w:pStyle w:val="Style2"/>
        <w:numPr>
          <w:ilvl w:val="0"/>
          <w:numId w:val="52"/>
        </w:numPr>
      </w:pPr>
      <w:r>
        <w:t xml:space="preserve">We designed </w:t>
      </w:r>
      <w:r w:rsidR="00503565">
        <w:t>4</w:t>
      </w:r>
      <w:r w:rsidR="00A649F8">
        <w:t xml:space="preserve"> </w:t>
      </w:r>
      <w:r>
        <w:t>email reminders based on our findings from Part 1 and tested them in a randomised control</w:t>
      </w:r>
      <w:r w:rsidR="00A649F8">
        <w:t xml:space="preserve">led </w:t>
      </w:r>
      <w:r>
        <w:t>trial in a large APS agency</w:t>
      </w:r>
      <w:r w:rsidR="00207B94">
        <w:t xml:space="preserve">, with </w:t>
      </w:r>
      <w:r w:rsidR="0016239E">
        <w:t>analyses</w:t>
      </w:r>
      <w:r w:rsidR="00207B94">
        <w:t xml:space="preserve"> specified in a p</w:t>
      </w:r>
      <w:r w:rsidR="00EB2E40">
        <w:t>re</w:t>
      </w:r>
      <w:r w:rsidR="00207B94">
        <w:t>-analysis plan</w:t>
      </w:r>
      <w:r>
        <w:t xml:space="preserve">. </w:t>
      </w:r>
    </w:p>
    <w:p w14:paraId="4FA98CD8" w14:textId="29E28484" w:rsidR="00207B94" w:rsidRDefault="00836C5C" w:rsidP="000B199B">
      <w:pPr>
        <w:pStyle w:val="Style2"/>
        <w:numPr>
          <w:ilvl w:val="0"/>
          <w:numId w:val="52"/>
        </w:numPr>
      </w:pPr>
      <w:r>
        <w:t xml:space="preserve">We considered any of the intervention emails to be more effective compared to the attention control email if we found significant results for </w:t>
      </w:r>
      <w:r w:rsidR="00DD7915">
        <w:t xml:space="preserve">either </w:t>
      </w:r>
      <w:r w:rsidR="00503565">
        <w:t>of the 2</w:t>
      </w:r>
      <w:r>
        <w:t xml:space="preserve"> primary outcome measures</w:t>
      </w:r>
      <w:r w:rsidR="00D80B1C">
        <w:t xml:space="preserve"> </w:t>
      </w:r>
      <w:r w:rsidR="00D80B1C">
        <w:rPr>
          <w:rFonts w:ascii="Symbol" w:eastAsia="Symbol" w:hAnsi="Symbol" w:cs="Symbol"/>
        </w:rPr>
        <w:t></w:t>
      </w:r>
      <w:r w:rsidR="00D80B1C">
        <w:t xml:space="preserve"> </w:t>
      </w:r>
      <w:r w:rsidR="00464A07">
        <w:t>the</w:t>
      </w:r>
      <w:r w:rsidR="00207B94">
        <w:t xml:space="preserve"> percentage of </w:t>
      </w:r>
      <w:r w:rsidR="00DA4447">
        <w:t>employees</w:t>
      </w:r>
      <w:r w:rsidR="00207B94">
        <w:t xml:space="preserve"> who mark disability status as ‘Yes’ in </w:t>
      </w:r>
      <w:r w:rsidR="00EB2E40">
        <w:t xml:space="preserve">the </w:t>
      </w:r>
      <w:r w:rsidR="00207B94">
        <w:t xml:space="preserve">HR system and percentage of </w:t>
      </w:r>
      <w:r w:rsidR="00DA4447">
        <w:t>employees</w:t>
      </w:r>
      <w:r w:rsidR="00207B94">
        <w:t xml:space="preserve"> who mark any other diversity characteristic as ‘Yes’ in</w:t>
      </w:r>
      <w:r w:rsidR="00EB2E40">
        <w:t xml:space="preserve"> the</w:t>
      </w:r>
      <w:r w:rsidR="00207B94">
        <w:t xml:space="preserve"> HR system.</w:t>
      </w:r>
    </w:p>
    <w:p w14:paraId="1F47D34E" w14:textId="729AF1F0" w:rsidR="00D17F50" w:rsidRDefault="00D17F50">
      <w:pPr>
        <w:pStyle w:val="Style2"/>
        <w:numPr>
          <w:ilvl w:val="0"/>
          <w:numId w:val="52"/>
        </w:numPr>
      </w:pPr>
      <w:r>
        <w:t>We found that emails highlighting the ease of updating details performed better than an attention control email</w:t>
      </w:r>
      <w:r w:rsidR="002C3877">
        <w:t xml:space="preserve"> for both primary outcomes</w:t>
      </w:r>
      <w:r w:rsidR="00207B94">
        <w:t>.</w:t>
      </w:r>
      <w:r>
        <w:t xml:space="preserve"> </w:t>
      </w:r>
    </w:p>
    <w:p w14:paraId="142F45DD" w14:textId="3506FD71" w:rsidR="002C3877" w:rsidRPr="0030454D" w:rsidRDefault="00D17F50" w:rsidP="00D17F50">
      <w:pPr>
        <w:pStyle w:val="Style2"/>
        <w:numPr>
          <w:ilvl w:val="0"/>
          <w:numId w:val="52"/>
        </w:numPr>
        <w:rPr>
          <w:b/>
        </w:rPr>
      </w:pPr>
      <w:r>
        <w:t xml:space="preserve">An email highlighting the attractiveness of updating details in HR information systems </w:t>
      </w:r>
      <w:r w:rsidR="002C3877">
        <w:t xml:space="preserve">was effective in </w:t>
      </w:r>
      <w:r w:rsidR="00207B94">
        <w:t>increasing the amount of people recording disability, but not other diversity characteristics in the HR system</w:t>
      </w:r>
      <w:r w:rsidR="002C3877">
        <w:t xml:space="preserve">. </w:t>
      </w:r>
    </w:p>
    <w:p w14:paraId="116A96D3" w14:textId="39D60E1C" w:rsidR="00D17F50" w:rsidRDefault="002C3877" w:rsidP="00D17F50">
      <w:pPr>
        <w:pStyle w:val="Style2"/>
        <w:numPr>
          <w:ilvl w:val="0"/>
          <w:numId w:val="52"/>
        </w:numPr>
        <w:rPr>
          <w:b/>
        </w:rPr>
      </w:pPr>
      <w:r>
        <w:t>A</w:t>
      </w:r>
      <w:r w:rsidR="00D17F50">
        <w:t xml:space="preserve">n email using dynamic social norms </w:t>
      </w:r>
      <w:r w:rsidR="00A649F8">
        <w:t xml:space="preserve">did not </w:t>
      </w:r>
      <w:r w:rsidR="00D17F50">
        <w:t>perform better than the attention control email</w:t>
      </w:r>
      <w:r w:rsidR="00A649F8">
        <w:t xml:space="preserve"> for both primary outcome measures</w:t>
      </w:r>
      <w:r w:rsidR="00D17F50">
        <w:t xml:space="preserve">. </w:t>
      </w:r>
    </w:p>
    <w:p w14:paraId="42AC5DF2" w14:textId="58F95E3B" w:rsidR="00530D56" w:rsidRDefault="009D71A0" w:rsidP="00530D56">
      <w:pPr>
        <w:pStyle w:val="Heading3"/>
      </w:pPr>
      <w:r>
        <w:t>R</w:t>
      </w:r>
      <w:r w:rsidR="00AB4C38">
        <w:t xml:space="preserve">eminders </w:t>
      </w:r>
      <w:r w:rsidR="000A68DB">
        <w:t xml:space="preserve">can </w:t>
      </w:r>
      <w:r w:rsidR="00AB4C38">
        <w:t>keep information up to date and reduce missing information</w:t>
      </w:r>
    </w:p>
    <w:p w14:paraId="699CD5AB" w14:textId="4D59F2EA" w:rsidR="00530D56" w:rsidRPr="00BD3090" w:rsidRDefault="00584374" w:rsidP="00530D56">
      <w:r>
        <w:t xml:space="preserve">Whether or not someone has </w:t>
      </w:r>
      <w:r w:rsidR="00B5257A">
        <w:t xml:space="preserve">a </w:t>
      </w:r>
      <w:r>
        <w:t xml:space="preserve">disability can change with </w:t>
      </w:r>
      <w:r w:rsidR="0016239E">
        <w:t>age (</w:t>
      </w:r>
      <w:r w:rsidR="00F300E1">
        <w:t>e.g. AIHW 2022</w:t>
      </w:r>
      <w:r w:rsidR="0016239E">
        <w:t>)</w:t>
      </w:r>
      <w:r>
        <w:t xml:space="preserve"> </w:t>
      </w:r>
      <w:r w:rsidR="002A6ED6">
        <w:t>–</w:t>
      </w:r>
      <w:r>
        <w:t xml:space="preserve"> in </w:t>
      </w:r>
      <w:r w:rsidRPr="000B412B">
        <w:t>the 2016 APS Employee Census, 31% of people who identified as having disability stated they had acquired their disability whil</w:t>
      </w:r>
      <w:r>
        <w:t>e working in their current job</w:t>
      </w:r>
      <w:sdt>
        <w:sdtPr>
          <w:id w:val="-1084376017"/>
          <w:citation/>
        </w:sdtPr>
        <w:sdtEndPr/>
        <w:sdtContent>
          <w:r>
            <w:fldChar w:fldCharType="begin"/>
          </w:r>
          <w:r>
            <w:instrText xml:space="preserve"> CITATION PGr20 \l 3081 </w:instrText>
          </w:r>
          <w:r>
            <w:fldChar w:fldCharType="separate"/>
          </w:r>
          <w:r w:rsidR="0083116B">
            <w:rPr>
              <w:noProof/>
            </w:rPr>
            <w:t xml:space="preserve"> (Gray 2020)</w:t>
          </w:r>
          <w:r>
            <w:fldChar w:fldCharType="end"/>
          </w:r>
        </w:sdtContent>
      </w:sdt>
      <w:r>
        <w:t>. Moreover, a</w:t>
      </w:r>
      <w:r w:rsidR="00A064ED">
        <w:t xml:space="preserve">lmost a quarter (24.3%) of APS </w:t>
      </w:r>
      <w:r w:rsidR="00DA4447">
        <w:t>employees</w:t>
      </w:r>
      <w:r w:rsidR="00A064ED">
        <w:t xml:space="preserve"> have no information for disability recorded in HR systems</w:t>
      </w:r>
      <w:r>
        <w:t xml:space="preserve"> </w:t>
      </w:r>
      <w:sdt>
        <w:sdtPr>
          <w:id w:val="-836296569"/>
          <w:citation/>
        </w:sdtPr>
        <w:sdtEndPr/>
        <w:sdtContent>
          <w:r w:rsidR="00752BCC">
            <w:fldChar w:fldCharType="begin"/>
          </w:r>
          <w:r w:rsidR="006471CF">
            <w:instrText xml:space="preserve">CITATION Aus \l 3081 </w:instrText>
          </w:r>
          <w:r w:rsidR="00752BCC">
            <w:fldChar w:fldCharType="separate"/>
          </w:r>
          <w:r w:rsidR="0083116B">
            <w:rPr>
              <w:noProof/>
            </w:rPr>
            <w:t>(Australian Government 2023)</w:t>
          </w:r>
          <w:r w:rsidR="00752BCC">
            <w:fldChar w:fldCharType="end"/>
          </w:r>
        </w:sdtContent>
      </w:sdt>
      <w:r w:rsidR="00752BCC">
        <w:t>.</w:t>
      </w:r>
      <w:r>
        <w:t xml:space="preserve"> </w:t>
      </w:r>
      <w:r w:rsidRPr="00BD3090">
        <w:t>Past research has shown that employees do not update their demographic information in agency HR systems unless they are directly prompted to do so</w:t>
      </w:r>
      <w:r w:rsidR="00752BCC">
        <w:t xml:space="preserve"> </w:t>
      </w:r>
      <w:sdt>
        <w:sdtPr>
          <w:id w:val="-1692145018"/>
          <w:citation/>
        </w:sdtPr>
        <w:sdtEndPr/>
        <w:sdtContent>
          <w:r w:rsidR="00752BCC">
            <w:fldChar w:fldCharType="begin"/>
          </w:r>
          <w:r w:rsidR="00752BCC">
            <w:instrText xml:space="preserve"> CITATION Beh23 \l 3081 </w:instrText>
          </w:r>
          <w:r w:rsidR="00752BCC">
            <w:fldChar w:fldCharType="separate"/>
          </w:r>
          <w:r w:rsidR="0083116B">
            <w:rPr>
              <w:noProof/>
            </w:rPr>
            <w:t>(Government of Ontario Behavioural Insights Unit 2023)</w:t>
          </w:r>
          <w:r w:rsidR="00752BCC">
            <w:fldChar w:fldCharType="end"/>
          </w:r>
        </w:sdtContent>
      </w:sdt>
      <w:r w:rsidR="00752BCC">
        <w:t>.</w:t>
      </w:r>
    </w:p>
    <w:p w14:paraId="47A01724" w14:textId="716A4ADD" w:rsidR="00530D56" w:rsidRDefault="00530D56" w:rsidP="003562AE">
      <w:r w:rsidRPr="00BD3090">
        <w:t>A recent Canadian study increased sharing of demographic information in HR across the Ontario Public Service by 4</w:t>
      </w:r>
      <w:r w:rsidR="0016239E">
        <w:t xml:space="preserve"> percentage points</w:t>
      </w:r>
      <w:r w:rsidR="0016239E" w:rsidRPr="00BD3090">
        <w:t xml:space="preserve"> </w:t>
      </w:r>
      <w:r w:rsidRPr="00BD3090">
        <w:t>by sending employees an email prompt</w:t>
      </w:r>
      <w:r w:rsidR="00FC2328">
        <w:t xml:space="preserve"> compared to no email reminders</w:t>
      </w:r>
      <w:r>
        <w:t xml:space="preserve"> </w:t>
      </w:r>
      <w:sdt>
        <w:sdtPr>
          <w:id w:val="883910622"/>
          <w:citation/>
        </w:sdtPr>
        <w:sdtEndPr/>
        <w:sdtContent>
          <w:r>
            <w:fldChar w:fldCharType="begin"/>
          </w:r>
          <w:r>
            <w:instrText xml:space="preserve">CITATION Beh23 \l 3081 </w:instrText>
          </w:r>
          <w:r>
            <w:fldChar w:fldCharType="separate"/>
          </w:r>
          <w:r w:rsidR="0083116B">
            <w:rPr>
              <w:noProof/>
            </w:rPr>
            <w:t>(Government of Ontario Behavioural Insights Unit 2023)</w:t>
          </w:r>
          <w:r>
            <w:fldChar w:fldCharType="end"/>
          </w:r>
        </w:sdtContent>
      </w:sdt>
      <w:r w:rsidRPr="00BD3090">
        <w:t xml:space="preserve">. </w:t>
      </w:r>
      <w:r w:rsidR="00625B55">
        <w:rPr>
          <w:lang w:val="en-US"/>
        </w:rPr>
        <w:t>In the 2023 APS Employee Census, 20</w:t>
      </w:r>
      <w:r w:rsidR="00252F67">
        <w:rPr>
          <w:lang w:val="en-US"/>
        </w:rPr>
        <w:t>%</w:t>
      </w:r>
      <w:r w:rsidR="00625B55">
        <w:rPr>
          <w:lang w:val="en-US"/>
        </w:rPr>
        <w:t xml:space="preserve"> of employees who recorded a disability in the Census but not HR </w:t>
      </w:r>
      <w:r w:rsidR="005D21A4">
        <w:rPr>
          <w:lang w:val="en-US"/>
        </w:rPr>
        <w:t xml:space="preserve">systems </w:t>
      </w:r>
      <w:r w:rsidR="00625B55">
        <w:rPr>
          <w:lang w:val="en-US"/>
        </w:rPr>
        <w:t xml:space="preserve">indicated it was because they ‘have never been asked for this </w:t>
      </w:r>
      <w:r w:rsidR="00625B55">
        <w:rPr>
          <w:lang w:val="en-US"/>
        </w:rPr>
        <w:lastRenderedPageBreak/>
        <w:t xml:space="preserve">information’. It is possible that a reminder email may be an effective prompt for people to update their information. </w:t>
      </w:r>
      <w:r w:rsidRPr="00BD3090">
        <w:t>However, not all emails are created equal</w:t>
      </w:r>
      <w:r w:rsidR="00A42CA6">
        <w:t xml:space="preserve"> and</w:t>
      </w:r>
      <w:r w:rsidRPr="00BD3090">
        <w:t xml:space="preserve"> small changes can lead to shifts in behaviour</w:t>
      </w:r>
      <w:r w:rsidR="000308FF">
        <w:t>. For example, BETA (2022) found that a behaviourally</w:t>
      </w:r>
      <w:r w:rsidR="008F6F6E">
        <w:t>-</w:t>
      </w:r>
      <w:r w:rsidR="000308FF">
        <w:t>designed email increased</w:t>
      </w:r>
      <w:r w:rsidR="0049746E">
        <w:t xml:space="preserve"> employees participating in</w:t>
      </w:r>
      <w:r w:rsidR="000308FF">
        <w:t xml:space="preserve"> workplace giving </w:t>
      </w:r>
      <w:r w:rsidR="0049746E">
        <w:t xml:space="preserve">from 2% to 3.3% </w:t>
      </w:r>
      <w:sdt>
        <w:sdtPr>
          <w:id w:val="804822798"/>
          <w:citation/>
        </w:sdtPr>
        <w:sdtEndPr/>
        <w:sdtContent>
          <w:r w:rsidR="0049746E">
            <w:fldChar w:fldCharType="begin"/>
          </w:r>
          <w:r w:rsidR="0049746E">
            <w:instrText xml:space="preserve"> CITATION BET22 \l 3081 </w:instrText>
          </w:r>
          <w:r w:rsidR="0049746E">
            <w:fldChar w:fldCharType="separate"/>
          </w:r>
          <w:r w:rsidR="0049746E">
            <w:rPr>
              <w:noProof/>
            </w:rPr>
            <w:t>(BETA 2022)</w:t>
          </w:r>
          <w:r w:rsidR="0049746E">
            <w:fldChar w:fldCharType="end"/>
          </w:r>
        </w:sdtContent>
      </w:sdt>
      <w:r w:rsidR="0049746E">
        <w:t xml:space="preserve">. </w:t>
      </w:r>
      <w:r w:rsidRPr="00BD3090">
        <w:t xml:space="preserve"> </w:t>
      </w:r>
      <w:r w:rsidR="009B68D9">
        <w:t xml:space="preserve"> </w:t>
      </w:r>
    </w:p>
    <w:p w14:paraId="22428344" w14:textId="7DF924EC" w:rsidR="000A68DB" w:rsidRDefault="000A68DB" w:rsidP="002D3F0A">
      <w:pPr>
        <w:pStyle w:val="Heading4"/>
      </w:pPr>
      <w:r>
        <w:t>We designed different email reminders to test against a control email</w:t>
      </w:r>
    </w:p>
    <w:p w14:paraId="63A48922" w14:textId="6090711C" w:rsidR="00530D56" w:rsidRPr="00575507" w:rsidRDefault="00530D56" w:rsidP="00677EE3">
      <w:pPr>
        <w:rPr>
          <w:lang w:val="en-US"/>
        </w:rPr>
      </w:pPr>
      <w:r>
        <w:t xml:space="preserve">We applied the principles from the </w:t>
      </w:r>
      <w:r w:rsidRPr="009F1BFF">
        <w:rPr>
          <w:bCs/>
          <w:lang w:val="en-US"/>
        </w:rPr>
        <w:t>EAST framework</w:t>
      </w:r>
      <w:r w:rsidR="00D80B1C">
        <w:rPr>
          <w:bCs/>
          <w:lang w:val="en-US"/>
        </w:rPr>
        <w:t xml:space="preserve"> </w:t>
      </w:r>
      <w:r w:rsidR="00D80B1C">
        <w:t xml:space="preserve">– </w:t>
      </w:r>
      <w:r w:rsidRPr="009F1BFF">
        <w:rPr>
          <w:lang w:val="en-US"/>
        </w:rPr>
        <w:t>Easy, Attractive, Social and Timely’</w:t>
      </w:r>
      <w:r>
        <w:rPr>
          <w:lang w:val="en-US"/>
        </w:rPr>
        <w:t xml:space="preserve"> </w:t>
      </w:r>
      <w:sdt>
        <w:sdtPr>
          <w:rPr>
            <w:lang w:val="en-US"/>
          </w:rPr>
          <w:id w:val="-1728443566"/>
          <w:citation/>
        </w:sdtPr>
        <w:sdtEndPr/>
        <w:sdtContent>
          <w:r w:rsidR="005D3DCB">
            <w:rPr>
              <w:lang w:val="en-US"/>
            </w:rPr>
            <w:fldChar w:fldCharType="begin"/>
          </w:r>
          <w:r w:rsidR="005D3DCB">
            <w:instrText xml:space="preserve"> CITATION BIT14 \l 3081 </w:instrText>
          </w:r>
          <w:r w:rsidR="005D3DCB">
            <w:rPr>
              <w:lang w:val="en-US"/>
            </w:rPr>
            <w:fldChar w:fldCharType="separate"/>
          </w:r>
          <w:r w:rsidR="0083116B">
            <w:rPr>
              <w:noProof/>
            </w:rPr>
            <w:t>(BIT 2014)</w:t>
          </w:r>
          <w:r w:rsidR="005D3DCB">
            <w:rPr>
              <w:lang w:val="en-US"/>
            </w:rPr>
            <w:fldChar w:fldCharType="end"/>
          </w:r>
        </w:sdtContent>
      </w:sdt>
      <w:r w:rsidR="00D80B1C">
        <w:rPr>
          <w:lang w:val="en-US"/>
        </w:rPr>
        <w:t xml:space="preserve"> </w:t>
      </w:r>
      <w:r w:rsidR="00D80B1C">
        <w:t>–</w:t>
      </w:r>
      <w:r w:rsidR="00503565">
        <w:rPr>
          <w:lang w:val="en-US"/>
        </w:rPr>
        <w:t xml:space="preserve"> to design 3</w:t>
      </w:r>
      <w:r>
        <w:rPr>
          <w:lang w:val="en-US"/>
        </w:rPr>
        <w:t xml:space="preserve"> emails</w:t>
      </w:r>
      <w:r w:rsidR="00E51CCB">
        <w:rPr>
          <w:rStyle w:val="FootnoteReference"/>
          <w:lang w:val="en-US"/>
        </w:rPr>
        <w:footnoteReference w:id="5"/>
      </w:r>
      <w:r>
        <w:rPr>
          <w:lang w:val="en-US"/>
        </w:rPr>
        <w:t xml:space="preserve"> to test against </w:t>
      </w:r>
      <w:r w:rsidR="004E4D94">
        <w:rPr>
          <w:lang w:val="en-US"/>
        </w:rPr>
        <w:t xml:space="preserve">a </w:t>
      </w:r>
      <w:r w:rsidR="00E51CCB">
        <w:rPr>
          <w:lang w:val="en-US"/>
        </w:rPr>
        <w:t>Simple attention control</w:t>
      </w:r>
      <w:r>
        <w:rPr>
          <w:lang w:val="en-US"/>
        </w:rPr>
        <w:t xml:space="preserve"> email</w:t>
      </w:r>
      <w:r w:rsidR="000A68DB">
        <w:rPr>
          <w:lang w:val="en-US"/>
        </w:rPr>
        <w:t>.</w:t>
      </w:r>
      <w:r>
        <w:rPr>
          <w:lang w:val="en-US"/>
        </w:rPr>
        <w:t xml:space="preserve"> </w:t>
      </w:r>
    </w:p>
    <w:p w14:paraId="1FDDD643" w14:textId="242528AB" w:rsidR="00530D56" w:rsidRPr="00584374" w:rsidRDefault="008C2E78" w:rsidP="0030454D">
      <w:pPr>
        <w:pStyle w:val="ListNumber"/>
        <w:numPr>
          <w:ilvl w:val="0"/>
          <w:numId w:val="0"/>
        </w:numPr>
        <w:rPr>
          <w:lang w:val="en-US"/>
        </w:rPr>
      </w:pPr>
      <w:r w:rsidRPr="00063F1E">
        <w:rPr>
          <w:noProof/>
        </w:rPr>
        <w:t xml:space="preserve">The </w:t>
      </w:r>
      <w:r w:rsidRPr="00063F1E">
        <w:rPr>
          <w:b/>
          <w:lang w:val="en-US"/>
        </w:rPr>
        <w:t>Easy</w:t>
      </w:r>
      <w:r w:rsidRPr="00063F1E">
        <w:rPr>
          <w:lang w:val="en-US"/>
        </w:rPr>
        <w:t xml:space="preserve"> email</w:t>
      </w:r>
      <w:r w:rsidRPr="00584374">
        <w:rPr>
          <w:lang w:val="en-US"/>
        </w:rPr>
        <w:t xml:space="preserve"> </w:t>
      </w:r>
      <w:r>
        <w:rPr>
          <w:lang w:val="en-US"/>
        </w:rPr>
        <w:t>indicated</w:t>
      </w:r>
      <w:r w:rsidRPr="00584374">
        <w:rPr>
          <w:lang w:val="en-US"/>
        </w:rPr>
        <w:t xml:space="preserve"> the ease of </w:t>
      </w:r>
      <w:r>
        <w:rPr>
          <w:lang w:val="en-US"/>
        </w:rPr>
        <w:t>updating HR information</w:t>
      </w:r>
      <w:r w:rsidRPr="00584374">
        <w:rPr>
          <w:lang w:val="en-US"/>
        </w:rPr>
        <w:t>.</w:t>
      </w:r>
      <w:r>
        <w:rPr>
          <w:lang w:val="en-US"/>
        </w:rPr>
        <w:t xml:space="preserve"> </w:t>
      </w:r>
      <w:r w:rsidR="003E1B79">
        <w:rPr>
          <w:lang w:val="en-US"/>
        </w:rPr>
        <w:t>There may be a perception that updating HR details is a laborious administrative task.</w:t>
      </w:r>
      <w:r w:rsidR="003E1B79" w:rsidRPr="00063F1E">
        <w:rPr>
          <w:noProof/>
        </w:rPr>
        <w:t xml:space="preserve"> </w:t>
      </w:r>
      <w:r w:rsidR="00FC75FF">
        <w:rPr>
          <w:lang w:val="en-US"/>
        </w:rPr>
        <w:t xml:space="preserve">If a task seems challenging or effortful, people </w:t>
      </w:r>
      <w:r w:rsidR="00AB3B97">
        <w:rPr>
          <w:lang w:val="en-US"/>
        </w:rPr>
        <w:t xml:space="preserve">will often put it off. </w:t>
      </w:r>
      <w:r w:rsidR="000255A5">
        <w:rPr>
          <w:lang w:val="en-US"/>
        </w:rPr>
        <w:t xml:space="preserve">Messaging that highlights the ease of completing the task can encourage behaviour change. </w:t>
      </w:r>
      <w:r w:rsidR="00B2750A">
        <w:rPr>
          <w:lang w:val="en-US"/>
        </w:rPr>
        <w:t xml:space="preserve">For example, we </w:t>
      </w:r>
      <w:r w:rsidR="00AA4FEA">
        <w:rPr>
          <w:lang w:val="en-US"/>
        </w:rPr>
        <w:t xml:space="preserve">previously </w:t>
      </w:r>
      <w:r w:rsidR="0049746E">
        <w:rPr>
          <w:lang w:val="en-US"/>
        </w:rPr>
        <w:t>found that the most effective message to increase organ donation registration</w:t>
      </w:r>
      <w:r w:rsidR="00AA4FEA">
        <w:rPr>
          <w:lang w:val="en-US"/>
        </w:rPr>
        <w:t xml:space="preserve"> was one which</w:t>
      </w:r>
      <w:r w:rsidR="0049746E">
        <w:rPr>
          <w:lang w:val="en-US"/>
        </w:rPr>
        <w:t xml:space="preserve"> highlighted how easy it was to register </w:t>
      </w:r>
      <w:sdt>
        <w:sdtPr>
          <w:rPr>
            <w:lang w:val="en-US"/>
          </w:rPr>
          <w:id w:val="36019650"/>
          <w:citation/>
        </w:sdtPr>
        <w:sdtEndPr/>
        <w:sdtContent>
          <w:r w:rsidR="0049746E">
            <w:rPr>
              <w:lang w:val="en-US"/>
            </w:rPr>
            <w:fldChar w:fldCharType="begin"/>
          </w:r>
          <w:r w:rsidR="0049746E">
            <w:instrText xml:space="preserve"> CITATION BET22a \l 3081 </w:instrText>
          </w:r>
          <w:r w:rsidR="0049746E">
            <w:rPr>
              <w:lang w:val="en-US"/>
            </w:rPr>
            <w:fldChar w:fldCharType="separate"/>
          </w:r>
          <w:r w:rsidR="0049746E">
            <w:rPr>
              <w:noProof/>
            </w:rPr>
            <w:t>(BETA 2022)</w:t>
          </w:r>
          <w:r w:rsidR="0049746E">
            <w:rPr>
              <w:lang w:val="en-US"/>
            </w:rPr>
            <w:fldChar w:fldCharType="end"/>
          </w:r>
        </w:sdtContent>
      </w:sdt>
      <w:r w:rsidR="0049746E">
        <w:rPr>
          <w:lang w:val="en-US"/>
        </w:rPr>
        <w:t xml:space="preserve">. </w:t>
      </w:r>
      <w:r w:rsidR="00B2750A">
        <w:rPr>
          <w:lang w:val="en-US"/>
        </w:rPr>
        <w:t xml:space="preserve">The Easy email included a </w:t>
      </w:r>
      <w:r w:rsidR="00A50EBE">
        <w:rPr>
          <w:lang w:val="en-US"/>
        </w:rPr>
        <w:t>header</w:t>
      </w:r>
      <w:r w:rsidR="00B2750A">
        <w:rPr>
          <w:lang w:val="en-US"/>
        </w:rPr>
        <w:t xml:space="preserve"> which</w:t>
      </w:r>
      <w:r w:rsidR="00A50EBE">
        <w:rPr>
          <w:lang w:val="en-US"/>
        </w:rPr>
        <w:t xml:space="preserve"> read, ‘</w:t>
      </w:r>
      <w:r w:rsidR="00A50EBE" w:rsidRPr="00584374">
        <w:rPr>
          <w:lang w:val="en-US"/>
        </w:rPr>
        <w:t>Updating your details will only take 2 minutes</w:t>
      </w:r>
      <w:r w:rsidR="00A50EBE">
        <w:rPr>
          <w:lang w:val="en-US"/>
        </w:rPr>
        <w:t>’.</w:t>
      </w:r>
    </w:p>
    <w:p w14:paraId="1C719CF0" w14:textId="2B1329FB" w:rsidR="00530D56" w:rsidRPr="005E3C77" w:rsidRDefault="00063F1E" w:rsidP="0030454D">
      <w:pPr>
        <w:pStyle w:val="ListNumber"/>
        <w:numPr>
          <w:ilvl w:val="0"/>
          <w:numId w:val="0"/>
        </w:numPr>
        <w:rPr>
          <w:b/>
          <w:lang w:val="en-US"/>
        </w:rPr>
      </w:pPr>
      <w:r>
        <w:rPr>
          <w:lang w:val="en-US"/>
        </w:rPr>
        <w:t xml:space="preserve">The </w:t>
      </w:r>
      <w:r w:rsidR="00530D56" w:rsidRPr="005E3C77">
        <w:rPr>
          <w:b/>
          <w:lang w:val="en-US"/>
        </w:rPr>
        <w:t xml:space="preserve">Attractive </w:t>
      </w:r>
      <w:r w:rsidR="00F4549F">
        <w:t xml:space="preserve">email </w:t>
      </w:r>
      <w:r w:rsidR="00530D56" w:rsidRPr="00047A0F">
        <w:t>highlight</w:t>
      </w:r>
      <w:r w:rsidR="00584374">
        <w:t>ed</w:t>
      </w:r>
      <w:r w:rsidR="00530D56" w:rsidRPr="00047A0F">
        <w:t xml:space="preserve"> how the data will be used</w:t>
      </w:r>
      <w:r w:rsidR="00794CAE">
        <w:t xml:space="preserve">, </w:t>
      </w:r>
      <w:r w:rsidR="00530D56" w:rsidRPr="00047A0F">
        <w:t>showcas</w:t>
      </w:r>
      <w:r w:rsidR="00794CAE">
        <w:t>ing</w:t>
      </w:r>
      <w:r w:rsidR="00530D56" w:rsidRPr="00047A0F">
        <w:t xml:space="preserve"> the wider benefits of </w:t>
      </w:r>
      <w:r w:rsidR="005E3C77">
        <w:t>updating information</w:t>
      </w:r>
      <w:r w:rsidR="00864FF6">
        <w:t>.</w:t>
      </w:r>
      <w:r w:rsidR="00B56FC3">
        <w:t xml:space="preserve"> </w:t>
      </w:r>
      <w:r w:rsidR="00B56FC3" w:rsidRPr="00B3479B">
        <w:t>Some APS employees choose not to share information about disability, because they do not see any reason for, or benefit in, sharing this information with their agency</w:t>
      </w:r>
      <w:r w:rsidR="00B56FC3">
        <w:t xml:space="preserve"> (</w:t>
      </w:r>
      <w:r w:rsidR="006E2DCF" w:rsidRPr="0030454D">
        <w:t xml:space="preserve">APSC </w:t>
      </w:r>
      <w:r w:rsidR="003427D0">
        <w:t>2023a</w:t>
      </w:r>
      <w:r w:rsidR="00B56FC3">
        <w:t>)</w:t>
      </w:r>
      <w:r w:rsidR="00B56FC3" w:rsidRPr="00B3479B">
        <w:t>.</w:t>
      </w:r>
      <w:r w:rsidR="00CE6148">
        <w:t xml:space="preserve"> </w:t>
      </w:r>
      <w:r w:rsidR="00B56FC3">
        <w:t xml:space="preserve">This email provided specific examples of initiatives that were informed by HR data shared by </w:t>
      </w:r>
      <w:r w:rsidR="00DA4447">
        <w:t>employees</w:t>
      </w:r>
      <w:r w:rsidR="00B56FC3">
        <w:t xml:space="preserve"> to highlight data use and benefits. </w:t>
      </w:r>
    </w:p>
    <w:p w14:paraId="0C9C7343" w14:textId="065274C0" w:rsidR="005E0FB3" w:rsidRPr="00DF36E3" w:rsidRDefault="00B2750A" w:rsidP="00CE6148">
      <w:pPr>
        <w:pStyle w:val="ListNumber"/>
        <w:numPr>
          <w:ilvl w:val="0"/>
          <w:numId w:val="0"/>
        </w:numPr>
      </w:pPr>
      <w:r>
        <w:rPr>
          <w:lang w:val="en-US"/>
        </w:rPr>
        <w:t xml:space="preserve">The </w:t>
      </w:r>
      <w:r w:rsidRPr="45149BCB">
        <w:rPr>
          <w:b/>
          <w:bCs/>
          <w:lang w:val="en-US"/>
        </w:rPr>
        <w:t xml:space="preserve">Social </w:t>
      </w:r>
      <w:r w:rsidRPr="00063F1E">
        <w:rPr>
          <w:lang w:val="en-US"/>
        </w:rPr>
        <w:t>email</w:t>
      </w:r>
      <w:r w:rsidRPr="005E3C77">
        <w:rPr>
          <w:lang w:val="en-US"/>
        </w:rPr>
        <w:t xml:space="preserve"> used dynamic norming</w:t>
      </w:r>
      <w:r>
        <w:rPr>
          <w:lang w:val="en-US"/>
        </w:rPr>
        <w:t xml:space="preserve">, </w:t>
      </w:r>
      <w:r w:rsidRPr="005E3C77">
        <w:rPr>
          <w:lang w:val="en-US"/>
        </w:rPr>
        <w:t>highlighting</w:t>
      </w:r>
      <w:r>
        <w:t xml:space="preserve"> that employees are increasingly sharing diversity characteristics in agency HR systems. </w:t>
      </w:r>
      <w:r w:rsidR="00083B81">
        <w:rPr>
          <w:lang w:val="en-US"/>
        </w:rPr>
        <w:t xml:space="preserve">For some, </w:t>
      </w:r>
      <w:r w:rsidR="00083B81">
        <w:t>being able to ‘represent’ a group is a motivator for sharing diversity characteristics in HR</w:t>
      </w:r>
      <w:r w:rsidR="005D21A4">
        <w:t xml:space="preserve"> systems</w:t>
      </w:r>
      <w:r w:rsidR="00083B81">
        <w:t xml:space="preserve"> </w:t>
      </w:r>
      <w:sdt>
        <w:sdtPr>
          <w:id w:val="437487121"/>
          <w:citation/>
        </w:sdtPr>
        <w:sdtEndPr/>
        <w:sdtContent>
          <w:r w:rsidR="006E2DCF">
            <w:fldChar w:fldCharType="begin"/>
          </w:r>
          <w:r w:rsidR="006E2DCF">
            <w:instrText xml:space="preserve"> CITATION ORI22 \l 3081 </w:instrText>
          </w:r>
          <w:r w:rsidR="006E2DCF">
            <w:fldChar w:fldCharType="separate"/>
          </w:r>
          <w:r w:rsidR="0083116B">
            <w:rPr>
              <w:noProof/>
            </w:rPr>
            <w:t>(ORIMA Research 2022)</w:t>
          </w:r>
          <w:r w:rsidR="006E2DCF">
            <w:fldChar w:fldCharType="end"/>
          </w:r>
        </w:sdtContent>
      </w:sdt>
      <w:r w:rsidR="00083B81">
        <w:t>.</w:t>
      </w:r>
      <w:r w:rsidR="00127B06">
        <w:t xml:space="preserve"> </w:t>
      </w:r>
      <w:r w:rsidR="00127B06" w:rsidRPr="00577C17">
        <w:rPr>
          <w:lang w:val="en-US"/>
        </w:rPr>
        <w:t>Humans are social creatures</w:t>
      </w:r>
      <w:r w:rsidR="00127B06">
        <w:rPr>
          <w:lang w:val="en-US"/>
        </w:rPr>
        <w:t>,</w:t>
      </w:r>
      <w:r w:rsidR="00127B06" w:rsidRPr="00577C17">
        <w:rPr>
          <w:lang w:val="en-US"/>
        </w:rPr>
        <w:t xml:space="preserve"> influenced by what those around us do and say. If only a minority of people are performing a behavio</w:t>
      </w:r>
      <w:r w:rsidR="00127B06">
        <w:rPr>
          <w:lang w:val="en-US"/>
        </w:rPr>
        <w:t>u</w:t>
      </w:r>
      <w:r w:rsidR="00127B06" w:rsidRPr="00577C17">
        <w:rPr>
          <w:lang w:val="en-US"/>
        </w:rPr>
        <w:t xml:space="preserve">r, </w:t>
      </w:r>
      <w:r w:rsidR="00DF36E3">
        <w:rPr>
          <w:lang w:val="en-US"/>
        </w:rPr>
        <w:t>people may avoid that behaviour</w:t>
      </w:r>
      <w:r w:rsidR="00127B06" w:rsidRPr="00577C17">
        <w:rPr>
          <w:lang w:val="en-US"/>
        </w:rPr>
        <w:t xml:space="preserve">. </w:t>
      </w:r>
      <w:r w:rsidR="00127B06" w:rsidRPr="45149BCB">
        <w:rPr>
          <w:i/>
          <w:iCs/>
          <w:lang w:val="en-US"/>
        </w:rPr>
        <w:t>Dynamic norming</w:t>
      </w:r>
      <w:r w:rsidR="00127B06" w:rsidRPr="00577C17">
        <w:rPr>
          <w:lang w:val="en-US"/>
        </w:rPr>
        <w:t xml:space="preserve"> involves showing that a behaviour is increasing over time even if it is still the minority</w:t>
      </w:r>
      <w:r w:rsidR="00DF36E3">
        <w:rPr>
          <w:lang w:val="en-US"/>
        </w:rPr>
        <w:t xml:space="preserve"> </w:t>
      </w:r>
      <w:r w:rsidR="00127B06">
        <w:rPr>
          <w:lang w:val="en-US"/>
        </w:rPr>
        <w:t>(Sparkman and Walto</w:t>
      </w:r>
      <w:r w:rsidR="00127B06" w:rsidRPr="00B11575">
        <w:rPr>
          <w:lang w:val="en-US"/>
        </w:rPr>
        <w:t>n 2017</w:t>
      </w:r>
      <w:r w:rsidR="00127B06" w:rsidRPr="00577C17">
        <w:rPr>
          <w:lang w:val="en-US"/>
        </w:rPr>
        <w:t>)</w:t>
      </w:r>
      <w:r w:rsidR="00127B06">
        <w:rPr>
          <w:lang w:val="en-US"/>
        </w:rPr>
        <w:t xml:space="preserve">, showing that the socially acceptable behavior might be changing. </w:t>
      </w:r>
      <w:r w:rsidR="005D2A5A" w:rsidRPr="00377BF0">
        <w:t xml:space="preserve">For example, </w:t>
      </w:r>
      <w:r w:rsidR="005D2A5A" w:rsidRPr="00190AB6">
        <w:t xml:space="preserve">a dynamic norm, along the lines of “more and more customers are switching from to-go-cups to a sustainable alternative. Be part of this movement and choose a reusable mug” – </w:t>
      </w:r>
      <w:r w:rsidR="005D2A5A">
        <w:t xml:space="preserve">increased the use of reusable cups by 17.3% </w:t>
      </w:r>
      <w:r w:rsidR="005D2A5A">
        <w:rPr>
          <w:noProof/>
        </w:rPr>
        <w:t>(Loschelder et al. 2019). In another study of</w:t>
      </w:r>
      <w:r w:rsidR="005D2A5A" w:rsidRPr="00377BF0">
        <w:t xml:space="preserve"> 304 customers waiting in line in a cafe, messages highlighting an increase in Americans choosing not to eat meat doubled the percentage of patrons who ordered a meatless lunch</w:t>
      </w:r>
      <w:sdt>
        <w:sdtPr>
          <w:id w:val="653804626"/>
          <w:citation/>
        </w:sdtPr>
        <w:sdtEndPr/>
        <w:sdtContent>
          <w:r w:rsidR="005D2A5A" w:rsidRPr="00DB7B3E">
            <w:fldChar w:fldCharType="begin"/>
          </w:r>
          <w:r w:rsidR="005D2A5A" w:rsidRPr="00377BF0">
            <w:instrText xml:space="preserve">CITATION Spa17 \l 3081 </w:instrText>
          </w:r>
          <w:r w:rsidR="005D2A5A" w:rsidRPr="00DB7B3E">
            <w:fldChar w:fldCharType="separate"/>
          </w:r>
          <w:r w:rsidR="005D2A5A">
            <w:rPr>
              <w:noProof/>
            </w:rPr>
            <w:t xml:space="preserve"> (Sparkman and Walton 2017)</w:t>
          </w:r>
          <w:r w:rsidR="005D2A5A" w:rsidRPr="00DB7B3E">
            <w:fldChar w:fldCharType="end"/>
          </w:r>
        </w:sdtContent>
      </w:sdt>
      <w:r w:rsidR="005D2A5A" w:rsidRPr="00377BF0">
        <w:t>. The authors concluded that</w:t>
      </w:r>
      <w:r w:rsidR="00DF36E3">
        <w:t xml:space="preserve"> </w:t>
      </w:r>
      <w:r w:rsidR="005D2A5A" w:rsidRPr="00377BF0">
        <w:t xml:space="preserve">behaviour change is moderated by the anticipation of a future changed world, and an increased perceived importance of the behaviour to other people. </w:t>
      </w:r>
      <w:r w:rsidR="00A734BE">
        <w:t xml:space="preserve">The </w:t>
      </w:r>
      <w:r>
        <w:t xml:space="preserve">Social </w:t>
      </w:r>
      <w:r w:rsidR="00A734BE">
        <w:t xml:space="preserve">email contained a graph and corresponding text </w:t>
      </w:r>
      <w:r w:rsidR="002A6ED6">
        <w:t>–</w:t>
      </w:r>
      <w:r w:rsidR="00530D56">
        <w:t xml:space="preserve"> </w:t>
      </w:r>
      <w:r w:rsidR="00577C17">
        <w:t>‘</w:t>
      </w:r>
      <w:r w:rsidR="00530D56">
        <w:t xml:space="preserve">A third of the workforce identifies with at least one diversity characteristic, compared </w:t>
      </w:r>
      <w:r w:rsidR="00BA093D">
        <w:t>t</w:t>
      </w:r>
      <w:r w:rsidR="00CE6148">
        <w:t>o</w:t>
      </w:r>
      <w:r w:rsidR="00BA093D">
        <w:t xml:space="preserve"> </w:t>
      </w:r>
      <w:r w:rsidR="00530D56">
        <w:t>a quarter in 2015</w:t>
      </w:r>
      <w:r w:rsidR="00577C17">
        <w:t>’.</w:t>
      </w:r>
      <w:r w:rsidR="00B56FC3">
        <w:t xml:space="preserve"> </w:t>
      </w:r>
    </w:p>
    <w:p w14:paraId="76949801" w14:textId="58B6DFD4" w:rsidR="00F4549F" w:rsidRDefault="0016239E" w:rsidP="00063F1E">
      <w:r>
        <w:rPr>
          <w:lang w:val="en-US"/>
        </w:rPr>
        <w:t xml:space="preserve">The </w:t>
      </w:r>
      <w:r>
        <w:rPr>
          <w:b/>
          <w:lang w:val="en-US"/>
        </w:rPr>
        <w:t>S</w:t>
      </w:r>
      <w:r w:rsidR="00306C13" w:rsidRPr="000B199B">
        <w:rPr>
          <w:b/>
          <w:lang w:val="en-US"/>
        </w:rPr>
        <w:t>imple</w:t>
      </w:r>
      <w:r w:rsidR="00306C13" w:rsidRPr="005E3C77">
        <w:rPr>
          <w:b/>
          <w:lang w:val="en-US"/>
        </w:rPr>
        <w:t xml:space="preserve"> </w:t>
      </w:r>
      <w:r>
        <w:rPr>
          <w:b/>
          <w:lang w:val="en-US"/>
        </w:rPr>
        <w:t>(</w:t>
      </w:r>
      <w:r w:rsidR="00306C13" w:rsidRPr="0030454D">
        <w:rPr>
          <w:b/>
          <w:lang w:val="en-US"/>
        </w:rPr>
        <w:t>a</w:t>
      </w:r>
      <w:r w:rsidR="00530D56" w:rsidRPr="005E3C77">
        <w:rPr>
          <w:b/>
          <w:lang w:val="en-US"/>
        </w:rPr>
        <w:t>ttention control</w:t>
      </w:r>
      <w:r>
        <w:rPr>
          <w:b/>
          <w:lang w:val="en-US"/>
        </w:rPr>
        <w:t>)</w:t>
      </w:r>
      <w:r>
        <w:t xml:space="preserve"> email was </w:t>
      </w:r>
      <w:r w:rsidR="008929E8">
        <w:t>adapted from previous communications</w:t>
      </w:r>
      <w:r>
        <w:t xml:space="preserve"> to be concise and direct</w:t>
      </w:r>
      <w:r w:rsidR="00530D56">
        <w:t>.</w:t>
      </w:r>
      <w:r>
        <w:t xml:space="preserve"> This email is expected to be slightly better than business as usual reminder emails.</w:t>
      </w:r>
      <w:r w:rsidR="005D3DCB">
        <w:t xml:space="preserve"> </w:t>
      </w:r>
    </w:p>
    <w:p w14:paraId="48BC9BE3" w14:textId="7AB5BF4C" w:rsidR="00A734BE" w:rsidRPr="00F4549F" w:rsidRDefault="00A734BE" w:rsidP="00F4549F">
      <w:pPr>
        <w:pStyle w:val="Heading4"/>
      </w:pPr>
      <w:r w:rsidRPr="00F4549F">
        <w:rPr>
          <w:lang w:val="en-US"/>
        </w:rPr>
        <w:lastRenderedPageBreak/>
        <w:t>We include</w:t>
      </w:r>
      <w:r w:rsidR="00882FDA">
        <w:rPr>
          <w:lang w:val="en-US"/>
        </w:rPr>
        <w:t>d</w:t>
      </w:r>
      <w:r w:rsidRPr="00F4549F">
        <w:rPr>
          <w:lang w:val="en-US"/>
        </w:rPr>
        <w:t xml:space="preserve"> extra information about diversity data collection</w:t>
      </w:r>
    </w:p>
    <w:p w14:paraId="3DB83976" w14:textId="301AE8FA" w:rsidR="0030454D" w:rsidRPr="00B11575" w:rsidRDefault="00A734BE" w:rsidP="00B11575">
      <w:r>
        <w:rPr>
          <w:lang w:val="en-US"/>
        </w:rPr>
        <w:t>W</w:t>
      </w:r>
      <w:r w:rsidRPr="002D3F0A">
        <w:rPr>
          <w:lang w:val="en-US"/>
        </w:rPr>
        <w:t xml:space="preserve">e included </w:t>
      </w:r>
      <w:r w:rsidR="00503565">
        <w:rPr>
          <w:lang w:val="en-US"/>
        </w:rPr>
        <w:t>additional information in all 3</w:t>
      </w:r>
      <w:r w:rsidRPr="002D3F0A">
        <w:rPr>
          <w:lang w:val="en-US"/>
        </w:rPr>
        <w:t xml:space="preserve"> intervent</w:t>
      </w:r>
      <w:r>
        <w:rPr>
          <w:lang w:val="en-US"/>
        </w:rPr>
        <w:t>ion email reminders</w:t>
      </w:r>
      <w:r w:rsidR="003E1B79">
        <w:rPr>
          <w:lang w:val="en-US"/>
        </w:rPr>
        <w:t xml:space="preserve"> (i.e. not the attention control email)</w:t>
      </w:r>
      <w:r>
        <w:rPr>
          <w:lang w:val="en-US"/>
        </w:rPr>
        <w:t>, to address common concerns and misconceptions about sharing disability information in agency HR systems</w:t>
      </w:r>
      <w:r w:rsidR="00882FDA">
        <w:rPr>
          <w:lang w:val="en-US"/>
        </w:rPr>
        <w:t xml:space="preserve"> discussed in Part 1</w:t>
      </w:r>
      <w:r>
        <w:rPr>
          <w:lang w:val="en-US"/>
        </w:rPr>
        <w:t>.</w:t>
      </w:r>
      <w:r w:rsidR="00CE6148">
        <w:rPr>
          <w:lang w:val="en-US"/>
        </w:rPr>
        <w:t xml:space="preserve"> </w:t>
      </w:r>
      <w:r w:rsidR="00630150">
        <w:rPr>
          <w:lang w:val="en-US"/>
        </w:rPr>
        <w:t xml:space="preserve">The </w:t>
      </w:r>
      <w:r w:rsidR="00503565">
        <w:t>4</w:t>
      </w:r>
      <w:r w:rsidR="00063F1E" w:rsidRPr="00C168FF">
        <w:t xml:space="preserve"> emails sent to </w:t>
      </w:r>
      <w:r w:rsidR="00DA4447">
        <w:t>employees</w:t>
      </w:r>
      <w:r w:rsidR="00630150">
        <w:t xml:space="preserve"> </w:t>
      </w:r>
      <w:r w:rsidR="00063F1E" w:rsidRPr="00C168FF">
        <w:t xml:space="preserve">can be found in </w:t>
      </w:r>
      <w:r w:rsidR="00AB3B97">
        <w:fldChar w:fldCharType="begin"/>
      </w:r>
      <w:r w:rsidR="00AB3B97">
        <w:instrText xml:space="preserve"> REF _Ref163479955 \h </w:instrText>
      </w:r>
      <w:r w:rsidR="00AB3B97">
        <w:fldChar w:fldCharType="separate"/>
      </w:r>
      <w:r w:rsidR="006B2FB4">
        <w:t>Materials</w:t>
      </w:r>
      <w:r w:rsidR="00AB3B97">
        <w:fldChar w:fldCharType="end"/>
      </w:r>
      <w:r w:rsidR="00AB3B97">
        <w:t>.</w:t>
      </w:r>
    </w:p>
    <w:p w14:paraId="42F69624" w14:textId="7685E0C7" w:rsidR="00530D56" w:rsidRDefault="00530D56" w:rsidP="0030454D">
      <w:pPr>
        <w:pStyle w:val="Heading4"/>
        <w:rPr>
          <w:noProof/>
          <w:lang w:val="en-US"/>
        </w:rPr>
      </w:pPr>
      <w:r>
        <w:rPr>
          <w:noProof/>
          <w:lang w:val="en-US"/>
        </w:rPr>
        <w:t>We ran a randomised</w:t>
      </w:r>
      <w:r w:rsidR="00B96BDA">
        <w:rPr>
          <w:noProof/>
          <w:lang w:val="en-US"/>
        </w:rPr>
        <w:t xml:space="preserve"> </w:t>
      </w:r>
      <w:r>
        <w:rPr>
          <w:noProof/>
          <w:lang w:val="en-US"/>
        </w:rPr>
        <w:t>controlled trial</w:t>
      </w:r>
      <w:r w:rsidR="00063F1E">
        <w:rPr>
          <w:rStyle w:val="FootnoteReference"/>
          <w:noProof/>
          <w:lang w:val="en-US"/>
        </w:rPr>
        <w:footnoteReference w:id="6"/>
      </w:r>
      <w:r>
        <w:rPr>
          <w:noProof/>
          <w:lang w:val="en-US"/>
        </w:rPr>
        <w:t xml:space="preserve"> in an APS department </w:t>
      </w:r>
    </w:p>
    <w:p w14:paraId="7907694B" w14:textId="3F5BEA86" w:rsidR="00D24368" w:rsidRPr="008B2AAD" w:rsidRDefault="000A68DB" w:rsidP="008B2AAD">
      <w:pPr>
        <w:rPr>
          <w:noProof/>
          <w:lang w:val="en-US"/>
        </w:rPr>
      </w:pPr>
      <w:r>
        <w:rPr>
          <w:noProof/>
          <w:lang w:val="en-US"/>
        </w:rPr>
        <w:t xml:space="preserve">To evaluate the impact of the emails, we </w:t>
      </w:r>
      <w:r w:rsidR="005A6774">
        <w:rPr>
          <w:noProof/>
          <w:lang w:val="en-US"/>
        </w:rPr>
        <w:t>tested the emails</w:t>
      </w:r>
      <w:r>
        <w:rPr>
          <w:noProof/>
          <w:lang w:val="en-US"/>
        </w:rPr>
        <w:t xml:space="preserve"> in a large APS agency. </w:t>
      </w:r>
      <w:r w:rsidR="00530D56">
        <w:rPr>
          <w:noProof/>
          <w:lang w:val="en-US"/>
        </w:rPr>
        <w:t xml:space="preserve">All </w:t>
      </w:r>
      <w:r w:rsidR="00DA4447">
        <w:rPr>
          <w:noProof/>
          <w:lang w:val="en-US"/>
        </w:rPr>
        <w:t>employees</w:t>
      </w:r>
      <w:r w:rsidR="00530D56">
        <w:rPr>
          <w:noProof/>
          <w:lang w:val="en-US"/>
        </w:rPr>
        <w:t xml:space="preserve"> at </w:t>
      </w:r>
      <w:r>
        <w:rPr>
          <w:noProof/>
          <w:lang w:val="en-US"/>
        </w:rPr>
        <w:t>the</w:t>
      </w:r>
      <w:r w:rsidR="00530D56">
        <w:rPr>
          <w:noProof/>
          <w:lang w:val="en-US"/>
        </w:rPr>
        <w:t xml:space="preserve"> APS agency were randomly assigned to receive </w:t>
      </w:r>
      <w:r w:rsidR="00503565">
        <w:rPr>
          <w:noProof/>
          <w:lang w:val="en-US"/>
        </w:rPr>
        <w:t>one of 4</w:t>
      </w:r>
      <w:r w:rsidR="00530D56">
        <w:rPr>
          <w:noProof/>
          <w:lang w:val="en-US"/>
        </w:rPr>
        <w:t xml:space="preserve"> emails – the </w:t>
      </w:r>
      <w:r w:rsidR="00836C5C">
        <w:rPr>
          <w:noProof/>
          <w:lang w:val="en-US"/>
        </w:rPr>
        <w:t>A</w:t>
      </w:r>
      <w:r w:rsidR="00530D56">
        <w:rPr>
          <w:noProof/>
          <w:lang w:val="en-US"/>
        </w:rPr>
        <w:t>ttention control, Easy email, Attr</w:t>
      </w:r>
      <w:r w:rsidR="00D24368">
        <w:rPr>
          <w:noProof/>
          <w:lang w:val="en-US"/>
        </w:rPr>
        <w:t>active email, or Social email</w:t>
      </w:r>
      <w:r w:rsidR="00FC6BB5">
        <w:rPr>
          <w:noProof/>
          <w:lang w:val="en-US"/>
        </w:rPr>
        <w:t>. See</w:t>
      </w:r>
      <w:r w:rsidR="006E02C4">
        <w:rPr>
          <w:noProof/>
          <w:lang w:val="en-US"/>
        </w:rPr>
        <w:t xml:space="preserve"> </w:t>
      </w:r>
      <w:r w:rsidR="00B2031C">
        <w:rPr>
          <w:noProof/>
          <w:lang w:val="en-US"/>
        </w:rPr>
        <w:fldChar w:fldCharType="begin"/>
      </w:r>
      <w:r w:rsidR="00B2031C">
        <w:rPr>
          <w:noProof/>
          <w:lang w:val="en-US"/>
        </w:rPr>
        <w:instrText xml:space="preserve"> REF _Ref162509869 \h </w:instrText>
      </w:r>
      <w:r w:rsidR="005D1832">
        <w:rPr>
          <w:noProof/>
          <w:lang w:val="en-US"/>
        </w:rPr>
        <w:instrText xml:space="preserve"> \* MERGEFORMAT </w:instrText>
      </w:r>
      <w:r w:rsidR="00B2031C">
        <w:rPr>
          <w:noProof/>
          <w:lang w:val="en-US"/>
        </w:rPr>
      </w:r>
      <w:r w:rsidR="00B2031C">
        <w:rPr>
          <w:noProof/>
          <w:lang w:val="en-US"/>
        </w:rPr>
        <w:fldChar w:fldCharType="separate"/>
      </w:r>
      <w:r w:rsidR="006B2FB4" w:rsidRPr="00B2031C">
        <w:t xml:space="preserve">Figure </w:t>
      </w:r>
      <w:r w:rsidR="006B2FB4">
        <w:rPr>
          <w:noProof/>
        </w:rPr>
        <w:t>3</w:t>
      </w:r>
      <w:r w:rsidR="00B2031C">
        <w:rPr>
          <w:noProof/>
          <w:lang w:val="en-US"/>
        </w:rPr>
        <w:fldChar w:fldCharType="end"/>
      </w:r>
      <w:r w:rsidR="00FC6BB5">
        <w:rPr>
          <w:noProof/>
          <w:lang w:val="en-US"/>
        </w:rPr>
        <w:t xml:space="preserve"> for a diagram of the trial design.</w:t>
      </w:r>
      <w:r w:rsidR="00CD0BE5">
        <w:rPr>
          <w:noProof/>
          <w:lang w:val="en-US"/>
        </w:rPr>
        <w:t xml:space="preserve"> </w:t>
      </w:r>
    </w:p>
    <w:p w14:paraId="70DBF160" w14:textId="5182D6CF" w:rsidR="00B2031C" w:rsidRDefault="00B2031C" w:rsidP="006E02C4">
      <w:pPr>
        <w:keepNext/>
        <w:jc w:val="center"/>
      </w:pPr>
      <w:r>
        <w:rPr>
          <w:noProof/>
        </w:rPr>
        <w:drawing>
          <wp:inline distT="0" distB="0" distL="0" distR="0" wp14:anchorId="2EA45CCD" wp14:editId="102C31C0">
            <wp:extent cx="4633119" cy="1334926"/>
            <wp:effectExtent l="0" t="0" r="0" b="0"/>
            <wp:docPr id="5" name="Picture 5" descr="20,753 staff were randomised in the trial and were divided into four groups. 5,188 received the Attention control email. 5,188 received the Easy email. 5,188 received the Attractive email and 5,189 received the Social email. " title="Figure 3. Trial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9359" b="13632"/>
                    <a:stretch/>
                  </pic:blipFill>
                  <pic:spPr bwMode="auto">
                    <a:xfrm>
                      <a:off x="0" y="0"/>
                      <a:ext cx="4846592" cy="1396433"/>
                    </a:xfrm>
                    <a:prstGeom prst="rect">
                      <a:avLst/>
                    </a:prstGeom>
                    <a:noFill/>
                    <a:ln>
                      <a:noFill/>
                    </a:ln>
                    <a:extLst>
                      <a:ext uri="{53640926-AAD7-44D8-BBD7-CCE9431645EC}">
                        <a14:shadowObscured xmlns:a14="http://schemas.microsoft.com/office/drawing/2010/main"/>
                      </a:ext>
                    </a:extLst>
                  </pic:spPr>
                </pic:pic>
              </a:graphicData>
            </a:graphic>
          </wp:inline>
        </w:drawing>
      </w:r>
    </w:p>
    <w:p w14:paraId="7B8FD242" w14:textId="2020FED9" w:rsidR="00FA6174" w:rsidRDefault="00B2031C" w:rsidP="00AB3B97">
      <w:pPr>
        <w:pStyle w:val="FigureHeading"/>
        <w:numPr>
          <w:ilvl w:val="0"/>
          <w:numId w:val="0"/>
        </w:numPr>
        <w:ind w:left="360" w:hanging="360"/>
      </w:pPr>
      <w:bookmarkStart w:id="27" w:name="_Ref162509869"/>
      <w:r w:rsidRPr="00B2031C">
        <w:t xml:space="preserve">Figure </w:t>
      </w:r>
      <w:r>
        <w:fldChar w:fldCharType="begin"/>
      </w:r>
      <w:r>
        <w:instrText>SEQ Figure \* ARABIC</w:instrText>
      </w:r>
      <w:r>
        <w:fldChar w:fldCharType="separate"/>
      </w:r>
      <w:r w:rsidR="006B2FB4">
        <w:rPr>
          <w:noProof/>
        </w:rPr>
        <w:t>3</w:t>
      </w:r>
      <w:r>
        <w:fldChar w:fldCharType="end"/>
      </w:r>
      <w:bookmarkEnd w:id="27"/>
      <w:r w:rsidRPr="00B2031C">
        <w:t>. Trial design.</w:t>
      </w:r>
    </w:p>
    <w:p w14:paraId="310CA1B1" w14:textId="3A5C96F5" w:rsidR="00D24368" w:rsidRDefault="00530D56" w:rsidP="00D24368">
      <w:pPr>
        <w:rPr>
          <w:noProof/>
          <w:lang w:val="en-US"/>
        </w:rPr>
      </w:pPr>
      <w:r>
        <w:rPr>
          <w:noProof/>
          <w:lang w:val="en-US"/>
        </w:rPr>
        <w:t>After the email was sent, we compared the HR details between groups</w:t>
      </w:r>
      <w:r w:rsidR="00D24368">
        <w:rPr>
          <w:noProof/>
          <w:lang w:val="en-US"/>
        </w:rPr>
        <w:t xml:space="preserve"> to determine whether, and which, emails were effective at </w:t>
      </w:r>
      <w:r w:rsidR="00AD2DF1">
        <w:rPr>
          <w:noProof/>
          <w:lang w:val="en-US"/>
        </w:rPr>
        <w:t xml:space="preserve">supporting </w:t>
      </w:r>
      <w:r w:rsidR="00D24368">
        <w:rPr>
          <w:noProof/>
          <w:lang w:val="en-US"/>
        </w:rPr>
        <w:t xml:space="preserve">people to update their demographic details. </w:t>
      </w:r>
    </w:p>
    <w:p w14:paraId="2F056490" w14:textId="7CD2269D" w:rsidR="00530D56" w:rsidRDefault="00530D56" w:rsidP="00530D56">
      <w:pPr>
        <w:rPr>
          <w:noProof/>
          <w:lang w:val="en-US"/>
        </w:rPr>
      </w:pPr>
      <w:r>
        <w:rPr>
          <w:noProof/>
          <w:lang w:val="en-US"/>
        </w:rPr>
        <w:t xml:space="preserve"> The </w:t>
      </w:r>
      <w:r w:rsidR="00FC2328">
        <w:rPr>
          <w:noProof/>
          <w:lang w:val="en-US"/>
        </w:rPr>
        <w:t xml:space="preserve">primary </w:t>
      </w:r>
      <w:r>
        <w:rPr>
          <w:noProof/>
          <w:lang w:val="en-US"/>
        </w:rPr>
        <w:t>outcomes</w:t>
      </w:r>
      <w:r w:rsidR="005815F8">
        <w:rPr>
          <w:rStyle w:val="FootnoteReference"/>
          <w:noProof/>
          <w:lang w:val="en-US"/>
        </w:rPr>
        <w:footnoteReference w:id="7"/>
      </w:r>
      <w:r>
        <w:rPr>
          <w:noProof/>
          <w:lang w:val="en-US"/>
        </w:rPr>
        <w:t xml:space="preserve"> we measured were: </w:t>
      </w:r>
    </w:p>
    <w:p w14:paraId="7CEFBD81" w14:textId="695FD026" w:rsidR="00530D56" w:rsidRPr="0021137D" w:rsidRDefault="00930833" w:rsidP="00FA6174">
      <w:pPr>
        <w:pStyle w:val="ListBullet"/>
      </w:pPr>
      <w:r w:rsidRPr="00930833">
        <w:rPr>
          <w:b/>
          <w:noProof/>
          <w:lang w:val="en-US"/>
        </w:rPr>
        <w:t>Outcome 1.</w:t>
      </w:r>
      <w:r>
        <w:rPr>
          <w:noProof/>
          <w:lang w:val="en-US"/>
        </w:rPr>
        <w:t xml:space="preserve"> </w:t>
      </w:r>
      <w:r w:rsidR="00530D56" w:rsidRPr="00930833">
        <w:rPr>
          <w:noProof/>
          <w:lang w:val="en-US"/>
        </w:rPr>
        <w:t xml:space="preserve">Percentage of staff who </w:t>
      </w:r>
      <w:r w:rsidR="005869F7">
        <w:rPr>
          <w:noProof/>
          <w:lang w:val="en-US"/>
        </w:rPr>
        <w:t>mark disability status as</w:t>
      </w:r>
      <w:r w:rsidR="005869F7" w:rsidRPr="00930833">
        <w:rPr>
          <w:noProof/>
          <w:lang w:val="en-US"/>
        </w:rPr>
        <w:t xml:space="preserve"> </w:t>
      </w:r>
      <w:r w:rsidR="00530D56" w:rsidRPr="00930833">
        <w:rPr>
          <w:noProof/>
          <w:lang w:val="en-US"/>
        </w:rPr>
        <w:t xml:space="preserve">‘Yes’ </w:t>
      </w:r>
      <w:r w:rsidR="005869F7">
        <w:rPr>
          <w:noProof/>
          <w:lang w:val="en-US"/>
        </w:rPr>
        <w:t xml:space="preserve">in </w:t>
      </w:r>
      <w:r w:rsidR="00B96BDA">
        <w:rPr>
          <w:noProof/>
          <w:lang w:val="en-US"/>
        </w:rPr>
        <w:t xml:space="preserve">the </w:t>
      </w:r>
      <w:r w:rsidR="005869F7">
        <w:rPr>
          <w:noProof/>
          <w:lang w:val="en-US"/>
        </w:rPr>
        <w:t>HR system</w:t>
      </w:r>
    </w:p>
    <w:p w14:paraId="0E29767D" w14:textId="2BB221B5" w:rsidR="005869F7" w:rsidRDefault="00930833" w:rsidP="0030454D">
      <w:pPr>
        <w:pStyle w:val="ListBullet"/>
      </w:pPr>
      <w:r w:rsidRPr="005869F7">
        <w:rPr>
          <w:b/>
          <w:noProof/>
          <w:lang w:val="en-US"/>
        </w:rPr>
        <w:t>Outcome 2.</w:t>
      </w:r>
      <w:r w:rsidRPr="005869F7">
        <w:rPr>
          <w:noProof/>
          <w:lang w:val="en-US"/>
        </w:rPr>
        <w:t xml:space="preserve"> </w:t>
      </w:r>
      <w:r w:rsidR="00530D56" w:rsidRPr="005869F7">
        <w:rPr>
          <w:noProof/>
          <w:lang w:val="en-US"/>
        </w:rPr>
        <w:t xml:space="preserve">Percentage of staff who </w:t>
      </w:r>
      <w:r w:rsidR="005869F7" w:rsidRPr="005869F7">
        <w:rPr>
          <w:noProof/>
          <w:lang w:val="en-US"/>
        </w:rPr>
        <w:t>mark any other diversity characteri</w:t>
      </w:r>
      <w:r w:rsidR="00933062">
        <w:rPr>
          <w:noProof/>
          <w:lang w:val="en-US"/>
        </w:rPr>
        <w:t>s</w:t>
      </w:r>
      <w:r w:rsidR="005869F7" w:rsidRPr="005869F7">
        <w:rPr>
          <w:noProof/>
          <w:lang w:val="en-US"/>
        </w:rPr>
        <w:t>tic</w:t>
      </w:r>
      <w:r w:rsidR="005869F7">
        <w:rPr>
          <w:rStyle w:val="FootnoteReference"/>
          <w:noProof/>
          <w:lang w:val="en-US"/>
        </w:rPr>
        <w:footnoteReference w:id="8"/>
      </w:r>
      <w:r w:rsidR="005869F7" w:rsidRPr="005869F7">
        <w:rPr>
          <w:noProof/>
          <w:lang w:val="en-US"/>
        </w:rPr>
        <w:t xml:space="preserve">  as </w:t>
      </w:r>
      <w:r w:rsidR="00530D56" w:rsidRPr="005869F7">
        <w:rPr>
          <w:noProof/>
          <w:lang w:val="en-US"/>
        </w:rPr>
        <w:t xml:space="preserve">‘Yes’ </w:t>
      </w:r>
    </w:p>
    <w:p w14:paraId="56F721C4" w14:textId="77777777" w:rsidR="005869F7" w:rsidRDefault="005869F7" w:rsidP="0030454D">
      <w:pPr>
        <w:pStyle w:val="ListBullet"/>
        <w:numPr>
          <w:ilvl w:val="0"/>
          <w:numId w:val="0"/>
        </w:numPr>
        <w:rPr>
          <w:b/>
          <w:noProof/>
          <w:lang w:val="en-US"/>
        </w:rPr>
      </w:pPr>
    </w:p>
    <w:p w14:paraId="68AEECEF" w14:textId="5A702006" w:rsidR="006D7796" w:rsidRPr="00FE21AE" w:rsidRDefault="009F5FE9" w:rsidP="0030454D">
      <w:pPr>
        <w:pStyle w:val="ListBullet"/>
        <w:numPr>
          <w:ilvl w:val="0"/>
          <w:numId w:val="0"/>
        </w:numPr>
      </w:pPr>
      <w:r w:rsidRPr="00FE21AE">
        <w:t>S</w:t>
      </w:r>
      <w:r w:rsidR="006D7796" w:rsidRPr="00FE21AE">
        <w:t xml:space="preserve">econdary outcome measures provided an </w:t>
      </w:r>
      <w:r w:rsidR="00DD7915">
        <w:t>indicator</w:t>
      </w:r>
      <w:r w:rsidR="00DD7915" w:rsidRPr="00FE21AE">
        <w:t xml:space="preserve"> </w:t>
      </w:r>
      <w:r w:rsidR="006D7796" w:rsidRPr="00FE21AE">
        <w:t>of engagement with the emails:</w:t>
      </w:r>
    </w:p>
    <w:p w14:paraId="243411CB" w14:textId="696F4261" w:rsidR="00530D56" w:rsidRPr="00FE21AE" w:rsidRDefault="00930833" w:rsidP="00FE21AE">
      <w:pPr>
        <w:pStyle w:val="ListBullet"/>
      </w:pPr>
      <w:r w:rsidRPr="00FE21AE">
        <w:rPr>
          <w:b/>
          <w:noProof/>
          <w:lang w:val="en-US"/>
        </w:rPr>
        <w:t>Outcome 3.</w:t>
      </w:r>
      <w:r w:rsidRPr="00FE21AE">
        <w:rPr>
          <w:noProof/>
          <w:lang w:val="en-US"/>
        </w:rPr>
        <w:t xml:space="preserve"> </w:t>
      </w:r>
      <w:r w:rsidR="00FE21AE" w:rsidRPr="00FE21AE">
        <w:rPr>
          <w:noProof/>
          <w:lang w:val="en-US"/>
        </w:rPr>
        <w:t xml:space="preserve">Proportion of diversity characteristics changed with responses changed </w:t>
      </w:r>
      <w:r w:rsidR="00530D56" w:rsidRPr="00FE21AE">
        <w:rPr>
          <w:noProof/>
          <w:lang w:val="en-US"/>
        </w:rPr>
        <w:t xml:space="preserve">from </w:t>
      </w:r>
      <w:r w:rsidR="00B03ACA">
        <w:rPr>
          <w:noProof/>
          <w:lang w:val="en-US"/>
        </w:rPr>
        <w:t>‘</w:t>
      </w:r>
      <w:r w:rsidR="00530D56" w:rsidRPr="00FE21AE">
        <w:rPr>
          <w:noProof/>
          <w:lang w:val="en-US"/>
        </w:rPr>
        <w:t>Choose Not to Give</w:t>
      </w:r>
      <w:r w:rsidR="00B03ACA">
        <w:rPr>
          <w:noProof/>
          <w:lang w:val="en-US"/>
        </w:rPr>
        <w:t>’</w:t>
      </w:r>
      <w:r w:rsidR="00306C13" w:rsidRPr="00FE21AE">
        <w:rPr>
          <w:rStyle w:val="FootnoteReference"/>
          <w:noProof/>
          <w:lang w:val="en-US"/>
        </w:rPr>
        <w:footnoteReference w:id="9"/>
      </w:r>
      <w:r w:rsidR="00530D56" w:rsidRPr="00FE21AE">
        <w:rPr>
          <w:noProof/>
          <w:lang w:val="en-US"/>
        </w:rPr>
        <w:t xml:space="preserve"> to either ‘Yes’ or ‘No’ for any diversity </w:t>
      </w:r>
      <w:r w:rsidR="00530D56" w:rsidRPr="00FE21AE">
        <w:t>variable</w:t>
      </w:r>
      <w:r w:rsidR="00530D56" w:rsidRPr="00FE21AE">
        <w:rPr>
          <w:noProof/>
          <w:lang w:val="en-US"/>
        </w:rPr>
        <w:t xml:space="preserve"> </w:t>
      </w:r>
    </w:p>
    <w:p w14:paraId="7C9B58A8" w14:textId="5A716C86" w:rsidR="00530D56" w:rsidRPr="00930833" w:rsidRDefault="00930833" w:rsidP="00FA6174">
      <w:pPr>
        <w:pStyle w:val="ListBullet"/>
      </w:pPr>
      <w:r w:rsidRPr="00FE21AE">
        <w:rPr>
          <w:b/>
          <w:noProof/>
          <w:lang w:val="en-US"/>
        </w:rPr>
        <w:t>Outcome 4.</w:t>
      </w:r>
      <w:r w:rsidRPr="00FE21AE">
        <w:rPr>
          <w:noProof/>
          <w:lang w:val="en-US"/>
        </w:rPr>
        <w:t xml:space="preserve"> </w:t>
      </w:r>
      <w:r w:rsidR="00530D56" w:rsidRPr="00FE21AE">
        <w:rPr>
          <w:noProof/>
          <w:lang w:val="en-US"/>
        </w:rPr>
        <w:t xml:space="preserve">Proportion of missing data on </w:t>
      </w:r>
      <w:r w:rsidR="00530D56" w:rsidRPr="00FE21AE">
        <w:rPr>
          <w:i/>
          <w:noProof/>
          <w:lang w:val="en-US"/>
        </w:rPr>
        <w:t>all</w:t>
      </w:r>
      <w:r w:rsidR="00530D56" w:rsidRPr="00FE21AE">
        <w:rPr>
          <w:noProof/>
          <w:lang w:val="en-US"/>
        </w:rPr>
        <w:t xml:space="preserve"> diversity variables</w:t>
      </w:r>
      <w:r w:rsidR="00A9314B" w:rsidRPr="00FE21AE">
        <w:rPr>
          <w:noProof/>
          <w:lang w:val="en-US"/>
        </w:rPr>
        <w:t xml:space="preserve"> (see</w:t>
      </w:r>
      <w:r w:rsidR="00D05461" w:rsidRPr="00FE21AE">
        <w:rPr>
          <w:noProof/>
          <w:lang w:val="en-US"/>
        </w:rPr>
        <w:t xml:space="preserve"> footnote</w:t>
      </w:r>
      <w:r w:rsidR="00D80B1C">
        <w:rPr>
          <w:noProof/>
          <w:vertAlign w:val="superscript"/>
          <w:lang w:val="en-US"/>
        </w:rPr>
        <w:t>8</w:t>
      </w:r>
      <w:r w:rsidR="00A9314B">
        <w:rPr>
          <w:noProof/>
          <w:lang w:val="en-US"/>
        </w:rPr>
        <w:t>)</w:t>
      </w:r>
      <w:r w:rsidR="00530D56" w:rsidRPr="00930833">
        <w:rPr>
          <w:noProof/>
          <w:lang w:val="en-US"/>
        </w:rPr>
        <w:t xml:space="preserve">. This examines whether staff update their diversity information after receiving the email </w:t>
      </w:r>
    </w:p>
    <w:p w14:paraId="5E45B475" w14:textId="47C0F457" w:rsidR="005D1832" w:rsidRDefault="00C168FF" w:rsidP="00610E10">
      <w:r>
        <w:t>The full analysis details</w:t>
      </w:r>
      <w:r w:rsidR="00B96BDA">
        <w:t xml:space="preserve"> are</w:t>
      </w:r>
      <w:r w:rsidR="00530D56" w:rsidRPr="009F5FE9">
        <w:rPr>
          <w:color w:val="AA338A" w:themeColor="accent3"/>
        </w:rPr>
        <w:t xml:space="preserve"> </w:t>
      </w:r>
      <w:r w:rsidR="00530D56">
        <w:t>described in</w:t>
      </w:r>
      <w:r w:rsidR="00E84669">
        <w:t xml:space="preserve"> </w:t>
      </w:r>
      <w:r w:rsidR="00E84669">
        <w:fldChar w:fldCharType="begin"/>
      </w:r>
      <w:r w:rsidR="00E84669">
        <w:instrText xml:space="preserve"> REF _Ref163486649 \h </w:instrText>
      </w:r>
      <w:r w:rsidR="00E84669">
        <w:fldChar w:fldCharType="separate"/>
      </w:r>
      <w:r w:rsidR="006B2FB4" w:rsidRPr="008D551E">
        <w:t xml:space="preserve">Appendix </w:t>
      </w:r>
      <w:r w:rsidR="006B2FB4">
        <w:t>1: Technical details</w:t>
      </w:r>
      <w:r w:rsidR="00E84669">
        <w:fldChar w:fldCharType="end"/>
      </w:r>
      <w:r w:rsidR="00530D56">
        <w:t xml:space="preserve"> </w:t>
      </w:r>
    </w:p>
    <w:p w14:paraId="4F7A119E" w14:textId="1CE00ABC" w:rsidR="00530D56" w:rsidRDefault="00530D56" w:rsidP="00B11575">
      <w:pPr>
        <w:pStyle w:val="Heading2"/>
      </w:pPr>
      <w:bookmarkStart w:id="28" w:name="_Toc159937691"/>
      <w:bookmarkStart w:id="29" w:name="_Toc159942279"/>
      <w:bookmarkStart w:id="30" w:name="_Toc169001358"/>
      <w:r>
        <w:lastRenderedPageBreak/>
        <w:t>What we found</w:t>
      </w:r>
      <w:bookmarkEnd w:id="28"/>
      <w:bookmarkEnd w:id="29"/>
      <w:bookmarkEnd w:id="30"/>
      <w:r>
        <w:t xml:space="preserve"> </w:t>
      </w:r>
    </w:p>
    <w:p w14:paraId="57D7BFF5" w14:textId="7F96DCAE" w:rsidR="004E1FE6" w:rsidRPr="004E1FE6" w:rsidRDefault="00AA4F25" w:rsidP="000D7F01">
      <w:pPr>
        <w:pStyle w:val="Heading3"/>
      </w:pPr>
      <w:r>
        <w:rPr>
          <w:rStyle w:val="ui-provider"/>
        </w:rPr>
        <w:t>Easy and A</w:t>
      </w:r>
      <w:r w:rsidR="004E1FE6" w:rsidRPr="004E1FE6">
        <w:rPr>
          <w:rStyle w:val="ui-provider"/>
        </w:rPr>
        <w:t>ttractive emails led to greater disability identification</w:t>
      </w:r>
    </w:p>
    <w:p w14:paraId="59EAFDA4" w14:textId="4ADCC253" w:rsidR="00A3111D" w:rsidRDefault="009F74CC" w:rsidP="00D73C66">
      <w:r>
        <w:t>For</w:t>
      </w:r>
      <w:r w:rsidR="00E375D1">
        <w:t xml:space="preserve"> employees who received the</w:t>
      </w:r>
      <w:r w:rsidR="00794CAE">
        <w:t xml:space="preserve"> Easy or Attractive email</w:t>
      </w:r>
      <w:r w:rsidR="00E375D1">
        <w:t xml:space="preserve">, 5.5% </w:t>
      </w:r>
      <w:r w:rsidR="0006037C">
        <w:t>(285</w:t>
      </w:r>
      <w:r w:rsidR="00EE04C9">
        <w:t xml:space="preserve"> people</w:t>
      </w:r>
      <w:r w:rsidR="0006037C">
        <w:t xml:space="preserve">) </w:t>
      </w:r>
      <w:r w:rsidR="005869F7">
        <w:t>indicated they have</w:t>
      </w:r>
      <w:r w:rsidR="00AD2DF1">
        <w:t xml:space="preserve"> </w:t>
      </w:r>
      <w:r w:rsidR="00B37DA1">
        <w:t>disability</w:t>
      </w:r>
      <w:r w:rsidR="00D73C66">
        <w:t xml:space="preserve"> in the HR system</w:t>
      </w:r>
      <w:r w:rsidR="00B37DA1">
        <w:t>, compared to 5.2%</w:t>
      </w:r>
      <w:r w:rsidR="0006037C">
        <w:t xml:space="preserve"> (270</w:t>
      </w:r>
      <w:r w:rsidR="00EE04C9">
        <w:t xml:space="preserve"> people</w:t>
      </w:r>
      <w:r w:rsidR="0006037C">
        <w:t>)</w:t>
      </w:r>
      <w:r w:rsidR="00B37DA1">
        <w:t xml:space="preserve"> in the </w:t>
      </w:r>
      <w:r w:rsidR="00E375D1">
        <w:t>S</w:t>
      </w:r>
      <w:r w:rsidR="00794CAE">
        <w:t>imple</w:t>
      </w:r>
      <w:r w:rsidR="00E375D1">
        <w:t xml:space="preserve"> </w:t>
      </w:r>
      <w:r w:rsidR="00B37DA1">
        <w:t xml:space="preserve">attention control </w:t>
      </w:r>
      <w:r w:rsidR="00794CAE">
        <w:t>email</w:t>
      </w:r>
      <w:r w:rsidR="005869F7">
        <w:t xml:space="preserve"> group</w:t>
      </w:r>
      <w:r w:rsidR="00B37DA1">
        <w:t xml:space="preserve">. There was no significant difference between the Social and the </w:t>
      </w:r>
      <w:r w:rsidR="00A3111D">
        <w:t>Simple email</w:t>
      </w:r>
      <w:r w:rsidR="007A743F">
        <w:t xml:space="preserve"> (</w:t>
      </w:r>
      <w:r w:rsidR="00EA4B04">
        <w:t xml:space="preserve">see </w:t>
      </w:r>
      <w:r w:rsidR="007A743F">
        <w:fldChar w:fldCharType="begin"/>
      </w:r>
      <w:r w:rsidR="007A743F">
        <w:instrText xml:space="preserve"> REF _Ref162510598 \h </w:instrText>
      </w:r>
      <w:r w:rsidR="007A743F">
        <w:fldChar w:fldCharType="separate"/>
      </w:r>
      <w:r w:rsidR="006B2FB4">
        <w:t xml:space="preserve">Figure </w:t>
      </w:r>
      <w:r w:rsidR="006B2FB4">
        <w:rPr>
          <w:noProof/>
        </w:rPr>
        <w:t>4</w:t>
      </w:r>
      <w:r w:rsidR="007A743F">
        <w:fldChar w:fldCharType="end"/>
      </w:r>
      <w:r w:rsidR="007A743F">
        <w:t>)</w:t>
      </w:r>
      <w:r w:rsidR="00A3111D">
        <w:t>.</w:t>
      </w:r>
    </w:p>
    <w:p w14:paraId="58118454" w14:textId="473968DE" w:rsidR="007A743F" w:rsidRDefault="003A7CC1" w:rsidP="003A7CC1">
      <w:r>
        <w:rPr>
          <w:noProof/>
        </w:rPr>
        <w:drawing>
          <wp:inline distT="0" distB="0" distL="0" distR="0" wp14:anchorId="76DD9753" wp14:editId="39EEF992">
            <wp:extent cx="4320000" cy="1864511"/>
            <wp:effectExtent l="0" t="0" r="4445" b="2540"/>
            <wp:docPr id="10" name="Picture 10" descr="Figure 4. Percentage of employees recording 'Yes' to disability in the HR system by email group. &#10;5.2% for the simple (attention control) email group&#10;5.5%* for the Easy email group&#10;5.5%* for the Attractive email group&#10;5.2% for the Social email group" title="Figure 4. Percentage of employees recording 'Yes' to disability in the HR system by emai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1864511"/>
                    </a:xfrm>
                    <a:prstGeom prst="rect">
                      <a:avLst/>
                    </a:prstGeom>
                    <a:noFill/>
                  </pic:spPr>
                </pic:pic>
              </a:graphicData>
            </a:graphic>
          </wp:inline>
        </w:drawing>
      </w:r>
    </w:p>
    <w:p w14:paraId="15707BA9" w14:textId="1F5AF622" w:rsidR="00D66171" w:rsidRPr="005E0FB3" w:rsidRDefault="00883B4D">
      <w:pPr>
        <w:pStyle w:val="SourceNotesText"/>
      </w:pPr>
      <w:r w:rsidRPr="005E0FB3">
        <w:t>N = 20,432; *p&lt;0.</w:t>
      </w:r>
      <w:r w:rsidR="003A7CC1" w:rsidRPr="005E0FB3">
        <w:t>1</w:t>
      </w:r>
      <w:r w:rsidRPr="005E0FB3">
        <w:t xml:space="preserve"> (Holm adjustment carried out)</w:t>
      </w:r>
      <w:r w:rsidR="003A7CC1" w:rsidRPr="0027035C">
        <w:rPr>
          <w:rStyle w:val="FootnoteReference"/>
          <w:szCs w:val="20"/>
        </w:rPr>
        <w:footnoteReference w:id="10"/>
      </w:r>
    </w:p>
    <w:p w14:paraId="7674FB99" w14:textId="06BE2FFB" w:rsidR="00A46060" w:rsidRDefault="007A743F" w:rsidP="00AB3B97">
      <w:pPr>
        <w:pStyle w:val="FigureHeading"/>
        <w:numPr>
          <w:ilvl w:val="0"/>
          <w:numId w:val="0"/>
        </w:numPr>
        <w:ind w:left="360" w:hanging="360"/>
      </w:pPr>
      <w:bookmarkStart w:id="31" w:name="_Ref162510598"/>
      <w:r>
        <w:t xml:space="preserve">Figure </w:t>
      </w:r>
      <w:r>
        <w:fldChar w:fldCharType="begin"/>
      </w:r>
      <w:r>
        <w:instrText>SEQ Figure \* ARABIC</w:instrText>
      </w:r>
      <w:r>
        <w:fldChar w:fldCharType="separate"/>
      </w:r>
      <w:r w:rsidR="006B2FB4">
        <w:rPr>
          <w:noProof/>
        </w:rPr>
        <w:t>4</w:t>
      </w:r>
      <w:r>
        <w:fldChar w:fldCharType="end"/>
      </w:r>
      <w:bookmarkEnd w:id="31"/>
      <w:r>
        <w:t xml:space="preserve">. </w:t>
      </w:r>
      <w:r w:rsidRPr="008E5FB1">
        <w:t>Percentage of employees recording 'Yes' to disability in</w:t>
      </w:r>
      <w:r w:rsidR="002A6ED6">
        <w:t xml:space="preserve"> the HR system by </w:t>
      </w:r>
      <w:r w:rsidRPr="008E5FB1">
        <w:t>email group</w:t>
      </w:r>
    </w:p>
    <w:p w14:paraId="5F3146EE" w14:textId="4D00A561" w:rsidR="004E1FE6" w:rsidRDefault="00690093" w:rsidP="00D73C66">
      <w:pPr>
        <w:pStyle w:val="Heading3"/>
      </w:pPr>
      <w:r>
        <w:t>The</w:t>
      </w:r>
      <w:r w:rsidR="004E1FE6">
        <w:t xml:space="preserve"> Easy email </w:t>
      </w:r>
      <w:r w:rsidR="00E65DA0">
        <w:t>led to</w:t>
      </w:r>
      <w:r w:rsidR="004E1FE6">
        <w:t xml:space="preserve"> </w:t>
      </w:r>
      <w:r w:rsidR="006E510D">
        <w:t>identification of</w:t>
      </w:r>
      <w:r w:rsidR="004E1FE6">
        <w:t xml:space="preserve"> other diversity characteristics</w:t>
      </w:r>
    </w:p>
    <w:p w14:paraId="15CE4707" w14:textId="26FD6F65" w:rsidR="005D1832" w:rsidRDefault="00B37DA1" w:rsidP="005D1832">
      <w:pPr>
        <w:rPr>
          <w:noProof/>
        </w:rPr>
      </w:pPr>
      <w:r>
        <w:t>More employees who received the Easy</w:t>
      </w:r>
      <w:r w:rsidRPr="00411F04">
        <w:t xml:space="preserve"> email </w:t>
      </w:r>
      <w:r>
        <w:t>responded ‘Yes’ to other diversity characteristics</w:t>
      </w:r>
      <w:r w:rsidRPr="00411F04">
        <w:t xml:space="preserve"> </w:t>
      </w:r>
      <w:r>
        <w:t>in the agency HR system</w:t>
      </w:r>
      <w:r w:rsidR="0076610E">
        <w:t xml:space="preserve"> (19.9% or 1</w:t>
      </w:r>
      <w:r w:rsidR="00D076AB">
        <w:t>,</w:t>
      </w:r>
      <w:r w:rsidR="0076610E">
        <w:t>032 people)</w:t>
      </w:r>
      <w:r>
        <w:t>, compared to the simple control group (19.6%</w:t>
      </w:r>
      <w:r w:rsidR="0006037C">
        <w:t xml:space="preserve"> or 1</w:t>
      </w:r>
      <w:r w:rsidR="00B03ACA">
        <w:t>,</w:t>
      </w:r>
      <w:r w:rsidR="0006037C">
        <w:t>0</w:t>
      </w:r>
      <w:r w:rsidR="00EE04C9">
        <w:t>16 people</w:t>
      </w:r>
      <w:r>
        <w:t>)</w:t>
      </w:r>
      <w:r w:rsidR="00883B4D">
        <w:t xml:space="preserve"> (</w:t>
      </w:r>
      <w:r w:rsidR="0076610E">
        <w:t xml:space="preserve">see </w:t>
      </w:r>
      <w:r w:rsidR="00883B4D">
        <w:fldChar w:fldCharType="begin"/>
      </w:r>
      <w:r w:rsidR="00883B4D">
        <w:instrText xml:space="preserve"> REF _Ref162511969 \h </w:instrText>
      </w:r>
      <w:r w:rsidR="00883B4D">
        <w:fldChar w:fldCharType="separate"/>
      </w:r>
      <w:r w:rsidR="006B2FB4">
        <w:t xml:space="preserve">Figure </w:t>
      </w:r>
      <w:r w:rsidR="006B2FB4">
        <w:rPr>
          <w:noProof/>
        </w:rPr>
        <w:t>5</w:t>
      </w:r>
      <w:r w:rsidR="00883B4D">
        <w:fldChar w:fldCharType="end"/>
      </w:r>
      <w:r w:rsidR="00883B4D">
        <w:t>)</w:t>
      </w:r>
      <w:r>
        <w:t xml:space="preserve">. </w:t>
      </w:r>
      <w:r w:rsidRPr="00411F04">
        <w:rPr>
          <w:lang w:val="en-US"/>
        </w:rPr>
        <w:t>There</w:t>
      </w:r>
      <w:r>
        <w:rPr>
          <w:lang w:val="en-US"/>
        </w:rPr>
        <w:t xml:space="preserve"> w</w:t>
      </w:r>
      <w:r w:rsidR="007B72B1">
        <w:rPr>
          <w:lang w:val="en-US"/>
        </w:rPr>
        <w:t>ere</w:t>
      </w:r>
      <w:r>
        <w:rPr>
          <w:lang w:val="en-US"/>
        </w:rPr>
        <w:t xml:space="preserve"> no significant differences between the Attractive and Social email</w:t>
      </w:r>
      <w:r w:rsidRPr="00411F04">
        <w:rPr>
          <w:lang w:val="en-US"/>
        </w:rPr>
        <w:t xml:space="preserve"> groups and </w:t>
      </w:r>
      <w:r w:rsidR="007B72B1">
        <w:rPr>
          <w:lang w:val="en-US"/>
        </w:rPr>
        <w:t xml:space="preserve">the </w:t>
      </w:r>
      <w:r w:rsidR="00A3111D">
        <w:t>Simple attention control email.</w:t>
      </w:r>
      <w:r w:rsidR="008F6ED6" w:rsidRPr="008F6ED6">
        <w:rPr>
          <w:noProof/>
        </w:rPr>
        <w:t xml:space="preserve"> </w:t>
      </w:r>
    </w:p>
    <w:p w14:paraId="63E095F6" w14:textId="57F60FF0" w:rsidR="003A7CC1" w:rsidRDefault="003A7CC1" w:rsidP="005D1832">
      <w:r>
        <w:rPr>
          <w:noProof/>
        </w:rPr>
        <w:lastRenderedPageBreak/>
        <w:drawing>
          <wp:inline distT="0" distB="0" distL="0" distR="0" wp14:anchorId="5E8F5CD1" wp14:editId="0ECFA2DF">
            <wp:extent cx="4320000" cy="1892430"/>
            <wp:effectExtent l="0" t="0" r="4445" b="0"/>
            <wp:docPr id="29" name="Picture 29" descr="Percentage of staff recording 'yes' to other diversity characteristics in the HR system is &#10;19.6% for the Simple (attention control) email group&#10;19.9%* for the Easy email group&#10;19.7% for the Attractive email group&#10;19.6% for the Social email group&#10;" title="Figure 5. Percentage of employees recording 'Yes' to other diversity characteristics in the HR system by emai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1892430"/>
                    </a:xfrm>
                    <a:prstGeom prst="rect">
                      <a:avLst/>
                    </a:prstGeom>
                    <a:noFill/>
                  </pic:spPr>
                </pic:pic>
              </a:graphicData>
            </a:graphic>
          </wp:inline>
        </w:drawing>
      </w:r>
    </w:p>
    <w:p w14:paraId="015EFF4B" w14:textId="3132251B" w:rsidR="00883B4D" w:rsidRPr="005E0FB3" w:rsidRDefault="00883B4D" w:rsidP="00AB3B97">
      <w:pPr>
        <w:pStyle w:val="SourceNotesText"/>
      </w:pPr>
      <w:r w:rsidRPr="00AB3B97">
        <w:t xml:space="preserve">N = 20,432; </w:t>
      </w:r>
      <w:r w:rsidR="003A7CC1" w:rsidRPr="00AB3B97">
        <w:t>*</w:t>
      </w:r>
      <w:r w:rsidRPr="00AB3B97">
        <w:t>p&lt;0.1 (Holm adjustment carried out)</w:t>
      </w:r>
      <w:r w:rsidR="003A7CC1" w:rsidRPr="00AB3B97">
        <w:t xml:space="preserve"> </w:t>
      </w:r>
    </w:p>
    <w:p w14:paraId="14B48D2D" w14:textId="56637D7A" w:rsidR="00C97555" w:rsidRDefault="007A743F" w:rsidP="00AB3B97">
      <w:pPr>
        <w:pStyle w:val="FigureHeading"/>
        <w:numPr>
          <w:ilvl w:val="0"/>
          <w:numId w:val="0"/>
        </w:numPr>
        <w:ind w:left="360" w:hanging="360"/>
      </w:pPr>
      <w:bookmarkStart w:id="32" w:name="_Ref162511969"/>
      <w:r>
        <w:t xml:space="preserve">Figure </w:t>
      </w:r>
      <w:r>
        <w:fldChar w:fldCharType="begin"/>
      </w:r>
      <w:r>
        <w:instrText>SEQ Figure \* ARABIC</w:instrText>
      </w:r>
      <w:r>
        <w:fldChar w:fldCharType="separate"/>
      </w:r>
      <w:r w:rsidR="006B2FB4">
        <w:rPr>
          <w:noProof/>
        </w:rPr>
        <w:t>5</w:t>
      </w:r>
      <w:r>
        <w:fldChar w:fldCharType="end"/>
      </w:r>
      <w:bookmarkEnd w:id="32"/>
      <w:r>
        <w:t>. P</w:t>
      </w:r>
      <w:r w:rsidRPr="005C2B19">
        <w:t>ercentage of employees recording 'Yes' to other diversity characteristics in the HR system by email group</w:t>
      </w:r>
    </w:p>
    <w:p w14:paraId="28D336D8" w14:textId="77777777" w:rsidR="00AC0BC3" w:rsidRDefault="00530D56" w:rsidP="00AC0BC3">
      <w:pPr>
        <w:pStyle w:val="Heading3"/>
        <w:rPr>
          <w:lang w:val="en-US"/>
        </w:rPr>
      </w:pPr>
      <w:r w:rsidRPr="00A734BE">
        <w:rPr>
          <w:lang w:val="en-US"/>
        </w:rPr>
        <w:t xml:space="preserve">Easy </w:t>
      </w:r>
      <w:r w:rsidR="00093B70">
        <w:rPr>
          <w:lang w:val="en-US"/>
        </w:rPr>
        <w:t>and</w:t>
      </w:r>
      <w:r w:rsidRPr="00A734BE">
        <w:rPr>
          <w:lang w:val="en-US"/>
        </w:rPr>
        <w:t xml:space="preserve"> Attractive email</w:t>
      </w:r>
      <w:r w:rsidR="007E5FCA">
        <w:rPr>
          <w:lang w:val="en-US"/>
        </w:rPr>
        <w:t>s</w:t>
      </w:r>
      <w:r w:rsidR="006E510D">
        <w:rPr>
          <w:lang w:val="en-US"/>
        </w:rPr>
        <w:t xml:space="preserve"> led to </w:t>
      </w:r>
      <w:r w:rsidR="00690093">
        <w:rPr>
          <w:lang w:val="en-US"/>
        </w:rPr>
        <w:t>more sharing of information</w:t>
      </w:r>
      <w:r w:rsidRPr="00A734BE">
        <w:rPr>
          <w:lang w:val="en-US"/>
        </w:rPr>
        <w:t xml:space="preserve"> </w:t>
      </w:r>
      <w:r w:rsidR="006E510D">
        <w:rPr>
          <w:lang w:val="en-US"/>
        </w:rPr>
        <w:t xml:space="preserve"> </w:t>
      </w:r>
    </w:p>
    <w:p w14:paraId="202B19C7" w14:textId="54E1318E" w:rsidR="00503F70" w:rsidRDefault="000341CB" w:rsidP="00A3111D">
      <w:r>
        <w:t xml:space="preserve">Employees are able to record ‘Choose not to give’ instead of leaving the question blank or recording </w:t>
      </w:r>
      <w:r w:rsidR="00A661E2">
        <w:t>a ‘</w:t>
      </w:r>
      <w:r>
        <w:t>Yes</w:t>
      </w:r>
      <w:r w:rsidR="00A661E2">
        <w:t>’</w:t>
      </w:r>
      <w:r>
        <w:t xml:space="preserve"> or </w:t>
      </w:r>
      <w:r w:rsidR="00A661E2">
        <w:t>‘</w:t>
      </w:r>
      <w:r>
        <w:t>No</w:t>
      </w:r>
      <w:r w:rsidR="00A661E2">
        <w:t>’</w:t>
      </w:r>
      <w:r w:rsidR="00093B70">
        <w:t xml:space="preserve"> in the HR system</w:t>
      </w:r>
      <w:r>
        <w:t>. This outcome examined if people changed their status on any of the diversity indicators from</w:t>
      </w:r>
      <w:r w:rsidR="00530D56" w:rsidRPr="00411F04">
        <w:t xml:space="preserve"> ‘Choose not to give’ to either a ‘Yes’ or a ‘No’. </w:t>
      </w:r>
      <w:r w:rsidR="00346A6B">
        <w:t xml:space="preserve">Only 19.3% </w:t>
      </w:r>
      <w:r w:rsidR="0047572F">
        <w:t>(4</w:t>
      </w:r>
      <w:r w:rsidR="00520A50">
        <w:t>,</w:t>
      </w:r>
      <w:r w:rsidR="0047572F">
        <w:t>011</w:t>
      </w:r>
      <w:r w:rsidR="003F3DFE">
        <w:t xml:space="preserve"> people</w:t>
      </w:r>
      <w:r w:rsidR="0047572F">
        <w:t xml:space="preserve">) </w:t>
      </w:r>
      <w:r w:rsidR="00346A6B">
        <w:t>of staff at baseline had at least one ‘Choose-not-to-give’ response</w:t>
      </w:r>
      <w:r w:rsidR="003F3DFE">
        <w:t>,</w:t>
      </w:r>
      <w:r w:rsidR="00346A6B">
        <w:t xml:space="preserve"> only </w:t>
      </w:r>
      <w:r w:rsidR="00A661E2">
        <w:t>they</w:t>
      </w:r>
      <w:r w:rsidR="00346A6B">
        <w:t xml:space="preserve"> would have been able to change from ‘Choose not-to-give’ to either a ‘Yes’ or a ‘No’ after </w:t>
      </w:r>
      <w:r w:rsidR="00A661E2">
        <w:t>rece</w:t>
      </w:r>
      <w:r w:rsidR="003F3DFE">
        <w:t>iving</w:t>
      </w:r>
      <w:r w:rsidR="00A661E2">
        <w:t xml:space="preserve"> the trial emails</w:t>
      </w:r>
      <w:r w:rsidR="00346A6B">
        <w:t xml:space="preserve">. </w:t>
      </w:r>
      <w:r w:rsidR="00270F27">
        <w:t>People who received the a</w:t>
      </w:r>
      <w:r w:rsidR="00727B29">
        <w:t>ttractive</w:t>
      </w:r>
      <w:r w:rsidR="003F3DFE">
        <w:t xml:space="preserve"> (0.4%, or 20 people)</w:t>
      </w:r>
      <w:r w:rsidR="00727B29">
        <w:t xml:space="preserve"> </w:t>
      </w:r>
      <w:r w:rsidR="0006037C">
        <w:t>and easy</w:t>
      </w:r>
      <w:r w:rsidR="003F3DFE">
        <w:t xml:space="preserve"> </w:t>
      </w:r>
      <w:r w:rsidR="00C04369">
        <w:t>(0.4%, or 20 people)</w:t>
      </w:r>
      <w:r w:rsidR="00AB3B97">
        <w:t xml:space="preserve"> </w:t>
      </w:r>
      <w:r w:rsidR="00727B29">
        <w:t>email</w:t>
      </w:r>
      <w:r w:rsidR="00270F27">
        <w:t>s</w:t>
      </w:r>
      <w:r w:rsidR="00727B29">
        <w:t xml:space="preserve"> </w:t>
      </w:r>
      <w:r w:rsidR="00727B29" w:rsidRPr="00411F04">
        <w:t>made these changes compared to tho</w:t>
      </w:r>
      <w:r w:rsidR="00727B29">
        <w:t xml:space="preserve">se </w:t>
      </w:r>
      <w:r w:rsidR="00270F27">
        <w:t>who received</w:t>
      </w:r>
      <w:r w:rsidR="00727B29">
        <w:t xml:space="preserve"> the </w:t>
      </w:r>
      <w:r w:rsidR="0006037C">
        <w:t xml:space="preserve">simple </w:t>
      </w:r>
      <w:r w:rsidR="00727B29">
        <w:t>attention control</w:t>
      </w:r>
      <w:r w:rsidR="00270F27">
        <w:t xml:space="preserve"> email</w:t>
      </w:r>
      <w:r w:rsidR="0006037C">
        <w:t xml:space="preserve"> (0.2% or 10 people)</w:t>
      </w:r>
      <w:r w:rsidR="00727B29">
        <w:t xml:space="preserve">. There was no significant difference between the Social email group and the </w:t>
      </w:r>
      <w:r w:rsidR="00A3111D">
        <w:t>Simple attention control email</w:t>
      </w:r>
      <w:r w:rsidR="00883B4D">
        <w:t xml:space="preserve"> (</w:t>
      </w:r>
      <w:r w:rsidR="00270F27">
        <w:t xml:space="preserve">see </w:t>
      </w:r>
      <w:r w:rsidR="00883B4D">
        <w:fldChar w:fldCharType="begin"/>
      </w:r>
      <w:r w:rsidR="00883B4D">
        <w:instrText xml:space="preserve"> REF _Ref162512141 \h </w:instrText>
      </w:r>
      <w:r w:rsidR="00883B4D">
        <w:fldChar w:fldCharType="separate"/>
      </w:r>
      <w:r w:rsidR="006B2FB4">
        <w:t xml:space="preserve">Figure </w:t>
      </w:r>
      <w:r w:rsidR="006B2FB4">
        <w:rPr>
          <w:noProof/>
        </w:rPr>
        <w:t>6</w:t>
      </w:r>
      <w:r w:rsidR="00883B4D">
        <w:fldChar w:fldCharType="end"/>
      </w:r>
      <w:r w:rsidR="00883B4D">
        <w:t>)</w:t>
      </w:r>
      <w:r w:rsidR="00A3111D">
        <w:t>.</w:t>
      </w:r>
    </w:p>
    <w:p w14:paraId="63865BEB" w14:textId="5F2C01E1" w:rsidR="00D66171" w:rsidRPr="005E0FB3" w:rsidRDefault="00D076AB" w:rsidP="005E0FB3">
      <w:pPr>
        <w:rPr>
          <w:lang w:val="en-US"/>
        </w:rPr>
      </w:pPr>
      <w:r>
        <w:rPr>
          <w:noProof/>
        </w:rPr>
        <w:drawing>
          <wp:inline distT="0" distB="0" distL="0" distR="0" wp14:anchorId="06DA9360" wp14:editId="3273C4C3">
            <wp:extent cx="4320000" cy="1862468"/>
            <wp:effectExtent l="0" t="0" r="4445" b="4445"/>
            <wp:docPr id="49" name="Picture 49" descr="Percentage of staff changed from ' Choose not to give' to 'Yes' or 'No'&#10;&#10;0.2% for the Simple (attention control) email group&#10;0.4%* for the Easy email group&#10;0.4%* for the Attractive email group&#10;0.2% in the Social email group" title="Figure 6. Percentage of employees that updated their response from ‘Choose not to give’ to either ‘Yes’ or ‘No’ by emai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0" cy="1862468"/>
                    </a:xfrm>
                    <a:prstGeom prst="rect">
                      <a:avLst/>
                    </a:prstGeom>
                    <a:noFill/>
                  </pic:spPr>
                </pic:pic>
              </a:graphicData>
            </a:graphic>
          </wp:inline>
        </w:drawing>
      </w:r>
    </w:p>
    <w:p w14:paraId="69D05661" w14:textId="77777777" w:rsidR="00D66171" w:rsidRDefault="00883B4D" w:rsidP="00AB3B97">
      <w:pPr>
        <w:pStyle w:val="SourceNotesText"/>
        <w:rPr>
          <w:lang w:val="en-US"/>
        </w:rPr>
      </w:pPr>
      <w:r w:rsidRPr="0030454D">
        <w:rPr>
          <w:lang w:val="en-US"/>
        </w:rPr>
        <w:t>N = 20</w:t>
      </w:r>
      <w:r>
        <w:rPr>
          <w:lang w:val="en-US"/>
        </w:rPr>
        <w:t>,</w:t>
      </w:r>
      <w:r w:rsidRPr="0030454D">
        <w:rPr>
          <w:lang w:val="en-US"/>
        </w:rPr>
        <w:t>742; *p&lt;0.</w:t>
      </w:r>
      <w:r w:rsidR="003A7CC1">
        <w:rPr>
          <w:lang w:val="en-US"/>
        </w:rPr>
        <w:t>1</w:t>
      </w:r>
    </w:p>
    <w:p w14:paraId="1CBD1168" w14:textId="2AC6DE08" w:rsidR="00860607" w:rsidRDefault="00883B4D" w:rsidP="00860607">
      <w:pPr>
        <w:pStyle w:val="FigureHeading"/>
        <w:numPr>
          <w:ilvl w:val="0"/>
          <w:numId w:val="0"/>
        </w:numPr>
        <w:ind w:left="360" w:hanging="360"/>
      </w:pPr>
      <w:bookmarkStart w:id="33" w:name="_Ref162512141"/>
      <w:r>
        <w:t xml:space="preserve">Figure </w:t>
      </w:r>
      <w:r>
        <w:fldChar w:fldCharType="begin"/>
      </w:r>
      <w:r>
        <w:instrText>SEQ Figure \* ARABIC</w:instrText>
      </w:r>
      <w:r>
        <w:fldChar w:fldCharType="separate"/>
      </w:r>
      <w:r w:rsidR="006B2FB4">
        <w:rPr>
          <w:noProof/>
        </w:rPr>
        <w:t>6</w:t>
      </w:r>
      <w:r>
        <w:fldChar w:fldCharType="end"/>
      </w:r>
      <w:bookmarkEnd w:id="33"/>
      <w:r w:rsidR="002A6ED6">
        <w:t xml:space="preserve">. </w:t>
      </w:r>
      <w:r w:rsidRPr="003C59C7">
        <w:t>Percentage of employees that updated their response from ‘Choose not to give’ to either ‘Yes’ or ‘No’ by email group</w:t>
      </w:r>
    </w:p>
    <w:p w14:paraId="0065A349" w14:textId="77777777" w:rsidR="00860607" w:rsidRDefault="00860607" w:rsidP="00860607">
      <w:pPr>
        <w:rPr>
          <w:rFonts w:asciiTheme="majorHAnsi" w:hAnsiTheme="majorHAnsi"/>
          <w:color w:val="000000"/>
        </w:rPr>
      </w:pPr>
      <w:r>
        <w:br w:type="page"/>
      </w:r>
    </w:p>
    <w:p w14:paraId="4DF712AD" w14:textId="4A1F7681" w:rsidR="00530D56" w:rsidRPr="00727B29" w:rsidRDefault="000341CB" w:rsidP="00093B70">
      <w:pPr>
        <w:pStyle w:val="Heading3"/>
      </w:pPr>
      <w:r w:rsidRPr="00727B29">
        <w:lastRenderedPageBreak/>
        <w:t>T</w:t>
      </w:r>
      <w:r w:rsidR="00944D53">
        <w:t xml:space="preserve">he Easy email </w:t>
      </w:r>
      <w:r w:rsidR="0071038B">
        <w:t>reduced</w:t>
      </w:r>
      <w:r w:rsidR="00B26865">
        <w:t xml:space="preserve"> missing information</w:t>
      </w:r>
    </w:p>
    <w:p w14:paraId="07B2DD9E" w14:textId="4476DA37" w:rsidR="00CC27DC" w:rsidRDefault="00530D56" w:rsidP="00030321">
      <w:pPr>
        <w:rPr>
          <w:noProof/>
        </w:rPr>
      </w:pPr>
      <w:r w:rsidRPr="00A577E3">
        <w:t xml:space="preserve">This outcome examines whether the emails led to a reduction </w:t>
      </w:r>
      <w:r w:rsidR="00A3111D">
        <w:t xml:space="preserve">in the </w:t>
      </w:r>
      <w:r w:rsidR="004A70A1">
        <w:t xml:space="preserve">proportion of people who had no data recorded for </w:t>
      </w:r>
      <w:r w:rsidR="00FA3943">
        <w:t xml:space="preserve">the </w:t>
      </w:r>
      <w:r w:rsidR="00503565">
        <w:t>5</w:t>
      </w:r>
      <w:r w:rsidR="004A70A1">
        <w:t xml:space="preserve"> diversity indicators. </w:t>
      </w:r>
      <w:r w:rsidR="00FA3943">
        <w:t>We first calculate</w:t>
      </w:r>
      <w:r w:rsidR="00A3111D">
        <w:t>d</w:t>
      </w:r>
      <w:r w:rsidR="00503565">
        <w:t xml:space="preserve"> how many of the 5</w:t>
      </w:r>
      <w:r w:rsidR="00FA3943">
        <w:t xml:space="preserve"> diversity indicators were missing at the individual level and then the average missing proportion per email group. </w:t>
      </w:r>
      <w:r w:rsidR="00E375D1">
        <w:t>For example, 55%</w:t>
      </w:r>
      <w:r w:rsidR="00FD354F">
        <w:t xml:space="preserve"> missingness in the attention control email means </w:t>
      </w:r>
      <w:r w:rsidR="00FA3943">
        <w:t xml:space="preserve">the average </w:t>
      </w:r>
      <w:r w:rsidR="00FD354F">
        <w:t xml:space="preserve">level of </w:t>
      </w:r>
      <w:r w:rsidR="00FA3943">
        <w:t xml:space="preserve">missingness </w:t>
      </w:r>
      <w:r w:rsidR="00E567F5">
        <w:t xml:space="preserve">for this group </w:t>
      </w:r>
      <w:r w:rsidR="00FA3943">
        <w:t>is 2.</w:t>
      </w:r>
      <w:r w:rsidR="00FD354F">
        <w:t>75</w:t>
      </w:r>
      <w:r w:rsidR="00FA3943">
        <w:t xml:space="preserve"> out of 5 diversity measures. </w:t>
      </w:r>
      <w:r w:rsidR="00030321" w:rsidRPr="00A577E3">
        <w:t xml:space="preserve">There </w:t>
      </w:r>
      <w:r w:rsidR="00030321">
        <w:t>was a</w:t>
      </w:r>
      <w:r w:rsidR="00030321" w:rsidRPr="00A577E3">
        <w:t xml:space="preserve"> stat</w:t>
      </w:r>
      <w:r w:rsidR="00030321">
        <w:t>istically significant reduction</w:t>
      </w:r>
      <w:r w:rsidR="00030321" w:rsidRPr="00A577E3">
        <w:t xml:space="preserve"> in missing diversity da</w:t>
      </w:r>
      <w:r w:rsidR="00030321">
        <w:t>ta in the E</w:t>
      </w:r>
      <w:r w:rsidR="00030321" w:rsidRPr="00A577E3">
        <w:t>asy t</w:t>
      </w:r>
      <w:r w:rsidR="00030321">
        <w:t xml:space="preserve">reatment group compared to the </w:t>
      </w:r>
      <w:r w:rsidR="00030321" w:rsidRPr="00A577E3">
        <w:t>simple attention control group (</w:t>
      </w:r>
      <w:r w:rsidR="00030321" w:rsidRPr="0030454D">
        <w:rPr>
          <w:i/>
        </w:rPr>
        <w:t>p</w:t>
      </w:r>
      <w:r w:rsidR="00B03ACA">
        <w:t>&lt;</w:t>
      </w:r>
      <w:r w:rsidR="00030321" w:rsidRPr="00A577E3">
        <w:t>0.01)</w:t>
      </w:r>
      <w:r w:rsidR="00E033FE">
        <w:t xml:space="preserve"> (</w:t>
      </w:r>
      <w:r w:rsidR="004C43FA">
        <w:t xml:space="preserve">see </w:t>
      </w:r>
      <w:r w:rsidR="00E033FE">
        <w:fldChar w:fldCharType="begin"/>
      </w:r>
      <w:r w:rsidR="00E033FE">
        <w:instrText xml:space="preserve"> REF _Ref162514212 \h </w:instrText>
      </w:r>
      <w:r w:rsidR="00E033FE">
        <w:fldChar w:fldCharType="separate"/>
      </w:r>
      <w:r w:rsidR="006B2FB4">
        <w:t xml:space="preserve">Figure </w:t>
      </w:r>
      <w:r w:rsidR="006B2FB4">
        <w:rPr>
          <w:noProof/>
        </w:rPr>
        <w:t>7</w:t>
      </w:r>
      <w:r w:rsidR="00E033FE">
        <w:fldChar w:fldCharType="end"/>
      </w:r>
      <w:r w:rsidR="00E033FE">
        <w:t>)</w:t>
      </w:r>
      <w:r w:rsidR="00030321" w:rsidRPr="00A577E3">
        <w:t>.</w:t>
      </w:r>
      <w:r w:rsidR="00030321">
        <w:t xml:space="preserve"> There was no significant difference between the Attractive or Social email, compared to the control email.</w:t>
      </w:r>
      <w:r w:rsidR="00CC27DC" w:rsidRPr="00CC27DC">
        <w:rPr>
          <w:noProof/>
        </w:rPr>
        <w:t xml:space="preserve"> </w:t>
      </w:r>
    </w:p>
    <w:p w14:paraId="5E923C4E" w14:textId="0160DCE4" w:rsidR="00883B4D" w:rsidRDefault="00996CD8" w:rsidP="00AB3B97">
      <w:pPr>
        <w:pStyle w:val="SourceNotesText"/>
      </w:pPr>
      <w:r>
        <w:rPr>
          <w:noProof/>
        </w:rPr>
        <w:drawing>
          <wp:inline distT="0" distB="0" distL="0" distR="0" wp14:anchorId="6283F58D" wp14:editId="545B665A">
            <wp:extent cx="4320000" cy="1841966"/>
            <wp:effectExtent l="0" t="0" r="4445" b="6350"/>
            <wp:docPr id="26" name="Picture 26" descr="Percentage of missing diversity information is &#10;55% for the Simple (attention control) email group&#10;53.4%* for the Easy email group&#10;54.5% for the Attractive email group&#10;55.5% for the Social email group" title="Figure 7. Percentage of missing information across all diversity characteristics by emai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1841966"/>
                    </a:xfrm>
                    <a:prstGeom prst="rect">
                      <a:avLst/>
                    </a:prstGeom>
                    <a:noFill/>
                  </pic:spPr>
                </pic:pic>
              </a:graphicData>
            </a:graphic>
          </wp:inline>
        </w:drawing>
      </w:r>
    </w:p>
    <w:p w14:paraId="6303CF18" w14:textId="792332FE" w:rsidR="00883B4D" w:rsidRPr="002B3081" w:rsidRDefault="00883B4D" w:rsidP="00883B4D">
      <w:pPr>
        <w:pStyle w:val="SourceNotesText"/>
        <w:rPr>
          <w:lang w:val="en-US"/>
        </w:rPr>
      </w:pPr>
      <w:r w:rsidRPr="0030454D">
        <w:rPr>
          <w:lang w:val="en-US"/>
        </w:rPr>
        <w:t>N = 20</w:t>
      </w:r>
      <w:r>
        <w:rPr>
          <w:lang w:val="en-US"/>
        </w:rPr>
        <w:t>,</w:t>
      </w:r>
      <w:r w:rsidRPr="0030454D">
        <w:rPr>
          <w:lang w:val="en-US"/>
        </w:rPr>
        <w:t>742; *p&lt;0.</w:t>
      </w:r>
      <w:r w:rsidR="003A7CC1">
        <w:rPr>
          <w:lang w:val="en-US"/>
        </w:rPr>
        <w:t>1</w:t>
      </w:r>
    </w:p>
    <w:p w14:paraId="73519E43" w14:textId="7898E10D" w:rsidR="00C97555" w:rsidRPr="00AB3B97" w:rsidRDefault="00883B4D" w:rsidP="00AB3B97">
      <w:pPr>
        <w:pStyle w:val="FigureHeading"/>
        <w:numPr>
          <w:ilvl w:val="0"/>
          <w:numId w:val="0"/>
        </w:numPr>
        <w:ind w:left="360" w:hanging="360"/>
      </w:pPr>
      <w:bookmarkStart w:id="34" w:name="_Ref162514212"/>
      <w:r>
        <w:t xml:space="preserve">Figure </w:t>
      </w:r>
      <w:r>
        <w:fldChar w:fldCharType="begin"/>
      </w:r>
      <w:r>
        <w:instrText>SEQ Figure \* ARABIC</w:instrText>
      </w:r>
      <w:r>
        <w:fldChar w:fldCharType="separate"/>
      </w:r>
      <w:r w:rsidR="006B2FB4">
        <w:rPr>
          <w:noProof/>
        </w:rPr>
        <w:t>7</w:t>
      </w:r>
      <w:r>
        <w:fldChar w:fldCharType="end"/>
      </w:r>
      <w:bookmarkEnd w:id="34"/>
      <w:r>
        <w:t xml:space="preserve">. </w:t>
      </w:r>
      <w:r w:rsidRPr="00817247">
        <w:t>Percentage of missing information across all diversity characteristics by email group</w:t>
      </w:r>
    </w:p>
    <w:p w14:paraId="654DE442" w14:textId="00ABD629" w:rsidR="005F53FD" w:rsidRDefault="005F53FD">
      <w:pPr>
        <w:spacing w:after="0" w:line="240" w:lineRule="auto"/>
        <w:rPr>
          <w:rFonts w:asciiTheme="majorHAnsi" w:hAnsiTheme="majorHAnsi"/>
          <w:color w:val="117479" w:themeColor="accent2"/>
          <w:sz w:val="24"/>
          <w:szCs w:val="44"/>
        </w:rPr>
      </w:pPr>
      <w:r>
        <w:rPr>
          <w:b/>
          <w:color w:val="117479" w:themeColor="accent2"/>
          <w:sz w:val="24"/>
          <w:szCs w:val="44"/>
        </w:rPr>
        <w:br w:type="page"/>
      </w:r>
    </w:p>
    <w:p w14:paraId="0386B21A" w14:textId="79A37CEE" w:rsidR="00530D56" w:rsidRDefault="00530D56" w:rsidP="0030454D">
      <w:pPr>
        <w:pStyle w:val="Heading2"/>
      </w:pPr>
      <w:bookmarkStart w:id="35" w:name="_Toc159937692"/>
      <w:bookmarkStart w:id="36" w:name="_Toc159942280"/>
      <w:bookmarkStart w:id="37" w:name="_Toc169001359"/>
      <w:r>
        <w:lastRenderedPageBreak/>
        <w:t xml:space="preserve">Discussion </w:t>
      </w:r>
      <w:r w:rsidR="002C5D44">
        <w:t xml:space="preserve">and </w:t>
      </w:r>
      <w:r w:rsidR="00F5238D">
        <w:t>conclusions</w:t>
      </w:r>
      <w:bookmarkEnd w:id="35"/>
      <w:bookmarkEnd w:id="36"/>
      <w:bookmarkEnd w:id="37"/>
    </w:p>
    <w:p w14:paraId="1FD45467" w14:textId="22C10B72" w:rsidR="00DC158C" w:rsidRDefault="005D31AD">
      <w:r>
        <w:t>Organisations seek</w:t>
      </w:r>
      <w:r w:rsidR="00F86371">
        <w:t>ing</w:t>
      </w:r>
      <w:r>
        <w:t xml:space="preserve"> to </w:t>
      </w:r>
      <w:r w:rsidR="00B3479B">
        <w:t>increase</w:t>
      </w:r>
      <w:r>
        <w:t xml:space="preserve"> </w:t>
      </w:r>
      <w:r w:rsidR="000E0C29">
        <w:t>the diversity of their workforce rely</w:t>
      </w:r>
      <w:r w:rsidR="009D090D">
        <w:t xml:space="preserve"> on employees sharing their personal information to track progress and design initiatives.</w:t>
      </w:r>
      <w:r w:rsidR="003623BE">
        <w:t xml:space="preserve"> In the APS, agencies </w:t>
      </w:r>
      <w:r w:rsidR="000E0C29">
        <w:t xml:space="preserve">ask employees </w:t>
      </w:r>
      <w:r w:rsidR="00F86371">
        <w:t>for</w:t>
      </w:r>
      <w:r w:rsidR="000E0C29">
        <w:t xml:space="preserve"> their </w:t>
      </w:r>
      <w:r w:rsidR="00F86371">
        <w:t xml:space="preserve">diversity </w:t>
      </w:r>
      <w:r w:rsidR="000E0C29">
        <w:t xml:space="preserve">characteristics </w:t>
      </w:r>
      <w:r w:rsidR="003623BE">
        <w:t xml:space="preserve">throughout </w:t>
      </w:r>
      <w:r w:rsidR="000E0C29">
        <w:t>their employment</w:t>
      </w:r>
      <w:r w:rsidR="00C93BF3">
        <w:t xml:space="preserve"> –</w:t>
      </w:r>
      <w:r w:rsidR="000E0C29">
        <w:t xml:space="preserve"> </w:t>
      </w:r>
      <w:r w:rsidR="00C93BF3">
        <w:t xml:space="preserve">typically </w:t>
      </w:r>
      <w:r w:rsidR="000E0C29">
        <w:t>when they apply for a vacancy</w:t>
      </w:r>
      <w:r w:rsidR="00C93BF3">
        <w:t xml:space="preserve">, </w:t>
      </w:r>
      <w:r w:rsidR="00BB138D">
        <w:t xml:space="preserve">at </w:t>
      </w:r>
      <w:r w:rsidR="00383F3A">
        <w:t>onboarding</w:t>
      </w:r>
      <w:r w:rsidR="000E0C29">
        <w:t xml:space="preserve"> for the purpose of the HR</w:t>
      </w:r>
      <w:r w:rsidR="000E0C29" w:rsidDel="005D21A4">
        <w:t xml:space="preserve"> </w:t>
      </w:r>
      <w:r w:rsidR="000E0C29">
        <w:t>system</w:t>
      </w:r>
      <w:r w:rsidR="00383F3A">
        <w:t xml:space="preserve">, </w:t>
      </w:r>
      <w:r w:rsidR="000E0C29">
        <w:t xml:space="preserve">and in </w:t>
      </w:r>
      <w:r w:rsidR="00F86371">
        <w:t>a</w:t>
      </w:r>
      <w:r w:rsidR="00383F3A" w:rsidDel="005D21A4">
        <w:t xml:space="preserve"> </w:t>
      </w:r>
      <w:r w:rsidR="005D21A4">
        <w:t xml:space="preserve">de-identified </w:t>
      </w:r>
      <w:r w:rsidR="00383F3A">
        <w:t>employee census.</w:t>
      </w:r>
      <w:r w:rsidR="00C93BF3">
        <w:t xml:space="preserve"> </w:t>
      </w:r>
    </w:p>
    <w:p w14:paraId="7864DD56" w14:textId="36CF307E" w:rsidR="00BF20F6" w:rsidRDefault="00AD1D99" w:rsidP="00F86371">
      <w:r>
        <w:t xml:space="preserve">This </w:t>
      </w:r>
      <w:r w:rsidR="00BF4663">
        <w:t xml:space="preserve">research </w:t>
      </w:r>
      <w:r>
        <w:t xml:space="preserve">focused on barriers APS employees </w:t>
      </w:r>
      <w:r w:rsidR="00290479">
        <w:t xml:space="preserve">face in </w:t>
      </w:r>
      <w:r>
        <w:t>sharing disability information in agency HR systems</w:t>
      </w:r>
      <w:r w:rsidR="00C34B1A">
        <w:t>.</w:t>
      </w:r>
      <w:r w:rsidR="00BF4663">
        <w:t xml:space="preserve"> Understanding the barriers to </w:t>
      </w:r>
      <w:r w:rsidR="00DA4447">
        <w:t>employees</w:t>
      </w:r>
      <w:r w:rsidR="00BF4663">
        <w:t xml:space="preserve"> sharing information in HR </w:t>
      </w:r>
      <w:r w:rsidR="00E04A86">
        <w:t xml:space="preserve">systems </w:t>
      </w:r>
      <w:r w:rsidR="00BF4663">
        <w:t>will inform the development and improvement of policies and processes.</w:t>
      </w:r>
      <w:r w:rsidR="00C34B1A">
        <w:t xml:space="preserve"> We</w:t>
      </w:r>
      <w:r>
        <w:t xml:space="preserve"> designed solutions for APS HR professionals</w:t>
      </w:r>
      <w:r w:rsidR="00BF4663">
        <w:t>,</w:t>
      </w:r>
      <w:r>
        <w:t xml:space="preserve"> centred on </w:t>
      </w:r>
      <w:r w:rsidR="00290479">
        <w:t xml:space="preserve">informing and empowering </w:t>
      </w:r>
      <w:r>
        <w:t xml:space="preserve">APS employees </w:t>
      </w:r>
      <w:r w:rsidR="00290479">
        <w:t>to make appropriate choices for themselves</w:t>
      </w:r>
      <w:r>
        <w:t>.</w:t>
      </w:r>
    </w:p>
    <w:p w14:paraId="0B5A3672" w14:textId="081DDDFB" w:rsidR="003623BE" w:rsidRPr="00BF6E2D" w:rsidRDefault="003623BE" w:rsidP="00397EF2">
      <w:pPr>
        <w:pStyle w:val="EmphasisPanelBody"/>
        <w:outlineLvl w:val="2"/>
        <w:rPr>
          <w:b/>
          <w:color w:val="117479" w:themeColor="accent2"/>
        </w:rPr>
      </w:pPr>
      <w:r w:rsidRPr="00BF6E2D">
        <w:rPr>
          <w:b/>
          <w:color w:val="117479" w:themeColor="accent2"/>
        </w:rPr>
        <w:t xml:space="preserve">Key takeaways  </w:t>
      </w:r>
    </w:p>
    <w:p w14:paraId="1A426CB3" w14:textId="77777777" w:rsidR="00AD1D99" w:rsidRDefault="00AD1D99" w:rsidP="00AD1D99">
      <w:pPr>
        <w:pStyle w:val="EmphasisPanelBullet"/>
      </w:pPr>
      <w:r w:rsidRPr="00B3479B">
        <w:t>Some APS employees choose not to share information about disability, because they do not see any reason for, or benefit in, sharing this information with their agency. Without any benefit, sharing disability information may not be worth the perceived risk.</w:t>
      </w:r>
      <w:r>
        <w:t xml:space="preserve"> </w:t>
      </w:r>
      <w:r w:rsidRPr="00B3479B">
        <w:t>HR professionals have a role in using data shared in HR systems as a tool to create benefits for employees.</w:t>
      </w:r>
      <w:r w:rsidRPr="005E2CAF">
        <w:rPr>
          <w:color w:val="000000" w:themeColor="text1"/>
        </w:rPr>
        <w:t xml:space="preserve"> </w:t>
      </w:r>
    </w:p>
    <w:p w14:paraId="37FF430C" w14:textId="398FAD7B" w:rsidR="00B3479B" w:rsidRDefault="00AD1D99" w:rsidP="0030454D">
      <w:pPr>
        <w:pStyle w:val="EmphasisPanelBullet"/>
      </w:pPr>
      <w:r>
        <w:t>Some</w:t>
      </w:r>
      <w:r w:rsidR="00B3479B" w:rsidRPr="00B3479B">
        <w:t xml:space="preserve"> APS employees do not share disability information </w:t>
      </w:r>
      <w:r w:rsidR="00E567F5">
        <w:t>because</w:t>
      </w:r>
      <w:r w:rsidR="00B3479B" w:rsidRPr="00B3479B">
        <w:t xml:space="preserve"> they are concerned about facing discrimination or limiting the</w:t>
      </w:r>
      <w:r w:rsidR="00B3479B">
        <w:t xml:space="preserve">ir future career opportunities. </w:t>
      </w:r>
    </w:p>
    <w:p w14:paraId="5061828B" w14:textId="0EAD13D5" w:rsidR="00D122CA" w:rsidRPr="009B68D9" w:rsidRDefault="00D122CA" w:rsidP="00D122CA">
      <w:pPr>
        <w:pStyle w:val="EmphasisPanelBullet"/>
        <w:rPr>
          <w:color w:val="000000" w:themeColor="text1"/>
        </w:rPr>
      </w:pPr>
      <w:r>
        <w:t>The l</w:t>
      </w:r>
      <w:r w:rsidRPr="005E2CAF">
        <w:rPr>
          <w:color w:val="000000" w:themeColor="text1"/>
        </w:rPr>
        <w:t xml:space="preserve">anguage </w:t>
      </w:r>
      <w:r>
        <w:rPr>
          <w:color w:val="000000" w:themeColor="text1"/>
        </w:rPr>
        <w:t>used in agency documents</w:t>
      </w:r>
      <w:r w:rsidRPr="005E2CAF">
        <w:rPr>
          <w:color w:val="000000" w:themeColor="text1"/>
        </w:rPr>
        <w:t xml:space="preserve"> signal attitudes to and understanding of people with disability.</w:t>
      </w:r>
      <w:r>
        <w:t xml:space="preserve"> For example, terms like ‘</w:t>
      </w:r>
      <w:r w:rsidRPr="009B68D9">
        <w:rPr>
          <w:i/>
        </w:rPr>
        <w:t>impairment’</w:t>
      </w:r>
      <w:r>
        <w:t xml:space="preserve"> or ‘</w:t>
      </w:r>
      <w:r w:rsidRPr="009B68D9">
        <w:rPr>
          <w:i/>
        </w:rPr>
        <w:t>limitation’</w:t>
      </w:r>
      <w:r>
        <w:t xml:space="preserve"> signal an alignment with the medical model of disability. </w:t>
      </w:r>
    </w:p>
    <w:p w14:paraId="60B3B2BE" w14:textId="2CB37F81" w:rsidR="005502BB" w:rsidRDefault="005502BB" w:rsidP="00D122CA">
      <w:pPr>
        <w:pStyle w:val="EmphasisPanelBullet"/>
        <w:rPr>
          <w:color w:val="000000" w:themeColor="text1"/>
        </w:rPr>
      </w:pPr>
      <w:r>
        <w:rPr>
          <w:color w:val="000000" w:themeColor="text1"/>
        </w:rPr>
        <w:t>Email reminders highlighting the ease of updating HR details performed better than an att</w:t>
      </w:r>
      <w:r w:rsidR="00503565">
        <w:rPr>
          <w:color w:val="000000" w:themeColor="text1"/>
        </w:rPr>
        <w:t>ention control email on all 4</w:t>
      </w:r>
      <w:r>
        <w:rPr>
          <w:color w:val="000000" w:themeColor="text1"/>
        </w:rPr>
        <w:t xml:space="preserve"> outcome measures. </w:t>
      </w:r>
    </w:p>
    <w:p w14:paraId="389CF274" w14:textId="57416918" w:rsidR="005502BB" w:rsidRPr="00061CDB" w:rsidDel="007663D1" w:rsidRDefault="005502BB" w:rsidP="00220166">
      <w:pPr>
        <w:pStyle w:val="EmphasisPanelBullet"/>
        <w:rPr>
          <w:color w:val="000000" w:themeColor="text1"/>
        </w:rPr>
      </w:pPr>
      <w:r w:rsidRPr="00220166">
        <w:rPr>
          <w:color w:val="000000" w:themeColor="text1"/>
        </w:rPr>
        <w:t>Em</w:t>
      </w:r>
      <w:r w:rsidRPr="005502BB">
        <w:rPr>
          <w:color w:val="000000" w:themeColor="text1"/>
        </w:rPr>
        <w:t>ail reminders highlighting the attractiveness of updating HR details had mixed results</w:t>
      </w:r>
      <w:r>
        <w:rPr>
          <w:color w:val="000000" w:themeColor="text1"/>
        </w:rPr>
        <w:t xml:space="preserve">, and highlighting social norms did not improve diversity data collection. </w:t>
      </w:r>
    </w:p>
    <w:p w14:paraId="3758A9D8" w14:textId="2ADE27BE" w:rsidR="00B3479B" w:rsidRPr="0030454D" w:rsidRDefault="00690093" w:rsidP="0030454D">
      <w:pPr>
        <w:pStyle w:val="Heading3"/>
      </w:pPr>
      <w:r>
        <w:t>Tailor g</w:t>
      </w:r>
      <w:r w:rsidR="004F32EF" w:rsidRPr="0030454D">
        <w:t xml:space="preserve">uidance materials for </w:t>
      </w:r>
      <w:r>
        <w:t>agencies</w:t>
      </w:r>
      <w:r w:rsidR="004F32EF" w:rsidRPr="0030454D">
        <w:t xml:space="preserve"> </w:t>
      </w:r>
    </w:p>
    <w:p w14:paraId="6BDDB0F4" w14:textId="23C4B9B1" w:rsidR="00BC4A61" w:rsidRDefault="00BC4A61" w:rsidP="0030454D">
      <w:pPr>
        <w:rPr>
          <w:b/>
        </w:rPr>
      </w:pPr>
      <w:r w:rsidRPr="00BC4A61">
        <w:t xml:space="preserve">APS agencies differ in when and how </w:t>
      </w:r>
      <w:r w:rsidR="00A53FA5">
        <w:t>they</w:t>
      </w:r>
      <w:r w:rsidR="00A53FA5" w:rsidRPr="00BC4A61">
        <w:t xml:space="preserve"> </w:t>
      </w:r>
      <w:r w:rsidRPr="00BC4A61">
        <w:t xml:space="preserve">ask about disability, as well as how they handle and use employees’ responses. Moreover, agencies differ in their supports, culture, policies and programs for people with disability. </w:t>
      </w:r>
      <w:r w:rsidR="00CD6A29">
        <w:t xml:space="preserve">The guidance materials </w:t>
      </w:r>
      <w:r w:rsidR="006E02C4">
        <w:t>were</w:t>
      </w:r>
      <w:r w:rsidR="00CD6A29">
        <w:t xml:space="preserve"> designed to support agencies </w:t>
      </w:r>
      <w:r w:rsidR="00AD2DA6">
        <w:t>communicating to employees about disability data collation</w:t>
      </w:r>
      <w:r w:rsidR="00CD6A29">
        <w:t xml:space="preserve"> </w:t>
      </w:r>
      <w:r w:rsidR="00AD2DA6">
        <w:t>and can be</w:t>
      </w:r>
      <w:r w:rsidR="00CD6A29" w:rsidRPr="00BC4A61">
        <w:t xml:space="preserve"> tailored </w:t>
      </w:r>
      <w:r w:rsidR="00AD2DA6">
        <w:t>for</w:t>
      </w:r>
      <w:r w:rsidR="00CD6A29" w:rsidRPr="00BC4A61">
        <w:t xml:space="preserve"> the agency. </w:t>
      </w:r>
    </w:p>
    <w:p w14:paraId="13DF2D18" w14:textId="3C4519D9" w:rsidR="006C6B18" w:rsidRDefault="00AC6EB5" w:rsidP="0030454D">
      <w:pPr>
        <w:pStyle w:val="Heading3"/>
      </w:pPr>
      <w:r>
        <w:lastRenderedPageBreak/>
        <w:t>E</w:t>
      </w:r>
      <w:r w:rsidR="00530D56">
        <w:t>mail reminders are a</w:t>
      </w:r>
      <w:r w:rsidR="00232CF7">
        <w:t xml:space="preserve"> </w:t>
      </w:r>
      <w:r w:rsidR="00530D56">
        <w:t>low-cost and practical</w:t>
      </w:r>
      <w:r w:rsidR="00093B70">
        <w:t xml:space="preserve"> intervention</w:t>
      </w:r>
      <w:r w:rsidR="00530D56">
        <w:t xml:space="preserve"> </w:t>
      </w:r>
    </w:p>
    <w:p w14:paraId="2DB0CB09" w14:textId="0D06101A" w:rsidR="00AC6EB5" w:rsidRDefault="00093B70" w:rsidP="00530D56">
      <w:r>
        <w:t xml:space="preserve">Sending email reminders are a low-cost and practical way to encourage employees to update their disability information in agency HR systems. </w:t>
      </w:r>
      <w:r w:rsidR="00ED6368">
        <w:t xml:space="preserve">As an ongoing effort to understand workforce demographics, APS agencies send reminder emails to encourage </w:t>
      </w:r>
      <w:r w:rsidR="00DA4447">
        <w:t>employees</w:t>
      </w:r>
      <w:r w:rsidR="00ED6368">
        <w:t xml:space="preserve"> to complete or update their diversity details in HR systems. </w:t>
      </w:r>
      <w:r w:rsidR="00AC6EB5">
        <w:t xml:space="preserve">Our trial demonstrates </w:t>
      </w:r>
      <w:r w:rsidR="00ED6368">
        <w:t xml:space="preserve">that </w:t>
      </w:r>
      <w:r w:rsidR="00AC6EB5">
        <w:t xml:space="preserve">small changes in email reminders can significantly impact behaviour. Optimising communications in line with our results, or optimising communications within agencies, may help increase the accuracy of data in agency HR systems. </w:t>
      </w:r>
    </w:p>
    <w:p w14:paraId="0C87DAB4" w14:textId="1488E9DA" w:rsidR="00216282" w:rsidRPr="00C07873" w:rsidRDefault="00AA4F25" w:rsidP="00677EE3">
      <w:pPr>
        <w:pStyle w:val="Heading4"/>
      </w:pPr>
      <w:r>
        <w:rPr>
          <w:rStyle w:val="Heading4Char"/>
          <w:b/>
        </w:rPr>
        <w:t>H</w:t>
      </w:r>
      <w:r w:rsidR="00216282" w:rsidRPr="00C07873">
        <w:rPr>
          <w:rStyle w:val="Heading4Char"/>
          <w:b/>
        </w:rPr>
        <w:t>ighlight</w:t>
      </w:r>
      <w:r w:rsidR="00A0296D" w:rsidRPr="00C07873">
        <w:rPr>
          <w:rStyle w:val="Heading4Char"/>
          <w:b/>
        </w:rPr>
        <w:t>ing</w:t>
      </w:r>
      <w:r w:rsidR="00216282" w:rsidRPr="00C07873">
        <w:rPr>
          <w:rStyle w:val="Heading4Char"/>
          <w:b/>
        </w:rPr>
        <w:t xml:space="preserve"> the ease of updating information </w:t>
      </w:r>
      <w:r>
        <w:rPr>
          <w:rStyle w:val="Heading4Char"/>
          <w:b/>
        </w:rPr>
        <w:t>was most effective</w:t>
      </w:r>
    </w:p>
    <w:p w14:paraId="39D409E4" w14:textId="435DEE44" w:rsidR="002D621C" w:rsidRDefault="00951213" w:rsidP="0074397E">
      <w:r w:rsidRPr="00B37257">
        <w:t>When a task appears challenging or effortful,</w:t>
      </w:r>
      <w:r>
        <w:t xml:space="preserve"> people can tend to put i</w:t>
      </w:r>
      <w:r w:rsidR="00216282">
        <w:t>t off. M</w:t>
      </w:r>
      <w:r w:rsidRPr="00B37257">
        <w:t>aking the desired behaviour easier</w:t>
      </w:r>
      <w:r>
        <w:t>, or highlighting its ease,</w:t>
      </w:r>
      <w:r w:rsidRPr="00B37257">
        <w:t xml:space="preserve"> can encourage </w:t>
      </w:r>
      <w:r>
        <w:t>action</w:t>
      </w:r>
      <w:r w:rsidRPr="00B37257">
        <w:t>.</w:t>
      </w:r>
      <w:r w:rsidR="00216282" w:rsidRPr="00216282">
        <w:t xml:space="preserve"> </w:t>
      </w:r>
      <w:r w:rsidR="00A0296D">
        <w:t>T</w:t>
      </w:r>
      <w:r w:rsidR="00216282">
        <w:t>he</w:t>
      </w:r>
      <w:r w:rsidR="00216282" w:rsidRPr="00216282">
        <w:t xml:space="preserve"> Easy email outperformed the attention control email on all measures</w:t>
      </w:r>
      <w:r w:rsidR="00216282">
        <w:t xml:space="preserve">: </w:t>
      </w:r>
      <w:r w:rsidR="00AC6EB5">
        <w:t>employees who received the Easy email were more likely</w:t>
      </w:r>
      <w:r w:rsidR="00216282">
        <w:t xml:space="preserve"> to </w:t>
      </w:r>
      <w:r w:rsidR="00AC6EB5">
        <w:t xml:space="preserve">record disability, record other diversity characteristics, change their responses from ‘Choose not to give’ to a yes or a no, and fill in missing information. </w:t>
      </w:r>
      <w:r w:rsidR="007924BE">
        <w:t xml:space="preserve">We recommend agencies looking to send reminder emails include messaging about the ease of updating information. </w:t>
      </w:r>
    </w:p>
    <w:p w14:paraId="43607B1A" w14:textId="05177981" w:rsidR="00844BC7" w:rsidRDefault="00C07873" w:rsidP="000D7F01">
      <w:pPr>
        <w:pStyle w:val="Heading4"/>
      </w:pPr>
      <w:r>
        <w:t>H</w:t>
      </w:r>
      <w:r w:rsidR="00216282">
        <w:t>ighlighting the attractiveness of updating information</w:t>
      </w:r>
      <w:r w:rsidR="00844BC7">
        <w:t xml:space="preserve"> </w:t>
      </w:r>
      <w:r w:rsidR="00F7700B">
        <w:t>was</w:t>
      </w:r>
      <w:r w:rsidR="00216282">
        <w:t xml:space="preserve"> mixed</w:t>
      </w:r>
    </w:p>
    <w:p w14:paraId="3E108889" w14:textId="44168399" w:rsidR="00530D56" w:rsidRPr="003C646E" w:rsidRDefault="00530D56" w:rsidP="0074397E">
      <w:r>
        <w:t>T</w:t>
      </w:r>
      <w:r w:rsidR="0074397E">
        <w:t>he A</w:t>
      </w:r>
      <w:r>
        <w:t xml:space="preserve">ttractive email </w:t>
      </w:r>
      <w:r w:rsidR="0074397E">
        <w:t xml:space="preserve">outperformed the attention control email on </w:t>
      </w:r>
      <w:r w:rsidR="00503565">
        <w:t>2</w:t>
      </w:r>
      <w:r>
        <w:t xml:space="preserve"> </w:t>
      </w:r>
      <w:r w:rsidR="00503565">
        <w:t>out of 4</w:t>
      </w:r>
      <w:r w:rsidR="0043400A">
        <w:t xml:space="preserve"> </w:t>
      </w:r>
      <w:r>
        <w:t>measures</w:t>
      </w:r>
      <w:r w:rsidR="00216282">
        <w:t>. E</w:t>
      </w:r>
      <w:r w:rsidR="0074397E">
        <w:t xml:space="preserve">mployees who received the Attractive email </w:t>
      </w:r>
      <w:r w:rsidR="00267E3F">
        <w:t xml:space="preserve">(as with those receiving the Easy email) </w:t>
      </w:r>
      <w:r w:rsidR="0074397E">
        <w:t xml:space="preserve">were more likely record disability and change their responses from ‘Choose not to give’ to a </w:t>
      </w:r>
      <w:r w:rsidR="00A201B4">
        <w:t>‘</w:t>
      </w:r>
      <w:r w:rsidR="0074397E">
        <w:t>yes</w:t>
      </w:r>
      <w:r w:rsidR="00A201B4">
        <w:t>’</w:t>
      </w:r>
      <w:r w:rsidR="0074397E">
        <w:t xml:space="preserve"> or a </w:t>
      </w:r>
      <w:r w:rsidR="00A201B4">
        <w:t>‘</w:t>
      </w:r>
      <w:r w:rsidR="0074397E">
        <w:t>no</w:t>
      </w:r>
      <w:r w:rsidR="00A201B4">
        <w:t>’</w:t>
      </w:r>
      <w:r w:rsidR="0074397E">
        <w:t xml:space="preserve">. </w:t>
      </w:r>
      <w:r w:rsidR="007E7D82">
        <w:t xml:space="preserve">This suggests informing </w:t>
      </w:r>
      <w:r w:rsidR="00DA4447">
        <w:t>employees</w:t>
      </w:r>
      <w:r w:rsidR="007E7D82">
        <w:t xml:space="preserve"> about the benefits of diversity data is helpful in overcoming their reluctance to declare their diversity status. </w:t>
      </w:r>
      <w:r w:rsidR="0074397E">
        <w:t>However,</w:t>
      </w:r>
      <w:r w:rsidR="00ED290D">
        <w:t xml:space="preserve"> the Attractive email performed</w:t>
      </w:r>
      <w:r>
        <w:t xml:space="preserve"> no </w:t>
      </w:r>
      <w:r w:rsidR="00ED290D">
        <w:t>better than the control email in increasing</w:t>
      </w:r>
      <w:r>
        <w:t xml:space="preserve"> the proportion of employees recording other diversity characteristics</w:t>
      </w:r>
      <w:r w:rsidR="00FE7000">
        <w:t>,</w:t>
      </w:r>
      <w:r>
        <w:t xml:space="preserve"> or </w:t>
      </w:r>
      <w:r w:rsidR="00ED290D">
        <w:t>in reducing</w:t>
      </w:r>
      <w:r>
        <w:t xml:space="preserve"> missing data</w:t>
      </w:r>
      <w:r w:rsidR="0074397E">
        <w:t xml:space="preserve">. </w:t>
      </w:r>
    </w:p>
    <w:p w14:paraId="247AA652" w14:textId="046C8BAF" w:rsidR="00530D56" w:rsidRDefault="00AA4F25" w:rsidP="00530D56">
      <w:pPr>
        <w:pStyle w:val="Heading4"/>
      </w:pPr>
      <w:r>
        <w:t>H</w:t>
      </w:r>
      <w:r w:rsidR="0064310D" w:rsidRPr="00B41AEF">
        <w:t xml:space="preserve">ighlighting social norms </w:t>
      </w:r>
      <w:r w:rsidR="00BB138D" w:rsidRPr="00B41AEF">
        <w:t>did not improve</w:t>
      </w:r>
      <w:r w:rsidR="0064310D" w:rsidRPr="00B41AEF">
        <w:t xml:space="preserve"> diversity data collection</w:t>
      </w:r>
    </w:p>
    <w:p w14:paraId="4FF01C86" w14:textId="78E54554" w:rsidR="00CA3B8B" w:rsidRDefault="00781E82" w:rsidP="00CA3B8B">
      <w:r w:rsidRPr="00B11575">
        <w:rPr>
          <w:szCs w:val="20"/>
        </w:rPr>
        <w:t xml:space="preserve">We designed an email intended to encourage </w:t>
      </w:r>
      <w:r w:rsidR="00E11BB3" w:rsidRPr="00B11575">
        <w:rPr>
          <w:szCs w:val="20"/>
        </w:rPr>
        <w:t xml:space="preserve">people to update their </w:t>
      </w:r>
      <w:r w:rsidRPr="00B11575">
        <w:rPr>
          <w:szCs w:val="20"/>
        </w:rPr>
        <w:t>HR detail</w:t>
      </w:r>
      <w:r w:rsidR="00E11BB3" w:rsidRPr="00B11575">
        <w:rPr>
          <w:szCs w:val="20"/>
        </w:rPr>
        <w:t>s</w:t>
      </w:r>
      <w:r w:rsidRPr="00B11575">
        <w:rPr>
          <w:szCs w:val="20"/>
        </w:rPr>
        <w:t xml:space="preserve"> using</w:t>
      </w:r>
      <w:r w:rsidR="002D4A67" w:rsidRPr="00B11575">
        <w:rPr>
          <w:szCs w:val="20"/>
        </w:rPr>
        <w:t xml:space="preserve"> dynamic norms. </w:t>
      </w:r>
      <w:r w:rsidR="00ED6368" w:rsidRPr="00B11575">
        <w:rPr>
          <w:szCs w:val="20"/>
        </w:rPr>
        <w:t xml:space="preserve">Across outcome measures, the Social email </w:t>
      </w:r>
      <w:r w:rsidR="00407C62">
        <w:rPr>
          <w:szCs w:val="20"/>
        </w:rPr>
        <w:t>didn’t</w:t>
      </w:r>
      <w:r w:rsidR="00ED6368" w:rsidRPr="00B11575">
        <w:rPr>
          <w:szCs w:val="20"/>
        </w:rPr>
        <w:t xml:space="preserve"> perform better than the attention control email. </w:t>
      </w:r>
      <w:r w:rsidR="00211C5B" w:rsidRPr="00B11575">
        <w:rPr>
          <w:szCs w:val="20"/>
        </w:rPr>
        <w:t xml:space="preserve">There are </w:t>
      </w:r>
      <w:r w:rsidR="00503565">
        <w:rPr>
          <w:szCs w:val="20"/>
        </w:rPr>
        <w:t>2</w:t>
      </w:r>
      <w:r w:rsidR="00B27E1F" w:rsidRPr="00B11575">
        <w:rPr>
          <w:szCs w:val="20"/>
        </w:rPr>
        <w:t xml:space="preserve"> </w:t>
      </w:r>
      <w:r w:rsidR="00211C5B" w:rsidRPr="00B11575">
        <w:rPr>
          <w:szCs w:val="20"/>
        </w:rPr>
        <w:t xml:space="preserve">possible explanations. </w:t>
      </w:r>
      <w:r w:rsidR="00CA3B8B">
        <w:t>First</w:t>
      </w:r>
      <w:r w:rsidR="00CA3B8B" w:rsidRPr="00377BF0">
        <w:t xml:space="preserve">, despite intending the messaging to convey dynamic norms (that the behaviour is increasing), the email may still have highlighted that the behaviour is in the minority (i.e. currently </w:t>
      </w:r>
      <w:r w:rsidR="00CA3B8B" w:rsidRPr="00377BF0">
        <w:rPr>
          <w:i/>
        </w:rPr>
        <w:t>only</w:t>
      </w:r>
      <w:r w:rsidR="00CA3B8B" w:rsidRPr="00377BF0">
        <w:t xml:space="preserve"> a third of employees have recorded diversity characteristics). This messaging may have discouraged employees from updating their details.</w:t>
      </w:r>
      <w:r w:rsidR="006E02C4">
        <w:t xml:space="preserve"> </w:t>
      </w:r>
    </w:p>
    <w:p w14:paraId="63F8D34F" w14:textId="062FF738" w:rsidR="00444328" w:rsidRPr="00B11575" w:rsidRDefault="00CA3B8B" w:rsidP="00B11575">
      <w:pPr>
        <w:rPr>
          <w:szCs w:val="20"/>
        </w:rPr>
      </w:pPr>
      <w:r>
        <w:rPr>
          <w:szCs w:val="20"/>
        </w:rPr>
        <w:t>Second</w:t>
      </w:r>
      <w:r w:rsidR="00444328" w:rsidRPr="00B11575">
        <w:rPr>
          <w:szCs w:val="20"/>
        </w:rPr>
        <w:t xml:space="preserve">, the messaging used in the emails may not be the right norm to influence the behaviour measured. The behaviour we sought to increase was updating HR details, but the behaviour we highlighted was </w:t>
      </w:r>
      <w:r w:rsidR="00444328" w:rsidRPr="00B11575">
        <w:rPr>
          <w:i/>
          <w:szCs w:val="20"/>
        </w:rPr>
        <w:t>identifying diversity characteristics</w:t>
      </w:r>
      <w:r w:rsidR="00444328" w:rsidRPr="00B11575">
        <w:rPr>
          <w:szCs w:val="20"/>
        </w:rPr>
        <w:t>.</w:t>
      </w:r>
      <w:r w:rsidR="007A1615" w:rsidRPr="00B11575">
        <w:rPr>
          <w:szCs w:val="20"/>
        </w:rPr>
        <w:t xml:space="preserve"> Having a diversity </w:t>
      </w:r>
      <w:r w:rsidR="00381362">
        <w:rPr>
          <w:szCs w:val="20"/>
        </w:rPr>
        <w:t>characteristic</w:t>
      </w:r>
      <w:r w:rsidRPr="00B11575">
        <w:rPr>
          <w:szCs w:val="20"/>
        </w:rPr>
        <w:t xml:space="preserve"> </w:t>
      </w:r>
      <w:r w:rsidR="007A1615" w:rsidRPr="00B11575">
        <w:rPr>
          <w:szCs w:val="20"/>
        </w:rPr>
        <w:t>is not a behaviour that can be taken.</w:t>
      </w:r>
      <w:r w:rsidR="00444328" w:rsidRPr="00B11575">
        <w:rPr>
          <w:szCs w:val="20"/>
        </w:rPr>
        <w:t xml:space="preserve"> </w:t>
      </w:r>
      <w:r w:rsidR="007A1615" w:rsidRPr="00B11575">
        <w:rPr>
          <w:szCs w:val="20"/>
        </w:rPr>
        <w:t>While updating HR details is something all staff can do, only a minority of staff</w:t>
      </w:r>
      <w:r w:rsidR="00942D06">
        <w:rPr>
          <w:szCs w:val="20"/>
        </w:rPr>
        <w:t xml:space="preserve"> </w:t>
      </w:r>
      <w:r w:rsidR="007A1615" w:rsidRPr="00B11575">
        <w:rPr>
          <w:szCs w:val="20"/>
        </w:rPr>
        <w:t xml:space="preserve">belong to </w:t>
      </w:r>
      <w:r w:rsidR="00942D06">
        <w:rPr>
          <w:szCs w:val="20"/>
        </w:rPr>
        <w:t xml:space="preserve">the </w:t>
      </w:r>
      <w:r w:rsidR="007A1615" w:rsidRPr="00B11575">
        <w:rPr>
          <w:szCs w:val="20"/>
        </w:rPr>
        <w:t>diversity groups</w:t>
      </w:r>
      <w:r w:rsidR="00942D06">
        <w:rPr>
          <w:szCs w:val="20"/>
        </w:rPr>
        <w:t xml:space="preserve"> </w:t>
      </w:r>
      <w:r w:rsidR="002744F3">
        <w:rPr>
          <w:szCs w:val="20"/>
        </w:rPr>
        <w:t>of interest</w:t>
      </w:r>
      <w:r w:rsidR="007A1615" w:rsidRPr="00B11575">
        <w:rPr>
          <w:szCs w:val="20"/>
        </w:rPr>
        <w:t xml:space="preserve">. Future research may test reminder emails using social norms with different reference groups. </w:t>
      </w:r>
    </w:p>
    <w:p w14:paraId="064AB90D" w14:textId="41B0FCBC" w:rsidR="00752726" w:rsidRDefault="00AA4F25" w:rsidP="00752726">
      <w:pPr>
        <w:pStyle w:val="Heading4"/>
      </w:pPr>
      <w:r>
        <w:t>D</w:t>
      </w:r>
      <w:r w:rsidR="00A83D33">
        <w:t xml:space="preserve">ifferences between groups </w:t>
      </w:r>
      <w:r w:rsidR="00961183">
        <w:t xml:space="preserve">are </w:t>
      </w:r>
      <w:r w:rsidR="000D602A">
        <w:t>statistically significant</w:t>
      </w:r>
      <w:r w:rsidR="00961183">
        <w:t>, but small</w:t>
      </w:r>
    </w:p>
    <w:p w14:paraId="76432D0F" w14:textId="6D221F43" w:rsidR="000D602A" w:rsidRDefault="000D602A" w:rsidP="00752726">
      <w:r>
        <w:t xml:space="preserve">The large sample size for this trial meant we were able to detect small statistically significant changes in diversity proportions as mentioned above. </w:t>
      </w:r>
      <w:r w:rsidR="00014163">
        <w:t>T</w:t>
      </w:r>
      <w:r w:rsidR="0082776E">
        <w:t xml:space="preserve">he Easy and the Attractive emails each </w:t>
      </w:r>
      <w:r w:rsidR="00014163">
        <w:t xml:space="preserve">increased disability information shared in HR systems up to 5.5%, </w:t>
      </w:r>
      <w:r w:rsidR="0082776E">
        <w:t xml:space="preserve">a 0.3 </w:t>
      </w:r>
      <w:r w:rsidR="002F4189">
        <w:t xml:space="preserve">percentage </w:t>
      </w:r>
      <w:r w:rsidR="002F4189">
        <w:lastRenderedPageBreak/>
        <w:t>point</w:t>
      </w:r>
      <w:r w:rsidR="0082776E">
        <w:t xml:space="preserve"> difference to the control email</w:t>
      </w:r>
      <w:r w:rsidR="00014163">
        <w:t>.</w:t>
      </w:r>
      <w:r w:rsidR="00AB3B97">
        <w:t xml:space="preserve"> </w:t>
      </w:r>
      <w:r>
        <w:t xml:space="preserve">If the Easy email </w:t>
      </w:r>
      <w:r w:rsidR="003B07F8">
        <w:t xml:space="preserve">had been </w:t>
      </w:r>
      <w:r>
        <w:t xml:space="preserve">sent to all </w:t>
      </w:r>
      <w:r w:rsidR="00DA4447">
        <w:t>employees</w:t>
      </w:r>
      <w:r w:rsidR="00AD30CD">
        <w:t>,</w:t>
      </w:r>
      <w:r>
        <w:t xml:space="preserve"> 60 more people would have declared their disability status in this agency. </w:t>
      </w:r>
    </w:p>
    <w:p w14:paraId="0C51D411" w14:textId="1C66B378" w:rsidR="002F4189" w:rsidRDefault="000D602A" w:rsidP="00752726">
      <w:r>
        <w:t>Agencies need to determine what level of change observed would be of practical significan</w:t>
      </w:r>
      <w:r w:rsidR="003741C0">
        <w:t>ce</w:t>
      </w:r>
      <w:r>
        <w:t xml:space="preserve"> (rather than statistical significance) for their agency. </w:t>
      </w:r>
      <w:r w:rsidR="000901A5">
        <w:t>Given it is a low</w:t>
      </w:r>
      <w:r w:rsidR="00E11BB3">
        <w:t>-</w:t>
      </w:r>
      <w:r w:rsidR="000901A5">
        <w:t>cost intervention, a</w:t>
      </w:r>
      <w:r w:rsidR="00B27E1F">
        <w:t xml:space="preserve"> small statistical difference (</w:t>
      </w:r>
      <w:r w:rsidR="002105F0">
        <w:t xml:space="preserve">60 people </w:t>
      </w:r>
      <w:r w:rsidR="00B27E1F">
        <w:t xml:space="preserve">in this </w:t>
      </w:r>
      <w:r w:rsidR="002105F0">
        <w:t>trial</w:t>
      </w:r>
      <w:r w:rsidR="00B27E1F">
        <w:t xml:space="preserve">) </w:t>
      </w:r>
      <w:r w:rsidR="000901A5">
        <w:t>is likely to be worthwhile.</w:t>
      </w:r>
      <w:r w:rsidR="00B27E1F">
        <w:t xml:space="preserve"> </w:t>
      </w:r>
      <w:r>
        <w:t xml:space="preserve">The email interventions would need to be accompanied by other interventions </w:t>
      </w:r>
      <w:r w:rsidR="00B90623">
        <w:t xml:space="preserve">for </w:t>
      </w:r>
      <w:r>
        <w:t xml:space="preserve">a larger proportion of people to declare and update their diversity status. </w:t>
      </w:r>
      <w:r w:rsidR="0023369E">
        <w:t>In the most recent APS Employee Census, 11</w:t>
      </w:r>
      <w:r w:rsidR="00EB7B1A">
        <w:t>%</w:t>
      </w:r>
      <w:r w:rsidR="0023369E">
        <w:t xml:space="preserve"> of </w:t>
      </w:r>
      <w:r w:rsidR="00B27E1F">
        <w:t>the</w:t>
      </w:r>
      <w:r w:rsidR="00D267B1">
        <w:t xml:space="preserve"> employees </w:t>
      </w:r>
      <w:r w:rsidR="00AD30CD">
        <w:t>in</w:t>
      </w:r>
      <w:r w:rsidR="00D267B1">
        <w:t xml:space="preserve"> the participating</w:t>
      </w:r>
      <w:r w:rsidR="00B27E1F">
        <w:t xml:space="preserve"> </w:t>
      </w:r>
      <w:r w:rsidR="00632B91">
        <w:t xml:space="preserve">agency </w:t>
      </w:r>
      <w:r w:rsidR="0023369E">
        <w:t>recorded disability</w:t>
      </w:r>
      <w:r w:rsidR="00704FA5" w:rsidRPr="00B11575">
        <w:t xml:space="preserve"> (APSC </w:t>
      </w:r>
      <w:r w:rsidR="003427D0">
        <w:rPr>
          <w:noProof/>
        </w:rPr>
        <w:t>2023a</w:t>
      </w:r>
      <w:r w:rsidR="00704FA5" w:rsidRPr="00B11575">
        <w:rPr>
          <w:noProof/>
        </w:rPr>
        <w:t>)</w:t>
      </w:r>
      <w:r w:rsidR="0023369E" w:rsidRPr="00356409">
        <w:t xml:space="preserve">. </w:t>
      </w:r>
      <w:r w:rsidR="00861A82">
        <w:t>This means that</w:t>
      </w:r>
      <w:r w:rsidR="00772D2A">
        <w:t xml:space="preserve"> even with the email intervention, only half of employees with disability shared this information in</w:t>
      </w:r>
      <w:r w:rsidR="003F5C61">
        <w:t xml:space="preserve"> the</w:t>
      </w:r>
      <w:r w:rsidR="00772D2A">
        <w:t xml:space="preserve"> HR system. </w:t>
      </w:r>
    </w:p>
    <w:p w14:paraId="61C3F2C5" w14:textId="5A2A4F41" w:rsidR="0023369E" w:rsidRDefault="00AA4F25" w:rsidP="0030454D">
      <w:pPr>
        <w:pStyle w:val="Heading3"/>
      </w:pPr>
      <w:r>
        <w:t>Some</w:t>
      </w:r>
      <w:r w:rsidR="00DC158C">
        <w:t xml:space="preserve"> barriers are not addressed by </w:t>
      </w:r>
      <w:r w:rsidR="007F6704">
        <w:t>emails or guidance</w:t>
      </w:r>
      <w:r w:rsidR="00DC158C">
        <w:t xml:space="preserve"> materials</w:t>
      </w:r>
    </w:p>
    <w:p w14:paraId="2F74EB99" w14:textId="51AC73A1" w:rsidR="0023369E" w:rsidRDefault="00FB5058" w:rsidP="00752726">
      <w:r>
        <w:t xml:space="preserve">Agencies looking to send reminder emails, and other interventions to encourage </w:t>
      </w:r>
      <w:r w:rsidR="00DA4447">
        <w:t>employees</w:t>
      </w:r>
      <w:r>
        <w:t xml:space="preserve"> to update their HR details, should first consider the agency’s culture and processes. First or second-hand experience of poor culture or practices will be more powerful than agency communications. Moreover, e</w:t>
      </w:r>
      <w:r w:rsidR="0023369E" w:rsidRPr="0023369E">
        <w:t xml:space="preserve">mployees are sceptical of organisations that talk about diversity and inclusion without materially demonstrating policies, practices and cultures that support </w:t>
      </w:r>
      <w:r w:rsidR="00DA4447">
        <w:t>employees</w:t>
      </w:r>
      <w:r w:rsidR="0023369E" w:rsidRPr="0023369E">
        <w:t xml:space="preserve"> with disability</w:t>
      </w:r>
      <w:r w:rsidR="0005724D">
        <w:t xml:space="preserve"> </w:t>
      </w:r>
      <w:sdt>
        <w:sdtPr>
          <w:id w:val="-666089167"/>
          <w:citation/>
        </w:sdtPr>
        <w:sdtEndPr/>
        <w:sdtContent>
          <w:r w:rsidR="0005724D">
            <w:fldChar w:fldCharType="begin"/>
          </w:r>
          <w:r w:rsidR="0005724D">
            <w:instrText xml:space="preserve"> CITATION ORI22 \l 3081 </w:instrText>
          </w:r>
          <w:r w:rsidR="0005724D">
            <w:fldChar w:fldCharType="separate"/>
          </w:r>
          <w:r w:rsidR="0005724D">
            <w:rPr>
              <w:noProof/>
            </w:rPr>
            <w:t>(ORIMA Research 2022)</w:t>
          </w:r>
          <w:r w:rsidR="0005724D">
            <w:fldChar w:fldCharType="end"/>
          </w:r>
        </w:sdtContent>
      </w:sdt>
      <w:r w:rsidR="00D267B1">
        <w:t>. I</w:t>
      </w:r>
      <w:r w:rsidR="003D16B4">
        <w:t>mplementing messaging without improving policies and culture could well backfire</w:t>
      </w:r>
      <w:r w:rsidR="0023369E" w:rsidRPr="0023369E">
        <w:t>.</w:t>
      </w:r>
      <w:r w:rsidR="0023369E">
        <w:t xml:space="preserve"> </w:t>
      </w:r>
    </w:p>
    <w:p w14:paraId="03E55CF1" w14:textId="77777777" w:rsidR="00B76172" w:rsidRDefault="00B76172" w:rsidP="00B76172">
      <w:pPr>
        <w:pStyle w:val="Heading3"/>
      </w:pPr>
      <w:r>
        <w:t xml:space="preserve">Next steps and future work </w:t>
      </w:r>
    </w:p>
    <w:p w14:paraId="112B4D4A" w14:textId="4D8A90E8" w:rsidR="00B76172" w:rsidRDefault="00E42214" w:rsidP="00B76172">
      <w:pPr>
        <w:pStyle w:val="Heading4"/>
      </w:pPr>
      <w:r>
        <w:t xml:space="preserve">Keep resources relevant </w:t>
      </w:r>
      <w:r w:rsidR="00B76172">
        <w:t>and work within the bounds of the APS</w:t>
      </w:r>
    </w:p>
    <w:p w14:paraId="4540CB27" w14:textId="758E2754" w:rsidR="00B76172" w:rsidRDefault="00B76172" w:rsidP="00B76172">
      <w:r>
        <w:t>Language, conventions, and community preferences evolve with time. Our materials link to online resources that may be updated with time, but are themselves static. Guidance materials were designed to be compatible with the Australian Government Style Manual which agencies follow when writing content, like explanatory text. The Manual may not always reflect community preference</w:t>
      </w:r>
      <w:r w:rsidR="00A603BF">
        <w:t>s for</w:t>
      </w:r>
      <w:r>
        <w:t xml:space="preserve"> communicating about disability. For example, some APS </w:t>
      </w:r>
      <w:r w:rsidR="00DA4447">
        <w:t>employees</w:t>
      </w:r>
      <w:r>
        <w:t xml:space="preserve"> with disability we spoke to disagreed with how the style guide defines and discusses neurodiversity. </w:t>
      </w:r>
    </w:p>
    <w:p w14:paraId="61BE64A4" w14:textId="77777777" w:rsidR="00B76172" w:rsidRDefault="00B76172" w:rsidP="00B76172">
      <w:r>
        <w:t xml:space="preserve">The APS also uses the </w:t>
      </w:r>
      <w:r w:rsidRPr="00FD7DD1">
        <w:t>Australian Bureau of Statistics</w:t>
      </w:r>
      <w:r>
        <w:t xml:space="preserve"> (ABS) definition of disability. We heard throughout consultation that other definitions are preferred and that the ABS definition is not as inclusive as the definition used in the Disability Discrimination Act. While we acknowledged this in materials, the materials are still bound to the ABS definition.  </w:t>
      </w:r>
    </w:p>
    <w:p w14:paraId="6027E0BC" w14:textId="7943C207" w:rsidR="00B76172" w:rsidRDefault="00D2551F" w:rsidP="00B76172">
      <w:pPr>
        <w:pStyle w:val="Heading4"/>
      </w:pPr>
      <w:r>
        <w:t>Test the guidance materials</w:t>
      </w:r>
    </w:p>
    <w:p w14:paraId="74E5817B" w14:textId="04540E44" w:rsidR="00B76172" w:rsidRDefault="00B76172" w:rsidP="00B76172">
      <w:r>
        <w:t>Future research should examine if changes to explanatory text increase</w:t>
      </w:r>
      <w:r w:rsidR="00D2551F">
        <w:t>s</w:t>
      </w:r>
      <w:r>
        <w:t xml:space="preserve"> employees sharing disability information in HR systems. This project originated in the finding that a large portion of APS </w:t>
      </w:r>
      <w:r w:rsidR="00DA4447">
        <w:t>employees</w:t>
      </w:r>
      <w:r>
        <w:t xml:space="preserve"> chose not to share their disability in agency HR systems. We developed </w:t>
      </w:r>
      <w:r w:rsidR="007E5FCA">
        <w:t xml:space="preserve">guidance </w:t>
      </w:r>
      <w:r>
        <w:t xml:space="preserve">materials with the assumption that better information will overcome barriers to employees sharing their information. This assumption has not been tested. The success of these materials hinges on their uptake and implementation by HR professionals. The materials were developed in close consultation with HR professionals and will be promoted in a range of settings, led by APSC, but their real-world efficacy remains to be seen. </w:t>
      </w:r>
    </w:p>
    <w:p w14:paraId="23A54F2F" w14:textId="36FE55BA" w:rsidR="00B76172" w:rsidRDefault="00B76172" w:rsidP="00B76172">
      <w:pPr>
        <w:pStyle w:val="Heading4"/>
      </w:pPr>
      <w:r>
        <w:lastRenderedPageBreak/>
        <w:t xml:space="preserve">Deliver benefits for APS </w:t>
      </w:r>
      <w:r w:rsidR="00DA4447">
        <w:t>employees</w:t>
      </w:r>
    </w:p>
    <w:p w14:paraId="4984BED5" w14:textId="61AA6191" w:rsidR="0021674A" w:rsidRDefault="00B76172" w:rsidP="007924BE">
      <w:pPr>
        <w:rPr>
          <w:rFonts w:asciiTheme="majorHAnsi" w:hAnsiTheme="majorHAnsi"/>
          <w:sz w:val="72"/>
          <w:szCs w:val="44"/>
        </w:rPr>
      </w:pPr>
      <w:r>
        <w:t xml:space="preserve">A key reason </w:t>
      </w:r>
      <w:r w:rsidRPr="00F86371">
        <w:t>APS employees choose not to share information about disability</w:t>
      </w:r>
      <w:r w:rsidR="00B62BE6">
        <w:t xml:space="preserve"> is</w:t>
      </w:r>
      <w:r w:rsidRPr="00F86371">
        <w:t xml:space="preserve"> because they do not see any reason for, or benefit in,</w:t>
      </w:r>
      <w:r>
        <w:t xml:space="preserve"> doing so</w:t>
      </w:r>
      <w:r w:rsidRPr="00F86371">
        <w:t xml:space="preserve">. </w:t>
      </w:r>
      <w:r>
        <w:t xml:space="preserve">In our materials, we highlighted that </w:t>
      </w:r>
      <w:r w:rsidRPr="00F86371">
        <w:t>HR professionals have a role in using data shared in HR systems to create benefits for employees.</w:t>
      </w:r>
      <w:r>
        <w:t xml:space="preserve"> Future work should assist HR professionals to design and deliver benefits to employees.</w:t>
      </w:r>
      <w:r w:rsidR="0021674A">
        <w:br w:type="page"/>
      </w:r>
    </w:p>
    <w:p w14:paraId="38EFCF5C" w14:textId="025A753E" w:rsidR="005B2934" w:rsidRDefault="00545F53" w:rsidP="005B2934">
      <w:pPr>
        <w:pStyle w:val="Heading2"/>
      </w:pPr>
      <w:bookmarkStart w:id="38" w:name="_Materials"/>
      <w:bookmarkStart w:id="39" w:name="_Toc153539095"/>
      <w:bookmarkStart w:id="40" w:name="_Toc159937693"/>
      <w:bookmarkStart w:id="41" w:name="_Toc159942281"/>
      <w:bookmarkStart w:id="42" w:name="_Ref163479413"/>
      <w:bookmarkStart w:id="43" w:name="_Ref163479955"/>
      <w:bookmarkStart w:id="44" w:name="_Toc169001360"/>
      <w:bookmarkEnd w:id="38"/>
      <w:r>
        <w:lastRenderedPageBreak/>
        <w:t>Materials</w:t>
      </w:r>
      <w:bookmarkEnd w:id="39"/>
      <w:bookmarkEnd w:id="40"/>
      <w:bookmarkEnd w:id="41"/>
      <w:bookmarkEnd w:id="42"/>
      <w:bookmarkEnd w:id="43"/>
      <w:bookmarkEnd w:id="44"/>
    </w:p>
    <w:p w14:paraId="47047159" w14:textId="7B60AE5C" w:rsidR="008461BB" w:rsidRDefault="008461BB" w:rsidP="008461BB">
      <w:bookmarkStart w:id="45" w:name="_Guidance_Materials"/>
      <w:bookmarkEnd w:id="45"/>
      <w:r>
        <w:t>This section includes annotated screenshots of the reminder emails, and annotated screenshots samples of the guidance materials. The full, unannotated guidance materials can be found online at</w:t>
      </w:r>
      <w:r w:rsidR="00996CD8">
        <w:t xml:space="preserve"> </w:t>
      </w:r>
      <w:hyperlink r:id="rId28" w:history="1">
        <w:r w:rsidR="002A17E3" w:rsidRPr="00AB3B97">
          <w:rPr>
            <w:rStyle w:val="Hyperlink"/>
            <w:i/>
          </w:rPr>
          <w:t>Share with me: Increasing Disabilty Identification in the Australian Public Service</w:t>
        </w:r>
      </w:hyperlink>
      <w:r w:rsidR="002A17E3" w:rsidRPr="00AB3B97">
        <w:rPr>
          <w:i/>
        </w:rPr>
        <w:t>.</w:t>
      </w:r>
      <w:r w:rsidR="002A17E3">
        <w:t xml:space="preserve"> </w:t>
      </w:r>
      <w:r>
        <w:t xml:space="preserve">. </w:t>
      </w:r>
    </w:p>
    <w:p w14:paraId="770483F5" w14:textId="090CB18F" w:rsidR="008461BB" w:rsidRDefault="008461BB" w:rsidP="00545F53">
      <w:pPr>
        <w:pStyle w:val="Heading3"/>
      </w:pPr>
      <w:r>
        <w:t>Contents</w:t>
      </w:r>
    </w:p>
    <w:p w14:paraId="02D05B9E" w14:textId="35B64B62" w:rsidR="008461BB" w:rsidRDefault="00996CD8" w:rsidP="008461BB">
      <w:pPr>
        <w:pStyle w:val="ListNumber"/>
        <w:numPr>
          <w:ilvl w:val="0"/>
          <w:numId w:val="55"/>
        </w:numPr>
      </w:pPr>
      <w:r>
        <w:fldChar w:fldCharType="begin"/>
      </w:r>
      <w:r>
        <w:instrText xml:space="preserve"> REF _Ref163219638 \h </w:instrText>
      </w:r>
      <w:r>
        <w:fldChar w:fldCharType="separate"/>
      </w:r>
      <w:r w:rsidR="006B2FB4">
        <w:t>Guidance Materials</w:t>
      </w:r>
      <w:r>
        <w:fldChar w:fldCharType="end"/>
      </w:r>
    </w:p>
    <w:p w14:paraId="208FE96D" w14:textId="2BD8515E" w:rsidR="00996CD8" w:rsidRDefault="00996CD8" w:rsidP="00AB3B97">
      <w:pPr>
        <w:pStyle w:val="ListNumber2"/>
        <w:numPr>
          <w:ilvl w:val="1"/>
          <w:numId w:val="55"/>
        </w:numPr>
      </w:pPr>
      <w:r>
        <w:fldChar w:fldCharType="begin"/>
      </w:r>
      <w:r>
        <w:instrText xml:space="preserve"> REF _Ref163219606 \h </w:instrText>
      </w:r>
      <w:r>
        <w:fldChar w:fldCharType="separate"/>
      </w:r>
      <w:r w:rsidR="006B2FB4">
        <w:t>Factsheet</w:t>
      </w:r>
      <w:r>
        <w:fldChar w:fldCharType="end"/>
      </w:r>
    </w:p>
    <w:p w14:paraId="4DB3DCE6" w14:textId="03F3D5AB" w:rsidR="00996CD8" w:rsidRDefault="00996CD8" w:rsidP="00AB3B97">
      <w:pPr>
        <w:pStyle w:val="ListNumber2"/>
        <w:numPr>
          <w:ilvl w:val="1"/>
          <w:numId w:val="55"/>
        </w:numPr>
      </w:pPr>
      <w:r>
        <w:fldChar w:fldCharType="begin"/>
      </w:r>
      <w:r>
        <w:instrText xml:space="preserve"> REF _Ref163219615 \h </w:instrText>
      </w:r>
      <w:r>
        <w:fldChar w:fldCharType="separate"/>
      </w:r>
      <w:r w:rsidR="006B2FB4">
        <w:t>Example wording</w:t>
      </w:r>
      <w:r>
        <w:fldChar w:fldCharType="end"/>
      </w:r>
    </w:p>
    <w:p w14:paraId="0C73157A" w14:textId="18461E13" w:rsidR="00996CD8" w:rsidRDefault="00996CD8" w:rsidP="00AB3B97">
      <w:pPr>
        <w:pStyle w:val="ListNumber2"/>
        <w:numPr>
          <w:ilvl w:val="1"/>
          <w:numId w:val="55"/>
        </w:numPr>
      </w:pPr>
      <w:r>
        <w:fldChar w:fldCharType="begin"/>
      </w:r>
      <w:r>
        <w:instrText xml:space="preserve"> REF _Ref162516273 \h </w:instrText>
      </w:r>
      <w:r>
        <w:fldChar w:fldCharType="separate"/>
      </w:r>
      <w:r w:rsidR="006B2FB4">
        <w:t>Maturity self-assessment</w:t>
      </w:r>
      <w:r>
        <w:fldChar w:fldCharType="end"/>
      </w:r>
    </w:p>
    <w:p w14:paraId="7C88B31B" w14:textId="4A296A80" w:rsidR="00996CD8" w:rsidRDefault="00996CD8">
      <w:pPr>
        <w:pStyle w:val="ListNumber"/>
        <w:numPr>
          <w:ilvl w:val="0"/>
          <w:numId w:val="55"/>
        </w:numPr>
      </w:pPr>
      <w:r>
        <w:fldChar w:fldCharType="begin"/>
      </w:r>
      <w:r>
        <w:instrText xml:space="preserve"> REF _Ref163219668 \h </w:instrText>
      </w:r>
      <w:r>
        <w:fldChar w:fldCharType="separate"/>
      </w:r>
      <w:r w:rsidR="006B2FB4">
        <w:t>Reminder emails</w:t>
      </w:r>
      <w:r>
        <w:fldChar w:fldCharType="end"/>
      </w:r>
    </w:p>
    <w:p w14:paraId="668A2FF0" w14:textId="46430EFC" w:rsidR="00996CD8" w:rsidRDefault="00996CD8" w:rsidP="00AB3B97">
      <w:pPr>
        <w:pStyle w:val="ListNumber2"/>
        <w:numPr>
          <w:ilvl w:val="1"/>
          <w:numId w:val="55"/>
        </w:numPr>
      </w:pPr>
      <w:r>
        <w:fldChar w:fldCharType="begin"/>
      </w:r>
      <w:r>
        <w:instrText xml:space="preserve"> REF _Ref163219678 \h </w:instrText>
      </w:r>
      <w:r>
        <w:fldChar w:fldCharType="separate"/>
      </w:r>
      <w:r w:rsidR="006B2FB4" w:rsidRPr="00B7049D">
        <w:t>Easy email</w:t>
      </w:r>
      <w:r>
        <w:fldChar w:fldCharType="end"/>
      </w:r>
    </w:p>
    <w:p w14:paraId="56631B46" w14:textId="7A9CADB1" w:rsidR="00996CD8" w:rsidRDefault="00996CD8" w:rsidP="00AB3B97">
      <w:pPr>
        <w:pStyle w:val="ListNumber2"/>
        <w:numPr>
          <w:ilvl w:val="1"/>
          <w:numId w:val="55"/>
        </w:numPr>
      </w:pPr>
      <w:r>
        <w:fldChar w:fldCharType="begin"/>
      </w:r>
      <w:r>
        <w:instrText xml:space="preserve"> REF _Ref163219683 \h </w:instrText>
      </w:r>
      <w:r>
        <w:fldChar w:fldCharType="separate"/>
      </w:r>
      <w:r w:rsidR="006B2FB4">
        <w:t>Attractive Email</w:t>
      </w:r>
      <w:r>
        <w:fldChar w:fldCharType="end"/>
      </w:r>
    </w:p>
    <w:p w14:paraId="665BBA45" w14:textId="441F64B3" w:rsidR="00996CD8" w:rsidRDefault="00996CD8" w:rsidP="00AB3B97">
      <w:pPr>
        <w:pStyle w:val="ListNumber2"/>
        <w:numPr>
          <w:ilvl w:val="1"/>
          <w:numId w:val="55"/>
        </w:numPr>
      </w:pPr>
      <w:r>
        <w:fldChar w:fldCharType="begin"/>
      </w:r>
      <w:r>
        <w:instrText xml:space="preserve"> REF _Ref163219689 \h </w:instrText>
      </w:r>
      <w:r>
        <w:fldChar w:fldCharType="separate"/>
      </w:r>
      <w:r w:rsidR="006B2FB4" w:rsidRPr="00C60B98">
        <w:t>Social email</w:t>
      </w:r>
      <w:r>
        <w:fldChar w:fldCharType="end"/>
      </w:r>
    </w:p>
    <w:p w14:paraId="4F37209A" w14:textId="77777777" w:rsidR="006B2FB4" w:rsidRDefault="00996CD8" w:rsidP="005D1832">
      <w:r>
        <w:fldChar w:fldCharType="begin"/>
      </w:r>
      <w:r>
        <w:instrText xml:space="preserve"> REF _Ref163219698 \h </w:instrText>
      </w:r>
      <w:r>
        <w:fldChar w:fldCharType="separate"/>
      </w:r>
    </w:p>
    <w:p w14:paraId="10EA8DCA" w14:textId="77777777" w:rsidR="006B2FB4" w:rsidRDefault="006B2FB4">
      <w:pPr>
        <w:spacing w:after="0" w:line="240" w:lineRule="auto"/>
      </w:pPr>
      <w:r>
        <w:br w:type="page"/>
      </w:r>
    </w:p>
    <w:p w14:paraId="717B8758" w14:textId="7EA244B0" w:rsidR="00996CD8" w:rsidRDefault="006B2FB4" w:rsidP="00AB3B97">
      <w:pPr>
        <w:pStyle w:val="ListNumber2"/>
        <w:numPr>
          <w:ilvl w:val="1"/>
          <w:numId w:val="55"/>
        </w:numPr>
      </w:pPr>
      <w:r w:rsidRPr="00C60B98">
        <w:lastRenderedPageBreak/>
        <w:t xml:space="preserve">Simple </w:t>
      </w:r>
      <w:r>
        <w:t xml:space="preserve">(attention control) </w:t>
      </w:r>
      <w:r w:rsidRPr="00C60B98">
        <w:t>email</w:t>
      </w:r>
      <w:r w:rsidR="00996CD8">
        <w:fldChar w:fldCharType="end"/>
      </w:r>
    </w:p>
    <w:p w14:paraId="4CE9C266" w14:textId="77777777" w:rsidR="008461BB" w:rsidRDefault="008461BB">
      <w:pPr>
        <w:spacing w:after="0" w:line="240" w:lineRule="auto"/>
        <w:rPr>
          <w:rFonts w:asciiTheme="majorHAnsi" w:hAnsiTheme="majorHAnsi"/>
          <w:b/>
          <w:color w:val="117479" w:themeColor="accent2"/>
          <w:sz w:val="24"/>
          <w:szCs w:val="44"/>
        </w:rPr>
      </w:pPr>
      <w:r>
        <w:br w:type="page"/>
      </w:r>
    </w:p>
    <w:p w14:paraId="11D3FCE1" w14:textId="6EF5206C" w:rsidR="00545F53" w:rsidRDefault="00545F53" w:rsidP="00545F53">
      <w:pPr>
        <w:pStyle w:val="Heading3"/>
      </w:pPr>
      <w:bookmarkStart w:id="46" w:name="_Guidance_Materials_1"/>
      <w:bookmarkStart w:id="47" w:name="_Ref163219638"/>
      <w:bookmarkEnd w:id="46"/>
      <w:r>
        <w:lastRenderedPageBreak/>
        <w:t>Guidance Materials</w:t>
      </w:r>
      <w:bookmarkEnd w:id="47"/>
    </w:p>
    <w:p w14:paraId="52AE9497" w14:textId="77777777" w:rsidR="00545F53" w:rsidRDefault="00545F53" w:rsidP="00545F53">
      <w:pPr>
        <w:pStyle w:val="Heading4"/>
      </w:pPr>
      <w:bookmarkStart w:id="48" w:name="_Factsheet"/>
      <w:bookmarkStart w:id="49" w:name="_Ref163219606"/>
      <w:bookmarkEnd w:id="48"/>
      <w:r>
        <w:t>Factsheet</w:t>
      </w:r>
      <w:bookmarkEnd w:id="49"/>
    </w:p>
    <w:p w14:paraId="622C3A22" w14:textId="20F964E9" w:rsidR="008A0984" w:rsidRDefault="004178E8" w:rsidP="00662CD1">
      <w:r w:rsidRPr="004178E8">
        <w:t>The factsheet explores the barriers that prevent people from sharing their information</w:t>
      </w:r>
      <w:r w:rsidR="008461BB">
        <w:t xml:space="preserve"> and</w:t>
      </w:r>
      <w:r w:rsidRPr="004178E8">
        <w:t xml:space="preserve"> provides recommendations </w:t>
      </w:r>
      <w:r w:rsidR="008461BB">
        <w:t>for the</w:t>
      </w:r>
      <w:r w:rsidRPr="004178E8">
        <w:t xml:space="preserve"> explanatory text given to employees about data collection practices. </w:t>
      </w:r>
    </w:p>
    <w:p w14:paraId="1AA10501" w14:textId="6663F0F8" w:rsidR="00AB3B97" w:rsidRDefault="00AB3B97" w:rsidP="00662CD1">
      <w:r>
        <w:rPr>
          <w:noProof/>
        </w:rPr>
        <w:drawing>
          <wp:inline distT="0" distB="0" distL="0" distR="0" wp14:anchorId="32B20BB2" wp14:editId="72DF59B5">
            <wp:extent cx="6063762" cy="5076092"/>
            <wp:effectExtent l="0" t="0" r="0" b="0"/>
            <wp:docPr id="27" name="Picture 27" descr="This image is one page of the factsheet with call-out boxes to highlight different features. &#10;The call-out boxes include: &#10;Highlights four steps HR professionals can take.&#10;Specific information about why the step is important and the reasons why APS employees may not share information.&#10;Findings from previously conducted studies for additional information and evidence.&#10;Insights box highlighting important information. &#10;Additional information about defining disability including links to useful information." title="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0514" cy="5081745"/>
                    </a:xfrm>
                    <a:prstGeom prst="rect">
                      <a:avLst/>
                    </a:prstGeom>
                    <a:noFill/>
                  </pic:spPr>
                </pic:pic>
              </a:graphicData>
            </a:graphic>
          </wp:inline>
        </w:drawing>
      </w:r>
    </w:p>
    <w:p w14:paraId="41741591" w14:textId="0D1FEA32" w:rsidR="00662CD1" w:rsidRPr="00662CD1" w:rsidRDefault="00662CD1" w:rsidP="00662CD1"/>
    <w:p w14:paraId="1ACDFD0E" w14:textId="77777777" w:rsidR="008461BB" w:rsidRDefault="008461BB">
      <w:pPr>
        <w:spacing w:after="0" w:line="240" w:lineRule="auto"/>
        <w:rPr>
          <w:rFonts w:asciiTheme="majorHAnsi" w:hAnsiTheme="majorHAnsi"/>
          <w:b/>
          <w:color w:val="117479" w:themeColor="accent2"/>
        </w:rPr>
      </w:pPr>
      <w:r>
        <w:br w:type="page"/>
      </w:r>
    </w:p>
    <w:p w14:paraId="1419559E" w14:textId="2360E89B" w:rsidR="00545F53" w:rsidRDefault="00545F53" w:rsidP="00545F53">
      <w:pPr>
        <w:pStyle w:val="Heading4"/>
      </w:pPr>
      <w:bookmarkStart w:id="50" w:name="_Example_wording"/>
      <w:bookmarkStart w:id="51" w:name="_Ref163219615"/>
      <w:bookmarkEnd w:id="50"/>
      <w:r>
        <w:lastRenderedPageBreak/>
        <w:t xml:space="preserve">Example </w:t>
      </w:r>
      <w:r w:rsidR="008461BB">
        <w:t>w</w:t>
      </w:r>
      <w:r>
        <w:t>ording</w:t>
      </w:r>
      <w:bookmarkEnd w:id="51"/>
    </w:p>
    <w:p w14:paraId="196D875D" w14:textId="2ED0AED8" w:rsidR="004178E8" w:rsidRDefault="008461BB" w:rsidP="008461BB">
      <w:r>
        <w:t xml:space="preserve">This document contains good and bad examples of explanatory text and reminder emails. These are designed to help HR </w:t>
      </w:r>
      <w:r w:rsidR="004178E8" w:rsidRPr="004178E8">
        <w:t>professionals consider what they might be missing from their communications</w:t>
      </w:r>
      <w:r>
        <w:t xml:space="preserve"> and</w:t>
      </w:r>
      <w:r w:rsidR="004178E8" w:rsidRPr="004178E8">
        <w:t xml:space="preserve"> how they can improve. </w:t>
      </w:r>
    </w:p>
    <w:p w14:paraId="16D0567C" w14:textId="4338D5BD" w:rsidR="00AB3B97" w:rsidRDefault="00AB3B97" w:rsidP="008461BB">
      <w:r>
        <w:rPr>
          <w:noProof/>
        </w:rPr>
        <w:drawing>
          <wp:inline distT="0" distB="0" distL="0" distR="0" wp14:anchorId="1FA1B01A" wp14:editId="4F2F6CF8">
            <wp:extent cx="6110888" cy="6520542"/>
            <wp:effectExtent l="0" t="0" r="4445" b="0"/>
            <wp:docPr id="47" name="Picture 47" descr="This image is a screen shot of a 'better practice example' of explanatory text.&#10;Call-out boxes highlight key features:&#10;Example wording demonstrating the recommendations from the factsheet.&#10;Callout boxes outlining what type of content the example refers to and why it is a good example.   " title="Example w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2529" cy="6522293"/>
                    </a:xfrm>
                    <a:prstGeom prst="rect">
                      <a:avLst/>
                    </a:prstGeom>
                    <a:noFill/>
                  </pic:spPr>
                </pic:pic>
              </a:graphicData>
            </a:graphic>
          </wp:inline>
        </w:drawing>
      </w:r>
    </w:p>
    <w:p w14:paraId="22D33A27" w14:textId="79578225" w:rsidR="004178E8" w:rsidRPr="004178E8" w:rsidRDefault="004178E8" w:rsidP="004178E8"/>
    <w:p w14:paraId="39911C1B" w14:textId="77777777" w:rsidR="008461BB" w:rsidRDefault="008461BB">
      <w:pPr>
        <w:spacing w:after="0" w:line="240" w:lineRule="auto"/>
        <w:rPr>
          <w:rFonts w:asciiTheme="majorHAnsi" w:hAnsiTheme="majorHAnsi"/>
          <w:b/>
          <w:color w:val="117479" w:themeColor="accent2"/>
        </w:rPr>
      </w:pPr>
      <w:r>
        <w:br w:type="page"/>
      </w:r>
    </w:p>
    <w:p w14:paraId="137A053C" w14:textId="2B4E2201" w:rsidR="00545F53" w:rsidRDefault="00545F53" w:rsidP="00545F53">
      <w:pPr>
        <w:pStyle w:val="Heading4"/>
      </w:pPr>
      <w:bookmarkStart w:id="52" w:name="_Maturity_Matrix"/>
      <w:bookmarkStart w:id="53" w:name="_Ref162516273"/>
      <w:bookmarkEnd w:id="52"/>
      <w:r>
        <w:lastRenderedPageBreak/>
        <w:t xml:space="preserve">Maturity </w:t>
      </w:r>
      <w:r w:rsidR="001B2E34">
        <w:t>self-assessment</w:t>
      </w:r>
      <w:bookmarkEnd w:id="53"/>
    </w:p>
    <w:p w14:paraId="0C0F5A02" w14:textId="77777777" w:rsidR="00742AC2" w:rsidRDefault="004178E8" w:rsidP="004178E8">
      <w:pPr>
        <w:rPr>
          <w:noProof/>
        </w:rPr>
      </w:pPr>
      <w:r w:rsidRPr="004178E8">
        <w:t xml:space="preserve">The maturity </w:t>
      </w:r>
      <w:r w:rsidR="001B2E34">
        <w:t>self-assessment</w:t>
      </w:r>
      <w:r w:rsidRPr="004178E8">
        <w:t xml:space="preserve"> aims to assist HR professionals assess and consider their agency’s maturity when requesting, collecting, and using APS employee disability information. This </w:t>
      </w:r>
      <w:r w:rsidR="002F6F61">
        <w:t>maturity self-</w:t>
      </w:r>
      <w:r w:rsidRPr="004178E8">
        <w:t>assessment can help agencies identify areas for improvement that may help make employees feel safe and comfortable when sharing their disability information in HR systems.</w:t>
      </w:r>
      <w:r w:rsidR="00796040" w:rsidRPr="00796040">
        <w:rPr>
          <w:noProof/>
        </w:rPr>
        <w:t xml:space="preserve"> </w:t>
      </w:r>
    </w:p>
    <w:p w14:paraId="202F9566" w14:textId="111C072A" w:rsidR="005D1832" w:rsidRDefault="00742AC2" w:rsidP="004178E8">
      <w:pPr>
        <w:rPr>
          <w:noProof/>
        </w:rPr>
      </w:pPr>
      <w:r>
        <w:rPr>
          <w:noProof/>
        </w:rPr>
        <w:drawing>
          <wp:inline distT="0" distB="0" distL="0" distR="0" wp14:anchorId="63297660" wp14:editId="75BF10E3">
            <wp:extent cx="5883401" cy="6353908"/>
            <wp:effectExtent l="0" t="0" r="3175" b="8890"/>
            <wp:docPr id="48" name="Picture 48" descr="A screenshot of the maturity self-assessment for explantory text with call out boxes highlighting key features.&#10;The assessment itself is a table with maturity levels as the columns. &#10;&#10;Each maturity level builds on the previous. Good practice includes the features of standard practice and builds on it. Simarly, Better practice includes the features of Good and builds on it. &#10;" title="Maturity self-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3786" cy="6375924"/>
                    </a:xfrm>
                    <a:prstGeom prst="rect">
                      <a:avLst/>
                    </a:prstGeom>
                    <a:noFill/>
                  </pic:spPr>
                </pic:pic>
              </a:graphicData>
            </a:graphic>
          </wp:inline>
        </w:drawing>
      </w:r>
    </w:p>
    <w:p w14:paraId="2D167BD2" w14:textId="77777777" w:rsidR="005D1832" w:rsidRDefault="005D1832">
      <w:pPr>
        <w:spacing w:after="0" w:line="240" w:lineRule="auto"/>
        <w:rPr>
          <w:noProof/>
        </w:rPr>
      </w:pPr>
      <w:r>
        <w:rPr>
          <w:noProof/>
        </w:rPr>
        <w:br w:type="page"/>
      </w:r>
    </w:p>
    <w:p w14:paraId="33297D13" w14:textId="3F73D9B7" w:rsidR="00545F53" w:rsidRDefault="006C0E58" w:rsidP="007B170E">
      <w:pPr>
        <w:pStyle w:val="Heading3"/>
      </w:pPr>
      <w:bookmarkStart w:id="54" w:name="_Part_2:_Emails"/>
      <w:bookmarkStart w:id="55" w:name="_Emails"/>
      <w:bookmarkStart w:id="56" w:name="_Reminder_emails"/>
      <w:bookmarkStart w:id="57" w:name="_Ref163219668"/>
      <w:bookmarkEnd w:id="54"/>
      <w:bookmarkEnd w:id="55"/>
      <w:bookmarkEnd w:id="56"/>
      <w:r>
        <w:lastRenderedPageBreak/>
        <w:t>Reminder e</w:t>
      </w:r>
      <w:r w:rsidR="00545F53">
        <w:t>mails</w:t>
      </w:r>
      <w:bookmarkEnd w:id="57"/>
      <w:r w:rsidR="00545F53">
        <w:t xml:space="preserve"> </w:t>
      </w:r>
    </w:p>
    <w:p w14:paraId="682CF0AA" w14:textId="538C578E" w:rsidR="00545F53" w:rsidRDefault="00545F53" w:rsidP="00545F53">
      <w:pPr>
        <w:pStyle w:val="Heading4"/>
      </w:pPr>
      <w:bookmarkStart w:id="58" w:name="_Easy_email"/>
      <w:bookmarkStart w:id="59" w:name="_Ref163219678"/>
      <w:bookmarkEnd w:id="58"/>
      <w:r w:rsidRPr="00B7049D">
        <w:t>Easy email</w:t>
      </w:r>
      <w:bookmarkEnd w:id="59"/>
    </w:p>
    <w:p w14:paraId="67687F86" w14:textId="7FB33BDA" w:rsidR="008461BB" w:rsidRDefault="003A1F35" w:rsidP="005D1832">
      <w:pPr>
        <w:rPr>
          <w:rFonts w:asciiTheme="majorHAnsi" w:hAnsiTheme="majorHAnsi"/>
          <w:b/>
          <w:color w:val="117479" w:themeColor="accent2"/>
        </w:rPr>
      </w:pPr>
      <w:r>
        <w:rPr>
          <w:noProof/>
        </w:rPr>
        <w:drawing>
          <wp:inline distT="0" distB="0" distL="0" distR="0" wp14:anchorId="260678F8" wp14:editId="44ABBF08">
            <wp:extent cx="5937011" cy="5562600"/>
            <wp:effectExtent l="0" t="0" r="6985" b="0"/>
            <wp:docPr id="7" name="Picture 7" descr="This image is a screenshot of the easy email. Call out boxes highlight key features: &#10;A direct as possible introduction and call to action. People tend to scan emails, and making it easy to understand the purpose of the email and actions helps people respond. Removing barriers by including a direct link to the relevant page. Additional info is portioned out into an ‘FAQ’ section. Using language such as ‘easy’ and ‘quick’ throughout reduces the sense of effort and hassle&#10;The email reads: &#10;Take two minutes to update your details in mySAP&#10;All staff&#10;Review your Equity and Diversity details in mySAP. Keeping your profile up to date is an easy way to support inclusion at the [agency].&#10;Updating your details will only take 2 minutes&#10;Go to your mySAP profile. &#10;Update your diversity information as needed. &#10;Keeping your information correct and up to date helps us understand our richly diverse workforce, and inform how we support workplace needs.&#10;If you need more info, here’s a quick FAQ.&#10;I think I already supplied my personal details. &#10;You can check to see if your details are up to date on mySAP. You may have supplied personal details if you were employed by another APS agency, at the beginning of your recruitment process, or in the APS Employment Census, however, this information is not automatically transferred to mySAP.  &#10;Is this for me? &#10;We are asking all staff to review their mySAP Inclusion and Diversity details, even if you don’t identify with any of the diversity characteristics listed. By participating, you help us have a complete dataset and better understand the make-up of our entire workforce, which helps inform our efforts to support you and current and future [agency] employees. &#10; Who sees my personal details? &#10;Your Equity and Diversity information cannot be seen by your manager or colleagues. The data is private and secure: it is accessible by a small team in HR and IT and used to create an aggregated data set to get a high-level picture of who works at the [agency]. The data is also shared with the Australian Public Service Commission to contribute to the APS employment database (APSED).&#10;Can I change my responses?&#10;Yes! You can update your details at any time on mySAP. &#10;If you need help, access instructions on [agency internal system].&#10;&#10;[email sign off]&#10;" title="Easy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8723" cy="5564204"/>
                    </a:xfrm>
                    <a:prstGeom prst="rect">
                      <a:avLst/>
                    </a:prstGeom>
                    <a:noFill/>
                  </pic:spPr>
                </pic:pic>
              </a:graphicData>
            </a:graphic>
          </wp:inline>
        </w:drawing>
      </w:r>
      <w:r w:rsidR="008461BB">
        <w:br w:type="page"/>
      </w:r>
    </w:p>
    <w:p w14:paraId="56AB6290" w14:textId="349583BC" w:rsidR="00545F53" w:rsidRDefault="00545F53" w:rsidP="00545F53">
      <w:pPr>
        <w:pStyle w:val="Heading4"/>
      </w:pPr>
      <w:bookmarkStart w:id="60" w:name="_Attractive_Email"/>
      <w:bookmarkStart w:id="61" w:name="_Ref163219683"/>
      <w:bookmarkEnd w:id="60"/>
      <w:r>
        <w:lastRenderedPageBreak/>
        <w:t>Attractive Email</w:t>
      </w:r>
      <w:bookmarkEnd w:id="61"/>
      <w:r>
        <w:t xml:space="preserve"> </w:t>
      </w:r>
    </w:p>
    <w:p w14:paraId="51A11415" w14:textId="0564CFD7" w:rsidR="008461BB" w:rsidRDefault="003A1F35" w:rsidP="005D1832">
      <w:pPr>
        <w:rPr>
          <w:rFonts w:asciiTheme="majorHAnsi" w:hAnsiTheme="majorHAnsi"/>
          <w:b/>
          <w:color w:val="117479" w:themeColor="accent2"/>
        </w:rPr>
      </w:pPr>
      <w:r>
        <w:rPr>
          <w:noProof/>
        </w:rPr>
        <w:drawing>
          <wp:inline distT="0" distB="0" distL="0" distR="0" wp14:anchorId="3BCC6875" wp14:editId="420D79DE">
            <wp:extent cx="6008129" cy="6142892"/>
            <wp:effectExtent l="0" t="0" r="0" b="0"/>
            <wp:docPr id="8" name="Picture 8" descr="This image is a screen shot of the attractive email. Call out boxes highlight: &#10;A clear explanation of data use, with specific examples to demonstrate the benefit of supplying data. Framing information sharing as an active choice to increase engagement. &#10;The email reads: &#10;Update your mySAP details to shape [agency] inclusion initiatives &#10;All staff&#10;mySAP Equity and Diversity details are used to design programs and policies to support new and current [agency] employees. &#10;Our [agency diversity strategy] is developed using staff demographic information, and supports staff through initiatives such as: &#10;improving disability awareness and confidence of managers and senior leaders through training, manager guidance and events&#10;providing development opportunities for culturally and linguistically diverse staff, such as network sponsored training initiatives&#10;establishing the [agency] Gender Equality staff network&#10;delivering leadership and career development programs for Aboriginal and Torres Strait Islander staff&#10;To ensure we have a complete picture of [agency’s] workforce, we are asking all staff to update their mySAP profile.&#10;Will you help by making sure your details are correct?&#10;Yes, I’d like to support inclusion at the [agency]. &#10;Go to your mySAP profile. &#10;Update your diversity information as needed. &#10;Not yet, I need more information. &#10;I think I already supplied my personal details. &#10;You can check to see if your details are up to date on mySAP. You may have already supplied details if you were employed by another APS agency, at the beginning of your recruitment process, or in the APS Employment Census, however, this information is not automatically transferred to mySAP.  &#10;Is this for me? &#10;We are asking all staff to review their mySAP Equity and Diversity details, even if you don’t identify with any of the diversity characteristics listed. By participating, you help us have a complete dataset and better understand the make-up of our entire workforce and helps inform our efforts to support you, current and new [agency] employees. &#10;Who sees my personal details? &#10;Your Equity and Diversity information cannot be seen by your manager or colleagues. The data private and secure: it is accessible by a small team in HR and IT and used to create an aggregated data set to get a high-level picture of who works at the [agency]. The data is also shared with the Australian Public Service Commission to contribute to the APS employment database (APSED).&#10;Can I change my responses?&#10;Yes! You can update your details at any time on mySAP. &#10;If you need help, access instructions on [agency internal system].&#10; &#10;[email sign off]&#10;&#10;" title="Attractive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2677" cy="6147542"/>
                    </a:xfrm>
                    <a:prstGeom prst="rect">
                      <a:avLst/>
                    </a:prstGeom>
                    <a:noFill/>
                  </pic:spPr>
                </pic:pic>
              </a:graphicData>
            </a:graphic>
          </wp:inline>
        </w:drawing>
      </w:r>
      <w:r w:rsidR="008461BB">
        <w:br w:type="page"/>
      </w:r>
    </w:p>
    <w:p w14:paraId="628A12B5" w14:textId="34FD147C" w:rsidR="00545F53" w:rsidRDefault="00545F53" w:rsidP="00545F53">
      <w:pPr>
        <w:pStyle w:val="Heading4"/>
      </w:pPr>
      <w:bookmarkStart w:id="62" w:name="_Social_email"/>
      <w:bookmarkStart w:id="63" w:name="_Ref163219689"/>
      <w:bookmarkEnd w:id="62"/>
      <w:r w:rsidRPr="00C60B98">
        <w:lastRenderedPageBreak/>
        <w:t>Social email</w:t>
      </w:r>
      <w:bookmarkEnd w:id="63"/>
    </w:p>
    <w:p w14:paraId="55A97293" w14:textId="35C49EC3" w:rsidR="005F7AB0" w:rsidRDefault="00CD1F5B" w:rsidP="005D1832">
      <w:r w:rsidRPr="00CD1F5B">
        <w:rPr>
          <w:noProof/>
        </w:rPr>
        <w:drawing>
          <wp:inline distT="0" distB="0" distL="0" distR="0" wp14:anchorId="51784A64" wp14:editId="2013239D">
            <wp:extent cx="6037740" cy="7291754"/>
            <wp:effectExtent l="0" t="0" r="1270" b="4445"/>
            <wp:docPr id="52" name="Picture 52" descr="This image is an annotated screenshot of the social email. The callout boxes highlight: Graph and text illustrating that more staff are captured in HR data than ever before. This information will act as a call to action. Data use is made explicit in text and graph: this data aggregated to monitor workforce diversity. Visually stimulating graph is novel and eye-catching. Importantly, the trend line is increasing.&#10;The email reads:&#10;Diversity is growing at [Agency]&#10;All staff&#10;Did you know we use mySAP Equity and Diversity details to track our progress toward internal and external benchmarks? This helps ensure we are reflecting the diverse community we represent. &#10;An image of a graph showing the percentage of staff with 1 or more diversity characteristic recorded in HR system between 2015 and 2023.&#10;This graph shows sharing of diversity information in mySAP has been steadily growing over the last few years. Now, a third of the workforce identifies with at least one diversity characteristic, compared to a quarter in 2015. &#10;We are asking all staff to review their mySAP Equity and Diversity details to ensure they remain current and correct. &#10;Updating your details &#10;Go to your mySAP profile. &#10;Update your diversity information as needed. &#10; &#10;More information about mySAP data &#10;I think I already supplied my personal details. &#10;You can check to see if your details are up to date on mySAP. You may have already supplied your personal details if you were employed by another APS agency, at the beginning of your recruitment process, or in the APS Employee Census, however, this information is not automatically transferred to mySAP.  &#10;Is this for me? &#10;We are asking all staff to review their mySAP Equity and Diversity details, even if you don’t identify with any of the diversity characteristics listed. By participating, you help us have a complete dataset and better understand the make-up of our entire workforce and helps inform our efforts to support you, current and new [agency] employees. &#10;Who sees my personal details? &#10;Your Equity and Diversity information cannot be seen by your manager or colleagues. The data is private and secure: it is accessible by a small team in HR and IT and used to create an aggregated data set to get a high-level picture of who works at the [agency]. The data is also shared with the Australian Public Service Commission to contribute to the APS employment database (APSED).&#10;Can I change my responses?&#10;Yes! You can update your details at any time on mySAP. &#10;If you need help, access instructions on [website]&#10; &#10;[email sign off]" title="Socia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41700" cy="7296537"/>
                    </a:xfrm>
                    <a:prstGeom prst="rect">
                      <a:avLst/>
                    </a:prstGeom>
                    <a:noFill/>
                    <a:ln>
                      <a:noFill/>
                    </a:ln>
                  </pic:spPr>
                </pic:pic>
              </a:graphicData>
            </a:graphic>
          </wp:inline>
        </w:drawing>
      </w:r>
      <w:bookmarkStart w:id="64" w:name="_Simple_email"/>
      <w:bookmarkStart w:id="65" w:name="_Ref163219698"/>
      <w:bookmarkEnd w:id="64"/>
    </w:p>
    <w:p w14:paraId="0DE3751F" w14:textId="77777777" w:rsidR="005F7AB0" w:rsidRDefault="005F7AB0">
      <w:pPr>
        <w:spacing w:after="0" w:line="240" w:lineRule="auto"/>
      </w:pPr>
      <w:r>
        <w:br w:type="page"/>
      </w:r>
    </w:p>
    <w:p w14:paraId="46DD1682" w14:textId="609D4EC3" w:rsidR="00545F53" w:rsidRDefault="00545F53" w:rsidP="005F7AB0">
      <w:pPr>
        <w:pStyle w:val="Heading4"/>
      </w:pPr>
      <w:r w:rsidRPr="00C60B98">
        <w:lastRenderedPageBreak/>
        <w:t xml:space="preserve">Simple </w:t>
      </w:r>
      <w:r w:rsidR="004B5206">
        <w:t xml:space="preserve">(attention control) </w:t>
      </w:r>
      <w:r w:rsidRPr="00C60B98">
        <w:t>email</w:t>
      </w:r>
      <w:bookmarkEnd w:id="65"/>
    </w:p>
    <w:p w14:paraId="5B9E1EFA" w14:textId="6C5C4BDF" w:rsidR="00545F53" w:rsidRPr="00B7049D" w:rsidRDefault="00541C52" w:rsidP="00545F53">
      <w:r>
        <w:rPr>
          <w:noProof/>
        </w:rPr>
        <w:drawing>
          <wp:inline distT="0" distB="0" distL="0" distR="0" wp14:anchorId="5323F09C" wp14:editId="3964349B">
            <wp:extent cx="4957845" cy="3711718"/>
            <wp:effectExtent l="0" t="0" r="0" b="3175"/>
            <wp:docPr id="6" name="Picture 6" descr="This image is a screenshot of the simple email. It reads: &#10;&#10;Update your personal details in mySAP now&#10;All staff&#10;We are committed to fostering a diverse and inclusive work environment that reflects the community we serve. The diversity of our staff is one of our greatest assets – it helps us to be more innovative, productive, and to deliver better outcomes for our clients. Staff diversity information is necessary to understand the needs of our workforce.&#10;Review your mySAP equity and diversity details to ensure they remain current and correct. Accurate SAP data will help influence our workplace and drive improvements to the staff experience. We are asking all staff to review their mySAP Inclusion and Diversity details, even if you don’t identify with any of the diversity characteristics listed. &#10;Updating your details&#10;Check your mySAP profile Equity and Diversity details are current and correct, and update if needed. For further information, access instructions on [agency internal system]&#10;&#10;[email sign off]&#10;" title="Simple (attention contro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0408" cy="3713637"/>
                    </a:xfrm>
                    <a:prstGeom prst="rect">
                      <a:avLst/>
                    </a:prstGeom>
                    <a:noFill/>
                  </pic:spPr>
                </pic:pic>
              </a:graphicData>
            </a:graphic>
          </wp:inline>
        </w:drawing>
      </w:r>
    </w:p>
    <w:p w14:paraId="10F35452" w14:textId="6A96B84E" w:rsidR="001959C4" w:rsidRPr="00EE67D7" w:rsidRDefault="001959C4" w:rsidP="00545F53">
      <w:pPr>
        <w:pStyle w:val="Heading3"/>
      </w:pPr>
      <w:r>
        <w:br w:type="page"/>
      </w:r>
    </w:p>
    <w:p w14:paraId="41CE6D6D" w14:textId="029B4A3E" w:rsidR="001E6A27" w:rsidRDefault="00C67F21" w:rsidP="00F40176">
      <w:pPr>
        <w:pStyle w:val="Heading2"/>
      </w:pPr>
      <w:bookmarkStart w:id="66" w:name="_Toc153539096"/>
      <w:bookmarkStart w:id="67" w:name="_Toc159937694"/>
      <w:bookmarkStart w:id="68" w:name="_Toc159942282"/>
      <w:bookmarkStart w:id="69" w:name="_Toc169001361"/>
      <w:r>
        <w:lastRenderedPageBreak/>
        <w:t>References</w:t>
      </w:r>
      <w:bookmarkEnd w:id="66"/>
      <w:bookmarkEnd w:id="67"/>
      <w:bookmarkEnd w:id="68"/>
      <w:bookmarkEnd w:id="69"/>
    </w:p>
    <w:p w14:paraId="0CE9D75A" w14:textId="09A68A7F" w:rsidR="00632B91" w:rsidRDefault="00632B91">
      <w:r>
        <w:t>AIHW (</w:t>
      </w:r>
      <w:r w:rsidRPr="007D4038">
        <w:t>Australian Institute of Health and Welfare</w:t>
      </w:r>
      <w:r>
        <w:t>)</w:t>
      </w:r>
      <w:r w:rsidRPr="00127B8E">
        <w:t xml:space="preserve"> (</w:t>
      </w:r>
      <w:r>
        <w:t>2022</w:t>
      </w:r>
      <w:r w:rsidRPr="00127B8E">
        <w:t xml:space="preserve">) </w:t>
      </w:r>
      <w:hyperlink r:id="rId36" w:history="1">
        <w:r w:rsidRPr="00C729B8">
          <w:rPr>
            <w:rStyle w:val="Hyperlink"/>
          </w:rPr>
          <w:t>People with disability in Australia</w:t>
        </w:r>
      </w:hyperlink>
      <w:r>
        <w:t xml:space="preserve">, AIHW Website, accessed </w:t>
      </w:r>
      <w:r w:rsidRPr="00127B8E">
        <w:t>5 December 2023.</w:t>
      </w:r>
    </w:p>
    <w:p w14:paraId="024C1E47" w14:textId="7EED15BE" w:rsidR="00B97CF6" w:rsidRDefault="00B97CF6" w:rsidP="00B97CF6">
      <w:r>
        <w:t>APSC (Australian Public Service Commission)</w:t>
      </w:r>
      <w:r w:rsidRPr="00127B8E">
        <w:t xml:space="preserve"> (</w:t>
      </w:r>
      <w:r w:rsidR="003427D0">
        <w:t>2023a</w:t>
      </w:r>
      <w:r w:rsidRPr="00127B8E">
        <w:t>)</w:t>
      </w:r>
      <w:r>
        <w:t>,</w:t>
      </w:r>
      <w:r w:rsidRPr="00127B8E">
        <w:t xml:space="preserve"> </w:t>
      </w:r>
      <w:hyperlink r:id="rId37" w:history="1">
        <w:r w:rsidRPr="006471CF">
          <w:rPr>
            <w:rStyle w:val="Hyperlink"/>
          </w:rPr>
          <w:t>State of the Service Report 2022-2023</w:t>
        </w:r>
      </w:hyperlink>
      <w:r>
        <w:t>,</w:t>
      </w:r>
      <w:r w:rsidRPr="00127B8E">
        <w:t xml:space="preserve"> </w:t>
      </w:r>
      <w:r>
        <w:t>APSC Website, a</w:t>
      </w:r>
      <w:r w:rsidRPr="00127B8E">
        <w:t>ccessed 5 December 2023.</w:t>
      </w:r>
    </w:p>
    <w:p w14:paraId="3CB274F0" w14:textId="37D277B2" w:rsidR="00632B91" w:rsidRDefault="00632B91">
      <w:r>
        <w:t>APSC (Australian Public Service Commission) (</w:t>
      </w:r>
      <w:r w:rsidR="003427D0">
        <w:t>2023a</w:t>
      </w:r>
      <w:r>
        <w:t>)</w:t>
      </w:r>
      <w:r w:rsidRPr="00127B8E">
        <w:t xml:space="preserve"> </w:t>
      </w:r>
      <w:hyperlink r:id="rId38" w:history="1">
        <w:r w:rsidRPr="00715347">
          <w:rPr>
            <w:rStyle w:val="Hyperlink"/>
          </w:rPr>
          <w:t>Employees with disability in the Australian Public Service. Research Note 11-23</w:t>
        </w:r>
      </w:hyperlink>
      <w:r>
        <w:t>,</w:t>
      </w:r>
      <w:r w:rsidRPr="00127B8E">
        <w:t xml:space="preserve"> </w:t>
      </w:r>
      <w:r>
        <w:t>APSC Website, a</w:t>
      </w:r>
      <w:r w:rsidRPr="00127B8E">
        <w:t>ccessed 5 December 2023.</w:t>
      </w:r>
    </w:p>
    <w:p w14:paraId="7EEDB3C7" w14:textId="77777777" w:rsidR="00632B91" w:rsidRPr="00127B8E" w:rsidRDefault="00632B91">
      <w:r>
        <w:t>Australian Government</w:t>
      </w:r>
      <w:r w:rsidRPr="00127B8E">
        <w:t xml:space="preserve"> (2020) </w:t>
      </w:r>
      <w:hyperlink r:id="rId39" w:history="1">
        <w:r w:rsidRPr="00C729B8">
          <w:rPr>
            <w:rStyle w:val="Hyperlink"/>
          </w:rPr>
          <w:t>Australian Public Service Disability Employment Strategy 2020–25</w:t>
        </w:r>
      </w:hyperlink>
      <w:r>
        <w:t>,</w:t>
      </w:r>
      <w:r w:rsidRPr="00127B8E">
        <w:t xml:space="preserve"> </w:t>
      </w:r>
      <w:r>
        <w:t xml:space="preserve">APSC Website, accessed </w:t>
      </w:r>
      <w:r w:rsidRPr="00127B8E">
        <w:t>5 December 2023.</w:t>
      </w:r>
    </w:p>
    <w:p w14:paraId="41B504EC" w14:textId="2BD9990C" w:rsidR="00127B8E" w:rsidRPr="00127B8E" w:rsidRDefault="00127B8E" w:rsidP="00127B8E">
      <w:r w:rsidRPr="00127B8E">
        <w:t xml:space="preserve">Australian </w:t>
      </w:r>
      <w:r w:rsidR="00733CF1" w:rsidRPr="00127B8E">
        <w:t>Government</w:t>
      </w:r>
      <w:r w:rsidR="00733CF1">
        <w:t xml:space="preserve"> </w:t>
      </w:r>
      <w:r w:rsidR="00733CF1" w:rsidRPr="00127B8E">
        <w:t>(</w:t>
      </w:r>
      <w:r w:rsidR="00715347">
        <w:t>2023</w:t>
      </w:r>
      <w:r w:rsidRPr="00127B8E">
        <w:t xml:space="preserve">) </w:t>
      </w:r>
      <w:hyperlink r:id="rId40" w:history="1">
        <w:r w:rsidRPr="00C729B8">
          <w:rPr>
            <w:rStyle w:val="Hyperlink"/>
          </w:rPr>
          <w:t>APS Employment Data 30 June</w:t>
        </w:r>
        <w:r w:rsidR="00C729B8" w:rsidRPr="00C729B8">
          <w:rPr>
            <w:rStyle w:val="Hyperlink"/>
          </w:rPr>
          <w:t xml:space="preserve"> 2023</w:t>
        </w:r>
      </w:hyperlink>
      <w:r w:rsidR="00C729B8">
        <w:t xml:space="preserve"> (Table 82). APSC Website, a</w:t>
      </w:r>
      <w:r w:rsidRPr="00127B8E">
        <w:t>ccessed 5 December 2023.</w:t>
      </w:r>
    </w:p>
    <w:p w14:paraId="57F7831E" w14:textId="0055D5A9" w:rsidR="00127B8E" w:rsidRPr="00127B8E" w:rsidRDefault="00127B8E" w:rsidP="00127B8E">
      <w:r w:rsidRPr="00127B8E">
        <w:t>BETA</w:t>
      </w:r>
      <w:r w:rsidR="00FD0346">
        <w:t xml:space="preserve"> (</w:t>
      </w:r>
      <w:r w:rsidR="00FD0346" w:rsidRPr="00FD0346">
        <w:t>Behavioural Economics Team of the Australian Government</w:t>
      </w:r>
      <w:r w:rsidR="00FD0346">
        <w:t>)</w:t>
      </w:r>
      <w:r w:rsidR="00733CF1">
        <w:t>,</w:t>
      </w:r>
      <w:r w:rsidRPr="00127B8E">
        <w:t xml:space="preserve"> (2022)</w:t>
      </w:r>
      <w:r w:rsidR="00733CF1">
        <w:t>,</w:t>
      </w:r>
      <w:r w:rsidRPr="00127B8E">
        <w:t xml:space="preserve"> </w:t>
      </w:r>
      <w:hyperlink r:id="rId41" w:history="1">
        <w:r w:rsidRPr="006471CF">
          <w:rPr>
            <w:rStyle w:val="Hyperlink"/>
          </w:rPr>
          <w:t>Increasing workplace giving in the Australian Public Service</w:t>
        </w:r>
      </w:hyperlink>
      <w:r w:rsidR="00733CF1">
        <w:t>,</w:t>
      </w:r>
      <w:r w:rsidRPr="00127B8E">
        <w:t xml:space="preserve"> </w:t>
      </w:r>
      <w:r w:rsidR="006471CF">
        <w:t xml:space="preserve">BETA Website, accessed </w:t>
      </w:r>
      <w:r w:rsidR="00EA2CA8" w:rsidRPr="00127B8E">
        <w:t>5 December 2023</w:t>
      </w:r>
      <w:r w:rsidR="006471CF">
        <w:t xml:space="preserve">. </w:t>
      </w:r>
    </w:p>
    <w:p w14:paraId="382A0945" w14:textId="7F071386" w:rsidR="00632B91" w:rsidRDefault="00632B91" w:rsidP="00B11575">
      <w:pPr>
        <w:rPr>
          <w:noProof/>
        </w:rPr>
      </w:pPr>
      <w:r>
        <w:rPr>
          <w:noProof/>
        </w:rPr>
        <w:t>BIT</w:t>
      </w:r>
      <w:r w:rsidR="002855F1">
        <w:rPr>
          <w:noProof/>
        </w:rPr>
        <w:t xml:space="preserve"> (Behavioural Insights Team)</w:t>
      </w:r>
      <w:r>
        <w:rPr>
          <w:noProof/>
        </w:rPr>
        <w:t xml:space="preserve">. 2014. </w:t>
      </w:r>
      <w:r w:rsidR="00273CA9">
        <w:rPr>
          <w:noProof/>
        </w:rPr>
        <w:t>‘</w:t>
      </w:r>
      <w:hyperlink r:id="rId42" w:history="1">
        <w:r w:rsidRPr="002855F1">
          <w:rPr>
            <w:rStyle w:val="Hyperlink"/>
            <w:noProof/>
          </w:rPr>
          <w:t>EAST: Four Simple Ways to Apply Behaviour Insights</w:t>
        </w:r>
      </w:hyperlink>
      <w:r>
        <w:rPr>
          <w:noProof/>
        </w:rPr>
        <w:t>.</w:t>
      </w:r>
      <w:r w:rsidR="00273CA9">
        <w:rPr>
          <w:noProof/>
        </w:rPr>
        <w:t>’</w:t>
      </w:r>
      <w:r w:rsidR="002855F1">
        <w:rPr>
          <w:noProof/>
        </w:rPr>
        <w:t>, BIT website, accessed 5 Deember 2023.</w:t>
      </w:r>
    </w:p>
    <w:p w14:paraId="4D6DEE2A" w14:textId="7BCA5B1E" w:rsidR="00127B8E" w:rsidRPr="00127B8E" w:rsidRDefault="00127B8E" w:rsidP="00127B8E">
      <w:r w:rsidRPr="00127B8E">
        <w:t>Evans</w:t>
      </w:r>
      <w:r w:rsidR="006471CF">
        <w:t xml:space="preserve"> M</w:t>
      </w:r>
      <w:r w:rsidRPr="00127B8E">
        <w:t>, Edwards</w:t>
      </w:r>
      <w:r w:rsidR="006471CF">
        <w:t xml:space="preserve"> M</w:t>
      </w:r>
      <w:r w:rsidRPr="00127B8E">
        <w:t>, McGregor</w:t>
      </w:r>
      <w:r w:rsidR="006471CF">
        <w:t xml:space="preserve"> C</w:t>
      </w:r>
      <w:r w:rsidR="007D4038">
        <w:t xml:space="preserve"> and</w:t>
      </w:r>
      <w:r w:rsidR="00BE0726">
        <w:t xml:space="preserve"> Upton</w:t>
      </w:r>
      <w:r w:rsidRPr="00127B8E">
        <w:t xml:space="preserve"> P (2016) </w:t>
      </w:r>
      <w:r w:rsidR="007D4038">
        <w:t>‘</w:t>
      </w:r>
      <w:r w:rsidRPr="00127B8E">
        <w:t>Doing It Differently: Staff perceptions of the barriers to workplace participation experienced by public servants with disability in the Australian Public Service</w:t>
      </w:r>
      <w:r w:rsidR="007D4038">
        <w:t>’</w:t>
      </w:r>
      <w:r w:rsidR="00733CF1">
        <w:t>,</w:t>
      </w:r>
      <w:r w:rsidRPr="00127B8E">
        <w:t xml:space="preserve"> </w:t>
      </w:r>
      <w:r w:rsidR="006471CF" w:rsidRPr="006471CF">
        <w:t>University of Canberra.</w:t>
      </w:r>
    </w:p>
    <w:p w14:paraId="0D569A0D" w14:textId="207975D3" w:rsidR="00127B8E" w:rsidRPr="00127B8E" w:rsidRDefault="00127B8E" w:rsidP="00127B8E">
      <w:r w:rsidRPr="00127B8E">
        <w:t xml:space="preserve">Government of Ontario Behavioural Insights Unit (2023) </w:t>
      </w:r>
      <w:hyperlink r:id="rId43" w:history="1">
        <w:r w:rsidRPr="006471CF">
          <w:rPr>
            <w:rStyle w:val="Hyperlink"/>
          </w:rPr>
          <w:t>Behavioural Insights in Ontario: 2020-2022 Update report</w:t>
        </w:r>
      </w:hyperlink>
      <w:r w:rsidRPr="00127B8E">
        <w:t xml:space="preserve">. </w:t>
      </w:r>
      <w:r w:rsidR="002855F1">
        <w:t>The University of British Columbia, accessed 5 December 2023.</w:t>
      </w:r>
    </w:p>
    <w:p w14:paraId="4E60A190" w14:textId="0D142AC0" w:rsidR="00127B8E" w:rsidRDefault="00127B8E" w:rsidP="00127B8E">
      <w:r w:rsidRPr="00127B8E">
        <w:t xml:space="preserve">Gray P. (2020). </w:t>
      </w:r>
      <w:r w:rsidR="007D4038">
        <w:t>‘</w:t>
      </w:r>
      <w:r w:rsidRPr="00127B8E">
        <w:t xml:space="preserve">To tell or not to </w:t>
      </w:r>
      <w:r w:rsidR="006471CF" w:rsidRPr="00127B8E">
        <w:t>tell:</w:t>
      </w:r>
      <w:r w:rsidRPr="00127B8E">
        <w:t xml:space="preserve"> disability disclosure in the Australian Public Service. Doctoral thesis.</w:t>
      </w:r>
      <w:r w:rsidR="006471CF">
        <w:t xml:space="preserve"> </w:t>
      </w:r>
      <w:r w:rsidR="006471CF" w:rsidRPr="006471CF">
        <w:t>University of Canberra.</w:t>
      </w:r>
    </w:p>
    <w:p w14:paraId="59B8BB60" w14:textId="52D516A2" w:rsidR="00E2489F" w:rsidRPr="00127B8E" w:rsidRDefault="00E2489F" w:rsidP="00B11575">
      <w:pPr>
        <w:pStyle w:val="Bibliography"/>
        <w:rPr>
          <w:noProof/>
        </w:rPr>
      </w:pPr>
      <w:r>
        <w:rPr>
          <w:noProof/>
        </w:rPr>
        <w:t xml:space="preserve">Loschelder D, Siepelmeyer H, Fischer D and Rubel JA </w:t>
      </w:r>
      <w:r w:rsidR="00273CA9">
        <w:rPr>
          <w:noProof/>
        </w:rPr>
        <w:t>(2019)</w:t>
      </w:r>
      <w:r>
        <w:rPr>
          <w:noProof/>
        </w:rPr>
        <w:t xml:space="preserve"> </w:t>
      </w:r>
      <w:r w:rsidR="00273CA9">
        <w:rPr>
          <w:noProof/>
        </w:rPr>
        <w:t>‘</w:t>
      </w:r>
      <w:r>
        <w:rPr>
          <w:noProof/>
        </w:rPr>
        <w:t>Dynamic norms drive sustainable consumption: Norm-based nudging helps café customers to avoid disposable to-go-cups.</w:t>
      </w:r>
      <w:r w:rsidR="00273CA9">
        <w:rPr>
          <w:noProof/>
        </w:rPr>
        <w:t>’</w:t>
      </w:r>
      <w:r>
        <w:rPr>
          <w:noProof/>
        </w:rPr>
        <w:t xml:space="preserve"> </w:t>
      </w:r>
      <w:r>
        <w:rPr>
          <w:i/>
          <w:iCs/>
          <w:noProof/>
        </w:rPr>
        <w:t>Journal of Economic Psychology</w:t>
      </w:r>
      <w:r>
        <w:rPr>
          <w:noProof/>
        </w:rPr>
        <w:t xml:space="preserve"> 75 (A).</w:t>
      </w:r>
    </w:p>
    <w:p w14:paraId="7E2B32C1" w14:textId="6D3545F9" w:rsidR="00632B91" w:rsidRDefault="00632B91" w:rsidP="00B11575">
      <w:pPr>
        <w:rPr>
          <w:noProof/>
        </w:rPr>
      </w:pPr>
      <w:r>
        <w:rPr>
          <w:noProof/>
        </w:rPr>
        <w:t>ORIMA Research.</w:t>
      </w:r>
      <w:r w:rsidR="001F6AE8">
        <w:rPr>
          <w:noProof/>
        </w:rPr>
        <w:t xml:space="preserve"> 2022. ‘</w:t>
      </w:r>
      <w:r>
        <w:rPr>
          <w:noProof/>
        </w:rPr>
        <w:t>Staff diversity research report.</w:t>
      </w:r>
      <w:r w:rsidR="001F6AE8">
        <w:rPr>
          <w:noProof/>
        </w:rPr>
        <w:t>’</w:t>
      </w:r>
      <w:r w:rsidR="003A52DF">
        <w:rPr>
          <w:noProof/>
        </w:rPr>
        <w:t xml:space="preserve"> </w:t>
      </w:r>
    </w:p>
    <w:p w14:paraId="6C22FE08" w14:textId="49CF018F" w:rsidR="00127B8E" w:rsidRPr="00127B8E" w:rsidRDefault="00127B8E" w:rsidP="00127B8E">
      <w:r w:rsidRPr="00127B8E">
        <w:t>Santuzzi</w:t>
      </w:r>
      <w:r w:rsidR="007D4038">
        <w:t xml:space="preserve"> AM</w:t>
      </w:r>
      <w:r w:rsidRPr="00127B8E">
        <w:t xml:space="preserve"> </w:t>
      </w:r>
      <w:r w:rsidR="007D4038">
        <w:t>and</w:t>
      </w:r>
      <w:r w:rsidRPr="00127B8E">
        <w:t xml:space="preserve"> Keating</w:t>
      </w:r>
      <w:r w:rsidR="007D4038">
        <w:t xml:space="preserve"> RT </w:t>
      </w:r>
      <w:r w:rsidRPr="00127B8E">
        <w:t xml:space="preserve">(2020) </w:t>
      </w:r>
      <w:r w:rsidR="007D4038">
        <w:t>‘</w:t>
      </w:r>
      <w:r w:rsidRPr="00127B8E">
        <w:t>Managing Invisible Disabilities in the Workplace: Identification and Disclosure Dilemmas for Workers with Hidden Impairments</w:t>
      </w:r>
      <w:r w:rsidR="007D4038">
        <w:t>’</w:t>
      </w:r>
      <w:r w:rsidR="00733CF1">
        <w:t>,</w:t>
      </w:r>
      <w:r w:rsidRPr="00127B8E">
        <w:t xml:space="preserve"> In Fielden</w:t>
      </w:r>
      <w:r w:rsidR="007D4038">
        <w:t xml:space="preserve"> SL</w:t>
      </w:r>
      <w:r w:rsidRPr="00127B8E">
        <w:t>, Moore</w:t>
      </w:r>
      <w:r w:rsidR="007D4038">
        <w:t xml:space="preserve"> ME and</w:t>
      </w:r>
      <w:r w:rsidRPr="00127B8E">
        <w:t xml:space="preserve"> Bend</w:t>
      </w:r>
      <w:r w:rsidR="007D4038">
        <w:t xml:space="preserve"> GL</w:t>
      </w:r>
      <w:r w:rsidRPr="00127B8E">
        <w:t xml:space="preserve">, </w:t>
      </w:r>
      <w:r w:rsidRPr="007D4038">
        <w:rPr>
          <w:i/>
        </w:rPr>
        <w:t>The Palgrave Handbook of Disability at Work</w:t>
      </w:r>
      <w:r w:rsidRPr="00127B8E">
        <w:t xml:space="preserve">. Palgrave Macmillan, Cham. </w:t>
      </w:r>
    </w:p>
    <w:p w14:paraId="32350089" w14:textId="2047C82D" w:rsidR="00127B8E" w:rsidRDefault="00632B91" w:rsidP="00B11575">
      <w:pPr>
        <w:rPr>
          <w:noProof/>
          <w:lang w:val="en-US"/>
        </w:rPr>
      </w:pPr>
      <w:r>
        <w:rPr>
          <w:noProof/>
        </w:rPr>
        <w:t>Sparkman G, and Walton</w:t>
      </w:r>
      <w:r w:rsidR="00B2031C">
        <w:rPr>
          <w:noProof/>
        </w:rPr>
        <w:t xml:space="preserve"> G M</w:t>
      </w:r>
      <w:r>
        <w:rPr>
          <w:noProof/>
        </w:rPr>
        <w:t xml:space="preserve">. 2017. </w:t>
      </w:r>
      <w:r w:rsidR="00273CA9">
        <w:rPr>
          <w:noProof/>
        </w:rPr>
        <w:t>‘</w:t>
      </w:r>
      <w:r>
        <w:rPr>
          <w:noProof/>
        </w:rPr>
        <w:t>Dynamic Norms Promote Sustainable Behavior, Even If It Is Counternormative.</w:t>
      </w:r>
      <w:r w:rsidR="00273CA9">
        <w:rPr>
          <w:noProof/>
        </w:rPr>
        <w:t>’</w:t>
      </w:r>
      <w:r>
        <w:rPr>
          <w:noProof/>
        </w:rPr>
        <w:t xml:space="preserve"> </w:t>
      </w:r>
      <w:r>
        <w:rPr>
          <w:i/>
          <w:iCs/>
          <w:noProof/>
        </w:rPr>
        <w:t>Psychological Science</w:t>
      </w:r>
      <w:r>
        <w:rPr>
          <w:noProof/>
        </w:rPr>
        <w:t xml:space="preserve"> 28 (11).</w:t>
      </w:r>
    </w:p>
    <w:p w14:paraId="2979A8E6" w14:textId="2B49257C" w:rsidR="00511128" w:rsidRDefault="00127B8E" w:rsidP="00511128">
      <w:pPr>
        <w:pStyle w:val="Heading2"/>
      </w:pPr>
      <w:r>
        <w:rPr>
          <w:noProof/>
          <w:lang w:val="en-US"/>
        </w:rPr>
        <w:br w:type="page"/>
      </w:r>
      <w:bookmarkStart w:id="70" w:name="_Technical_Appendix"/>
      <w:bookmarkStart w:id="71" w:name="_Toc159937695"/>
      <w:bookmarkStart w:id="72" w:name="_Toc159942283"/>
      <w:bookmarkStart w:id="73" w:name="_Toc169001362"/>
      <w:bookmarkStart w:id="74" w:name="_Toc72488023"/>
      <w:bookmarkEnd w:id="70"/>
      <w:r w:rsidR="00511128">
        <w:lastRenderedPageBreak/>
        <w:t>Appendices</w:t>
      </w:r>
      <w:bookmarkEnd w:id="71"/>
      <w:bookmarkEnd w:id="72"/>
      <w:bookmarkEnd w:id="73"/>
    </w:p>
    <w:p w14:paraId="3B513F05" w14:textId="77777777" w:rsidR="00511128" w:rsidRDefault="00511128" w:rsidP="00511128">
      <w:pPr>
        <w:pStyle w:val="Heading3"/>
      </w:pPr>
      <w:bookmarkStart w:id="75" w:name="_Ref163486649"/>
      <w:r w:rsidRPr="008D551E">
        <w:t xml:space="preserve">Appendix </w:t>
      </w:r>
      <w:r>
        <w:t>1: Technical details</w:t>
      </w:r>
      <w:bookmarkEnd w:id="75"/>
    </w:p>
    <w:p w14:paraId="36EB76E3" w14:textId="77777777" w:rsidR="00511128" w:rsidRPr="002C7DBA" w:rsidRDefault="00511128" w:rsidP="00511128">
      <w:pPr>
        <w:pStyle w:val="Heading4"/>
      </w:pPr>
      <w:r w:rsidRPr="002C7DBA">
        <w:t>Pre-registration, pre-analysis plan, and ethics</w:t>
      </w:r>
    </w:p>
    <w:p w14:paraId="023CB4AA" w14:textId="77777777" w:rsidR="00511128" w:rsidRDefault="00511128" w:rsidP="00511128">
      <w:r>
        <w:t xml:space="preserve">The trial was publicly pre-registered on the American Economic Association’s Social Science Registry </w:t>
      </w:r>
      <w:r w:rsidRPr="00D32062">
        <w:t>(</w:t>
      </w:r>
      <w:r w:rsidRPr="00D32062">
        <w:rPr>
          <w:rFonts w:ascii="Helvetica" w:hAnsi="Helvetica" w:cs="Helvetica"/>
          <w:sz w:val="21"/>
          <w:szCs w:val="21"/>
          <w:shd w:val="clear" w:color="auto" w:fill="FFFFFF"/>
        </w:rPr>
        <w:t>AEARCTR-0011854</w:t>
      </w:r>
      <w:r w:rsidRPr="00D32062">
        <w:t xml:space="preserve">). </w:t>
      </w:r>
      <w:r>
        <w:t>The pre-registration was completed after we commenced data collection, but prior to analysing the data. The ethical aspects of the research were reviewed and approved by Macquarie University Low Risk Committee (15615) on 6 June 2023.</w:t>
      </w:r>
    </w:p>
    <w:p w14:paraId="6DEB9B32" w14:textId="32FEBC91" w:rsidR="00511128" w:rsidRPr="009C4807" w:rsidRDefault="00511128" w:rsidP="00511128">
      <w:r>
        <w:t>The analyses of the trial data was as per the pre-analysis plan except for the inclusion of casual staff. Casual stuff were included in the data provided for randomisation and were therefore randomised into the trial. As such we included casuals in our average treatment effect analyses. There were 1</w:t>
      </w:r>
      <w:r w:rsidR="00D32062">
        <w:t>,</w:t>
      </w:r>
      <w:r>
        <w:t>644 casual staff, making up 7.9% of the total trial sample. We included casual staff in our main analyses (complete case intention-to-treat, ITT) as they were randomised into the trial. For sensitivity analysis, we conducted analyses exclud</w:t>
      </w:r>
      <w:r w:rsidR="00D32062">
        <w:t xml:space="preserve">ing casuals. As seen in </w:t>
      </w:r>
      <w:r w:rsidR="00D32062">
        <w:fldChar w:fldCharType="begin"/>
      </w:r>
      <w:r w:rsidR="00D32062">
        <w:instrText xml:space="preserve"> REF _Ref164070563 \h </w:instrText>
      </w:r>
      <w:r w:rsidR="00D32062">
        <w:fldChar w:fldCharType="separate"/>
      </w:r>
      <w:r w:rsidR="006B2FB4" w:rsidRPr="00056961">
        <w:t xml:space="preserve">Table </w:t>
      </w:r>
      <w:r w:rsidR="006B2FB4">
        <w:rPr>
          <w:noProof/>
        </w:rPr>
        <w:t>13</w:t>
      </w:r>
      <w:r w:rsidR="00D32062">
        <w:fldChar w:fldCharType="end"/>
      </w:r>
      <w:r>
        <w:t>, the findings are similar when casual staff are excluded</w:t>
      </w:r>
      <w:r w:rsidR="00A970FF">
        <w:t>.</w:t>
      </w:r>
      <w:r>
        <w:rPr>
          <w:rStyle w:val="FootnoteReference"/>
        </w:rPr>
        <w:footnoteReference w:id="11"/>
      </w:r>
      <w:r>
        <w:t xml:space="preserve"> The pre-analysis plan will be published on the Social Science Registry website as well as on BETA’s website.</w:t>
      </w:r>
    </w:p>
    <w:p w14:paraId="02ADCB46" w14:textId="77777777" w:rsidR="00511128" w:rsidRDefault="00511128" w:rsidP="00511128">
      <w:pPr>
        <w:pStyle w:val="Heading4"/>
      </w:pPr>
      <w:r>
        <w:t>Population and sampling</w:t>
      </w:r>
    </w:p>
    <w:p w14:paraId="605BFB71" w14:textId="5484B1F4" w:rsidR="00511128" w:rsidRDefault="00511128" w:rsidP="00511128">
      <w:r>
        <w:t xml:space="preserve">The emails were sent to all </w:t>
      </w:r>
      <w:r w:rsidR="0084694D">
        <w:t xml:space="preserve">organisational </w:t>
      </w:r>
      <w:r>
        <w:t xml:space="preserve">staff up to SES Band 2, including non-ongoing and casual staff. Those on long term leave such as </w:t>
      </w:r>
      <w:r w:rsidR="00AB4BA2">
        <w:t xml:space="preserve">parental </w:t>
      </w:r>
      <w:r>
        <w:t xml:space="preserve">leave were excluded from the trial. </w:t>
      </w:r>
    </w:p>
    <w:p w14:paraId="43CA150A" w14:textId="6C6FF145" w:rsidR="00511128" w:rsidRDefault="00040448" w:rsidP="00511128">
      <w:r>
        <w:t>The total sample (n=</w:t>
      </w:r>
      <w:r w:rsidR="00511128">
        <w:t xml:space="preserve">20,753) was larger than the sample size we used for power calculations in the pre-analysis plan (see </w:t>
      </w:r>
      <w:r w:rsidR="00056961" w:rsidRPr="00742AC2">
        <w:rPr>
          <w:b/>
        </w:rPr>
        <w:fldChar w:fldCharType="begin"/>
      </w:r>
      <w:r w:rsidR="00056961" w:rsidRPr="00742AC2">
        <w:rPr>
          <w:b/>
        </w:rPr>
        <w:instrText xml:space="preserve"> REF _Ref162517455 \h </w:instrText>
      </w:r>
      <w:r w:rsidR="00056961">
        <w:rPr>
          <w:b/>
        </w:rPr>
        <w:instrText xml:space="preserve"> \* MERGEFORMAT </w:instrText>
      </w:r>
      <w:r w:rsidR="00056961" w:rsidRPr="00742AC2">
        <w:rPr>
          <w:b/>
        </w:rPr>
      </w:r>
      <w:r w:rsidR="00056961" w:rsidRPr="00742AC2">
        <w:rPr>
          <w:b/>
        </w:rPr>
        <w:fldChar w:fldCharType="separate"/>
      </w:r>
      <w:r w:rsidR="006B2FB4" w:rsidRPr="006B2FB4">
        <w:rPr>
          <w:rStyle w:val="HeadingTableChar"/>
          <w:b w:val="0"/>
        </w:rPr>
        <w:t xml:space="preserve">Table </w:t>
      </w:r>
      <w:r w:rsidR="006B2FB4" w:rsidRPr="006B2FB4">
        <w:rPr>
          <w:rStyle w:val="HeadingTableChar"/>
          <w:b w:val="0"/>
          <w:noProof/>
        </w:rPr>
        <w:t>2</w:t>
      </w:r>
      <w:r w:rsidR="00056961" w:rsidRPr="00742AC2">
        <w:rPr>
          <w:b/>
        </w:rPr>
        <w:fldChar w:fldCharType="end"/>
      </w:r>
      <w:r w:rsidR="00A970FF">
        <w:rPr>
          <w:b/>
        </w:rPr>
        <w:t>)</w:t>
      </w:r>
      <w:r w:rsidR="00511128">
        <w:t xml:space="preserve">. For privacy reasons, we had limited information on demographic characteristics so age and gender of staff </w:t>
      </w:r>
      <w:r w:rsidR="00AB4BA2">
        <w:t>was not recorded</w:t>
      </w:r>
      <w:r w:rsidR="00511128">
        <w:t xml:space="preserve">. Only pay level </w:t>
      </w:r>
      <w:r w:rsidR="00AB4BA2">
        <w:t>was included, with</w:t>
      </w:r>
      <w:r w:rsidR="00511128">
        <w:t xml:space="preserve"> disability status and other diversity status at the time of randomisation. </w:t>
      </w:r>
    </w:p>
    <w:p w14:paraId="351C0E5D" w14:textId="3C1230B9" w:rsidR="00511128" w:rsidRPr="004A2836" w:rsidRDefault="00511128" w:rsidP="004A2836">
      <w:pPr>
        <w:pStyle w:val="Caption"/>
        <w:rPr>
          <w:i w:val="0"/>
        </w:rPr>
      </w:pPr>
      <w:r>
        <w:br w:type="page"/>
      </w:r>
      <w:bookmarkStart w:id="76" w:name="_Ref162517455"/>
      <w:r w:rsidR="00056961" w:rsidRPr="004A2836">
        <w:rPr>
          <w:rStyle w:val="HeadingTableChar"/>
          <w:i w:val="0"/>
        </w:rPr>
        <w:lastRenderedPageBreak/>
        <w:t xml:space="preserve">Table </w:t>
      </w:r>
      <w:r w:rsidR="00056961" w:rsidRPr="004A2836">
        <w:rPr>
          <w:rStyle w:val="HeadingTableChar"/>
          <w:i w:val="0"/>
        </w:rPr>
        <w:fldChar w:fldCharType="begin"/>
      </w:r>
      <w:r w:rsidR="00056961" w:rsidRPr="004A2836">
        <w:rPr>
          <w:rStyle w:val="HeadingTableChar"/>
          <w:i w:val="0"/>
        </w:rPr>
        <w:instrText xml:space="preserve"> SEQ Table \* ARABIC </w:instrText>
      </w:r>
      <w:r w:rsidR="00056961" w:rsidRPr="004A2836">
        <w:rPr>
          <w:rStyle w:val="HeadingTableChar"/>
          <w:i w:val="0"/>
        </w:rPr>
        <w:fldChar w:fldCharType="separate"/>
      </w:r>
      <w:r w:rsidR="006B2FB4">
        <w:rPr>
          <w:rStyle w:val="HeadingTableChar"/>
          <w:i w:val="0"/>
          <w:noProof/>
        </w:rPr>
        <w:t>2</w:t>
      </w:r>
      <w:r w:rsidR="00056961" w:rsidRPr="004A2836">
        <w:rPr>
          <w:rStyle w:val="HeadingTableChar"/>
          <w:i w:val="0"/>
        </w:rPr>
        <w:fldChar w:fldCharType="end"/>
      </w:r>
      <w:bookmarkEnd w:id="76"/>
      <w:r w:rsidR="00056961" w:rsidRPr="004A2836">
        <w:rPr>
          <w:rStyle w:val="HeadingTableChar"/>
          <w:i w:val="0"/>
        </w:rPr>
        <w:t>. Baseline sample characteristics</w:t>
      </w:r>
    </w:p>
    <w:tbl>
      <w:tblPr>
        <w:tblStyle w:val="DefaultTable"/>
        <w:tblW w:w="5954" w:type="dxa"/>
        <w:tblLayout w:type="fixed"/>
        <w:tblCellMar>
          <w:top w:w="85" w:type="dxa"/>
        </w:tblCellMar>
        <w:tblLook w:val="0420" w:firstRow="1" w:lastRow="0" w:firstColumn="0" w:lastColumn="0" w:noHBand="0" w:noVBand="1"/>
        <w:tblCaption w:val="Baseline sample characteristics"/>
        <w:tblDescription w:val="Table shows breakdown of total trial participants by different characteristics. The majority of staff were APS1 to APS levels. Overall, 5.1% selected 'Yes' to Disability prior to our email campaign and 18.9 per cent selected 'Yes' to having at least one of the other diversity characteristics. "/>
      </w:tblPr>
      <w:tblGrid>
        <w:gridCol w:w="2835"/>
        <w:gridCol w:w="3119"/>
      </w:tblGrid>
      <w:tr w:rsidR="00511128" w14:paraId="5BB5119D" w14:textId="77777777" w:rsidTr="00B11575">
        <w:trPr>
          <w:cnfStyle w:val="100000000000" w:firstRow="1" w:lastRow="0" w:firstColumn="0" w:lastColumn="0" w:oddVBand="0" w:evenVBand="0" w:oddHBand="0" w:evenHBand="0" w:firstRowFirstColumn="0" w:firstRowLastColumn="0" w:lastRowFirstColumn="0" w:lastRowLastColumn="0"/>
          <w:tblHeader/>
        </w:trPr>
        <w:tc>
          <w:tcPr>
            <w:tcW w:w="2835" w:type="dxa"/>
            <w:tcBorders>
              <w:top w:val="nil"/>
              <w:bottom w:val="single" w:sz="18" w:space="0" w:color="142E3B" w:themeColor="accent6"/>
            </w:tcBorders>
            <w:shd w:val="clear" w:color="auto" w:fill="20B9A3" w:themeFill="accent1"/>
          </w:tcPr>
          <w:p w14:paraId="105FDCA1" w14:textId="77777777" w:rsidR="00511128" w:rsidRPr="00FD2C46" w:rsidRDefault="00511128" w:rsidP="00B11575">
            <w:pPr>
              <w:pStyle w:val="TableHeading"/>
              <w:spacing w:after="0"/>
            </w:pPr>
            <w:r>
              <w:t>Characteristics</w:t>
            </w:r>
          </w:p>
        </w:tc>
        <w:tc>
          <w:tcPr>
            <w:tcW w:w="3119" w:type="dxa"/>
            <w:tcBorders>
              <w:top w:val="nil"/>
              <w:bottom w:val="single" w:sz="18" w:space="0" w:color="142E3B" w:themeColor="accent6"/>
            </w:tcBorders>
            <w:shd w:val="clear" w:color="auto" w:fill="20B9A3" w:themeFill="accent1"/>
          </w:tcPr>
          <w:p w14:paraId="489FD3F8" w14:textId="77777777" w:rsidR="00511128" w:rsidRDefault="00511128" w:rsidP="00B11575">
            <w:pPr>
              <w:pStyle w:val="TableHeading"/>
              <w:spacing w:after="0"/>
              <w:jc w:val="right"/>
            </w:pPr>
            <w:r>
              <w:t>Total</w:t>
            </w:r>
          </w:p>
          <w:p w14:paraId="3693B5E0" w14:textId="77777777" w:rsidR="00511128" w:rsidRDefault="00511128" w:rsidP="00B11575">
            <w:pPr>
              <w:pStyle w:val="TableHeading"/>
              <w:spacing w:after="0"/>
              <w:jc w:val="right"/>
            </w:pPr>
            <w:r>
              <w:t>Count (per cent)</w:t>
            </w:r>
          </w:p>
        </w:tc>
      </w:tr>
      <w:tr w:rsidR="00511128" w14:paraId="733D92DB" w14:textId="77777777" w:rsidTr="00B11575">
        <w:tc>
          <w:tcPr>
            <w:tcW w:w="2835" w:type="dxa"/>
            <w:shd w:val="clear" w:color="auto" w:fill="auto"/>
            <w:vAlign w:val="bottom"/>
          </w:tcPr>
          <w:p w14:paraId="7D5CE09A" w14:textId="6F86739E" w:rsidR="00511128" w:rsidRPr="00FD2C46" w:rsidRDefault="00C91510" w:rsidP="00B31243">
            <w:pPr>
              <w:pStyle w:val="TableTextRightAligned"/>
              <w:jc w:val="left"/>
            </w:pPr>
            <w:r>
              <w:t xml:space="preserve">Pay level: </w:t>
            </w:r>
            <w:r w:rsidR="00511128">
              <w:t>APS 1-6</w:t>
            </w:r>
          </w:p>
        </w:tc>
        <w:tc>
          <w:tcPr>
            <w:tcW w:w="3119" w:type="dxa"/>
            <w:shd w:val="clear" w:color="auto" w:fill="auto"/>
            <w:vAlign w:val="bottom"/>
          </w:tcPr>
          <w:p w14:paraId="6F218022" w14:textId="77777777" w:rsidR="00511128" w:rsidRDefault="00511128" w:rsidP="00B11575">
            <w:pPr>
              <w:pStyle w:val="TableTextRightAligned"/>
            </w:pPr>
            <w:r>
              <w:t>14531(70.0)</w:t>
            </w:r>
          </w:p>
        </w:tc>
      </w:tr>
      <w:tr w:rsidR="00511128" w14:paraId="0E3BA0BA" w14:textId="77777777" w:rsidTr="00B11575">
        <w:tc>
          <w:tcPr>
            <w:tcW w:w="2835" w:type="dxa"/>
            <w:shd w:val="clear" w:color="auto" w:fill="auto"/>
            <w:vAlign w:val="bottom"/>
          </w:tcPr>
          <w:p w14:paraId="1C37DB2A" w14:textId="2C55A218" w:rsidR="00511128" w:rsidRPr="00FD2C46" w:rsidRDefault="00C91510" w:rsidP="00B31243">
            <w:pPr>
              <w:pStyle w:val="TableTextRightAligned"/>
              <w:jc w:val="left"/>
            </w:pPr>
            <w:r>
              <w:t xml:space="preserve">Pay level: </w:t>
            </w:r>
            <w:r w:rsidR="00511128">
              <w:t>EL1-EL2</w:t>
            </w:r>
          </w:p>
        </w:tc>
        <w:tc>
          <w:tcPr>
            <w:tcW w:w="3119" w:type="dxa"/>
            <w:shd w:val="clear" w:color="auto" w:fill="auto"/>
            <w:vAlign w:val="bottom"/>
          </w:tcPr>
          <w:p w14:paraId="25DF9AA0" w14:textId="77777777" w:rsidR="00511128" w:rsidRDefault="00511128" w:rsidP="00B11575">
            <w:pPr>
              <w:pStyle w:val="TableTextRightAligned"/>
            </w:pPr>
            <w:r>
              <w:rPr>
                <w:szCs w:val="20"/>
              </w:rPr>
              <w:t>6008 (29.0)</w:t>
            </w:r>
          </w:p>
        </w:tc>
      </w:tr>
      <w:tr w:rsidR="00511128" w14:paraId="276E5CA7" w14:textId="77777777" w:rsidTr="00B31243">
        <w:tc>
          <w:tcPr>
            <w:tcW w:w="2835" w:type="dxa"/>
            <w:tcBorders>
              <w:bottom w:val="single" w:sz="4" w:space="0" w:color="808080" w:themeColor="background1" w:themeShade="80"/>
            </w:tcBorders>
            <w:shd w:val="clear" w:color="auto" w:fill="auto"/>
            <w:vAlign w:val="bottom"/>
          </w:tcPr>
          <w:p w14:paraId="2091C6AE" w14:textId="3315A3C5" w:rsidR="00511128" w:rsidRPr="00FD2C46" w:rsidRDefault="00C91510" w:rsidP="00B31243">
            <w:pPr>
              <w:pStyle w:val="TableTextRightAligned"/>
              <w:jc w:val="left"/>
            </w:pPr>
            <w:r>
              <w:t xml:space="preserve">Pay level: </w:t>
            </w:r>
            <w:r w:rsidR="00511128">
              <w:t>SES</w:t>
            </w:r>
          </w:p>
        </w:tc>
        <w:tc>
          <w:tcPr>
            <w:tcW w:w="3119" w:type="dxa"/>
            <w:tcBorders>
              <w:bottom w:val="single" w:sz="4" w:space="0" w:color="808080" w:themeColor="background1" w:themeShade="80"/>
            </w:tcBorders>
            <w:shd w:val="clear" w:color="auto" w:fill="auto"/>
            <w:vAlign w:val="bottom"/>
          </w:tcPr>
          <w:p w14:paraId="137FC327" w14:textId="77777777" w:rsidR="00511128" w:rsidRDefault="00511128" w:rsidP="00B11575">
            <w:pPr>
              <w:pStyle w:val="TableTextRightAligned"/>
            </w:pPr>
            <w:r>
              <w:rPr>
                <w:szCs w:val="20"/>
              </w:rPr>
              <w:t>214 (1.0)</w:t>
            </w:r>
          </w:p>
        </w:tc>
      </w:tr>
      <w:tr w:rsidR="00511128" w14:paraId="5A8C009A" w14:textId="77777777" w:rsidTr="00B31243">
        <w:tc>
          <w:tcPr>
            <w:tcW w:w="2835" w:type="dxa"/>
            <w:tcBorders>
              <w:top w:val="single" w:sz="4" w:space="0" w:color="808080" w:themeColor="background1" w:themeShade="80"/>
              <w:bottom w:val="single" w:sz="12" w:space="0" w:color="000000"/>
            </w:tcBorders>
            <w:shd w:val="clear" w:color="auto" w:fill="auto"/>
            <w:vAlign w:val="bottom"/>
          </w:tcPr>
          <w:p w14:paraId="4FE52FF5" w14:textId="6C70DB45" w:rsidR="00511128" w:rsidRPr="00FD2C46" w:rsidRDefault="00C91510" w:rsidP="00B31243">
            <w:pPr>
              <w:pStyle w:val="TableTextRightAligned"/>
              <w:jc w:val="left"/>
            </w:pPr>
            <w:r>
              <w:t xml:space="preserve">Pay level: </w:t>
            </w:r>
            <w:r w:rsidR="00511128">
              <w:t>Total</w:t>
            </w:r>
          </w:p>
        </w:tc>
        <w:tc>
          <w:tcPr>
            <w:tcW w:w="3119" w:type="dxa"/>
            <w:tcBorders>
              <w:top w:val="single" w:sz="4" w:space="0" w:color="808080" w:themeColor="background1" w:themeShade="80"/>
              <w:bottom w:val="single" w:sz="12" w:space="0" w:color="000000"/>
            </w:tcBorders>
            <w:shd w:val="clear" w:color="auto" w:fill="auto"/>
            <w:vAlign w:val="bottom"/>
          </w:tcPr>
          <w:p w14:paraId="266DBA2C" w14:textId="77777777" w:rsidR="00511128" w:rsidRDefault="00511128" w:rsidP="00B11575">
            <w:pPr>
              <w:pStyle w:val="TableTextRightAligned"/>
            </w:pPr>
            <w:r>
              <w:rPr>
                <w:szCs w:val="20"/>
              </w:rPr>
              <w:t>20753 (100)</w:t>
            </w:r>
          </w:p>
        </w:tc>
      </w:tr>
      <w:tr w:rsidR="00511128" w14:paraId="3ABD9149" w14:textId="77777777" w:rsidTr="00B31243">
        <w:tc>
          <w:tcPr>
            <w:tcW w:w="2835" w:type="dxa"/>
            <w:tcBorders>
              <w:top w:val="single" w:sz="12" w:space="0" w:color="000000"/>
              <w:bottom w:val="single" w:sz="4" w:space="0" w:color="808080" w:themeColor="background1" w:themeShade="80"/>
            </w:tcBorders>
            <w:shd w:val="clear" w:color="auto" w:fill="auto"/>
            <w:vAlign w:val="bottom"/>
          </w:tcPr>
          <w:p w14:paraId="71092617" w14:textId="06ADC03C" w:rsidR="00511128" w:rsidRDefault="00C91510" w:rsidP="00B31243">
            <w:pPr>
              <w:pStyle w:val="TableTextRightAligned"/>
              <w:jc w:val="left"/>
            </w:pPr>
            <w:r>
              <w:t xml:space="preserve">Disability status: </w:t>
            </w:r>
            <w:r w:rsidR="00511128">
              <w:t>No</w:t>
            </w:r>
          </w:p>
        </w:tc>
        <w:tc>
          <w:tcPr>
            <w:tcW w:w="3119" w:type="dxa"/>
            <w:tcBorders>
              <w:top w:val="single" w:sz="12" w:space="0" w:color="000000"/>
              <w:bottom w:val="single" w:sz="4" w:space="0" w:color="808080" w:themeColor="background1" w:themeShade="80"/>
            </w:tcBorders>
            <w:shd w:val="clear" w:color="auto" w:fill="auto"/>
            <w:vAlign w:val="bottom"/>
          </w:tcPr>
          <w:p w14:paraId="0707365F" w14:textId="77777777" w:rsidR="00511128" w:rsidRDefault="00511128" w:rsidP="00B11575">
            <w:pPr>
              <w:pStyle w:val="TableTextRightAligned"/>
              <w:rPr>
                <w:szCs w:val="20"/>
              </w:rPr>
            </w:pPr>
            <w:r>
              <w:rPr>
                <w:szCs w:val="20"/>
              </w:rPr>
              <w:t>19703(94.9)</w:t>
            </w:r>
          </w:p>
        </w:tc>
      </w:tr>
      <w:tr w:rsidR="00511128" w14:paraId="07737278" w14:textId="77777777" w:rsidTr="00B11575">
        <w:tc>
          <w:tcPr>
            <w:tcW w:w="2835" w:type="dxa"/>
            <w:tcBorders>
              <w:top w:val="single" w:sz="4" w:space="0" w:color="808080" w:themeColor="background1" w:themeShade="80"/>
              <w:bottom w:val="single" w:sz="4" w:space="0" w:color="808080" w:themeColor="background1" w:themeShade="80"/>
            </w:tcBorders>
            <w:shd w:val="clear" w:color="auto" w:fill="auto"/>
            <w:vAlign w:val="bottom"/>
          </w:tcPr>
          <w:p w14:paraId="157B6EE5" w14:textId="133AC986" w:rsidR="00511128" w:rsidRDefault="00C91510" w:rsidP="00B31243">
            <w:pPr>
              <w:pStyle w:val="TableTextRightAligned"/>
              <w:jc w:val="left"/>
            </w:pPr>
            <w:r>
              <w:t xml:space="preserve">Disability status: </w:t>
            </w:r>
            <w:r w:rsidR="00511128">
              <w:t>Yes</w:t>
            </w:r>
          </w:p>
        </w:tc>
        <w:tc>
          <w:tcPr>
            <w:tcW w:w="3119" w:type="dxa"/>
            <w:tcBorders>
              <w:top w:val="single" w:sz="4" w:space="0" w:color="808080" w:themeColor="background1" w:themeShade="80"/>
              <w:bottom w:val="single" w:sz="4" w:space="0" w:color="808080" w:themeColor="background1" w:themeShade="80"/>
            </w:tcBorders>
            <w:shd w:val="clear" w:color="auto" w:fill="auto"/>
            <w:vAlign w:val="bottom"/>
          </w:tcPr>
          <w:p w14:paraId="3B5A04B5" w14:textId="77777777" w:rsidR="00511128" w:rsidRDefault="00511128" w:rsidP="00B11575">
            <w:pPr>
              <w:pStyle w:val="TableTextRightAligned"/>
              <w:rPr>
                <w:szCs w:val="20"/>
              </w:rPr>
            </w:pPr>
            <w:r>
              <w:rPr>
                <w:szCs w:val="20"/>
              </w:rPr>
              <w:t>1050 (5.1)</w:t>
            </w:r>
          </w:p>
        </w:tc>
      </w:tr>
      <w:tr w:rsidR="00511128" w14:paraId="73B57CE5" w14:textId="77777777" w:rsidTr="00BD211D">
        <w:tc>
          <w:tcPr>
            <w:tcW w:w="2835" w:type="dxa"/>
            <w:tcBorders>
              <w:top w:val="single" w:sz="4" w:space="0" w:color="808080" w:themeColor="background1" w:themeShade="80"/>
              <w:bottom w:val="single" w:sz="8" w:space="0" w:color="auto"/>
            </w:tcBorders>
            <w:shd w:val="clear" w:color="auto" w:fill="auto"/>
            <w:vAlign w:val="bottom"/>
          </w:tcPr>
          <w:p w14:paraId="72FB097B" w14:textId="6EC3DBFB" w:rsidR="00511128" w:rsidRDefault="00C91510" w:rsidP="00B31243">
            <w:pPr>
              <w:pStyle w:val="TableTextRightAligned"/>
              <w:jc w:val="left"/>
            </w:pPr>
            <w:r>
              <w:t xml:space="preserve">Disability status: </w:t>
            </w:r>
            <w:r w:rsidR="00511128">
              <w:t>Total</w:t>
            </w:r>
          </w:p>
        </w:tc>
        <w:tc>
          <w:tcPr>
            <w:tcW w:w="3119" w:type="dxa"/>
            <w:tcBorders>
              <w:top w:val="single" w:sz="4" w:space="0" w:color="808080" w:themeColor="background1" w:themeShade="80"/>
              <w:bottom w:val="single" w:sz="8" w:space="0" w:color="auto"/>
            </w:tcBorders>
            <w:shd w:val="clear" w:color="auto" w:fill="auto"/>
            <w:vAlign w:val="bottom"/>
          </w:tcPr>
          <w:p w14:paraId="23A7B41D" w14:textId="77777777" w:rsidR="00511128" w:rsidRDefault="00511128" w:rsidP="00B11575">
            <w:pPr>
              <w:pStyle w:val="TableTextRightAligned"/>
              <w:rPr>
                <w:szCs w:val="20"/>
              </w:rPr>
            </w:pPr>
            <w:r>
              <w:rPr>
                <w:szCs w:val="20"/>
              </w:rPr>
              <w:t>20753 (100)</w:t>
            </w:r>
          </w:p>
        </w:tc>
      </w:tr>
      <w:tr w:rsidR="00511128" w14:paraId="384F31D8" w14:textId="77777777" w:rsidTr="00BD211D">
        <w:tc>
          <w:tcPr>
            <w:tcW w:w="2835" w:type="dxa"/>
            <w:tcBorders>
              <w:top w:val="single" w:sz="8" w:space="0" w:color="auto"/>
              <w:bottom w:val="single" w:sz="4" w:space="0" w:color="808080" w:themeColor="background1" w:themeShade="80"/>
            </w:tcBorders>
            <w:shd w:val="clear" w:color="auto" w:fill="auto"/>
            <w:vAlign w:val="bottom"/>
          </w:tcPr>
          <w:p w14:paraId="32037D66" w14:textId="4FB0BDF2" w:rsidR="00511128" w:rsidRDefault="00C91510" w:rsidP="00B31243">
            <w:pPr>
              <w:pStyle w:val="TableTextRightAligned"/>
              <w:jc w:val="left"/>
            </w:pPr>
            <w:r>
              <w:t xml:space="preserve">Other diversity status: </w:t>
            </w:r>
            <w:r w:rsidR="00511128">
              <w:t>No</w:t>
            </w:r>
          </w:p>
        </w:tc>
        <w:tc>
          <w:tcPr>
            <w:tcW w:w="3119" w:type="dxa"/>
            <w:tcBorders>
              <w:top w:val="single" w:sz="8" w:space="0" w:color="auto"/>
              <w:bottom w:val="single" w:sz="4" w:space="0" w:color="808080" w:themeColor="background1" w:themeShade="80"/>
            </w:tcBorders>
            <w:shd w:val="clear" w:color="auto" w:fill="auto"/>
            <w:vAlign w:val="bottom"/>
          </w:tcPr>
          <w:p w14:paraId="4AEE7018" w14:textId="77777777" w:rsidR="00511128" w:rsidRDefault="00511128" w:rsidP="00B11575">
            <w:pPr>
              <w:pStyle w:val="TableTextRightAligned"/>
              <w:rPr>
                <w:szCs w:val="20"/>
              </w:rPr>
            </w:pPr>
            <w:r>
              <w:rPr>
                <w:szCs w:val="20"/>
              </w:rPr>
              <w:t>16831 (81.1)</w:t>
            </w:r>
          </w:p>
        </w:tc>
      </w:tr>
      <w:tr w:rsidR="00511128" w14:paraId="136589C3" w14:textId="77777777" w:rsidTr="00B11575">
        <w:tc>
          <w:tcPr>
            <w:tcW w:w="2835" w:type="dxa"/>
            <w:tcBorders>
              <w:top w:val="single" w:sz="4" w:space="0" w:color="808080" w:themeColor="background1" w:themeShade="80"/>
              <w:bottom w:val="single" w:sz="4" w:space="0" w:color="808080" w:themeColor="background1" w:themeShade="80"/>
            </w:tcBorders>
            <w:shd w:val="clear" w:color="auto" w:fill="auto"/>
            <w:vAlign w:val="bottom"/>
          </w:tcPr>
          <w:p w14:paraId="5137FF3D" w14:textId="7A824424" w:rsidR="00511128" w:rsidRDefault="00C91510" w:rsidP="00B31243">
            <w:pPr>
              <w:pStyle w:val="TableTextRightAligned"/>
              <w:jc w:val="left"/>
            </w:pPr>
            <w:r>
              <w:t xml:space="preserve">Other diversity status: </w:t>
            </w:r>
            <w:r w:rsidR="00511128">
              <w:t>Yes</w:t>
            </w:r>
          </w:p>
        </w:tc>
        <w:tc>
          <w:tcPr>
            <w:tcW w:w="3119" w:type="dxa"/>
            <w:tcBorders>
              <w:top w:val="single" w:sz="4" w:space="0" w:color="808080" w:themeColor="background1" w:themeShade="80"/>
              <w:bottom w:val="single" w:sz="4" w:space="0" w:color="808080" w:themeColor="background1" w:themeShade="80"/>
            </w:tcBorders>
            <w:shd w:val="clear" w:color="auto" w:fill="auto"/>
            <w:vAlign w:val="bottom"/>
          </w:tcPr>
          <w:p w14:paraId="6C47A3D8" w14:textId="77777777" w:rsidR="00511128" w:rsidRDefault="00511128" w:rsidP="00B11575">
            <w:pPr>
              <w:pStyle w:val="TableTextRightAligned"/>
              <w:rPr>
                <w:szCs w:val="20"/>
              </w:rPr>
            </w:pPr>
            <w:r>
              <w:rPr>
                <w:szCs w:val="20"/>
              </w:rPr>
              <w:t>3922 (18.9)</w:t>
            </w:r>
          </w:p>
        </w:tc>
      </w:tr>
      <w:tr w:rsidR="00511128" w14:paraId="7475B7B7" w14:textId="77777777" w:rsidTr="00B11575">
        <w:tc>
          <w:tcPr>
            <w:tcW w:w="2835" w:type="dxa"/>
            <w:tcBorders>
              <w:top w:val="single" w:sz="4" w:space="0" w:color="808080" w:themeColor="background1" w:themeShade="80"/>
              <w:bottom w:val="single" w:sz="18" w:space="0" w:color="142E3B" w:themeColor="accent6"/>
            </w:tcBorders>
            <w:shd w:val="clear" w:color="auto" w:fill="auto"/>
            <w:vAlign w:val="bottom"/>
          </w:tcPr>
          <w:p w14:paraId="3962ADB8" w14:textId="0A5C7521" w:rsidR="00511128" w:rsidRDefault="00C91510" w:rsidP="00B31243">
            <w:pPr>
              <w:pStyle w:val="TableTextRightAligned"/>
              <w:jc w:val="left"/>
            </w:pPr>
            <w:r>
              <w:t xml:space="preserve">Other diversity status: </w:t>
            </w:r>
            <w:r w:rsidR="00511128">
              <w:t>Total</w:t>
            </w:r>
          </w:p>
        </w:tc>
        <w:tc>
          <w:tcPr>
            <w:tcW w:w="3119" w:type="dxa"/>
            <w:tcBorders>
              <w:top w:val="single" w:sz="4" w:space="0" w:color="808080" w:themeColor="background1" w:themeShade="80"/>
              <w:bottom w:val="single" w:sz="18" w:space="0" w:color="142E3B" w:themeColor="accent6"/>
            </w:tcBorders>
            <w:shd w:val="clear" w:color="auto" w:fill="auto"/>
            <w:vAlign w:val="bottom"/>
          </w:tcPr>
          <w:p w14:paraId="19AF484F" w14:textId="77777777" w:rsidR="00511128" w:rsidRDefault="00511128" w:rsidP="00B11575">
            <w:pPr>
              <w:pStyle w:val="TableTextRightAligned"/>
              <w:rPr>
                <w:szCs w:val="20"/>
              </w:rPr>
            </w:pPr>
            <w:r>
              <w:rPr>
                <w:szCs w:val="20"/>
              </w:rPr>
              <w:t>20753 (100)</w:t>
            </w:r>
          </w:p>
        </w:tc>
      </w:tr>
    </w:tbl>
    <w:p w14:paraId="6315F073" w14:textId="77777777" w:rsidR="00511128" w:rsidRDefault="00511128" w:rsidP="00511128"/>
    <w:p w14:paraId="5BB6471D" w14:textId="77777777" w:rsidR="00511128" w:rsidRDefault="00511128" w:rsidP="00511128">
      <w:pPr>
        <w:pStyle w:val="Heading4"/>
      </w:pPr>
      <w:r>
        <w:t>Randomisation</w:t>
      </w:r>
    </w:p>
    <w:p w14:paraId="7AD30D7B" w14:textId="5265CD32" w:rsidR="00511128" w:rsidRDefault="00511128" w:rsidP="00511128">
      <w:r w:rsidRPr="00877C40">
        <w:t xml:space="preserve">Randomisation </w:t>
      </w:r>
      <w:r>
        <w:t>occurred at</w:t>
      </w:r>
      <w:r w:rsidRPr="00877C40">
        <w:t xml:space="preserve"> the individual level. </w:t>
      </w:r>
      <w:r>
        <w:t xml:space="preserve">Individuals were </w:t>
      </w:r>
      <w:r w:rsidRPr="00877C40">
        <w:t>randomised into 4 arms using complete randomisation using the randomizr</w:t>
      </w:r>
      <w:r>
        <w:rPr>
          <w:rStyle w:val="FootnoteReference"/>
        </w:rPr>
        <w:footnoteReference w:id="12"/>
      </w:r>
      <w:r w:rsidRPr="00877C40">
        <w:t xml:space="preserve"> package in R</w:t>
      </w:r>
      <w:r>
        <w:t xml:space="preserve"> Statistical Software (v4.3.1)</w:t>
      </w:r>
      <w:r w:rsidR="00A970FF">
        <w:t>.</w:t>
      </w:r>
      <w:r>
        <w:rPr>
          <w:rStyle w:val="FootnoteReference"/>
        </w:rPr>
        <w:footnoteReference w:id="13"/>
      </w:r>
      <w:r w:rsidRPr="00877C40">
        <w:t xml:space="preserve"> </w:t>
      </w:r>
      <w:r>
        <w:t xml:space="preserve">The characteristics of the sample in each arm are provided in </w:t>
      </w:r>
      <w:r w:rsidR="00056961">
        <w:fldChar w:fldCharType="begin"/>
      </w:r>
      <w:r w:rsidR="00056961">
        <w:instrText xml:space="preserve"> REF _Ref162517612 \h </w:instrText>
      </w:r>
      <w:r w:rsidR="00056961">
        <w:fldChar w:fldCharType="separate"/>
      </w:r>
      <w:r w:rsidR="006B2FB4" w:rsidRPr="00056961">
        <w:t xml:space="preserve">Table </w:t>
      </w:r>
      <w:r w:rsidR="006B2FB4">
        <w:rPr>
          <w:noProof/>
        </w:rPr>
        <w:t>3</w:t>
      </w:r>
      <w:r w:rsidR="00056961">
        <w:fldChar w:fldCharType="end"/>
      </w:r>
      <w:r>
        <w:t>.</w:t>
      </w:r>
    </w:p>
    <w:p w14:paraId="0DB921BF" w14:textId="77777777" w:rsidR="00511128" w:rsidRDefault="00511128" w:rsidP="00511128">
      <w:pPr>
        <w:spacing w:after="0" w:line="240" w:lineRule="auto"/>
      </w:pPr>
      <w:r>
        <w:br w:type="page"/>
      </w:r>
    </w:p>
    <w:p w14:paraId="12504BD2" w14:textId="3CB2984A" w:rsidR="00511128" w:rsidRPr="009F3C0D" w:rsidRDefault="00511128" w:rsidP="004A2836">
      <w:pPr>
        <w:pStyle w:val="HeadingTable"/>
        <w:numPr>
          <w:ilvl w:val="0"/>
          <w:numId w:val="0"/>
        </w:numPr>
        <w:ind w:left="360" w:hanging="360"/>
      </w:pPr>
    </w:p>
    <w:p w14:paraId="0896A105" w14:textId="6A13DC0E" w:rsidR="00056961" w:rsidRPr="00056961" w:rsidRDefault="00056961" w:rsidP="004A2836">
      <w:pPr>
        <w:pStyle w:val="HeadingTable"/>
        <w:numPr>
          <w:ilvl w:val="0"/>
          <w:numId w:val="0"/>
        </w:numPr>
        <w:ind w:left="360" w:hanging="360"/>
      </w:pPr>
      <w:bookmarkStart w:id="77" w:name="_Ref162517612"/>
      <w:r w:rsidRPr="00056961">
        <w:t xml:space="preserve">Table </w:t>
      </w:r>
      <w:r w:rsidRPr="00056961">
        <w:fldChar w:fldCharType="begin"/>
      </w:r>
      <w:r w:rsidRPr="004A2836">
        <w:instrText xml:space="preserve"> SEQ Table \* ARABIC </w:instrText>
      </w:r>
      <w:r w:rsidRPr="00056961">
        <w:fldChar w:fldCharType="separate"/>
      </w:r>
      <w:r w:rsidR="006B2FB4">
        <w:rPr>
          <w:noProof/>
        </w:rPr>
        <w:t>3</w:t>
      </w:r>
      <w:r w:rsidRPr="00056961">
        <w:fldChar w:fldCharType="end"/>
      </w:r>
      <w:bookmarkEnd w:id="77"/>
      <w:r w:rsidRPr="00056961">
        <w:t xml:space="preserve">. </w:t>
      </w:r>
      <w:r w:rsidR="00BC0673">
        <w:tab/>
      </w:r>
      <w:r w:rsidRPr="00056961">
        <w:t>Baseline sample characteristics by email arm</w:t>
      </w:r>
    </w:p>
    <w:tbl>
      <w:tblPr>
        <w:tblStyle w:val="DefaultTable"/>
        <w:tblW w:w="9481" w:type="dxa"/>
        <w:tblLayout w:type="fixed"/>
        <w:tblCellMar>
          <w:top w:w="85" w:type="dxa"/>
        </w:tblCellMar>
        <w:tblLook w:val="0420" w:firstRow="1" w:lastRow="0" w:firstColumn="0" w:lastColumn="0" w:noHBand="0" w:noVBand="1"/>
        <w:tblCaption w:val="Baseline sample characteristics by email arm"/>
        <w:tblDescription w:val="Table shows breakdown of total trial participants by different characteristics of each email arm. It shows that demographic characteristics are similar in each email group of the trial. "/>
      </w:tblPr>
      <w:tblGrid>
        <w:gridCol w:w="1843"/>
        <w:gridCol w:w="1887"/>
        <w:gridCol w:w="1917"/>
        <w:gridCol w:w="1917"/>
        <w:gridCol w:w="1917"/>
      </w:tblGrid>
      <w:tr w:rsidR="00511128" w14:paraId="052C500F" w14:textId="77777777" w:rsidTr="00D32062">
        <w:trPr>
          <w:cnfStyle w:val="100000000000" w:firstRow="1" w:lastRow="0" w:firstColumn="0" w:lastColumn="0" w:oddVBand="0" w:evenVBand="0" w:oddHBand="0" w:evenHBand="0" w:firstRowFirstColumn="0" w:firstRowLastColumn="0" w:lastRowFirstColumn="0" w:lastRowLastColumn="0"/>
          <w:trHeight w:val="760"/>
          <w:tblHeader/>
        </w:trPr>
        <w:tc>
          <w:tcPr>
            <w:tcW w:w="1843" w:type="dxa"/>
            <w:tcBorders>
              <w:top w:val="nil"/>
              <w:bottom w:val="single" w:sz="18" w:space="0" w:color="142E3B" w:themeColor="accent6"/>
            </w:tcBorders>
            <w:shd w:val="clear" w:color="auto" w:fill="20B9A3" w:themeFill="accent1"/>
          </w:tcPr>
          <w:p w14:paraId="2D7969F1" w14:textId="77777777" w:rsidR="00511128" w:rsidRPr="00FD2C46" w:rsidRDefault="00511128" w:rsidP="00B11575">
            <w:pPr>
              <w:pStyle w:val="TableHeading"/>
              <w:spacing w:after="0"/>
            </w:pPr>
            <w:r>
              <w:t>Characteristics</w:t>
            </w:r>
          </w:p>
        </w:tc>
        <w:tc>
          <w:tcPr>
            <w:tcW w:w="1887" w:type="dxa"/>
            <w:tcBorders>
              <w:top w:val="nil"/>
              <w:bottom w:val="single" w:sz="18" w:space="0" w:color="142E3B" w:themeColor="accent6"/>
            </w:tcBorders>
            <w:shd w:val="clear" w:color="auto" w:fill="20B9A3" w:themeFill="accent1"/>
          </w:tcPr>
          <w:p w14:paraId="25E2144D" w14:textId="77777777" w:rsidR="00511128" w:rsidRDefault="00511128" w:rsidP="00B11575">
            <w:pPr>
              <w:pStyle w:val="TableHeading"/>
              <w:spacing w:after="0"/>
              <w:jc w:val="right"/>
            </w:pPr>
            <w:r>
              <w:t xml:space="preserve"> Attention control email</w:t>
            </w:r>
          </w:p>
          <w:p w14:paraId="6D3187F7" w14:textId="77777777" w:rsidR="00511128" w:rsidRPr="00FD2C46" w:rsidRDefault="00511128" w:rsidP="00B11575">
            <w:pPr>
              <w:pStyle w:val="TableHeading"/>
              <w:spacing w:after="0"/>
              <w:jc w:val="right"/>
            </w:pPr>
            <w:r>
              <w:t>Count (per cent)</w:t>
            </w:r>
          </w:p>
        </w:tc>
        <w:tc>
          <w:tcPr>
            <w:tcW w:w="1917" w:type="dxa"/>
            <w:tcBorders>
              <w:top w:val="nil"/>
              <w:bottom w:val="single" w:sz="18" w:space="0" w:color="142E3B" w:themeColor="accent6"/>
            </w:tcBorders>
            <w:shd w:val="clear" w:color="auto" w:fill="20B9A3" w:themeFill="accent1"/>
          </w:tcPr>
          <w:p w14:paraId="2039FF33" w14:textId="77777777" w:rsidR="00511128" w:rsidRDefault="00511128" w:rsidP="00B11575">
            <w:pPr>
              <w:pStyle w:val="TableHeading"/>
              <w:spacing w:after="0"/>
              <w:jc w:val="right"/>
            </w:pPr>
            <w:r>
              <w:t>Make it easy email</w:t>
            </w:r>
          </w:p>
          <w:p w14:paraId="6C0013BA" w14:textId="77777777" w:rsidR="00511128" w:rsidRPr="00FD2C46" w:rsidRDefault="00511128" w:rsidP="00B11575">
            <w:pPr>
              <w:pStyle w:val="TableHeading"/>
              <w:spacing w:after="0"/>
              <w:jc w:val="right"/>
            </w:pPr>
            <w:r>
              <w:t>Count (per cent)</w:t>
            </w:r>
          </w:p>
        </w:tc>
        <w:tc>
          <w:tcPr>
            <w:tcW w:w="1917" w:type="dxa"/>
            <w:tcBorders>
              <w:top w:val="nil"/>
              <w:bottom w:val="single" w:sz="18" w:space="0" w:color="142E3B" w:themeColor="accent6"/>
            </w:tcBorders>
            <w:shd w:val="clear" w:color="auto" w:fill="20B9A3" w:themeFill="accent1"/>
          </w:tcPr>
          <w:p w14:paraId="5A01BC5B" w14:textId="77777777" w:rsidR="00511128" w:rsidRDefault="00511128" w:rsidP="00B11575">
            <w:pPr>
              <w:pStyle w:val="TableHeading"/>
              <w:spacing w:after="0"/>
              <w:jc w:val="right"/>
            </w:pPr>
            <w:r>
              <w:t>Make it attractive email</w:t>
            </w:r>
          </w:p>
          <w:p w14:paraId="0FA3DD95" w14:textId="77777777" w:rsidR="00511128" w:rsidRDefault="00511128" w:rsidP="00B11575">
            <w:pPr>
              <w:pStyle w:val="TableHeading"/>
              <w:spacing w:after="0"/>
              <w:jc w:val="right"/>
            </w:pPr>
            <w:r>
              <w:t>Count (per cent)</w:t>
            </w:r>
          </w:p>
        </w:tc>
        <w:tc>
          <w:tcPr>
            <w:tcW w:w="1917" w:type="dxa"/>
            <w:tcBorders>
              <w:top w:val="nil"/>
              <w:bottom w:val="single" w:sz="18" w:space="0" w:color="142E3B" w:themeColor="accent6"/>
            </w:tcBorders>
            <w:shd w:val="clear" w:color="auto" w:fill="20B9A3" w:themeFill="accent1"/>
          </w:tcPr>
          <w:p w14:paraId="1C784D89" w14:textId="77777777" w:rsidR="00511128" w:rsidRDefault="00511128" w:rsidP="00B11575">
            <w:pPr>
              <w:pStyle w:val="TableHeading"/>
              <w:spacing w:after="0"/>
              <w:jc w:val="right"/>
            </w:pPr>
            <w:r>
              <w:t>Make it social email</w:t>
            </w:r>
          </w:p>
          <w:p w14:paraId="4E434148" w14:textId="77777777" w:rsidR="00511128" w:rsidRDefault="00511128" w:rsidP="00B11575">
            <w:pPr>
              <w:pStyle w:val="TableHeading"/>
              <w:spacing w:after="0"/>
              <w:jc w:val="right"/>
            </w:pPr>
            <w:r>
              <w:t>Count (per cent)</w:t>
            </w:r>
          </w:p>
        </w:tc>
      </w:tr>
      <w:tr w:rsidR="00445118" w14:paraId="13D0D4A5" w14:textId="77777777" w:rsidTr="00B31243">
        <w:trPr>
          <w:trHeight w:val="313"/>
        </w:trPr>
        <w:tc>
          <w:tcPr>
            <w:tcW w:w="1843" w:type="dxa"/>
            <w:shd w:val="clear" w:color="auto" w:fill="auto"/>
            <w:vAlign w:val="bottom"/>
          </w:tcPr>
          <w:p w14:paraId="346EF905" w14:textId="58CBE960" w:rsidR="00445118" w:rsidRPr="00FD2C46" w:rsidRDefault="00445118" w:rsidP="00B31243">
            <w:pPr>
              <w:pStyle w:val="TableTextRightAligned"/>
              <w:jc w:val="left"/>
            </w:pPr>
            <w:r>
              <w:t xml:space="preserve">Pay level: </w:t>
            </w:r>
            <w:r w:rsidR="00B31243">
              <w:br/>
            </w:r>
            <w:r>
              <w:t>APS 1-6</w:t>
            </w:r>
          </w:p>
        </w:tc>
        <w:tc>
          <w:tcPr>
            <w:tcW w:w="1887" w:type="dxa"/>
            <w:shd w:val="clear" w:color="auto" w:fill="auto"/>
            <w:vAlign w:val="bottom"/>
          </w:tcPr>
          <w:p w14:paraId="2053F9E7" w14:textId="77777777" w:rsidR="00445118" w:rsidRPr="00FD2C46" w:rsidRDefault="00445118" w:rsidP="00B31243">
            <w:pPr>
              <w:pStyle w:val="TableTextRightAligned"/>
            </w:pPr>
            <w:r w:rsidRPr="006A7D8D">
              <w:rPr>
                <w:szCs w:val="20"/>
              </w:rPr>
              <w:t>3658 (70.5)</w:t>
            </w:r>
          </w:p>
        </w:tc>
        <w:tc>
          <w:tcPr>
            <w:tcW w:w="1917" w:type="dxa"/>
            <w:shd w:val="clear" w:color="auto" w:fill="auto"/>
            <w:vAlign w:val="bottom"/>
          </w:tcPr>
          <w:p w14:paraId="50A6D887" w14:textId="77777777" w:rsidR="00445118" w:rsidRPr="00FD2C46" w:rsidRDefault="00445118" w:rsidP="00B31243">
            <w:pPr>
              <w:pStyle w:val="TableTextRightAligned"/>
            </w:pPr>
            <w:r w:rsidRPr="006A7D8D">
              <w:rPr>
                <w:szCs w:val="20"/>
              </w:rPr>
              <w:t>3588 (69.2)</w:t>
            </w:r>
          </w:p>
        </w:tc>
        <w:tc>
          <w:tcPr>
            <w:tcW w:w="1917" w:type="dxa"/>
            <w:shd w:val="clear" w:color="auto" w:fill="auto"/>
            <w:vAlign w:val="bottom"/>
          </w:tcPr>
          <w:p w14:paraId="2BCD8311" w14:textId="77777777" w:rsidR="00445118" w:rsidRDefault="00445118" w:rsidP="00B31243">
            <w:pPr>
              <w:pStyle w:val="TableTextRightAligned"/>
            </w:pPr>
            <w:r w:rsidRPr="006A7D8D">
              <w:rPr>
                <w:szCs w:val="20"/>
              </w:rPr>
              <w:t>3676 (70.9)</w:t>
            </w:r>
          </w:p>
        </w:tc>
        <w:tc>
          <w:tcPr>
            <w:tcW w:w="1917" w:type="dxa"/>
            <w:shd w:val="clear" w:color="auto" w:fill="auto"/>
            <w:vAlign w:val="bottom"/>
          </w:tcPr>
          <w:p w14:paraId="0629FCB8" w14:textId="77777777" w:rsidR="00445118" w:rsidRDefault="00445118" w:rsidP="00B31243">
            <w:pPr>
              <w:pStyle w:val="TableTextRightAligned"/>
            </w:pPr>
            <w:r w:rsidRPr="006A7D8D">
              <w:rPr>
                <w:szCs w:val="20"/>
              </w:rPr>
              <w:t>3609 (69.6)</w:t>
            </w:r>
          </w:p>
        </w:tc>
      </w:tr>
      <w:tr w:rsidR="00445118" w14:paraId="3880C0CE" w14:textId="77777777" w:rsidTr="00B31243">
        <w:trPr>
          <w:trHeight w:val="313"/>
        </w:trPr>
        <w:tc>
          <w:tcPr>
            <w:tcW w:w="1843" w:type="dxa"/>
            <w:shd w:val="clear" w:color="auto" w:fill="auto"/>
            <w:vAlign w:val="bottom"/>
          </w:tcPr>
          <w:p w14:paraId="4D7A8174" w14:textId="04198D27" w:rsidR="00445118" w:rsidRPr="00FD2C46" w:rsidRDefault="00445118" w:rsidP="00B31243">
            <w:pPr>
              <w:pStyle w:val="TableTextRightAligned"/>
              <w:jc w:val="left"/>
            </w:pPr>
            <w:r>
              <w:t xml:space="preserve">Pay level: </w:t>
            </w:r>
            <w:r w:rsidR="00B31243">
              <w:br/>
            </w:r>
            <w:r>
              <w:t>EL1-EL2</w:t>
            </w:r>
          </w:p>
        </w:tc>
        <w:tc>
          <w:tcPr>
            <w:tcW w:w="1887" w:type="dxa"/>
            <w:shd w:val="clear" w:color="auto" w:fill="auto"/>
            <w:vAlign w:val="bottom"/>
          </w:tcPr>
          <w:p w14:paraId="6FC50BDD" w14:textId="77777777" w:rsidR="00445118" w:rsidRPr="00FD2C46" w:rsidRDefault="00445118" w:rsidP="00B31243">
            <w:pPr>
              <w:pStyle w:val="TableTextRightAligned"/>
            </w:pPr>
            <w:r w:rsidRPr="006A7D8D">
              <w:rPr>
                <w:szCs w:val="20"/>
              </w:rPr>
              <w:t>1488 (28.7)</w:t>
            </w:r>
          </w:p>
        </w:tc>
        <w:tc>
          <w:tcPr>
            <w:tcW w:w="1917" w:type="dxa"/>
            <w:shd w:val="clear" w:color="auto" w:fill="auto"/>
            <w:vAlign w:val="bottom"/>
          </w:tcPr>
          <w:p w14:paraId="75651D7C" w14:textId="77777777" w:rsidR="00445118" w:rsidRPr="00FD2C46" w:rsidRDefault="00445118" w:rsidP="00B31243">
            <w:pPr>
              <w:pStyle w:val="TableTextRightAligned"/>
            </w:pPr>
            <w:r w:rsidRPr="006A7D8D">
              <w:rPr>
                <w:szCs w:val="20"/>
              </w:rPr>
              <w:t>1546 (29.8)</w:t>
            </w:r>
          </w:p>
        </w:tc>
        <w:tc>
          <w:tcPr>
            <w:tcW w:w="1917" w:type="dxa"/>
            <w:shd w:val="clear" w:color="auto" w:fill="auto"/>
            <w:vAlign w:val="bottom"/>
          </w:tcPr>
          <w:p w14:paraId="43291628" w14:textId="77777777" w:rsidR="00445118" w:rsidRDefault="00445118" w:rsidP="00B31243">
            <w:pPr>
              <w:pStyle w:val="TableTextRightAligned"/>
            </w:pPr>
            <w:r w:rsidRPr="006A7D8D">
              <w:rPr>
                <w:szCs w:val="20"/>
              </w:rPr>
              <w:t>1451 (28)</w:t>
            </w:r>
          </w:p>
        </w:tc>
        <w:tc>
          <w:tcPr>
            <w:tcW w:w="1917" w:type="dxa"/>
            <w:shd w:val="clear" w:color="auto" w:fill="auto"/>
            <w:vAlign w:val="bottom"/>
          </w:tcPr>
          <w:p w14:paraId="1A43DCF7" w14:textId="77777777" w:rsidR="00445118" w:rsidRDefault="00445118" w:rsidP="00B31243">
            <w:pPr>
              <w:pStyle w:val="TableTextRightAligned"/>
            </w:pPr>
            <w:r w:rsidRPr="006A7D8D">
              <w:rPr>
                <w:szCs w:val="20"/>
              </w:rPr>
              <w:t>1523 (29.4)</w:t>
            </w:r>
          </w:p>
        </w:tc>
      </w:tr>
      <w:tr w:rsidR="00445118" w14:paraId="248B856F" w14:textId="77777777" w:rsidTr="00B31243">
        <w:trPr>
          <w:trHeight w:val="313"/>
        </w:trPr>
        <w:tc>
          <w:tcPr>
            <w:tcW w:w="1843" w:type="dxa"/>
            <w:tcBorders>
              <w:bottom w:val="single" w:sz="4" w:space="0" w:color="808080" w:themeColor="background1" w:themeShade="80"/>
            </w:tcBorders>
            <w:shd w:val="clear" w:color="auto" w:fill="auto"/>
            <w:vAlign w:val="bottom"/>
          </w:tcPr>
          <w:p w14:paraId="3E7166D8" w14:textId="01BF4BE0" w:rsidR="00445118" w:rsidRPr="00FD2C46" w:rsidRDefault="00445118" w:rsidP="00B31243">
            <w:pPr>
              <w:pStyle w:val="TableTextRightAligned"/>
              <w:jc w:val="left"/>
            </w:pPr>
            <w:r>
              <w:t xml:space="preserve">Pay level: </w:t>
            </w:r>
            <w:r w:rsidR="00B31243">
              <w:br/>
            </w:r>
            <w:r>
              <w:t>SES</w:t>
            </w:r>
          </w:p>
        </w:tc>
        <w:tc>
          <w:tcPr>
            <w:tcW w:w="1887" w:type="dxa"/>
            <w:tcBorders>
              <w:bottom w:val="single" w:sz="4" w:space="0" w:color="808080" w:themeColor="background1" w:themeShade="80"/>
            </w:tcBorders>
            <w:shd w:val="clear" w:color="auto" w:fill="auto"/>
            <w:vAlign w:val="bottom"/>
          </w:tcPr>
          <w:p w14:paraId="1F83354D" w14:textId="77777777" w:rsidR="00445118" w:rsidRPr="00FD2C46" w:rsidRDefault="00445118" w:rsidP="00B31243">
            <w:pPr>
              <w:pStyle w:val="TableTextRightAligned"/>
            </w:pPr>
            <w:r w:rsidRPr="006A7D8D">
              <w:rPr>
                <w:szCs w:val="20"/>
              </w:rPr>
              <w:t>42 (0.8)</w:t>
            </w:r>
          </w:p>
        </w:tc>
        <w:tc>
          <w:tcPr>
            <w:tcW w:w="1917" w:type="dxa"/>
            <w:tcBorders>
              <w:bottom w:val="single" w:sz="4" w:space="0" w:color="808080" w:themeColor="background1" w:themeShade="80"/>
            </w:tcBorders>
            <w:shd w:val="clear" w:color="auto" w:fill="auto"/>
            <w:vAlign w:val="bottom"/>
          </w:tcPr>
          <w:p w14:paraId="07A093BB" w14:textId="77777777" w:rsidR="00445118" w:rsidRPr="00FD2C46" w:rsidRDefault="00445118" w:rsidP="00B31243">
            <w:pPr>
              <w:pStyle w:val="TableTextRightAligned"/>
            </w:pPr>
            <w:r w:rsidRPr="006A7D8D">
              <w:rPr>
                <w:szCs w:val="20"/>
              </w:rPr>
              <w:t>54 (1)</w:t>
            </w:r>
          </w:p>
        </w:tc>
        <w:tc>
          <w:tcPr>
            <w:tcW w:w="1917" w:type="dxa"/>
            <w:tcBorders>
              <w:bottom w:val="single" w:sz="4" w:space="0" w:color="808080" w:themeColor="background1" w:themeShade="80"/>
            </w:tcBorders>
            <w:shd w:val="clear" w:color="auto" w:fill="auto"/>
            <w:vAlign w:val="bottom"/>
          </w:tcPr>
          <w:p w14:paraId="36502EB9" w14:textId="77777777" w:rsidR="00445118" w:rsidRDefault="00445118" w:rsidP="00B31243">
            <w:pPr>
              <w:pStyle w:val="TableTextRightAligned"/>
            </w:pPr>
            <w:r w:rsidRPr="006A7D8D">
              <w:rPr>
                <w:szCs w:val="20"/>
              </w:rPr>
              <w:t>61 (1.2)</w:t>
            </w:r>
          </w:p>
        </w:tc>
        <w:tc>
          <w:tcPr>
            <w:tcW w:w="1917" w:type="dxa"/>
            <w:tcBorders>
              <w:bottom w:val="single" w:sz="4" w:space="0" w:color="808080" w:themeColor="background1" w:themeShade="80"/>
            </w:tcBorders>
            <w:shd w:val="clear" w:color="auto" w:fill="auto"/>
            <w:vAlign w:val="bottom"/>
          </w:tcPr>
          <w:p w14:paraId="3D1D351E" w14:textId="77777777" w:rsidR="00445118" w:rsidRDefault="00445118" w:rsidP="00B31243">
            <w:pPr>
              <w:pStyle w:val="TableTextRightAligned"/>
            </w:pPr>
            <w:r w:rsidRPr="006A7D8D">
              <w:rPr>
                <w:szCs w:val="20"/>
              </w:rPr>
              <w:t>57 (1.1)</w:t>
            </w:r>
          </w:p>
        </w:tc>
      </w:tr>
      <w:tr w:rsidR="00445118" w14:paraId="5A9831EB" w14:textId="77777777" w:rsidTr="00B31243">
        <w:trPr>
          <w:trHeight w:val="301"/>
        </w:trPr>
        <w:tc>
          <w:tcPr>
            <w:tcW w:w="1843" w:type="dxa"/>
            <w:tcBorders>
              <w:top w:val="single" w:sz="4" w:space="0" w:color="808080" w:themeColor="background1" w:themeShade="80"/>
              <w:bottom w:val="single" w:sz="12" w:space="0" w:color="000000"/>
            </w:tcBorders>
            <w:shd w:val="clear" w:color="auto" w:fill="auto"/>
            <w:vAlign w:val="bottom"/>
          </w:tcPr>
          <w:p w14:paraId="178ABC62" w14:textId="35E96260" w:rsidR="00445118" w:rsidRPr="00FD2C46" w:rsidRDefault="00445118" w:rsidP="00B31243">
            <w:pPr>
              <w:pStyle w:val="TableTextRightAligned"/>
              <w:jc w:val="left"/>
            </w:pPr>
            <w:r>
              <w:t>Pay level: Total</w:t>
            </w:r>
          </w:p>
        </w:tc>
        <w:tc>
          <w:tcPr>
            <w:tcW w:w="1887" w:type="dxa"/>
            <w:tcBorders>
              <w:top w:val="single" w:sz="4" w:space="0" w:color="808080" w:themeColor="background1" w:themeShade="80"/>
              <w:bottom w:val="single" w:sz="12" w:space="0" w:color="000000"/>
            </w:tcBorders>
            <w:shd w:val="clear" w:color="auto" w:fill="auto"/>
            <w:vAlign w:val="bottom"/>
          </w:tcPr>
          <w:p w14:paraId="4069B2E6" w14:textId="4FDB812C" w:rsidR="00445118" w:rsidRPr="00FD2C46" w:rsidRDefault="00445118" w:rsidP="00B31243">
            <w:pPr>
              <w:pStyle w:val="TableTextRightAligned"/>
            </w:pPr>
            <w:r>
              <w:rPr>
                <w:szCs w:val="20"/>
              </w:rPr>
              <w:t>5188 (100.0)</w:t>
            </w:r>
          </w:p>
        </w:tc>
        <w:tc>
          <w:tcPr>
            <w:tcW w:w="1917" w:type="dxa"/>
            <w:tcBorders>
              <w:top w:val="single" w:sz="4" w:space="0" w:color="808080" w:themeColor="background1" w:themeShade="80"/>
              <w:bottom w:val="single" w:sz="12" w:space="0" w:color="000000"/>
            </w:tcBorders>
            <w:shd w:val="clear" w:color="auto" w:fill="auto"/>
            <w:vAlign w:val="bottom"/>
          </w:tcPr>
          <w:p w14:paraId="3200FD58" w14:textId="34D54538" w:rsidR="00445118" w:rsidRPr="00FD2C46" w:rsidRDefault="00445118" w:rsidP="00B31243">
            <w:pPr>
              <w:pStyle w:val="TableTextRightAligned"/>
            </w:pPr>
            <w:r>
              <w:rPr>
                <w:szCs w:val="20"/>
              </w:rPr>
              <w:t>5188 (100.0)</w:t>
            </w:r>
          </w:p>
        </w:tc>
        <w:tc>
          <w:tcPr>
            <w:tcW w:w="1917" w:type="dxa"/>
            <w:tcBorders>
              <w:top w:val="single" w:sz="4" w:space="0" w:color="808080" w:themeColor="background1" w:themeShade="80"/>
              <w:bottom w:val="single" w:sz="12" w:space="0" w:color="000000"/>
            </w:tcBorders>
            <w:shd w:val="clear" w:color="auto" w:fill="auto"/>
            <w:vAlign w:val="bottom"/>
          </w:tcPr>
          <w:p w14:paraId="6B03E000" w14:textId="71B52907" w:rsidR="00445118" w:rsidRDefault="00445118" w:rsidP="00B31243">
            <w:pPr>
              <w:pStyle w:val="TableTextRightAligned"/>
            </w:pPr>
            <w:r>
              <w:rPr>
                <w:szCs w:val="20"/>
              </w:rPr>
              <w:t>5188 (100.0)</w:t>
            </w:r>
          </w:p>
        </w:tc>
        <w:tc>
          <w:tcPr>
            <w:tcW w:w="1917" w:type="dxa"/>
            <w:tcBorders>
              <w:top w:val="single" w:sz="4" w:space="0" w:color="808080" w:themeColor="background1" w:themeShade="80"/>
              <w:bottom w:val="single" w:sz="12" w:space="0" w:color="000000"/>
            </w:tcBorders>
            <w:shd w:val="clear" w:color="auto" w:fill="auto"/>
            <w:vAlign w:val="bottom"/>
          </w:tcPr>
          <w:p w14:paraId="0EB54156" w14:textId="7E3E50A9" w:rsidR="00445118" w:rsidRDefault="00445118" w:rsidP="00B31243">
            <w:pPr>
              <w:pStyle w:val="TableTextRightAligned"/>
            </w:pPr>
            <w:r>
              <w:rPr>
                <w:szCs w:val="20"/>
              </w:rPr>
              <w:t>5189 (100.0)</w:t>
            </w:r>
          </w:p>
        </w:tc>
      </w:tr>
      <w:tr w:rsidR="00445118" w14:paraId="03FD504E" w14:textId="77777777" w:rsidTr="00B31243">
        <w:trPr>
          <w:trHeight w:val="313"/>
        </w:trPr>
        <w:tc>
          <w:tcPr>
            <w:tcW w:w="1843" w:type="dxa"/>
            <w:tcBorders>
              <w:top w:val="single" w:sz="12" w:space="0" w:color="000000"/>
              <w:bottom w:val="single" w:sz="4" w:space="0" w:color="808080" w:themeColor="background1" w:themeShade="80"/>
            </w:tcBorders>
            <w:shd w:val="clear" w:color="auto" w:fill="auto"/>
            <w:vAlign w:val="bottom"/>
          </w:tcPr>
          <w:p w14:paraId="7930673C" w14:textId="63629615" w:rsidR="00445118" w:rsidRDefault="00445118" w:rsidP="00B31243">
            <w:pPr>
              <w:pStyle w:val="TableTextRightAligned"/>
              <w:jc w:val="left"/>
            </w:pPr>
            <w:r>
              <w:t>Disability status: No</w:t>
            </w:r>
          </w:p>
        </w:tc>
        <w:tc>
          <w:tcPr>
            <w:tcW w:w="1887" w:type="dxa"/>
            <w:tcBorders>
              <w:top w:val="single" w:sz="12" w:space="0" w:color="000000"/>
              <w:bottom w:val="single" w:sz="4" w:space="0" w:color="808080" w:themeColor="background1" w:themeShade="80"/>
            </w:tcBorders>
            <w:shd w:val="clear" w:color="auto" w:fill="auto"/>
            <w:vAlign w:val="bottom"/>
          </w:tcPr>
          <w:p w14:paraId="50F55032" w14:textId="54732958" w:rsidR="00445118" w:rsidRDefault="00445118" w:rsidP="00B31243">
            <w:pPr>
              <w:pStyle w:val="TableTextRightAligned"/>
              <w:rPr>
                <w:szCs w:val="20"/>
              </w:rPr>
            </w:pPr>
            <w:r w:rsidRPr="006A7D8D">
              <w:rPr>
                <w:szCs w:val="20"/>
              </w:rPr>
              <w:t>4928 (95</w:t>
            </w:r>
            <w:r>
              <w:rPr>
                <w:szCs w:val="20"/>
              </w:rPr>
              <w:t>.0</w:t>
            </w:r>
            <w:r w:rsidRPr="006A7D8D">
              <w:rPr>
                <w:szCs w:val="20"/>
              </w:rPr>
              <w:t>)</w:t>
            </w:r>
          </w:p>
        </w:tc>
        <w:tc>
          <w:tcPr>
            <w:tcW w:w="1917" w:type="dxa"/>
            <w:tcBorders>
              <w:top w:val="single" w:sz="12" w:space="0" w:color="000000"/>
              <w:bottom w:val="single" w:sz="4" w:space="0" w:color="808080" w:themeColor="background1" w:themeShade="80"/>
            </w:tcBorders>
            <w:shd w:val="clear" w:color="auto" w:fill="auto"/>
            <w:vAlign w:val="bottom"/>
          </w:tcPr>
          <w:p w14:paraId="6E12817A" w14:textId="77777777" w:rsidR="00445118" w:rsidRDefault="00445118" w:rsidP="00B31243">
            <w:pPr>
              <w:pStyle w:val="TableTextRightAligned"/>
              <w:rPr>
                <w:szCs w:val="20"/>
              </w:rPr>
            </w:pPr>
            <w:r w:rsidRPr="006A7D8D">
              <w:rPr>
                <w:szCs w:val="20"/>
              </w:rPr>
              <w:t>4934 (95.1)</w:t>
            </w:r>
          </w:p>
        </w:tc>
        <w:tc>
          <w:tcPr>
            <w:tcW w:w="1917" w:type="dxa"/>
            <w:tcBorders>
              <w:top w:val="single" w:sz="12" w:space="0" w:color="000000"/>
              <w:bottom w:val="single" w:sz="4" w:space="0" w:color="808080" w:themeColor="background1" w:themeShade="80"/>
            </w:tcBorders>
            <w:shd w:val="clear" w:color="auto" w:fill="auto"/>
            <w:vAlign w:val="bottom"/>
          </w:tcPr>
          <w:p w14:paraId="56FE1410" w14:textId="77777777" w:rsidR="00445118" w:rsidRDefault="00445118" w:rsidP="00B31243">
            <w:pPr>
              <w:pStyle w:val="TableTextRightAligned"/>
              <w:rPr>
                <w:szCs w:val="20"/>
              </w:rPr>
            </w:pPr>
            <w:r w:rsidRPr="006A7D8D">
              <w:rPr>
                <w:szCs w:val="20"/>
              </w:rPr>
              <w:t>4914 (94.7)</w:t>
            </w:r>
          </w:p>
        </w:tc>
        <w:tc>
          <w:tcPr>
            <w:tcW w:w="1917" w:type="dxa"/>
            <w:tcBorders>
              <w:top w:val="single" w:sz="12" w:space="0" w:color="000000"/>
              <w:bottom w:val="single" w:sz="4" w:space="0" w:color="808080" w:themeColor="background1" w:themeShade="80"/>
            </w:tcBorders>
            <w:shd w:val="clear" w:color="auto" w:fill="auto"/>
            <w:vAlign w:val="bottom"/>
          </w:tcPr>
          <w:p w14:paraId="6C5495A2" w14:textId="6EB6546E" w:rsidR="00445118" w:rsidRDefault="00445118" w:rsidP="00B31243">
            <w:pPr>
              <w:pStyle w:val="TableTextRightAligned"/>
              <w:rPr>
                <w:szCs w:val="20"/>
              </w:rPr>
            </w:pPr>
            <w:r w:rsidRPr="006A7D8D">
              <w:rPr>
                <w:szCs w:val="20"/>
              </w:rPr>
              <w:t>4927 (95</w:t>
            </w:r>
            <w:r>
              <w:rPr>
                <w:szCs w:val="20"/>
              </w:rPr>
              <w:t>.0</w:t>
            </w:r>
            <w:r w:rsidRPr="006A7D8D">
              <w:rPr>
                <w:szCs w:val="20"/>
              </w:rPr>
              <w:t>)</w:t>
            </w:r>
          </w:p>
        </w:tc>
      </w:tr>
      <w:tr w:rsidR="00445118" w14:paraId="537E2677" w14:textId="77777777" w:rsidTr="00B31243">
        <w:trPr>
          <w:trHeight w:val="313"/>
        </w:trPr>
        <w:tc>
          <w:tcPr>
            <w:tcW w:w="1843" w:type="dxa"/>
            <w:tcBorders>
              <w:top w:val="single" w:sz="4" w:space="0" w:color="808080" w:themeColor="background1" w:themeShade="80"/>
              <w:bottom w:val="single" w:sz="4" w:space="0" w:color="808080" w:themeColor="background1" w:themeShade="80"/>
            </w:tcBorders>
            <w:shd w:val="clear" w:color="auto" w:fill="auto"/>
            <w:vAlign w:val="bottom"/>
          </w:tcPr>
          <w:p w14:paraId="27FE7BE8" w14:textId="0FBF5ECA" w:rsidR="00445118" w:rsidRDefault="00445118" w:rsidP="00B31243">
            <w:pPr>
              <w:pStyle w:val="TableTextRightAligned"/>
              <w:jc w:val="left"/>
            </w:pPr>
            <w:r>
              <w:t>Disability status: Yes</w:t>
            </w:r>
          </w:p>
        </w:tc>
        <w:tc>
          <w:tcPr>
            <w:tcW w:w="1887" w:type="dxa"/>
            <w:tcBorders>
              <w:top w:val="single" w:sz="4" w:space="0" w:color="808080" w:themeColor="background1" w:themeShade="80"/>
              <w:bottom w:val="single" w:sz="4" w:space="0" w:color="808080" w:themeColor="background1" w:themeShade="80"/>
            </w:tcBorders>
            <w:shd w:val="clear" w:color="auto" w:fill="auto"/>
            <w:vAlign w:val="bottom"/>
          </w:tcPr>
          <w:p w14:paraId="68E43644" w14:textId="6BB12A49" w:rsidR="00445118" w:rsidRDefault="00445118" w:rsidP="00B31243">
            <w:pPr>
              <w:pStyle w:val="TableTextRightAligned"/>
              <w:rPr>
                <w:szCs w:val="20"/>
              </w:rPr>
            </w:pPr>
            <w:r w:rsidRPr="006A7D8D">
              <w:rPr>
                <w:szCs w:val="20"/>
              </w:rPr>
              <w:t>260 (5</w:t>
            </w:r>
            <w:r>
              <w:rPr>
                <w:szCs w:val="20"/>
              </w:rPr>
              <w:t>.0</w:t>
            </w:r>
            <w:r w:rsidRPr="006A7D8D">
              <w:rPr>
                <w:szCs w:val="20"/>
              </w:rPr>
              <w:t>)</w:t>
            </w:r>
          </w:p>
        </w:tc>
        <w:tc>
          <w:tcPr>
            <w:tcW w:w="1917" w:type="dxa"/>
            <w:tcBorders>
              <w:top w:val="single" w:sz="4" w:space="0" w:color="808080" w:themeColor="background1" w:themeShade="80"/>
              <w:bottom w:val="single" w:sz="4" w:space="0" w:color="808080" w:themeColor="background1" w:themeShade="80"/>
            </w:tcBorders>
            <w:shd w:val="clear" w:color="auto" w:fill="auto"/>
            <w:vAlign w:val="bottom"/>
          </w:tcPr>
          <w:p w14:paraId="1602B761" w14:textId="77777777" w:rsidR="00445118" w:rsidRDefault="00445118" w:rsidP="00B31243">
            <w:pPr>
              <w:pStyle w:val="TableTextRightAligned"/>
              <w:rPr>
                <w:szCs w:val="20"/>
              </w:rPr>
            </w:pPr>
            <w:r w:rsidRPr="006A7D8D">
              <w:rPr>
                <w:szCs w:val="20"/>
              </w:rPr>
              <w:t>254 (4.9)</w:t>
            </w:r>
          </w:p>
        </w:tc>
        <w:tc>
          <w:tcPr>
            <w:tcW w:w="1917" w:type="dxa"/>
            <w:tcBorders>
              <w:top w:val="single" w:sz="4" w:space="0" w:color="808080" w:themeColor="background1" w:themeShade="80"/>
              <w:bottom w:val="single" w:sz="4" w:space="0" w:color="808080" w:themeColor="background1" w:themeShade="80"/>
            </w:tcBorders>
            <w:shd w:val="clear" w:color="auto" w:fill="auto"/>
            <w:vAlign w:val="bottom"/>
          </w:tcPr>
          <w:p w14:paraId="0141D491" w14:textId="77777777" w:rsidR="00445118" w:rsidRDefault="00445118" w:rsidP="00B31243">
            <w:pPr>
              <w:pStyle w:val="TableTextRightAligned"/>
              <w:rPr>
                <w:szCs w:val="20"/>
              </w:rPr>
            </w:pPr>
            <w:r w:rsidRPr="006A7D8D">
              <w:rPr>
                <w:szCs w:val="20"/>
              </w:rPr>
              <w:t>274 (5.3)</w:t>
            </w:r>
          </w:p>
        </w:tc>
        <w:tc>
          <w:tcPr>
            <w:tcW w:w="1917" w:type="dxa"/>
            <w:tcBorders>
              <w:top w:val="single" w:sz="4" w:space="0" w:color="808080" w:themeColor="background1" w:themeShade="80"/>
              <w:bottom w:val="single" w:sz="4" w:space="0" w:color="808080" w:themeColor="background1" w:themeShade="80"/>
            </w:tcBorders>
            <w:shd w:val="clear" w:color="auto" w:fill="auto"/>
            <w:vAlign w:val="bottom"/>
          </w:tcPr>
          <w:p w14:paraId="5584675C" w14:textId="2D0F6658" w:rsidR="00445118" w:rsidRDefault="00445118" w:rsidP="00B31243">
            <w:pPr>
              <w:pStyle w:val="TableTextRightAligned"/>
              <w:rPr>
                <w:szCs w:val="20"/>
              </w:rPr>
            </w:pPr>
            <w:r w:rsidRPr="006A7D8D">
              <w:rPr>
                <w:szCs w:val="20"/>
              </w:rPr>
              <w:t>262 (5</w:t>
            </w:r>
            <w:r>
              <w:rPr>
                <w:szCs w:val="20"/>
              </w:rPr>
              <w:t>.0</w:t>
            </w:r>
            <w:r w:rsidRPr="006A7D8D">
              <w:rPr>
                <w:szCs w:val="20"/>
              </w:rPr>
              <w:t>)</w:t>
            </w:r>
          </w:p>
        </w:tc>
      </w:tr>
      <w:tr w:rsidR="00445118" w14:paraId="1BD44B5E" w14:textId="77777777" w:rsidTr="00B31243">
        <w:trPr>
          <w:trHeight w:val="313"/>
        </w:trPr>
        <w:tc>
          <w:tcPr>
            <w:tcW w:w="1843" w:type="dxa"/>
            <w:tcBorders>
              <w:top w:val="single" w:sz="4" w:space="0" w:color="808080" w:themeColor="background1" w:themeShade="80"/>
              <w:bottom w:val="single" w:sz="12" w:space="0" w:color="000000"/>
            </w:tcBorders>
            <w:shd w:val="clear" w:color="auto" w:fill="auto"/>
            <w:vAlign w:val="bottom"/>
          </w:tcPr>
          <w:p w14:paraId="299673B5" w14:textId="21B3D5EF" w:rsidR="00445118" w:rsidRDefault="00445118" w:rsidP="00B31243">
            <w:pPr>
              <w:pStyle w:val="TableTextRightAligned"/>
              <w:jc w:val="left"/>
            </w:pPr>
            <w:r>
              <w:t>Disability status: Total</w:t>
            </w:r>
          </w:p>
        </w:tc>
        <w:tc>
          <w:tcPr>
            <w:tcW w:w="1887" w:type="dxa"/>
            <w:tcBorders>
              <w:top w:val="single" w:sz="4" w:space="0" w:color="808080" w:themeColor="background1" w:themeShade="80"/>
              <w:bottom w:val="single" w:sz="12" w:space="0" w:color="000000"/>
            </w:tcBorders>
            <w:shd w:val="clear" w:color="auto" w:fill="auto"/>
            <w:vAlign w:val="bottom"/>
          </w:tcPr>
          <w:p w14:paraId="0BE19D61" w14:textId="26DCC3D7" w:rsidR="00445118" w:rsidRDefault="00445118" w:rsidP="00B31243">
            <w:pPr>
              <w:pStyle w:val="TableTextRightAligned"/>
              <w:rPr>
                <w:szCs w:val="20"/>
              </w:rPr>
            </w:pPr>
            <w:r>
              <w:rPr>
                <w:szCs w:val="20"/>
              </w:rPr>
              <w:t>5188 (100.0)</w:t>
            </w:r>
          </w:p>
        </w:tc>
        <w:tc>
          <w:tcPr>
            <w:tcW w:w="1917" w:type="dxa"/>
            <w:tcBorders>
              <w:top w:val="single" w:sz="4" w:space="0" w:color="808080" w:themeColor="background1" w:themeShade="80"/>
              <w:bottom w:val="single" w:sz="12" w:space="0" w:color="000000"/>
            </w:tcBorders>
            <w:shd w:val="clear" w:color="auto" w:fill="auto"/>
            <w:vAlign w:val="bottom"/>
          </w:tcPr>
          <w:p w14:paraId="695F55AC" w14:textId="4D7DBBD6" w:rsidR="00445118" w:rsidRDefault="00445118" w:rsidP="00B31243">
            <w:pPr>
              <w:pStyle w:val="TableTextRightAligned"/>
              <w:rPr>
                <w:szCs w:val="20"/>
              </w:rPr>
            </w:pPr>
            <w:r>
              <w:rPr>
                <w:szCs w:val="20"/>
              </w:rPr>
              <w:t>5188 (100.0)</w:t>
            </w:r>
          </w:p>
        </w:tc>
        <w:tc>
          <w:tcPr>
            <w:tcW w:w="1917" w:type="dxa"/>
            <w:tcBorders>
              <w:top w:val="single" w:sz="4" w:space="0" w:color="808080" w:themeColor="background1" w:themeShade="80"/>
              <w:bottom w:val="single" w:sz="12" w:space="0" w:color="000000"/>
            </w:tcBorders>
            <w:shd w:val="clear" w:color="auto" w:fill="auto"/>
            <w:vAlign w:val="bottom"/>
          </w:tcPr>
          <w:p w14:paraId="0966939C" w14:textId="690240F4" w:rsidR="00445118" w:rsidRDefault="00445118" w:rsidP="00B31243">
            <w:pPr>
              <w:pStyle w:val="TableTextRightAligned"/>
              <w:rPr>
                <w:szCs w:val="20"/>
              </w:rPr>
            </w:pPr>
            <w:r>
              <w:rPr>
                <w:szCs w:val="20"/>
              </w:rPr>
              <w:t>5188 (100.0)</w:t>
            </w:r>
          </w:p>
        </w:tc>
        <w:tc>
          <w:tcPr>
            <w:tcW w:w="1917" w:type="dxa"/>
            <w:tcBorders>
              <w:top w:val="single" w:sz="4" w:space="0" w:color="808080" w:themeColor="background1" w:themeShade="80"/>
              <w:bottom w:val="single" w:sz="12" w:space="0" w:color="000000"/>
            </w:tcBorders>
            <w:shd w:val="clear" w:color="auto" w:fill="auto"/>
            <w:vAlign w:val="bottom"/>
          </w:tcPr>
          <w:p w14:paraId="3F397F45" w14:textId="62E207DD" w:rsidR="00445118" w:rsidRDefault="00445118" w:rsidP="00B31243">
            <w:pPr>
              <w:pStyle w:val="TableTextRightAligned"/>
              <w:rPr>
                <w:szCs w:val="20"/>
              </w:rPr>
            </w:pPr>
            <w:r>
              <w:rPr>
                <w:szCs w:val="20"/>
              </w:rPr>
              <w:t>5189 (100.0)</w:t>
            </w:r>
          </w:p>
        </w:tc>
      </w:tr>
      <w:tr w:rsidR="00445118" w14:paraId="52580414" w14:textId="77777777" w:rsidTr="00B31243">
        <w:trPr>
          <w:trHeight w:val="313"/>
        </w:trPr>
        <w:tc>
          <w:tcPr>
            <w:tcW w:w="1843" w:type="dxa"/>
            <w:tcBorders>
              <w:top w:val="single" w:sz="12" w:space="0" w:color="000000"/>
              <w:bottom w:val="single" w:sz="4" w:space="0" w:color="808080" w:themeColor="background1" w:themeShade="80"/>
            </w:tcBorders>
            <w:shd w:val="clear" w:color="auto" w:fill="auto"/>
            <w:vAlign w:val="bottom"/>
          </w:tcPr>
          <w:p w14:paraId="5DDD469B" w14:textId="3EF10D1D" w:rsidR="00445118" w:rsidRDefault="00445118" w:rsidP="00B31243">
            <w:pPr>
              <w:pStyle w:val="TableTextRightAligned"/>
              <w:jc w:val="left"/>
            </w:pPr>
            <w:r>
              <w:t>Other diversity status: No</w:t>
            </w:r>
          </w:p>
        </w:tc>
        <w:tc>
          <w:tcPr>
            <w:tcW w:w="1887" w:type="dxa"/>
            <w:tcBorders>
              <w:top w:val="single" w:sz="12" w:space="0" w:color="000000"/>
              <w:bottom w:val="single" w:sz="4" w:space="0" w:color="808080" w:themeColor="background1" w:themeShade="80"/>
            </w:tcBorders>
            <w:shd w:val="clear" w:color="auto" w:fill="auto"/>
            <w:vAlign w:val="bottom"/>
          </w:tcPr>
          <w:p w14:paraId="0CEAA31F" w14:textId="77777777" w:rsidR="00445118" w:rsidRDefault="00445118" w:rsidP="00B31243">
            <w:pPr>
              <w:pStyle w:val="TableTextRightAligned"/>
              <w:rPr>
                <w:szCs w:val="20"/>
              </w:rPr>
            </w:pPr>
            <w:r w:rsidRPr="006A7D8D">
              <w:rPr>
                <w:szCs w:val="20"/>
              </w:rPr>
              <w:t>4189 (80.7)</w:t>
            </w:r>
          </w:p>
        </w:tc>
        <w:tc>
          <w:tcPr>
            <w:tcW w:w="1917" w:type="dxa"/>
            <w:tcBorders>
              <w:top w:val="single" w:sz="12" w:space="0" w:color="000000"/>
              <w:bottom w:val="single" w:sz="4" w:space="0" w:color="808080" w:themeColor="background1" w:themeShade="80"/>
            </w:tcBorders>
            <w:shd w:val="clear" w:color="auto" w:fill="auto"/>
            <w:vAlign w:val="bottom"/>
          </w:tcPr>
          <w:p w14:paraId="20808493" w14:textId="77777777" w:rsidR="00445118" w:rsidRDefault="00445118" w:rsidP="00B31243">
            <w:pPr>
              <w:pStyle w:val="TableTextRightAligned"/>
              <w:rPr>
                <w:szCs w:val="20"/>
              </w:rPr>
            </w:pPr>
            <w:r w:rsidRPr="006A7D8D">
              <w:rPr>
                <w:szCs w:val="20"/>
              </w:rPr>
              <w:t>4224 (81.4)</w:t>
            </w:r>
          </w:p>
        </w:tc>
        <w:tc>
          <w:tcPr>
            <w:tcW w:w="1917" w:type="dxa"/>
            <w:tcBorders>
              <w:top w:val="single" w:sz="12" w:space="0" w:color="000000"/>
              <w:bottom w:val="single" w:sz="4" w:space="0" w:color="808080" w:themeColor="background1" w:themeShade="80"/>
            </w:tcBorders>
            <w:shd w:val="clear" w:color="auto" w:fill="auto"/>
            <w:vAlign w:val="bottom"/>
          </w:tcPr>
          <w:p w14:paraId="7D6ACA99" w14:textId="77777777" w:rsidR="00445118" w:rsidRDefault="00445118" w:rsidP="00B31243">
            <w:pPr>
              <w:pStyle w:val="TableTextRightAligned"/>
              <w:rPr>
                <w:szCs w:val="20"/>
              </w:rPr>
            </w:pPr>
            <w:r w:rsidRPr="006A7D8D">
              <w:rPr>
                <w:szCs w:val="20"/>
              </w:rPr>
              <w:t>4197 (80.9)</w:t>
            </w:r>
          </w:p>
        </w:tc>
        <w:tc>
          <w:tcPr>
            <w:tcW w:w="1917" w:type="dxa"/>
            <w:tcBorders>
              <w:top w:val="single" w:sz="12" w:space="0" w:color="000000"/>
              <w:bottom w:val="single" w:sz="4" w:space="0" w:color="808080" w:themeColor="background1" w:themeShade="80"/>
            </w:tcBorders>
            <w:shd w:val="clear" w:color="auto" w:fill="auto"/>
            <w:vAlign w:val="bottom"/>
          </w:tcPr>
          <w:p w14:paraId="04EB4F90" w14:textId="77777777" w:rsidR="00445118" w:rsidRDefault="00445118" w:rsidP="00B31243">
            <w:pPr>
              <w:pStyle w:val="TableTextRightAligned"/>
              <w:rPr>
                <w:szCs w:val="20"/>
              </w:rPr>
            </w:pPr>
            <w:r w:rsidRPr="006A7D8D">
              <w:rPr>
                <w:szCs w:val="20"/>
              </w:rPr>
              <w:t>4221 (81.3)</w:t>
            </w:r>
          </w:p>
        </w:tc>
      </w:tr>
      <w:tr w:rsidR="00445118" w14:paraId="13309900" w14:textId="77777777" w:rsidTr="00B31243">
        <w:trPr>
          <w:trHeight w:val="301"/>
        </w:trPr>
        <w:tc>
          <w:tcPr>
            <w:tcW w:w="1843" w:type="dxa"/>
            <w:tcBorders>
              <w:top w:val="single" w:sz="4" w:space="0" w:color="808080" w:themeColor="background1" w:themeShade="80"/>
              <w:bottom w:val="single" w:sz="4" w:space="0" w:color="808080" w:themeColor="background1" w:themeShade="80"/>
            </w:tcBorders>
            <w:shd w:val="clear" w:color="auto" w:fill="auto"/>
            <w:vAlign w:val="bottom"/>
          </w:tcPr>
          <w:p w14:paraId="15A15905" w14:textId="10582DEF" w:rsidR="00445118" w:rsidRDefault="00445118" w:rsidP="00B31243">
            <w:pPr>
              <w:pStyle w:val="TableTextRightAligned"/>
              <w:jc w:val="left"/>
            </w:pPr>
            <w:r>
              <w:t>Other diversity status: Yes</w:t>
            </w:r>
          </w:p>
        </w:tc>
        <w:tc>
          <w:tcPr>
            <w:tcW w:w="1887" w:type="dxa"/>
            <w:tcBorders>
              <w:top w:val="single" w:sz="4" w:space="0" w:color="808080" w:themeColor="background1" w:themeShade="80"/>
              <w:bottom w:val="single" w:sz="4" w:space="0" w:color="808080" w:themeColor="background1" w:themeShade="80"/>
            </w:tcBorders>
            <w:shd w:val="clear" w:color="auto" w:fill="auto"/>
            <w:vAlign w:val="bottom"/>
          </w:tcPr>
          <w:p w14:paraId="69E0E1EA" w14:textId="77777777" w:rsidR="00445118" w:rsidRDefault="00445118" w:rsidP="00B31243">
            <w:pPr>
              <w:pStyle w:val="TableTextRightAligned"/>
              <w:rPr>
                <w:szCs w:val="20"/>
              </w:rPr>
            </w:pPr>
            <w:r w:rsidRPr="006A7D8D">
              <w:rPr>
                <w:szCs w:val="20"/>
              </w:rPr>
              <w:t>999 (19.3)</w:t>
            </w:r>
          </w:p>
        </w:tc>
        <w:tc>
          <w:tcPr>
            <w:tcW w:w="1917" w:type="dxa"/>
            <w:tcBorders>
              <w:top w:val="single" w:sz="4" w:space="0" w:color="808080" w:themeColor="background1" w:themeShade="80"/>
              <w:bottom w:val="single" w:sz="4" w:space="0" w:color="808080" w:themeColor="background1" w:themeShade="80"/>
            </w:tcBorders>
            <w:shd w:val="clear" w:color="auto" w:fill="auto"/>
            <w:vAlign w:val="bottom"/>
          </w:tcPr>
          <w:p w14:paraId="7347CAB0" w14:textId="77777777" w:rsidR="00445118" w:rsidRDefault="00445118" w:rsidP="00B31243">
            <w:pPr>
              <w:pStyle w:val="TableTextRightAligned"/>
              <w:rPr>
                <w:szCs w:val="20"/>
              </w:rPr>
            </w:pPr>
            <w:r w:rsidRPr="006A7D8D">
              <w:rPr>
                <w:szCs w:val="20"/>
              </w:rPr>
              <w:t>964 (18.6)</w:t>
            </w:r>
          </w:p>
        </w:tc>
        <w:tc>
          <w:tcPr>
            <w:tcW w:w="1917" w:type="dxa"/>
            <w:tcBorders>
              <w:top w:val="single" w:sz="4" w:space="0" w:color="808080" w:themeColor="background1" w:themeShade="80"/>
              <w:bottom w:val="single" w:sz="4" w:space="0" w:color="808080" w:themeColor="background1" w:themeShade="80"/>
            </w:tcBorders>
            <w:shd w:val="clear" w:color="auto" w:fill="auto"/>
            <w:vAlign w:val="bottom"/>
          </w:tcPr>
          <w:p w14:paraId="2437A55F" w14:textId="77777777" w:rsidR="00445118" w:rsidRDefault="00445118" w:rsidP="00B31243">
            <w:pPr>
              <w:pStyle w:val="TableTextRightAligned"/>
              <w:rPr>
                <w:szCs w:val="20"/>
              </w:rPr>
            </w:pPr>
            <w:r w:rsidRPr="006A7D8D">
              <w:rPr>
                <w:szCs w:val="20"/>
              </w:rPr>
              <w:t>991 (19.1)</w:t>
            </w:r>
          </w:p>
        </w:tc>
        <w:tc>
          <w:tcPr>
            <w:tcW w:w="1917" w:type="dxa"/>
            <w:tcBorders>
              <w:top w:val="single" w:sz="4" w:space="0" w:color="808080" w:themeColor="background1" w:themeShade="80"/>
              <w:bottom w:val="single" w:sz="4" w:space="0" w:color="808080" w:themeColor="background1" w:themeShade="80"/>
            </w:tcBorders>
            <w:shd w:val="clear" w:color="auto" w:fill="auto"/>
            <w:vAlign w:val="bottom"/>
          </w:tcPr>
          <w:p w14:paraId="05CFE27D" w14:textId="77777777" w:rsidR="00445118" w:rsidRDefault="00445118" w:rsidP="00B31243">
            <w:pPr>
              <w:pStyle w:val="TableTextRightAligned"/>
              <w:rPr>
                <w:szCs w:val="20"/>
              </w:rPr>
            </w:pPr>
            <w:r w:rsidRPr="006A7D8D">
              <w:rPr>
                <w:szCs w:val="20"/>
              </w:rPr>
              <w:t>968 (18.7)</w:t>
            </w:r>
          </w:p>
        </w:tc>
      </w:tr>
      <w:tr w:rsidR="00445118" w14:paraId="5B25379F" w14:textId="77777777" w:rsidTr="00B31243">
        <w:trPr>
          <w:trHeight w:val="313"/>
        </w:trPr>
        <w:tc>
          <w:tcPr>
            <w:tcW w:w="1843" w:type="dxa"/>
            <w:tcBorders>
              <w:top w:val="single" w:sz="4" w:space="0" w:color="808080" w:themeColor="background1" w:themeShade="80"/>
              <w:bottom w:val="single" w:sz="18" w:space="0" w:color="142E3B" w:themeColor="accent6"/>
            </w:tcBorders>
            <w:shd w:val="clear" w:color="auto" w:fill="auto"/>
            <w:vAlign w:val="bottom"/>
          </w:tcPr>
          <w:p w14:paraId="4A6A4255" w14:textId="3034EB1D" w:rsidR="00445118" w:rsidRDefault="00445118" w:rsidP="00B31243">
            <w:pPr>
              <w:pStyle w:val="TableTextRightAligned"/>
              <w:jc w:val="left"/>
            </w:pPr>
            <w:r>
              <w:t>Other diversity status: Total</w:t>
            </w:r>
          </w:p>
        </w:tc>
        <w:tc>
          <w:tcPr>
            <w:tcW w:w="1887" w:type="dxa"/>
            <w:tcBorders>
              <w:top w:val="single" w:sz="4" w:space="0" w:color="808080" w:themeColor="background1" w:themeShade="80"/>
              <w:bottom w:val="single" w:sz="18" w:space="0" w:color="142E3B" w:themeColor="accent6"/>
            </w:tcBorders>
            <w:shd w:val="clear" w:color="auto" w:fill="auto"/>
            <w:vAlign w:val="bottom"/>
          </w:tcPr>
          <w:p w14:paraId="697F8C98" w14:textId="25A7E80A" w:rsidR="00445118" w:rsidRDefault="00445118" w:rsidP="00B31243">
            <w:pPr>
              <w:pStyle w:val="TableTextRightAligned"/>
              <w:rPr>
                <w:szCs w:val="20"/>
              </w:rPr>
            </w:pPr>
            <w:r>
              <w:rPr>
                <w:szCs w:val="20"/>
              </w:rPr>
              <w:t>5188 (100.0)</w:t>
            </w:r>
          </w:p>
        </w:tc>
        <w:tc>
          <w:tcPr>
            <w:tcW w:w="1917" w:type="dxa"/>
            <w:tcBorders>
              <w:top w:val="single" w:sz="4" w:space="0" w:color="808080" w:themeColor="background1" w:themeShade="80"/>
              <w:bottom w:val="single" w:sz="18" w:space="0" w:color="142E3B" w:themeColor="accent6"/>
            </w:tcBorders>
            <w:shd w:val="clear" w:color="auto" w:fill="auto"/>
            <w:vAlign w:val="bottom"/>
          </w:tcPr>
          <w:p w14:paraId="5D419BA1" w14:textId="49386CE5" w:rsidR="00445118" w:rsidRDefault="00445118" w:rsidP="00B31243">
            <w:pPr>
              <w:pStyle w:val="TableTextRightAligned"/>
              <w:rPr>
                <w:szCs w:val="20"/>
              </w:rPr>
            </w:pPr>
            <w:r>
              <w:rPr>
                <w:szCs w:val="20"/>
              </w:rPr>
              <w:t>5188 (100.0)</w:t>
            </w:r>
          </w:p>
        </w:tc>
        <w:tc>
          <w:tcPr>
            <w:tcW w:w="1917" w:type="dxa"/>
            <w:tcBorders>
              <w:top w:val="single" w:sz="4" w:space="0" w:color="808080" w:themeColor="background1" w:themeShade="80"/>
              <w:bottom w:val="single" w:sz="18" w:space="0" w:color="142E3B" w:themeColor="accent6"/>
            </w:tcBorders>
            <w:shd w:val="clear" w:color="auto" w:fill="auto"/>
            <w:vAlign w:val="bottom"/>
          </w:tcPr>
          <w:p w14:paraId="38FC455B" w14:textId="3D3935B4" w:rsidR="00445118" w:rsidRDefault="00445118" w:rsidP="00B31243">
            <w:pPr>
              <w:pStyle w:val="TableTextRightAligned"/>
              <w:rPr>
                <w:szCs w:val="20"/>
              </w:rPr>
            </w:pPr>
            <w:r>
              <w:rPr>
                <w:szCs w:val="20"/>
              </w:rPr>
              <w:t>5188 (100.0)</w:t>
            </w:r>
          </w:p>
        </w:tc>
        <w:tc>
          <w:tcPr>
            <w:tcW w:w="1917" w:type="dxa"/>
            <w:tcBorders>
              <w:top w:val="single" w:sz="4" w:space="0" w:color="808080" w:themeColor="background1" w:themeShade="80"/>
              <w:bottom w:val="single" w:sz="18" w:space="0" w:color="142E3B" w:themeColor="accent6"/>
            </w:tcBorders>
            <w:shd w:val="clear" w:color="auto" w:fill="auto"/>
            <w:vAlign w:val="bottom"/>
          </w:tcPr>
          <w:p w14:paraId="40FD940B" w14:textId="5FEA1FDB" w:rsidR="00445118" w:rsidRDefault="00445118" w:rsidP="00B31243">
            <w:pPr>
              <w:pStyle w:val="TableTextRightAligned"/>
              <w:rPr>
                <w:szCs w:val="20"/>
              </w:rPr>
            </w:pPr>
            <w:r>
              <w:rPr>
                <w:szCs w:val="20"/>
              </w:rPr>
              <w:t>5189 (100.0)</w:t>
            </w:r>
          </w:p>
        </w:tc>
      </w:tr>
    </w:tbl>
    <w:p w14:paraId="46965C46" w14:textId="140F534E" w:rsidR="005F7AB0" w:rsidRDefault="005F7AB0" w:rsidP="005F7AB0">
      <w:pPr>
        <w:pStyle w:val="Heading4"/>
        <w:rPr>
          <w:b w:val="0"/>
        </w:rPr>
      </w:pPr>
      <w:r>
        <w:br w:type="page"/>
      </w:r>
    </w:p>
    <w:p w14:paraId="3DD3AF7F" w14:textId="7AB69E81" w:rsidR="00511128" w:rsidRDefault="00511128" w:rsidP="00511128">
      <w:pPr>
        <w:pStyle w:val="Heading4"/>
      </w:pPr>
      <w:r>
        <w:lastRenderedPageBreak/>
        <w:t>Outcome measures</w:t>
      </w:r>
    </w:p>
    <w:p w14:paraId="7D0061B7" w14:textId="77777777" w:rsidR="00511128" w:rsidRPr="00633F2E" w:rsidRDefault="00511128" w:rsidP="00633F2E">
      <w:pPr>
        <w:outlineLvl w:val="4"/>
        <w:rPr>
          <w:b/>
        </w:rPr>
      </w:pPr>
      <w:r w:rsidRPr="00633F2E">
        <w:rPr>
          <w:b/>
        </w:rPr>
        <w:t>Primary outcomes</w:t>
      </w:r>
    </w:p>
    <w:p w14:paraId="12B1ADBB" w14:textId="48182D67" w:rsidR="00511128" w:rsidRDefault="00503565" w:rsidP="00511128">
      <w:r>
        <w:t>There were 2</w:t>
      </w:r>
      <w:r w:rsidR="00511128">
        <w:t xml:space="preserve"> primary outcomes who were given equal weight. Bot</w:t>
      </w:r>
      <w:r w:rsidR="00040448">
        <w:t xml:space="preserve">h were binary variables where 0 = No/missing data and 1 = </w:t>
      </w:r>
      <w:r w:rsidR="00511128">
        <w:t xml:space="preserve">Yes. </w:t>
      </w:r>
    </w:p>
    <w:p w14:paraId="4562A956" w14:textId="77777777" w:rsidR="00511128" w:rsidRDefault="00511128" w:rsidP="00511128">
      <w:pPr>
        <w:pStyle w:val="ListParagraph"/>
        <w:numPr>
          <w:ilvl w:val="0"/>
          <w:numId w:val="48"/>
        </w:numPr>
        <w:spacing w:before="120" w:after="120" w:line="320" w:lineRule="atLeast"/>
      </w:pPr>
      <w:r>
        <w:t>Proportion of staff reporting as having a disability (disability = Yes)</w:t>
      </w:r>
    </w:p>
    <w:p w14:paraId="7507303D" w14:textId="77777777" w:rsidR="00511128" w:rsidRDefault="00511128" w:rsidP="00511128">
      <w:pPr>
        <w:pStyle w:val="ListParagraph"/>
        <w:numPr>
          <w:ilvl w:val="0"/>
          <w:numId w:val="48"/>
        </w:numPr>
        <w:spacing w:before="120" w:after="120" w:line="320" w:lineRule="atLeast"/>
      </w:pPr>
      <w:r>
        <w:t>Other diversity status. This will capture diversity status other than disability. It will be the proportion of APS Agency staff who indicated on the agency’s HR system as either:</w:t>
      </w:r>
    </w:p>
    <w:p w14:paraId="2FD298DC" w14:textId="77777777" w:rsidR="00511128" w:rsidRDefault="00511128" w:rsidP="00511128">
      <w:pPr>
        <w:pStyle w:val="ListParagraph"/>
        <w:numPr>
          <w:ilvl w:val="1"/>
          <w:numId w:val="48"/>
        </w:numPr>
        <w:spacing w:before="120" w:after="120" w:line="320" w:lineRule="atLeast"/>
      </w:pPr>
      <w:r>
        <w:t>LGBTIQ+ (LGBTQ+ = Yes) or</w:t>
      </w:r>
    </w:p>
    <w:p w14:paraId="3D3EFDC6" w14:textId="77777777" w:rsidR="00511128" w:rsidRDefault="00511128" w:rsidP="00511128">
      <w:pPr>
        <w:pStyle w:val="ListParagraph"/>
        <w:numPr>
          <w:ilvl w:val="1"/>
          <w:numId w:val="48"/>
        </w:numPr>
        <w:spacing w:before="120" w:after="120" w:line="320" w:lineRule="atLeast"/>
      </w:pPr>
      <w:r>
        <w:t>Neurodivergent (Neurodivergent = Yes) or</w:t>
      </w:r>
    </w:p>
    <w:p w14:paraId="349A6434" w14:textId="77777777" w:rsidR="00511128" w:rsidRDefault="00511128" w:rsidP="00511128">
      <w:pPr>
        <w:pStyle w:val="ListParagraph"/>
        <w:numPr>
          <w:ilvl w:val="1"/>
          <w:numId w:val="48"/>
        </w:numPr>
        <w:spacing w:before="120" w:after="120" w:line="320" w:lineRule="atLeast"/>
      </w:pPr>
      <w:r>
        <w:t xml:space="preserve">First Nations (First Nations = Yes) or  </w:t>
      </w:r>
    </w:p>
    <w:p w14:paraId="2202FF7A" w14:textId="057DEC52" w:rsidR="00511128" w:rsidRDefault="008C3E8F" w:rsidP="00511128">
      <w:pPr>
        <w:pStyle w:val="ListParagraph"/>
        <w:numPr>
          <w:ilvl w:val="1"/>
          <w:numId w:val="48"/>
        </w:numPr>
        <w:spacing w:before="120" w:after="120" w:line="320" w:lineRule="atLeast"/>
      </w:pPr>
      <w:r>
        <w:t>Non-English speaking background</w:t>
      </w:r>
      <w:r w:rsidR="00511128">
        <w:t xml:space="preserve"> (</w:t>
      </w:r>
      <w:r>
        <w:t>NESB</w:t>
      </w:r>
      <w:r w:rsidR="00511128">
        <w:t>) (</w:t>
      </w:r>
      <w:r>
        <w:t>NESB</w:t>
      </w:r>
      <w:r w:rsidR="00511128">
        <w:t xml:space="preserve"> = Yes)</w:t>
      </w:r>
    </w:p>
    <w:p w14:paraId="680FA3F7" w14:textId="13782317" w:rsidR="00511128" w:rsidRPr="0046714B" w:rsidRDefault="008C3E8F" w:rsidP="00511128">
      <w:r>
        <w:t>NESB</w:t>
      </w:r>
      <w:r w:rsidR="00511128">
        <w:t xml:space="preserve"> status was defined as per APSC’s definition of NESB1, </w:t>
      </w:r>
      <w:r w:rsidR="00511128" w:rsidRPr="0046714B">
        <w:t>people born overseas who arrived in</w:t>
      </w:r>
      <w:r w:rsidR="00503565">
        <w:t xml:space="preserve"> Australia after the age of 5</w:t>
      </w:r>
      <w:r w:rsidR="00511128" w:rsidRPr="0046714B">
        <w:t xml:space="preserve"> and whose first language was not English</w:t>
      </w:r>
      <w:r w:rsidR="00511128">
        <w:t xml:space="preserve">. </w:t>
      </w:r>
    </w:p>
    <w:p w14:paraId="3B1220DC" w14:textId="77777777" w:rsidR="00511128" w:rsidRPr="00633F2E" w:rsidRDefault="00511128" w:rsidP="00633F2E">
      <w:pPr>
        <w:outlineLvl w:val="4"/>
        <w:rPr>
          <w:b/>
        </w:rPr>
      </w:pPr>
      <w:r w:rsidRPr="00633F2E">
        <w:rPr>
          <w:b/>
        </w:rPr>
        <w:t>Secondary outcomes</w:t>
      </w:r>
    </w:p>
    <w:p w14:paraId="41836180" w14:textId="2CFEED80" w:rsidR="00511128" w:rsidRDefault="00511128" w:rsidP="00511128">
      <w:r>
        <w:t>There</w:t>
      </w:r>
      <w:r w:rsidR="00503565">
        <w:t xml:space="preserve"> were 2</w:t>
      </w:r>
      <w:r>
        <w:t xml:space="preserve"> proportional secondary outcomes. </w:t>
      </w:r>
    </w:p>
    <w:p w14:paraId="68405393" w14:textId="232C570F" w:rsidR="00511128" w:rsidRDefault="00511128" w:rsidP="00511128">
      <w:pPr>
        <w:pStyle w:val="ListParagraph"/>
        <w:numPr>
          <w:ilvl w:val="0"/>
          <w:numId w:val="51"/>
        </w:numPr>
        <w:spacing w:before="120" w:after="120" w:line="320" w:lineRule="atLeast"/>
      </w:pPr>
      <w:r w:rsidRPr="00877C40">
        <w:t>Proportion of missing data on all diversity variables</w:t>
      </w:r>
      <w:r>
        <w:t xml:space="preserve">: All responses other than ‘Yes’ or ‘No” for each diversity indicator (a total of 5) were defined as missing (coded as 1). </w:t>
      </w:r>
      <w:r w:rsidRPr="00877C40">
        <w:t xml:space="preserve"> Individual proportion </w:t>
      </w:r>
      <w:r>
        <w:t>of missingness was</w:t>
      </w:r>
      <w:r w:rsidRPr="00877C40">
        <w:t xml:space="preserve"> created to determine proportion missing per person (out of 5 diversity indicators). </w:t>
      </w:r>
      <w:r>
        <w:t>I</w:t>
      </w:r>
      <w:r w:rsidRPr="00877C40">
        <w:t xml:space="preserve">f a person </w:t>
      </w:r>
      <w:r>
        <w:t>had</w:t>
      </w:r>
      <w:r w:rsidR="00503565">
        <w:t xml:space="preserve"> 2</w:t>
      </w:r>
      <w:r w:rsidRPr="00877C40">
        <w:t xml:space="preserve"> missing data out of 5 diversity indicators, they </w:t>
      </w:r>
      <w:r>
        <w:t>had</w:t>
      </w:r>
      <w:r w:rsidRPr="00877C40">
        <w:t xml:space="preserve"> a score of 0.4. Individual level outcomes </w:t>
      </w:r>
      <w:r>
        <w:t>were</w:t>
      </w:r>
      <w:r w:rsidRPr="00877C40">
        <w:t xml:space="preserve"> averaged within each arm of the trial to obtain the </w:t>
      </w:r>
      <w:r>
        <w:t>total</w:t>
      </w:r>
      <w:r w:rsidRPr="00877C40">
        <w:t xml:space="preserve"> proportion of missing data by arm. </w:t>
      </w:r>
      <w:r>
        <w:t>This outcome provided a measure of engagement with the emails.</w:t>
      </w:r>
    </w:p>
    <w:p w14:paraId="06D313B6" w14:textId="7C88AF67" w:rsidR="00511128" w:rsidRDefault="00511128" w:rsidP="00511128">
      <w:pPr>
        <w:pStyle w:val="ListParagraph"/>
        <w:numPr>
          <w:ilvl w:val="0"/>
          <w:numId w:val="51"/>
        </w:numPr>
        <w:spacing w:before="120" w:after="120" w:line="320" w:lineRule="atLeast"/>
      </w:pPr>
      <w:r w:rsidRPr="00877C40">
        <w:t>Proportion of people wh</w:t>
      </w:r>
      <w:r w:rsidR="001E3033">
        <w:t>o changed their responses from ‘</w:t>
      </w:r>
      <w:r w:rsidRPr="00877C40">
        <w:t>Choose Not to Give</w:t>
      </w:r>
      <w:r w:rsidR="001E3033">
        <w:t>’</w:t>
      </w:r>
      <w:r w:rsidRPr="00877C40">
        <w:t xml:space="preserve"> to either ‘Yes’ or ‘No’ for all diversity variables.</w:t>
      </w:r>
      <w:r>
        <w:t xml:space="preserve"> A person was given a score of 1 if</w:t>
      </w:r>
      <w:r w:rsidRPr="00877C40">
        <w:t xml:space="preserve"> </w:t>
      </w:r>
      <w:r>
        <w:t xml:space="preserve">they </w:t>
      </w:r>
      <w:r w:rsidRPr="00877C40">
        <w:t>change</w:t>
      </w:r>
      <w:r>
        <w:t>d</w:t>
      </w:r>
      <w:r w:rsidRPr="00877C40">
        <w:t xml:space="preserve"> from ‘Choose Not to Give” to either ‘Yes’ or ‘No’</w:t>
      </w:r>
      <w:r>
        <w:t xml:space="preserve"> for each diversity indicator</w:t>
      </w:r>
      <w:r w:rsidRPr="00877C40">
        <w:t xml:space="preserve">. </w:t>
      </w:r>
      <w:r>
        <w:t xml:space="preserve">Then, as with the missing outcome above, individual level proportion of change was created across the 5 indicators. We did not receive choose not to give data for </w:t>
      </w:r>
      <w:r w:rsidR="008C3E8F">
        <w:t>NESB</w:t>
      </w:r>
      <w:r>
        <w:t xml:space="preserve"> status but we still calculated individual averaged score by 5. A person received</w:t>
      </w:r>
      <w:r w:rsidRPr="00877C40">
        <w:t xml:space="preserve"> a score of 0.2 if they made this change for 1 out of 5 diversity indicators. Individual level outcomes </w:t>
      </w:r>
      <w:r>
        <w:t>were then</w:t>
      </w:r>
      <w:r w:rsidRPr="00877C40">
        <w:t xml:space="preserve"> averaged within each arm of the trial to obtain the </w:t>
      </w:r>
      <w:r>
        <w:t>total</w:t>
      </w:r>
      <w:r w:rsidRPr="00877C40">
        <w:t xml:space="preserve"> proportion of people who made this change by arm.  </w:t>
      </w:r>
    </w:p>
    <w:p w14:paraId="27EDFBC1" w14:textId="31C6EBF7" w:rsidR="00FE78F0" w:rsidRPr="00877C40" w:rsidRDefault="00FE78F0" w:rsidP="004A2836">
      <w:pPr>
        <w:spacing w:before="120" w:after="120" w:line="320" w:lineRule="atLeast"/>
      </w:pPr>
      <w:r>
        <w:t xml:space="preserve">To get a more precise estimate of the true effect of the intervention emails, we included </w:t>
      </w:r>
      <w:r w:rsidR="00503565">
        <w:t>the baseline measures of our 2</w:t>
      </w:r>
      <w:r>
        <w:t xml:space="preserve"> primary outcome measures as covariates. This is because baseline disability or diversity status is strongly correlated with subsequent disability and </w:t>
      </w:r>
      <w:r>
        <w:lastRenderedPageBreak/>
        <w:t>other diversity status. Inclusion of these highly predictive variables as a covariate reduces unexplained variance in the model.</w:t>
      </w:r>
    </w:p>
    <w:p w14:paraId="6AA7D068" w14:textId="77777777" w:rsidR="00511128" w:rsidRDefault="00511128" w:rsidP="00633F2E">
      <w:pPr>
        <w:pStyle w:val="Heading4"/>
      </w:pPr>
      <w:r>
        <w:t>Hypotheses</w:t>
      </w:r>
    </w:p>
    <w:p w14:paraId="42F314D3" w14:textId="39DE728F" w:rsidR="00511128" w:rsidRDefault="00503565" w:rsidP="00511128">
      <w:r>
        <w:t>We had 3</w:t>
      </w:r>
      <w:r w:rsidR="00511128">
        <w:t xml:space="preserve"> hypotheses for primary outcomes. As indicated in the pre-analysis plan, we rejected the null joint hypothesis if we rejected the null for either of the constituent hypotheses. As this is a disjunction test, we adjusted for multiple testing using the Holm method (for more details, see Methods of Analysis section below). </w:t>
      </w:r>
    </w:p>
    <w:p w14:paraId="0272C3D7" w14:textId="77777777" w:rsidR="00511128" w:rsidRPr="00633F2E" w:rsidRDefault="00511128" w:rsidP="00633F2E">
      <w:pPr>
        <w:rPr>
          <w:b/>
        </w:rPr>
      </w:pPr>
      <w:r w:rsidRPr="00633F2E">
        <w:rPr>
          <w:b/>
        </w:rPr>
        <w:t xml:space="preserve">Hypothesis 1 </w:t>
      </w:r>
    </w:p>
    <w:p w14:paraId="07CFB2C6" w14:textId="7096051B" w:rsidR="00511128" w:rsidRDefault="00511128" w:rsidP="00511128">
      <w:r>
        <w:t xml:space="preserve">Those receiving the ‘Easy’ email will have a higher proportion of people declaring diversity status compared to the attention control group (BAU email). </w:t>
      </w:r>
    </w:p>
    <w:p w14:paraId="456D36F6" w14:textId="77777777" w:rsidR="00991F04" w:rsidRDefault="00991F04" w:rsidP="00991F04">
      <w:pPr>
        <w:pStyle w:val="ListParagraph"/>
        <w:numPr>
          <w:ilvl w:val="0"/>
          <w:numId w:val="50"/>
        </w:numPr>
        <w:spacing w:before="120" w:after="120" w:line="320" w:lineRule="atLeast"/>
      </w:pPr>
      <w:r>
        <w:t xml:space="preserve">Percent declaring disability status in Treatment 1 (Easy email) </w:t>
      </w:r>
      <w:r>
        <w:rPr>
          <w:rFonts w:cstheme="minorHAnsi"/>
        </w:rPr>
        <w:t>&gt;</w:t>
      </w:r>
      <w:r>
        <w:t xml:space="preserve"> </w:t>
      </w:r>
      <w:r>
        <w:br/>
        <w:t>Percent declaring disability status in attention control, or</w:t>
      </w:r>
    </w:p>
    <w:p w14:paraId="0CBE24EE" w14:textId="246F3F32" w:rsidR="00511128" w:rsidRPr="00991F04" w:rsidRDefault="00991F04" w:rsidP="00991F04">
      <w:pPr>
        <w:pStyle w:val="ListParagraph"/>
        <w:numPr>
          <w:ilvl w:val="0"/>
          <w:numId w:val="50"/>
        </w:numPr>
        <w:spacing w:before="120" w:after="120" w:line="320" w:lineRule="atLeast"/>
      </w:pPr>
      <w:r>
        <w:t xml:space="preserve">Percent declaring ‘other diversity’ status in Treatment 1 (Easy email) </w:t>
      </w:r>
      <w:r>
        <w:rPr>
          <w:rFonts w:cstheme="minorHAnsi"/>
        </w:rPr>
        <w:t>&gt;</w:t>
      </w:r>
      <w:r>
        <w:t xml:space="preserve"> </w:t>
      </w:r>
      <w:r w:rsidR="001D1D8C">
        <w:br/>
      </w:r>
      <w:r>
        <w:t>Percent declaring ‘other diversity’ status in attention control</w:t>
      </w:r>
    </w:p>
    <w:p w14:paraId="759B7202" w14:textId="77777777" w:rsidR="00511128" w:rsidRPr="00633F2E" w:rsidRDefault="00511128" w:rsidP="00633F2E">
      <w:pPr>
        <w:rPr>
          <w:b/>
        </w:rPr>
      </w:pPr>
      <w:r w:rsidRPr="00633F2E">
        <w:rPr>
          <w:b/>
        </w:rPr>
        <w:t>Hypothesis 2</w:t>
      </w:r>
    </w:p>
    <w:p w14:paraId="6771B5BA" w14:textId="2246F84A" w:rsidR="00511128" w:rsidRDefault="00511128" w:rsidP="00511128">
      <w:r w:rsidRPr="00EE28FF">
        <w:t>Those</w:t>
      </w:r>
      <w:r>
        <w:t xml:space="preserve"> receiving the ‘Attractive’ email will have a higher proportion of people declaring their diversity status compared to the attention control (BAU email).</w:t>
      </w:r>
    </w:p>
    <w:p w14:paraId="42A2FFA0" w14:textId="77777777" w:rsidR="00991F04" w:rsidRDefault="00991F04" w:rsidP="00991F04">
      <w:pPr>
        <w:pStyle w:val="ListParagraph"/>
        <w:numPr>
          <w:ilvl w:val="0"/>
          <w:numId w:val="77"/>
        </w:numPr>
        <w:spacing w:before="120" w:after="120" w:line="320" w:lineRule="atLeast"/>
      </w:pPr>
      <w:r>
        <w:t xml:space="preserve">Percent declaring disability status in Treatment 2 (Attractive email) </w:t>
      </w:r>
      <w:r>
        <w:rPr>
          <w:rFonts w:cstheme="minorHAnsi"/>
        </w:rPr>
        <w:t>&gt;</w:t>
      </w:r>
      <w:r>
        <w:t xml:space="preserve"> </w:t>
      </w:r>
      <w:r>
        <w:br/>
        <w:t>Percent declaring disability status in attention control, or</w:t>
      </w:r>
    </w:p>
    <w:p w14:paraId="3F59255D" w14:textId="0A66E5F4" w:rsidR="00511128" w:rsidRDefault="00991F04" w:rsidP="00991F04">
      <w:pPr>
        <w:pStyle w:val="ListParagraph"/>
        <w:numPr>
          <w:ilvl w:val="0"/>
          <w:numId w:val="77"/>
        </w:numPr>
        <w:spacing w:before="120" w:after="120" w:line="320" w:lineRule="atLeast"/>
      </w:pPr>
      <w:r>
        <w:t xml:space="preserve">Percent declaring ‘other diversity’ status in Treatment 2 (Attractive email) </w:t>
      </w:r>
      <w:r>
        <w:rPr>
          <w:rFonts w:cstheme="minorHAnsi"/>
        </w:rPr>
        <w:t xml:space="preserve">&gt; </w:t>
      </w:r>
      <w:r w:rsidR="001D1D8C">
        <w:rPr>
          <w:rFonts w:cstheme="minorHAnsi"/>
        </w:rPr>
        <w:br/>
      </w:r>
      <w:r>
        <w:t>Percent declaring ‘other diversity’ status in attention control</w:t>
      </w:r>
    </w:p>
    <w:p w14:paraId="59FB24E5" w14:textId="77777777" w:rsidR="00511128" w:rsidRPr="00633F2E" w:rsidRDefault="00511128" w:rsidP="00511128">
      <w:pPr>
        <w:rPr>
          <w:b/>
        </w:rPr>
      </w:pPr>
      <w:r w:rsidRPr="00633F2E">
        <w:rPr>
          <w:b/>
        </w:rPr>
        <w:t>Hypothesis 3</w:t>
      </w:r>
    </w:p>
    <w:p w14:paraId="12C3434E" w14:textId="3C666DCD" w:rsidR="00511128" w:rsidRDefault="00511128" w:rsidP="00511128">
      <w:r>
        <w:t>Those receiving the ‘Social’ email will have a higher proportion of people declaring their diversity status compared to the attention control group. This includes the following:</w:t>
      </w:r>
    </w:p>
    <w:p w14:paraId="1E0D8175" w14:textId="77777777" w:rsidR="00991F04" w:rsidRDefault="00991F04" w:rsidP="00991F04">
      <w:pPr>
        <w:pStyle w:val="ListParagraph"/>
        <w:numPr>
          <w:ilvl w:val="0"/>
          <w:numId w:val="78"/>
        </w:numPr>
        <w:spacing w:before="120" w:after="120" w:line="320" w:lineRule="atLeast"/>
      </w:pPr>
      <w:r>
        <w:t xml:space="preserve">Percent declaring disability status in Treatment 3 (Social email) </w:t>
      </w:r>
      <w:r>
        <w:rPr>
          <w:rFonts w:cstheme="minorHAnsi"/>
        </w:rPr>
        <w:t>&gt;</w:t>
      </w:r>
      <w:r>
        <w:t xml:space="preserve"> </w:t>
      </w:r>
      <w:r>
        <w:br/>
        <w:t xml:space="preserve">Percent declaring disability status in attention control, or </w:t>
      </w:r>
    </w:p>
    <w:p w14:paraId="734F85EC" w14:textId="4E674FBB" w:rsidR="00511128" w:rsidRDefault="00991F04" w:rsidP="00991F04">
      <w:pPr>
        <w:pStyle w:val="ListParagraph"/>
        <w:numPr>
          <w:ilvl w:val="0"/>
          <w:numId w:val="78"/>
        </w:numPr>
        <w:spacing w:before="120" w:after="120" w:line="320" w:lineRule="atLeast"/>
      </w:pPr>
      <w:r>
        <w:t xml:space="preserve">Percent declaring ‘other diversity’ status in Treatment 3 (Social email) </w:t>
      </w:r>
      <w:r>
        <w:rPr>
          <w:rFonts w:cstheme="minorHAnsi"/>
        </w:rPr>
        <w:t xml:space="preserve">&gt; </w:t>
      </w:r>
      <w:r w:rsidR="001D1D8C">
        <w:rPr>
          <w:rFonts w:cstheme="minorHAnsi"/>
        </w:rPr>
        <w:br/>
      </w:r>
      <w:r>
        <w:rPr>
          <w:rFonts w:cstheme="minorHAnsi"/>
        </w:rPr>
        <w:t>Percent</w:t>
      </w:r>
      <w:r>
        <w:t xml:space="preserve"> declaring ‘other diversity’ status in attention control </w:t>
      </w:r>
    </w:p>
    <w:p w14:paraId="4CD19250" w14:textId="77777777" w:rsidR="00511128" w:rsidRDefault="00511128" w:rsidP="00511128">
      <w:pPr>
        <w:pStyle w:val="Heading4"/>
      </w:pPr>
      <w:r>
        <w:t>Method of analysis</w:t>
      </w:r>
    </w:p>
    <w:p w14:paraId="1EE6F057" w14:textId="77777777" w:rsidR="00511128" w:rsidRDefault="00511128" w:rsidP="00511128">
      <w:r>
        <w:t xml:space="preserve">We cleaned, merged, and analysed the data in R 4.3.1. We did not analyse the data until data collection was complete and the pre-registration was published. </w:t>
      </w:r>
    </w:p>
    <w:p w14:paraId="1C9EF4F3" w14:textId="759CF4F8" w:rsidR="00511128" w:rsidRDefault="00503565" w:rsidP="00511128">
      <w:r>
        <w:t>Analyses for the 2</w:t>
      </w:r>
      <w:r w:rsidR="00511128">
        <w:t xml:space="preserve"> primary outcomes included a linear regression model using robust (HC2) standard errors. The only covariate included was either baseline disability status or baseline other diversity status (both mean centred) and an interaction term between email groups and covariate. As all our hypotheses were one directional, we used a one-sided t-test. </w:t>
      </w:r>
    </w:p>
    <w:p w14:paraId="1927E2B9" w14:textId="77777777" w:rsidR="00511128" w:rsidRDefault="00511128" w:rsidP="00511128">
      <w:r>
        <w:lastRenderedPageBreak/>
        <w:t>A total of 313 staff who left the agency during the trial period were excluded from analysis as we had no outcome data for them. In this instance the low numbers of missing data and the fact that the missing data is unlikely to be associated with treatment allocation means that we are confident that this approach is likely to be unbiased.</w:t>
      </w:r>
    </w:p>
    <w:p w14:paraId="2A31A1E2" w14:textId="002C7119" w:rsidR="00511128" w:rsidRDefault="00511128" w:rsidP="00511128">
      <w:r>
        <w:t>We adjusted p-values</w:t>
      </w:r>
      <w:r>
        <w:rPr>
          <w:rStyle w:val="FootnoteReference"/>
        </w:rPr>
        <w:footnoteReference w:id="14"/>
      </w:r>
      <w:r>
        <w:t xml:space="preserve"> using the Holm method. We chose this method as it is simple to conduct, controls the family-wise error rate, and is more powerful than a simple Bonferroni correction. It involves ordering</w:t>
      </w:r>
      <w:r w:rsidR="00991F04">
        <w:t xml:space="preserve"> </w:t>
      </w:r>
      <w:r w:rsidR="00991F04" w:rsidRPr="00991F04">
        <w:rPr>
          <w:i/>
        </w:rPr>
        <w:t>m</w:t>
      </w:r>
      <w:r>
        <w:t xml:space="preserve"> p-values lowest to highest and evaluating them in a stepwise way. The first is multiplied by</w:t>
      </w:r>
      <w:r w:rsidR="00991F04">
        <w:t xml:space="preserve"> </w:t>
      </w:r>
      <w:r w:rsidR="00991F04" w:rsidRPr="00991F04">
        <w:rPr>
          <w:i/>
        </w:rPr>
        <w:t>m</w:t>
      </w:r>
      <w:r>
        <w:rPr>
          <w:i/>
        </w:rPr>
        <w:t xml:space="preserve"> </w:t>
      </w:r>
      <w:r w:rsidRPr="00486430">
        <w:t>and</w:t>
      </w:r>
      <w:r>
        <w:t xml:space="preserve"> if</w:t>
      </w:r>
      <w:r w:rsidR="00991F04">
        <w:t xml:space="preserve"> </w:t>
      </w:r>
      <w:r w:rsidR="00991F04" w:rsidRPr="00991F04">
        <w:rPr>
          <w:i/>
        </w:rPr>
        <w:t>adjusted</w:t>
      </w:r>
      <w:r w:rsidR="00991F04">
        <w:t xml:space="preserve"> </w:t>
      </w:r>
      <w:r w:rsidR="00991F04" w:rsidRPr="00991F04">
        <w:rPr>
          <w:i/>
        </w:rPr>
        <w:t>p-value &lt; alpha</w:t>
      </w:r>
      <w:r>
        <w:t xml:space="preserve"> then no further comparisons are made. The second p-value is multiplied by</w:t>
      </w:r>
      <w:r w:rsidR="00991F04">
        <w:t xml:space="preserve"> </w:t>
      </w:r>
      <w:r w:rsidR="00991F04">
        <w:rPr>
          <w:i/>
        </w:rPr>
        <w:t>m</w:t>
      </w:r>
      <w:r w:rsidR="00991F04">
        <w:rPr>
          <w:rFonts w:cstheme="minorHAnsi"/>
          <w:i/>
        </w:rPr>
        <w:t>-</w:t>
      </w:r>
      <w:r w:rsidR="00991F04" w:rsidRPr="00991F04">
        <w:rPr>
          <w:i/>
        </w:rPr>
        <w:t>1</w:t>
      </w:r>
      <w:r>
        <w:t xml:space="preserve"> and if</w:t>
      </w:r>
      <w:r w:rsidR="00991F04" w:rsidRPr="00991F04">
        <w:rPr>
          <w:i/>
        </w:rPr>
        <w:t xml:space="preserve"> adjusted</w:t>
      </w:r>
      <w:r w:rsidR="00991F04">
        <w:t xml:space="preserve"> </w:t>
      </w:r>
      <w:r w:rsidR="00991F04" w:rsidRPr="00991F04">
        <w:rPr>
          <w:i/>
        </w:rPr>
        <w:t>p-value &lt; alpha</w:t>
      </w:r>
      <w:r>
        <w:t xml:space="preserve"> then no further comparisons are made. This continues until the last p-value is multiplied</w:t>
      </w:r>
      <w:r w:rsidR="00503565">
        <w:t xml:space="preserve"> by 1. In our case we had 2</w:t>
      </w:r>
      <w:r>
        <w:t xml:space="preserve"> comparisons per hypothesis, so the first and lowest p-value was doubled and the second was not changed. In all cases the disability p-value was the lowest and therefore was doubled, and the other diversity p-value was unchanged.</w:t>
      </w:r>
    </w:p>
    <w:p w14:paraId="4D1C2A4D" w14:textId="42D586B6" w:rsidR="00511128" w:rsidRDefault="00511128" w:rsidP="00511128">
      <w:r>
        <w:t xml:space="preserve">We chose a family wise alpha of 0.1 as the intervention emails are low cost and low risk. </w:t>
      </w:r>
    </w:p>
    <w:p w14:paraId="1DC05FC4" w14:textId="4E38F6B1" w:rsidR="0027035C" w:rsidRDefault="0027035C" w:rsidP="0027035C">
      <w:r>
        <w:t>F</w:t>
      </w:r>
      <w:r w:rsidR="004A2836">
        <w:t>or this trial, the sample size wa</w:t>
      </w:r>
      <w:r>
        <w:t xml:space="preserve">s fixed </w:t>
      </w:r>
      <w:r w:rsidR="004A2836">
        <w:t>by</w:t>
      </w:r>
      <w:r>
        <w:t xml:space="preserve"> the number of staff employed by the Agency. There were 20,754 employees on the day of randomisation (27 June 2023). When </w:t>
      </w:r>
      <w:r w:rsidR="004A2836">
        <w:t>the power calculations were conducted</w:t>
      </w:r>
      <w:r>
        <w:t>, a sample size of 19,000</w:t>
      </w:r>
      <w:r w:rsidR="004A2836">
        <w:t xml:space="preserve"> was assumed</w:t>
      </w:r>
      <w:r>
        <w:t xml:space="preserve">. </w:t>
      </w:r>
    </w:p>
    <w:p w14:paraId="149DDD8B" w14:textId="138EF7DD" w:rsidR="0027035C" w:rsidRDefault="0027035C" w:rsidP="00511128">
      <w:r>
        <w:t>This meant a sample size of approximately 4</w:t>
      </w:r>
      <w:r w:rsidR="00893D0B">
        <w:t>,</w:t>
      </w:r>
      <w:r>
        <w:t>700 participants per arm, equal allocation across 4 arms. With a familywise alpha of 0.1 and 80% power, the minimum detectable effect size will be 0.0438 (</w:t>
      </w:r>
      <w:r w:rsidR="5621A016">
        <w:t>Cohen'</w:t>
      </w:r>
      <w:r>
        <w:t>s h</w:t>
      </w:r>
      <w:r>
        <w:rPr>
          <w:rStyle w:val="FootnoteReference"/>
        </w:rPr>
        <w:footnoteReference w:id="15"/>
      </w:r>
      <w:r>
        <w:t xml:space="preserve">). </w:t>
      </w:r>
      <w:r w:rsidRPr="0011403F">
        <w:t xml:space="preserve"> </w:t>
      </w:r>
      <w:r>
        <w:t>Assuming the global diversity rate in the control group i</w:t>
      </w:r>
      <w:r w:rsidR="004A2836">
        <w:t>s 54.2% (based on historical</w:t>
      </w:r>
      <w:r>
        <w:t xml:space="preserve"> Agency</w:t>
      </w:r>
      <w:r w:rsidDel="000F2564">
        <w:t xml:space="preserve"> </w:t>
      </w:r>
      <w:r w:rsidR="004A2836">
        <w:t>data), we would</w:t>
      </w:r>
      <w:r>
        <w:t xml:space="preserve"> be able to detect an increase of 2.2 percentage point increase in the treatment group. Assuming the disability identification rate in the control group is 5.0% (based on historical data), we will be able to detect 1.0 percentage point </w:t>
      </w:r>
      <w:r w:rsidRPr="00877C40">
        <w:t>difference in disability identification rates.</w:t>
      </w:r>
    </w:p>
    <w:p w14:paraId="3DD04E9F" w14:textId="692F3428" w:rsidR="00511128" w:rsidRDefault="00511128" w:rsidP="001E7A9C">
      <w:r>
        <w:t>All the pre-specified analyses in the analysis plan are provided in</w:t>
      </w:r>
      <w:r w:rsidR="00056961">
        <w:t xml:space="preserve"> </w:t>
      </w:r>
      <w:r w:rsidR="00056961">
        <w:fldChar w:fldCharType="begin"/>
      </w:r>
      <w:r w:rsidR="00056961">
        <w:instrText xml:space="preserve"> REF _Ref162517642 \h </w:instrText>
      </w:r>
      <w:r w:rsidR="00056961">
        <w:fldChar w:fldCharType="separate"/>
      </w:r>
      <w:r w:rsidR="006B2FB4">
        <w:t>Appendix 2. Statistical tables</w:t>
      </w:r>
      <w:r w:rsidR="00056961">
        <w:fldChar w:fldCharType="end"/>
      </w:r>
    </w:p>
    <w:p w14:paraId="7B650F83" w14:textId="28FDBD3F" w:rsidR="00511128" w:rsidRDefault="00511128">
      <w:pPr>
        <w:pStyle w:val="Heading3"/>
      </w:pPr>
      <w:bookmarkStart w:id="78" w:name="_Ref162517642"/>
      <w:r>
        <w:t>Appendix 2. Statistical tables</w:t>
      </w:r>
      <w:bookmarkEnd w:id="78"/>
    </w:p>
    <w:p w14:paraId="6F11080D" w14:textId="77777777" w:rsidR="00511128" w:rsidRPr="005E11BA" w:rsidRDefault="00511128" w:rsidP="00511128">
      <w:pPr>
        <w:pStyle w:val="Heading4"/>
      </w:pPr>
      <w:r>
        <w:t>Primary outcomes</w:t>
      </w:r>
    </w:p>
    <w:p w14:paraId="7B6ED77A" w14:textId="263B202E" w:rsidR="00511128" w:rsidRPr="001E52AB" w:rsidRDefault="00503565" w:rsidP="00511128">
      <w:r>
        <w:t>The 2</w:t>
      </w:r>
      <w:r w:rsidR="00511128">
        <w:t xml:space="preserve"> primary outcomes are the proportion of staff declaring that they have a disability and proportion of staff declaring they have one or more of the other divers</w:t>
      </w:r>
      <w:r>
        <w:t>ity indicators. The 2</w:t>
      </w:r>
      <w:r w:rsidR="00511128">
        <w:t xml:space="preserve"> models contains all</w:t>
      </w:r>
      <w:r w:rsidR="003B07F8">
        <w:t xml:space="preserve"> experimental</w:t>
      </w:r>
      <w:r w:rsidR="00511128">
        <w:t xml:space="preserve"> conditions. However, for ease of interpretation, the results are presented separately by hypothesis below.</w:t>
      </w:r>
    </w:p>
    <w:p w14:paraId="5CE6564F" w14:textId="128165AA" w:rsidR="00056961" w:rsidRPr="00056961" w:rsidRDefault="00056961" w:rsidP="00A970FF">
      <w:pPr>
        <w:pStyle w:val="HeadingTable"/>
        <w:numPr>
          <w:ilvl w:val="0"/>
          <w:numId w:val="0"/>
        </w:numPr>
        <w:ind w:left="360" w:hanging="360"/>
      </w:pPr>
      <w:r w:rsidRPr="00056961">
        <w:lastRenderedPageBreak/>
        <w:t xml:space="preserve">Table </w:t>
      </w:r>
      <w:r w:rsidRPr="00056961">
        <w:fldChar w:fldCharType="begin"/>
      </w:r>
      <w:r w:rsidRPr="001E7A9C">
        <w:instrText xml:space="preserve"> SEQ Table \* ARABIC </w:instrText>
      </w:r>
      <w:r w:rsidRPr="00056961">
        <w:fldChar w:fldCharType="separate"/>
      </w:r>
      <w:r w:rsidR="006B2FB4">
        <w:rPr>
          <w:noProof/>
        </w:rPr>
        <w:t>4</w:t>
      </w:r>
      <w:r w:rsidRPr="00056961">
        <w:fldChar w:fldCharType="end"/>
      </w:r>
      <w:r w:rsidRPr="00056961">
        <w:t>.</w:t>
      </w:r>
      <w:r w:rsidRPr="00056961">
        <w:tab/>
        <w:t>Hypothesis 1: The ‘Make it easy’ email group will have a higher percentage of people declaring disability or other diversity status compared to the ‘Attention control’ email group.</w:t>
      </w:r>
    </w:p>
    <w:tbl>
      <w:tblPr>
        <w:tblStyle w:val="TableGrid"/>
        <w:tblW w:w="907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Caption w:val="Hypothesis 1: The ‘Make it easy’ email group will have a higher percentage of people declaring disability or other diversity status compared to the ‘Attention control’ email group."/>
        <w:tblDescription w:val="Table shows that significantly more people who recieved the Easy email declared having disability or other diversity statistics, compared to those who recieved the attention control email. "/>
      </w:tblPr>
      <w:tblGrid>
        <w:gridCol w:w="2454"/>
        <w:gridCol w:w="953"/>
        <w:gridCol w:w="1090"/>
        <w:gridCol w:w="1226"/>
        <w:gridCol w:w="1362"/>
        <w:gridCol w:w="845"/>
        <w:gridCol w:w="1147"/>
      </w:tblGrid>
      <w:tr w:rsidR="003F1509" w:rsidRPr="001E79BC" w14:paraId="1618C741" w14:textId="77777777" w:rsidTr="000601D3">
        <w:trPr>
          <w:trHeight w:val="932"/>
          <w:tblHeader/>
        </w:trPr>
        <w:tc>
          <w:tcPr>
            <w:tcW w:w="2454" w:type="dxa"/>
            <w:tcBorders>
              <w:top w:val="nil"/>
              <w:bottom w:val="single" w:sz="18" w:space="0" w:color="auto"/>
            </w:tcBorders>
            <w:shd w:val="clear" w:color="auto" w:fill="20B9A3" w:themeFill="accent1"/>
          </w:tcPr>
          <w:p w14:paraId="3EAE42EE" w14:textId="77777777" w:rsidR="00511128" w:rsidRPr="001E79BC" w:rsidRDefault="00511128" w:rsidP="00B11575">
            <w:pPr>
              <w:pStyle w:val="TableHeading"/>
              <w:spacing w:after="0"/>
              <w:rPr>
                <w:rFonts w:cstheme="majorHAnsi"/>
                <w:b/>
                <w:szCs w:val="20"/>
              </w:rPr>
            </w:pPr>
            <w:r w:rsidRPr="001E79BC">
              <w:rPr>
                <w:rFonts w:cstheme="majorHAnsi"/>
                <w:b/>
                <w:szCs w:val="20"/>
              </w:rPr>
              <w:t>Condition</w:t>
            </w:r>
          </w:p>
        </w:tc>
        <w:tc>
          <w:tcPr>
            <w:tcW w:w="953" w:type="dxa"/>
            <w:tcBorders>
              <w:top w:val="nil"/>
              <w:bottom w:val="single" w:sz="18" w:space="0" w:color="auto"/>
            </w:tcBorders>
            <w:shd w:val="clear" w:color="auto" w:fill="20B9A3" w:themeFill="accent1"/>
          </w:tcPr>
          <w:p w14:paraId="3E4A8AAA"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Means (per cent)</w:t>
            </w:r>
          </w:p>
        </w:tc>
        <w:tc>
          <w:tcPr>
            <w:tcW w:w="1090" w:type="dxa"/>
            <w:tcBorders>
              <w:top w:val="nil"/>
              <w:bottom w:val="single" w:sz="18" w:space="0" w:color="auto"/>
            </w:tcBorders>
            <w:shd w:val="clear" w:color="auto" w:fill="20B9A3" w:themeFill="accent1"/>
          </w:tcPr>
          <w:p w14:paraId="4CB66C4E"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Estimate (pp)</w:t>
            </w:r>
          </w:p>
        </w:tc>
        <w:tc>
          <w:tcPr>
            <w:tcW w:w="1226" w:type="dxa"/>
            <w:tcBorders>
              <w:top w:val="nil"/>
              <w:bottom w:val="single" w:sz="18" w:space="0" w:color="auto"/>
            </w:tcBorders>
            <w:shd w:val="clear" w:color="auto" w:fill="20B9A3" w:themeFill="accent1"/>
          </w:tcPr>
          <w:p w14:paraId="0D65D04B"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Standard error (pp)</w:t>
            </w:r>
          </w:p>
        </w:tc>
        <w:tc>
          <w:tcPr>
            <w:tcW w:w="1362" w:type="dxa"/>
            <w:tcBorders>
              <w:top w:val="nil"/>
              <w:bottom w:val="single" w:sz="18" w:space="0" w:color="auto"/>
            </w:tcBorders>
            <w:shd w:val="clear" w:color="auto" w:fill="20B9A3" w:themeFill="accent1"/>
          </w:tcPr>
          <w:p w14:paraId="15F48C90"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95% Confidence Interval (pp)</w:t>
            </w:r>
          </w:p>
        </w:tc>
        <w:tc>
          <w:tcPr>
            <w:tcW w:w="845" w:type="dxa"/>
            <w:tcBorders>
              <w:top w:val="nil"/>
              <w:bottom w:val="single" w:sz="18" w:space="0" w:color="auto"/>
            </w:tcBorders>
            <w:shd w:val="clear" w:color="auto" w:fill="20B9A3" w:themeFill="accent1"/>
          </w:tcPr>
          <w:p w14:paraId="61C13672"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p-value</w:t>
            </w:r>
          </w:p>
        </w:tc>
        <w:tc>
          <w:tcPr>
            <w:tcW w:w="1147" w:type="dxa"/>
            <w:tcBorders>
              <w:top w:val="nil"/>
              <w:bottom w:val="single" w:sz="18" w:space="0" w:color="auto"/>
            </w:tcBorders>
            <w:shd w:val="clear" w:color="auto" w:fill="20B9A3" w:themeFill="accent1"/>
          </w:tcPr>
          <w:p w14:paraId="4C528DDA" w14:textId="77777777" w:rsidR="00511128" w:rsidRPr="001E79BC" w:rsidRDefault="00511128" w:rsidP="00B11575">
            <w:pPr>
              <w:pStyle w:val="TableHeading"/>
              <w:spacing w:after="0"/>
              <w:jc w:val="right"/>
              <w:rPr>
                <w:rFonts w:cstheme="majorHAnsi"/>
                <w:b/>
                <w:szCs w:val="20"/>
              </w:rPr>
            </w:pPr>
            <w:r>
              <w:rPr>
                <w:rFonts w:cstheme="majorHAnsi"/>
                <w:b/>
                <w:szCs w:val="20"/>
              </w:rPr>
              <w:t>Holm-adjusted p-value</w:t>
            </w:r>
          </w:p>
        </w:tc>
      </w:tr>
      <w:tr w:rsidR="003F1509" w:rsidRPr="001E79BC" w14:paraId="09D062CE" w14:textId="77777777" w:rsidTr="000601D3">
        <w:trPr>
          <w:trHeight w:val="397"/>
        </w:trPr>
        <w:tc>
          <w:tcPr>
            <w:tcW w:w="2454" w:type="dxa"/>
            <w:tcBorders>
              <w:top w:val="single" w:sz="8" w:space="0" w:color="auto"/>
              <w:bottom w:val="single" w:sz="4" w:space="0" w:color="auto"/>
            </w:tcBorders>
            <w:vAlign w:val="bottom"/>
          </w:tcPr>
          <w:p w14:paraId="3C3582B7" w14:textId="09FDC7EF" w:rsidR="00511128" w:rsidRPr="001E79BC" w:rsidRDefault="00445118" w:rsidP="00B11575">
            <w:pPr>
              <w:rPr>
                <w:rFonts w:cstheme="minorHAnsi"/>
                <w:szCs w:val="20"/>
              </w:rPr>
            </w:pPr>
            <w:r>
              <w:t xml:space="preserve">Disability proportion: </w:t>
            </w:r>
            <w:r w:rsidR="00511128">
              <w:t>Attention control</w:t>
            </w:r>
          </w:p>
        </w:tc>
        <w:tc>
          <w:tcPr>
            <w:tcW w:w="953" w:type="dxa"/>
            <w:tcBorders>
              <w:top w:val="single" w:sz="8" w:space="0" w:color="auto"/>
              <w:bottom w:val="single" w:sz="4" w:space="0" w:color="auto"/>
            </w:tcBorders>
          </w:tcPr>
          <w:p w14:paraId="6BE48D6E" w14:textId="77777777" w:rsidR="00511128" w:rsidRPr="00010126" w:rsidRDefault="00511128" w:rsidP="003F1509">
            <w:pPr>
              <w:jc w:val="right"/>
            </w:pPr>
            <w:r w:rsidRPr="008017A9">
              <w:t>5.20</w:t>
            </w:r>
          </w:p>
        </w:tc>
        <w:tc>
          <w:tcPr>
            <w:tcW w:w="1090" w:type="dxa"/>
            <w:tcBorders>
              <w:top w:val="single" w:sz="8" w:space="0" w:color="auto"/>
              <w:bottom w:val="single" w:sz="4" w:space="0" w:color="auto"/>
            </w:tcBorders>
          </w:tcPr>
          <w:p w14:paraId="3A12A4D4" w14:textId="6AF01C0B" w:rsidR="00511128" w:rsidRPr="001E79BC" w:rsidRDefault="003F1509" w:rsidP="003F1509">
            <w:pPr>
              <w:jc w:val="right"/>
              <w:rPr>
                <w:rFonts w:cstheme="minorHAnsi"/>
                <w:szCs w:val="20"/>
              </w:rPr>
            </w:pPr>
            <w:r>
              <w:rPr>
                <w:rFonts w:cstheme="minorHAnsi"/>
                <w:szCs w:val="20"/>
              </w:rPr>
              <w:t>n/a</w:t>
            </w:r>
          </w:p>
        </w:tc>
        <w:tc>
          <w:tcPr>
            <w:tcW w:w="1226" w:type="dxa"/>
            <w:tcBorders>
              <w:top w:val="single" w:sz="8" w:space="0" w:color="auto"/>
              <w:bottom w:val="single" w:sz="4" w:space="0" w:color="auto"/>
            </w:tcBorders>
          </w:tcPr>
          <w:p w14:paraId="784A3A32" w14:textId="00124087" w:rsidR="00511128" w:rsidRPr="001E79BC" w:rsidRDefault="003F1509" w:rsidP="003F1509">
            <w:pPr>
              <w:jc w:val="right"/>
              <w:rPr>
                <w:rFonts w:cstheme="minorHAnsi"/>
                <w:szCs w:val="20"/>
              </w:rPr>
            </w:pPr>
            <w:r>
              <w:rPr>
                <w:rFonts w:cstheme="minorHAnsi"/>
                <w:szCs w:val="20"/>
              </w:rPr>
              <w:t>n/a</w:t>
            </w:r>
          </w:p>
        </w:tc>
        <w:tc>
          <w:tcPr>
            <w:tcW w:w="1362" w:type="dxa"/>
            <w:tcBorders>
              <w:top w:val="single" w:sz="8" w:space="0" w:color="auto"/>
              <w:bottom w:val="single" w:sz="4" w:space="0" w:color="auto"/>
            </w:tcBorders>
          </w:tcPr>
          <w:p w14:paraId="52A7808E" w14:textId="262AC22E" w:rsidR="00511128" w:rsidRPr="001E79BC" w:rsidRDefault="003F1509" w:rsidP="003F1509">
            <w:pPr>
              <w:jc w:val="right"/>
              <w:rPr>
                <w:rFonts w:cstheme="minorHAnsi"/>
                <w:szCs w:val="20"/>
              </w:rPr>
            </w:pPr>
            <w:r>
              <w:rPr>
                <w:rFonts w:cstheme="minorHAnsi"/>
                <w:szCs w:val="20"/>
              </w:rPr>
              <w:t>n/a</w:t>
            </w:r>
          </w:p>
        </w:tc>
        <w:tc>
          <w:tcPr>
            <w:tcW w:w="845" w:type="dxa"/>
            <w:tcBorders>
              <w:top w:val="single" w:sz="8" w:space="0" w:color="auto"/>
              <w:bottom w:val="single" w:sz="4" w:space="0" w:color="auto"/>
            </w:tcBorders>
          </w:tcPr>
          <w:p w14:paraId="7EFBB31B" w14:textId="60AF3605" w:rsidR="00511128" w:rsidRPr="001E79BC" w:rsidRDefault="003F1509" w:rsidP="003F1509">
            <w:pPr>
              <w:jc w:val="right"/>
              <w:rPr>
                <w:rFonts w:cstheme="minorHAnsi"/>
                <w:szCs w:val="20"/>
              </w:rPr>
            </w:pPr>
            <w:r>
              <w:rPr>
                <w:rFonts w:cstheme="minorHAnsi"/>
                <w:szCs w:val="20"/>
              </w:rPr>
              <w:t>n/a</w:t>
            </w:r>
          </w:p>
        </w:tc>
        <w:tc>
          <w:tcPr>
            <w:tcW w:w="1147" w:type="dxa"/>
            <w:tcBorders>
              <w:top w:val="single" w:sz="8" w:space="0" w:color="auto"/>
              <w:bottom w:val="single" w:sz="4" w:space="0" w:color="auto"/>
            </w:tcBorders>
          </w:tcPr>
          <w:p w14:paraId="191305C0" w14:textId="11F3D97F" w:rsidR="00511128" w:rsidRPr="001E79BC" w:rsidRDefault="003F1509" w:rsidP="003F1509">
            <w:pPr>
              <w:jc w:val="right"/>
              <w:rPr>
                <w:rFonts w:cstheme="minorHAnsi"/>
                <w:szCs w:val="20"/>
              </w:rPr>
            </w:pPr>
            <w:r>
              <w:rPr>
                <w:rFonts w:cstheme="minorHAnsi"/>
                <w:szCs w:val="20"/>
              </w:rPr>
              <w:t>n/a</w:t>
            </w:r>
          </w:p>
        </w:tc>
      </w:tr>
      <w:tr w:rsidR="003F1509" w:rsidRPr="001E79BC" w14:paraId="63DAD096" w14:textId="77777777" w:rsidTr="000601D3">
        <w:trPr>
          <w:trHeight w:val="409"/>
        </w:trPr>
        <w:tc>
          <w:tcPr>
            <w:tcW w:w="2454" w:type="dxa"/>
            <w:tcBorders>
              <w:top w:val="single" w:sz="4" w:space="0" w:color="auto"/>
              <w:bottom w:val="single" w:sz="12" w:space="0" w:color="000000"/>
            </w:tcBorders>
            <w:vAlign w:val="bottom"/>
          </w:tcPr>
          <w:p w14:paraId="1A6B3A53" w14:textId="3446629E" w:rsidR="00511128" w:rsidRPr="001E79BC" w:rsidRDefault="00445118" w:rsidP="00B11575">
            <w:pPr>
              <w:rPr>
                <w:rFonts w:cstheme="minorHAnsi"/>
                <w:szCs w:val="20"/>
              </w:rPr>
            </w:pPr>
            <w:r>
              <w:t xml:space="preserve">Disability proportion: </w:t>
            </w:r>
            <w:r w:rsidR="00511128">
              <w:t>Make it easy</w:t>
            </w:r>
          </w:p>
        </w:tc>
        <w:tc>
          <w:tcPr>
            <w:tcW w:w="953" w:type="dxa"/>
            <w:tcBorders>
              <w:top w:val="single" w:sz="4" w:space="0" w:color="auto"/>
              <w:bottom w:val="single" w:sz="12" w:space="0" w:color="000000"/>
            </w:tcBorders>
          </w:tcPr>
          <w:p w14:paraId="1EA9528E" w14:textId="77777777" w:rsidR="00511128" w:rsidRPr="00010126" w:rsidRDefault="00511128" w:rsidP="003F1509">
            <w:pPr>
              <w:jc w:val="right"/>
            </w:pPr>
            <w:r w:rsidRPr="008017A9">
              <w:t>5.</w:t>
            </w:r>
            <w:r>
              <w:t>5</w:t>
            </w:r>
            <w:r w:rsidRPr="008017A9">
              <w:t>0</w:t>
            </w:r>
          </w:p>
        </w:tc>
        <w:tc>
          <w:tcPr>
            <w:tcW w:w="1090" w:type="dxa"/>
            <w:tcBorders>
              <w:top w:val="single" w:sz="4" w:space="0" w:color="auto"/>
              <w:bottom w:val="single" w:sz="12" w:space="0" w:color="000000"/>
            </w:tcBorders>
          </w:tcPr>
          <w:p w14:paraId="60D0C13D" w14:textId="77777777" w:rsidR="00511128" w:rsidRPr="00010126" w:rsidRDefault="00511128" w:rsidP="003F1509">
            <w:pPr>
              <w:jc w:val="right"/>
            </w:pPr>
            <w:r w:rsidRPr="008017A9">
              <w:t>0.35</w:t>
            </w:r>
          </w:p>
        </w:tc>
        <w:tc>
          <w:tcPr>
            <w:tcW w:w="1226" w:type="dxa"/>
            <w:tcBorders>
              <w:top w:val="single" w:sz="4" w:space="0" w:color="auto"/>
              <w:bottom w:val="single" w:sz="12" w:space="0" w:color="000000"/>
            </w:tcBorders>
          </w:tcPr>
          <w:p w14:paraId="43922F14" w14:textId="77777777" w:rsidR="00511128" w:rsidRPr="00010126" w:rsidRDefault="00511128" w:rsidP="003F1509">
            <w:pPr>
              <w:jc w:val="right"/>
            </w:pPr>
            <w:r w:rsidRPr="008017A9">
              <w:t>0.1</w:t>
            </w:r>
            <w:r>
              <w:t>2</w:t>
            </w:r>
          </w:p>
        </w:tc>
        <w:tc>
          <w:tcPr>
            <w:tcW w:w="1362" w:type="dxa"/>
            <w:tcBorders>
              <w:top w:val="single" w:sz="4" w:space="0" w:color="auto"/>
              <w:bottom w:val="single" w:sz="12" w:space="0" w:color="000000"/>
            </w:tcBorders>
          </w:tcPr>
          <w:p w14:paraId="5A24FE03" w14:textId="77777777" w:rsidR="00511128" w:rsidRPr="00010126" w:rsidRDefault="00511128" w:rsidP="003F1509">
            <w:pPr>
              <w:jc w:val="right"/>
            </w:pPr>
            <w:r w:rsidRPr="008017A9">
              <w:t>(0.15 - Inf)</w:t>
            </w:r>
          </w:p>
        </w:tc>
        <w:tc>
          <w:tcPr>
            <w:tcW w:w="845" w:type="dxa"/>
            <w:tcBorders>
              <w:top w:val="single" w:sz="4" w:space="0" w:color="auto"/>
              <w:bottom w:val="single" w:sz="12" w:space="0" w:color="000000"/>
            </w:tcBorders>
          </w:tcPr>
          <w:p w14:paraId="58319A92" w14:textId="77777777" w:rsidR="00511128" w:rsidRPr="001A5D85" w:rsidRDefault="00511128" w:rsidP="003F1509">
            <w:pPr>
              <w:jc w:val="right"/>
            </w:pPr>
            <w:r w:rsidRPr="008017A9">
              <w:t>0.00</w:t>
            </w:r>
          </w:p>
        </w:tc>
        <w:tc>
          <w:tcPr>
            <w:tcW w:w="1147" w:type="dxa"/>
            <w:tcBorders>
              <w:top w:val="single" w:sz="4" w:space="0" w:color="auto"/>
              <w:bottom w:val="single" w:sz="12" w:space="0" w:color="000000"/>
            </w:tcBorders>
          </w:tcPr>
          <w:p w14:paraId="0203B8F2" w14:textId="77777777" w:rsidR="00511128" w:rsidRPr="001A5D85" w:rsidRDefault="00511128" w:rsidP="003F1509">
            <w:pPr>
              <w:jc w:val="right"/>
            </w:pPr>
            <w:r w:rsidRPr="008017A9">
              <w:t>0.01</w:t>
            </w:r>
          </w:p>
        </w:tc>
      </w:tr>
      <w:tr w:rsidR="003F1509" w:rsidRPr="001E79BC" w14:paraId="4E3B6AE2" w14:textId="77777777" w:rsidTr="000601D3">
        <w:trPr>
          <w:trHeight w:val="409"/>
        </w:trPr>
        <w:tc>
          <w:tcPr>
            <w:tcW w:w="2454" w:type="dxa"/>
            <w:tcBorders>
              <w:top w:val="single" w:sz="12" w:space="0" w:color="000000"/>
            </w:tcBorders>
            <w:vAlign w:val="bottom"/>
          </w:tcPr>
          <w:p w14:paraId="131CE419" w14:textId="0A0F2CF0" w:rsidR="00511128" w:rsidRPr="001A5D85" w:rsidRDefault="00445118" w:rsidP="00B11575">
            <w:r w:rsidRPr="00445118">
              <w:t>Other diversity proportion</w:t>
            </w:r>
            <w:r>
              <w:t xml:space="preserve">: </w:t>
            </w:r>
            <w:r w:rsidR="00511128">
              <w:t>A</w:t>
            </w:r>
            <w:r w:rsidR="00511128" w:rsidRPr="001A5D85">
              <w:t>ttention control</w:t>
            </w:r>
          </w:p>
        </w:tc>
        <w:tc>
          <w:tcPr>
            <w:tcW w:w="953" w:type="dxa"/>
            <w:tcBorders>
              <w:top w:val="single" w:sz="12" w:space="0" w:color="000000"/>
            </w:tcBorders>
          </w:tcPr>
          <w:p w14:paraId="56674DAD" w14:textId="77777777" w:rsidR="00511128" w:rsidRPr="001A5D85" w:rsidRDefault="00511128" w:rsidP="003F1509">
            <w:pPr>
              <w:jc w:val="right"/>
            </w:pPr>
            <w:r w:rsidRPr="001A5D85">
              <w:t>19.60</w:t>
            </w:r>
          </w:p>
        </w:tc>
        <w:tc>
          <w:tcPr>
            <w:tcW w:w="1090" w:type="dxa"/>
            <w:tcBorders>
              <w:top w:val="single" w:sz="12" w:space="0" w:color="000000"/>
            </w:tcBorders>
          </w:tcPr>
          <w:p w14:paraId="541BC156" w14:textId="0DA66C78" w:rsidR="00511128" w:rsidRPr="001A5D85" w:rsidRDefault="003F1509" w:rsidP="003F1509">
            <w:pPr>
              <w:jc w:val="right"/>
            </w:pPr>
            <w:r>
              <w:rPr>
                <w:rFonts w:cstheme="minorHAnsi"/>
                <w:szCs w:val="20"/>
              </w:rPr>
              <w:t>n/a</w:t>
            </w:r>
          </w:p>
        </w:tc>
        <w:tc>
          <w:tcPr>
            <w:tcW w:w="1226" w:type="dxa"/>
            <w:tcBorders>
              <w:top w:val="single" w:sz="12" w:space="0" w:color="000000"/>
            </w:tcBorders>
          </w:tcPr>
          <w:p w14:paraId="47D4D1C4" w14:textId="14CF5B3C" w:rsidR="00511128" w:rsidRPr="001A5D85" w:rsidRDefault="003F1509" w:rsidP="003F1509">
            <w:pPr>
              <w:jc w:val="right"/>
            </w:pPr>
            <w:r>
              <w:rPr>
                <w:rFonts w:cstheme="minorHAnsi"/>
                <w:szCs w:val="20"/>
              </w:rPr>
              <w:t>n/a</w:t>
            </w:r>
          </w:p>
        </w:tc>
        <w:tc>
          <w:tcPr>
            <w:tcW w:w="1362" w:type="dxa"/>
            <w:tcBorders>
              <w:top w:val="single" w:sz="12" w:space="0" w:color="000000"/>
            </w:tcBorders>
          </w:tcPr>
          <w:p w14:paraId="4A8017A8" w14:textId="473E917F" w:rsidR="00511128" w:rsidRPr="001A5D85" w:rsidRDefault="003F1509" w:rsidP="003F1509">
            <w:pPr>
              <w:jc w:val="right"/>
            </w:pPr>
            <w:r>
              <w:rPr>
                <w:rFonts w:cstheme="minorHAnsi"/>
                <w:szCs w:val="20"/>
              </w:rPr>
              <w:t>n/a</w:t>
            </w:r>
          </w:p>
        </w:tc>
        <w:tc>
          <w:tcPr>
            <w:tcW w:w="845" w:type="dxa"/>
            <w:tcBorders>
              <w:top w:val="single" w:sz="12" w:space="0" w:color="000000"/>
            </w:tcBorders>
          </w:tcPr>
          <w:p w14:paraId="2F185E80" w14:textId="1353B375" w:rsidR="00511128" w:rsidRPr="001A5D85" w:rsidRDefault="003F1509" w:rsidP="003F1509">
            <w:pPr>
              <w:jc w:val="right"/>
            </w:pPr>
            <w:r>
              <w:rPr>
                <w:rFonts w:cstheme="minorHAnsi"/>
                <w:szCs w:val="20"/>
              </w:rPr>
              <w:t>n/a</w:t>
            </w:r>
          </w:p>
        </w:tc>
        <w:tc>
          <w:tcPr>
            <w:tcW w:w="1147" w:type="dxa"/>
            <w:tcBorders>
              <w:top w:val="single" w:sz="12" w:space="0" w:color="000000"/>
            </w:tcBorders>
          </w:tcPr>
          <w:p w14:paraId="54EE1F81" w14:textId="5D236A0F" w:rsidR="00511128" w:rsidRPr="001A5D85" w:rsidRDefault="003F1509" w:rsidP="003F1509">
            <w:pPr>
              <w:jc w:val="right"/>
            </w:pPr>
            <w:r>
              <w:rPr>
                <w:rFonts w:cstheme="minorHAnsi"/>
                <w:szCs w:val="20"/>
              </w:rPr>
              <w:t>n/a</w:t>
            </w:r>
          </w:p>
        </w:tc>
      </w:tr>
      <w:tr w:rsidR="003F1509" w:rsidRPr="001E79BC" w14:paraId="6231E0EA" w14:textId="77777777" w:rsidTr="000601D3">
        <w:trPr>
          <w:trHeight w:val="397"/>
        </w:trPr>
        <w:tc>
          <w:tcPr>
            <w:tcW w:w="2454" w:type="dxa"/>
            <w:tcBorders>
              <w:bottom w:val="single" w:sz="12" w:space="0" w:color="000000"/>
            </w:tcBorders>
            <w:vAlign w:val="bottom"/>
          </w:tcPr>
          <w:p w14:paraId="588043D4" w14:textId="6FAB5D5F" w:rsidR="00511128" w:rsidRPr="001A5D85" w:rsidRDefault="00445118" w:rsidP="00B11575">
            <w:r w:rsidRPr="00445118">
              <w:t xml:space="preserve">Other diversity proportion: </w:t>
            </w:r>
            <w:r w:rsidR="00511128" w:rsidRPr="001A5D85">
              <w:t>Make it easy</w:t>
            </w:r>
          </w:p>
        </w:tc>
        <w:tc>
          <w:tcPr>
            <w:tcW w:w="953" w:type="dxa"/>
            <w:tcBorders>
              <w:bottom w:val="single" w:sz="12" w:space="0" w:color="000000"/>
            </w:tcBorders>
          </w:tcPr>
          <w:p w14:paraId="4BB71327" w14:textId="77777777" w:rsidR="00511128" w:rsidRPr="001A5D85" w:rsidRDefault="00511128" w:rsidP="003F1509">
            <w:pPr>
              <w:jc w:val="right"/>
            </w:pPr>
            <w:r w:rsidRPr="001A5D85">
              <w:t>19.90</w:t>
            </w:r>
          </w:p>
        </w:tc>
        <w:tc>
          <w:tcPr>
            <w:tcW w:w="1090" w:type="dxa"/>
            <w:tcBorders>
              <w:bottom w:val="single" w:sz="12" w:space="0" w:color="000000"/>
            </w:tcBorders>
          </w:tcPr>
          <w:p w14:paraId="496691AA" w14:textId="77777777" w:rsidR="00511128" w:rsidRPr="001A5D85" w:rsidRDefault="00511128" w:rsidP="003F1509">
            <w:pPr>
              <w:jc w:val="right"/>
            </w:pPr>
            <w:r w:rsidRPr="001A5D85">
              <w:t>0.30</w:t>
            </w:r>
          </w:p>
        </w:tc>
        <w:tc>
          <w:tcPr>
            <w:tcW w:w="1226" w:type="dxa"/>
            <w:tcBorders>
              <w:bottom w:val="single" w:sz="12" w:space="0" w:color="000000"/>
            </w:tcBorders>
          </w:tcPr>
          <w:p w14:paraId="7EEF0012" w14:textId="77777777" w:rsidR="00511128" w:rsidRPr="001A5D85" w:rsidRDefault="00511128" w:rsidP="003F1509">
            <w:pPr>
              <w:jc w:val="right"/>
            </w:pPr>
            <w:r w:rsidRPr="001A5D85">
              <w:t>0.22</w:t>
            </w:r>
          </w:p>
        </w:tc>
        <w:tc>
          <w:tcPr>
            <w:tcW w:w="1362" w:type="dxa"/>
            <w:tcBorders>
              <w:bottom w:val="single" w:sz="12" w:space="0" w:color="000000"/>
            </w:tcBorders>
          </w:tcPr>
          <w:p w14:paraId="31E2A029" w14:textId="77777777" w:rsidR="00511128" w:rsidRPr="001A5D85" w:rsidRDefault="00511128" w:rsidP="003F1509">
            <w:pPr>
              <w:jc w:val="right"/>
            </w:pPr>
            <w:r w:rsidRPr="001A5D85">
              <w:t>(-0.06 - Inf)</w:t>
            </w:r>
          </w:p>
        </w:tc>
        <w:tc>
          <w:tcPr>
            <w:tcW w:w="845" w:type="dxa"/>
            <w:tcBorders>
              <w:bottom w:val="single" w:sz="12" w:space="0" w:color="000000"/>
            </w:tcBorders>
          </w:tcPr>
          <w:p w14:paraId="5E2714D7" w14:textId="77777777" w:rsidR="00511128" w:rsidRPr="001A5D85" w:rsidRDefault="00511128" w:rsidP="003F1509">
            <w:pPr>
              <w:jc w:val="right"/>
            </w:pPr>
            <w:r w:rsidRPr="001A5D85">
              <w:t>0.09</w:t>
            </w:r>
          </w:p>
        </w:tc>
        <w:tc>
          <w:tcPr>
            <w:tcW w:w="1147" w:type="dxa"/>
            <w:tcBorders>
              <w:bottom w:val="single" w:sz="12" w:space="0" w:color="000000"/>
            </w:tcBorders>
          </w:tcPr>
          <w:p w14:paraId="1C57750B" w14:textId="77777777" w:rsidR="00511128" w:rsidRPr="001A5D85" w:rsidRDefault="00511128" w:rsidP="003F1509">
            <w:pPr>
              <w:jc w:val="right"/>
            </w:pPr>
            <w:r w:rsidRPr="001A5D85">
              <w:t>0.09</w:t>
            </w:r>
          </w:p>
        </w:tc>
      </w:tr>
    </w:tbl>
    <w:p w14:paraId="2E8E5A82" w14:textId="24E8B4F9" w:rsidR="00511128" w:rsidRDefault="00511128" w:rsidP="00511128">
      <w:pPr>
        <w:pStyle w:val="SourceNotesText"/>
      </w:pPr>
      <w:r>
        <w:t>OLS model adjusted for baseline disability or other diversity status with HC2 robust standard errors. N = 20</w:t>
      </w:r>
      <w:r w:rsidR="0000245A">
        <w:t>,</w:t>
      </w:r>
      <w:r>
        <w:t>43</w:t>
      </w:r>
      <w:r w:rsidR="00003BF2">
        <w:t>3</w:t>
      </w:r>
    </w:p>
    <w:p w14:paraId="41A96898" w14:textId="6384BFBB" w:rsidR="00056961" w:rsidRPr="00056961" w:rsidRDefault="00056961" w:rsidP="00A970FF">
      <w:pPr>
        <w:pStyle w:val="HeadingTable"/>
        <w:numPr>
          <w:ilvl w:val="0"/>
          <w:numId w:val="0"/>
        </w:numPr>
      </w:pPr>
      <w:r w:rsidRPr="00056961">
        <w:t xml:space="preserve">Table </w:t>
      </w:r>
      <w:r w:rsidRPr="00056961">
        <w:fldChar w:fldCharType="begin"/>
      </w:r>
      <w:r w:rsidRPr="001E7A9C">
        <w:instrText xml:space="preserve"> SEQ Table \* ARABIC </w:instrText>
      </w:r>
      <w:r w:rsidRPr="00056961">
        <w:fldChar w:fldCharType="separate"/>
      </w:r>
      <w:r w:rsidR="006B2FB4">
        <w:rPr>
          <w:noProof/>
        </w:rPr>
        <w:t>5</w:t>
      </w:r>
      <w:r w:rsidRPr="00056961">
        <w:fldChar w:fldCharType="end"/>
      </w:r>
      <w:r w:rsidRPr="00056961">
        <w:t xml:space="preserve">. </w:t>
      </w:r>
      <w:r w:rsidR="00BC0673">
        <w:tab/>
      </w:r>
      <w:r w:rsidRPr="00056961">
        <w:t>Hypothesis 2: The ‘Make it attractive’ email group will have a higher percentage of people declaring disability or other diversity status compared to the ‘Attention control’ email group.</w:t>
      </w:r>
    </w:p>
    <w:tbl>
      <w:tblPr>
        <w:tblStyle w:val="TableGrid"/>
        <w:tblW w:w="902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Hypothesis 2: The ‘Make it attractive’ email group will have a higher percentage of people declaring disability or other diversity status compared to the ‘Attention control’ email group."/>
        <w:tblDescription w:val="The table shows that those who recieved the attractive email were significantly more likely to declare having disability compared to those who recieved the attention control email. There was no significant difference for other diversity characteristics between those who received the attractive email and those who received the simple email."/>
      </w:tblPr>
      <w:tblGrid>
        <w:gridCol w:w="2084"/>
        <w:gridCol w:w="928"/>
        <w:gridCol w:w="1134"/>
        <w:gridCol w:w="1170"/>
        <w:gridCol w:w="1414"/>
        <w:gridCol w:w="1102"/>
        <w:gridCol w:w="1189"/>
      </w:tblGrid>
      <w:tr w:rsidR="00511128" w:rsidRPr="001E79BC" w14:paraId="1D707A7F" w14:textId="77777777" w:rsidTr="003F1509">
        <w:trPr>
          <w:trHeight w:val="1040"/>
          <w:tblHeader/>
        </w:trPr>
        <w:tc>
          <w:tcPr>
            <w:tcW w:w="2084" w:type="dxa"/>
            <w:tcBorders>
              <w:top w:val="nil"/>
              <w:bottom w:val="single" w:sz="18" w:space="0" w:color="auto"/>
            </w:tcBorders>
            <w:shd w:val="clear" w:color="auto" w:fill="20B9A3" w:themeFill="accent1"/>
          </w:tcPr>
          <w:p w14:paraId="7796B437" w14:textId="77777777" w:rsidR="00511128" w:rsidRPr="001E79BC" w:rsidRDefault="00511128" w:rsidP="00B11575">
            <w:pPr>
              <w:pStyle w:val="TableHeading"/>
              <w:spacing w:after="0"/>
              <w:rPr>
                <w:rFonts w:cstheme="majorHAnsi"/>
                <w:b/>
                <w:szCs w:val="20"/>
              </w:rPr>
            </w:pPr>
            <w:r w:rsidRPr="001E79BC">
              <w:rPr>
                <w:rFonts w:cstheme="majorHAnsi"/>
                <w:b/>
                <w:szCs w:val="20"/>
              </w:rPr>
              <w:t>Condition</w:t>
            </w:r>
          </w:p>
        </w:tc>
        <w:tc>
          <w:tcPr>
            <w:tcW w:w="928" w:type="dxa"/>
            <w:tcBorders>
              <w:top w:val="nil"/>
              <w:bottom w:val="single" w:sz="18" w:space="0" w:color="auto"/>
            </w:tcBorders>
            <w:shd w:val="clear" w:color="auto" w:fill="20B9A3" w:themeFill="accent1"/>
          </w:tcPr>
          <w:p w14:paraId="6B8C8CFA"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Means (per cent)</w:t>
            </w:r>
          </w:p>
        </w:tc>
        <w:tc>
          <w:tcPr>
            <w:tcW w:w="1134" w:type="dxa"/>
            <w:tcBorders>
              <w:top w:val="nil"/>
              <w:bottom w:val="single" w:sz="18" w:space="0" w:color="auto"/>
            </w:tcBorders>
            <w:shd w:val="clear" w:color="auto" w:fill="20B9A3" w:themeFill="accent1"/>
          </w:tcPr>
          <w:p w14:paraId="0A093B59"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Estimate (pp)</w:t>
            </w:r>
          </w:p>
        </w:tc>
        <w:tc>
          <w:tcPr>
            <w:tcW w:w="1170" w:type="dxa"/>
            <w:tcBorders>
              <w:top w:val="nil"/>
              <w:bottom w:val="single" w:sz="18" w:space="0" w:color="auto"/>
            </w:tcBorders>
            <w:shd w:val="clear" w:color="auto" w:fill="20B9A3" w:themeFill="accent1"/>
          </w:tcPr>
          <w:p w14:paraId="1F3687CC"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Standard error (pp)</w:t>
            </w:r>
          </w:p>
        </w:tc>
        <w:tc>
          <w:tcPr>
            <w:tcW w:w="1414" w:type="dxa"/>
            <w:tcBorders>
              <w:top w:val="nil"/>
              <w:bottom w:val="single" w:sz="18" w:space="0" w:color="auto"/>
            </w:tcBorders>
            <w:shd w:val="clear" w:color="auto" w:fill="20B9A3" w:themeFill="accent1"/>
          </w:tcPr>
          <w:p w14:paraId="0A045502"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95% Confidence Interval (pp)</w:t>
            </w:r>
          </w:p>
        </w:tc>
        <w:tc>
          <w:tcPr>
            <w:tcW w:w="1102" w:type="dxa"/>
            <w:tcBorders>
              <w:top w:val="nil"/>
              <w:bottom w:val="single" w:sz="18" w:space="0" w:color="auto"/>
            </w:tcBorders>
            <w:shd w:val="clear" w:color="auto" w:fill="20B9A3" w:themeFill="accent1"/>
          </w:tcPr>
          <w:p w14:paraId="633DF488"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p-value</w:t>
            </w:r>
          </w:p>
        </w:tc>
        <w:tc>
          <w:tcPr>
            <w:tcW w:w="1189" w:type="dxa"/>
            <w:tcBorders>
              <w:top w:val="nil"/>
              <w:bottom w:val="single" w:sz="18" w:space="0" w:color="auto"/>
            </w:tcBorders>
            <w:shd w:val="clear" w:color="auto" w:fill="20B9A3" w:themeFill="accent1"/>
          </w:tcPr>
          <w:p w14:paraId="5ADAF832" w14:textId="77777777" w:rsidR="00511128" w:rsidRPr="001E79BC" w:rsidRDefault="00511128" w:rsidP="00B11575">
            <w:pPr>
              <w:pStyle w:val="TableHeading"/>
              <w:spacing w:after="0"/>
              <w:jc w:val="right"/>
              <w:rPr>
                <w:rFonts w:cstheme="majorHAnsi"/>
                <w:b/>
                <w:szCs w:val="20"/>
              </w:rPr>
            </w:pPr>
            <w:r>
              <w:rPr>
                <w:rFonts w:cstheme="majorHAnsi"/>
                <w:b/>
                <w:szCs w:val="20"/>
              </w:rPr>
              <w:t>Holm-adjusted p-value</w:t>
            </w:r>
          </w:p>
        </w:tc>
      </w:tr>
      <w:tr w:rsidR="003F1509" w:rsidRPr="001E79BC" w14:paraId="1CCE881B" w14:textId="77777777" w:rsidTr="00B31243">
        <w:trPr>
          <w:trHeight w:val="445"/>
        </w:trPr>
        <w:tc>
          <w:tcPr>
            <w:tcW w:w="2084" w:type="dxa"/>
            <w:tcBorders>
              <w:top w:val="single" w:sz="8" w:space="0" w:color="auto"/>
              <w:bottom w:val="single" w:sz="4" w:space="0" w:color="auto"/>
            </w:tcBorders>
            <w:vAlign w:val="bottom"/>
          </w:tcPr>
          <w:p w14:paraId="6B6F1014" w14:textId="39E0936C" w:rsidR="003F1509" w:rsidRPr="001E79BC" w:rsidRDefault="003F1509" w:rsidP="003F1509">
            <w:pPr>
              <w:rPr>
                <w:rFonts w:cstheme="minorHAnsi"/>
                <w:szCs w:val="20"/>
              </w:rPr>
            </w:pPr>
            <w:r>
              <w:t>Disability proportion: Attention control</w:t>
            </w:r>
          </w:p>
        </w:tc>
        <w:tc>
          <w:tcPr>
            <w:tcW w:w="928" w:type="dxa"/>
            <w:tcBorders>
              <w:top w:val="single" w:sz="8" w:space="0" w:color="auto"/>
              <w:bottom w:val="single" w:sz="4" w:space="0" w:color="auto"/>
            </w:tcBorders>
            <w:vAlign w:val="bottom"/>
          </w:tcPr>
          <w:p w14:paraId="1EC8CE0C" w14:textId="77777777" w:rsidR="003F1509" w:rsidRPr="001E79BC" w:rsidRDefault="003F1509" w:rsidP="00B31243">
            <w:pPr>
              <w:jc w:val="right"/>
              <w:rPr>
                <w:rFonts w:cstheme="minorHAnsi"/>
                <w:szCs w:val="20"/>
              </w:rPr>
            </w:pPr>
            <w:r w:rsidRPr="00387D7F">
              <w:rPr>
                <w:rFonts w:cstheme="minorHAnsi"/>
                <w:szCs w:val="20"/>
              </w:rPr>
              <w:t>5.20</w:t>
            </w:r>
          </w:p>
        </w:tc>
        <w:tc>
          <w:tcPr>
            <w:tcW w:w="1134" w:type="dxa"/>
            <w:tcBorders>
              <w:top w:val="single" w:sz="8" w:space="0" w:color="auto"/>
              <w:bottom w:val="single" w:sz="4" w:space="0" w:color="auto"/>
            </w:tcBorders>
            <w:vAlign w:val="bottom"/>
          </w:tcPr>
          <w:p w14:paraId="189562BA" w14:textId="4AF90BD6" w:rsidR="003F1509" w:rsidRPr="001E79BC" w:rsidRDefault="00B31243" w:rsidP="00B31243">
            <w:pPr>
              <w:jc w:val="right"/>
              <w:rPr>
                <w:rFonts w:cstheme="minorHAnsi"/>
                <w:szCs w:val="20"/>
              </w:rPr>
            </w:pPr>
            <w:r>
              <w:rPr>
                <w:rFonts w:cstheme="minorHAnsi"/>
                <w:szCs w:val="20"/>
              </w:rPr>
              <w:t>n/a</w:t>
            </w:r>
          </w:p>
        </w:tc>
        <w:tc>
          <w:tcPr>
            <w:tcW w:w="1170" w:type="dxa"/>
            <w:tcBorders>
              <w:top w:val="single" w:sz="8" w:space="0" w:color="auto"/>
              <w:bottom w:val="single" w:sz="4" w:space="0" w:color="auto"/>
            </w:tcBorders>
            <w:vAlign w:val="bottom"/>
          </w:tcPr>
          <w:p w14:paraId="35F92E2C" w14:textId="33B7FCEE" w:rsidR="003F1509" w:rsidRPr="001E79BC" w:rsidRDefault="00B31243" w:rsidP="00B31243">
            <w:pPr>
              <w:jc w:val="right"/>
              <w:rPr>
                <w:rFonts w:cstheme="minorHAnsi"/>
                <w:szCs w:val="20"/>
              </w:rPr>
            </w:pPr>
            <w:r>
              <w:rPr>
                <w:rFonts w:cstheme="minorHAnsi"/>
                <w:szCs w:val="20"/>
              </w:rPr>
              <w:t>n/a</w:t>
            </w:r>
          </w:p>
        </w:tc>
        <w:tc>
          <w:tcPr>
            <w:tcW w:w="1414" w:type="dxa"/>
            <w:tcBorders>
              <w:top w:val="single" w:sz="8" w:space="0" w:color="auto"/>
              <w:bottom w:val="single" w:sz="4" w:space="0" w:color="auto"/>
            </w:tcBorders>
            <w:vAlign w:val="bottom"/>
          </w:tcPr>
          <w:p w14:paraId="336D1518" w14:textId="21CB7870" w:rsidR="003F1509" w:rsidRPr="001E79BC" w:rsidRDefault="00B31243" w:rsidP="00B31243">
            <w:pPr>
              <w:jc w:val="right"/>
              <w:rPr>
                <w:rFonts w:cstheme="minorHAnsi"/>
                <w:szCs w:val="20"/>
              </w:rPr>
            </w:pPr>
            <w:r>
              <w:rPr>
                <w:rFonts w:cstheme="minorHAnsi"/>
                <w:szCs w:val="20"/>
              </w:rPr>
              <w:t>n/a</w:t>
            </w:r>
          </w:p>
        </w:tc>
        <w:tc>
          <w:tcPr>
            <w:tcW w:w="1102" w:type="dxa"/>
            <w:tcBorders>
              <w:top w:val="single" w:sz="8" w:space="0" w:color="auto"/>
              <w:bottom w:val="single" w:sz="4" w:space="0" w:color="auto"/>
            </w:tcBorders>
            <w:vAlign w:val="bottom"/>
          </w:tcPr>
          <w:p w14:paraId="7ACEFBA7" w14:textId="7C2C0000" w:rsidR="003F1509" w:rsidRPr="001E79BC" w:rsidRDefault="00B31243" w:rsidP="00B31243">
            <w:pPr>
              <w:jc w:val="right"/>
              <w:rPr>
                <w:rFonts w:cstheme="minorHAnsi"/>
                <w:szCs w:val="20"/>
              </w:rPr>
            </w:pPr>
            <w:r>
              <w:rPr>
                <w:rFonts w:cstheme="minorHAnsi"/>
                <w:szCs w:val="20"/>
              </w:rPr>
              <w:t>n/a</w:t>
            </w:r>
          </w:p>
        </w:tc>
        <w:tc>
          <w:tcPr>
            <w:tcW w:w="1189" w:type="dxa"/>
            <w:tcBorders>
              <w:top w:val="single" w:sz="8" w:space="0" w:color="auto"/>
              <w:bottom w:val="single" w:sz="4" w:space="0" w:color="auto"/>
            </w:tcBorders>
            <w:vAlign w:val="bottom"/>
          </w:tcPr>
          <w:p w14:paraId="71992FE0" w14:textId="72EA22B0" w:rsidR="003F1509" w:rsidRPr="001E79BC" w:rsidRDefault="00B31243" w:rsidP="00B31243">
            <w:pPr>
              <w:jc w:val="right"/>
              <w:rPr>
                <w:rFonts w:cstheme="minorHAnsi"/>
                <w:szCs w:val="20"/>
              </w:rPr>
            </w:pPr>
            <w:r>
              <w:rPr>
                <w:rFonts w:cstheme="minorHAnsi"/>
                <w:szCs w:val="20"/>
              </w:rPr>
              <w:t>n/a</w:t>
            </w:r>
          </w:p>
        </w:tc>
      </w:tr>
      <w:tr w:rsidR="003F1509" w:rsidRPr="001E79BC" w14:paraId="2763F67A" w14:textId="77777777" w:rsidTr="00B31243">
        <w:trPr>
          <w:trHeight w:val="458"/>
        </w:trPr>
        <w:tc>
          <w:tcPr>
            <w:tcW w:w="2084" w:type="dxa"/>
            <w:tcBorders>
              <w:top w:val="single" w:sz="4" w:space="0" w:color="auto"/>
              <w:bottom w:val="single" w:sz="12" w:space="0" w:color="000000"/>
            </w:tcBorders>
            <w:vAlign w:val="bottom"/>
          </w:tcPr>
          <w:p w14:paraId="3A4844A8" w14:textId="2EF778A3" w:rsidR="003F1509" w:rsidRPr="001E79BC" w:rsidRDefault="003F1509" w:rsidP="003F1509">
            <w:pPr>
              <w:rPr>
                <w:rFonts w:cstheme="minorHAnsi"/>
                <w:szCs w:val="20"/>
              </w:rPr>
            </w:pPr>
            <w:r>
              <w:t>Disability proportion: Make it easy</w:t>
            </w:r>
          </w:p>
        </w:tc>
        <w:tc>
          <w:tcPr>
            <w:tcW w:w="928" w:type="dxa"/>
            <w:tcBorders>
              <w:top w:val="single" w:sz="4" w:space="0" w:color="auto"/>
              <w:bottom w:val="single" w:sz="12" w:space="0" w:color="000000"/>
            </w:tcBorders>
            <w:vAlign w:val="bottom"/>
          </w:tcPr>
          <w:p w14:paraId="017EBA80" w14:textId="77777777" w:rsidR="003F1509" w:rsidRPr="001E79BC" w:rsidRDefault="003F1509" w:rsidP="00B31243">
            <w:pPr>
              <w:jc w:val="right"/>
              <w:rPr>
                <w:rFonts w:cstheme="minorHAnsi"/>
                <w:szCs w:val="20"/>
              </w:rPr>
            </w:pPr>
            <w:r w:rsidRPr="00387D7F">
              <w:rPr>
                <w:rFonts w:cstheme="minorHAnsi"/>
                <w:szCs w:val="20"/>
              </w:rPr>
              <w:t>5.50</w:t>
            </w:r>
          </w:p>
        </w:tc>
        <w:tc>
          <w:tcPr>
            <w:tcW w:w="1134" w:type="dxa"/>
            <w:tcBorders>
              <w:top w:val="single" w:sz="4" w:space="0" w:color="auto"/>
              <w:bottom w:val="single" w:sz="12" w:space="0" w:color="000000"/>
            </w:tcBorders>
            <w:vAlign w:val="bottom"/>
          </w:tcPr>
          <w:p w14:paraId="75C56F54" w14:textId="77777777" w:rsidR="003F1509" w:rsidRPr="001E79BC" w:rsidRDefault="003F1509" w:rsidP="00B31243">
            <w:pPr>
              <w:jc w:val="right"/>
              <w:rPr>
                <w:rFonts w:cstheme="minorHAnsi"/>
                <w:szCs w:val="20"/>
              </w:rPr>
            </w:pPr>
            <w:r w:rsidRPr="00387D7F">
              <w:rPr>
                <w:rFonts w:cstheme="minorHAnsi"/>
                <w:szCs w:val="20"/>
              </w:rPr>
              <w:t>0.28</w:t>
            </w:r>
          </w:p>
        </w:tc>
        <w:tc>
          <w:tcPr>
            <w:tcW w:w="1170" w:type="dxa"/>
            <w:tcBorders>
              <w:top w:val="single" w:sz="4" w:space="0" w:color="auto"/>
              <w:bottom w:val="single" w:sz="12" w:space="0" w:color="000000"/>
            </w:tcBorders>
            <w:vAlign w:val="bottom"/>
          </w:tcPr>
          <w:p w14:paraId="324CD783" w14:textId="77777777" w:rsidR="003F1509" w:rsidRPr="001E79BC" w:rsidRDefault="003F1509" w:rsidP="00B31243">
            <w:pPr>
              <w:jc w:val="right"/>
              <w:rPr>
                <w:rFonts w:cstheme="minorHAnsi"/>
                <w:szCs w:val="20"/>
              </w:rPr>
            </w:pPr>
            <w:r w:rsidRPr="00387D7F">
              <w:rPr>
                <w:rFonts w:cstheme="minorHAnsi"/>
                <w:szCs w:val="20"/>
              </w:rPr>
              <w:t>0.13</w:t>
            </w:r>
          </w:p>
        </w:tc>
        <w:tc>
          <w:tcPr>
            <w:tcW w:w="1414" w:type="dxa"/>
            <w:tcBorders>
              <w:top w:val="single" w:sz="4" w:space="0" w:color="auto"/>
              <w:bottom w:val="single" w:sz="12" w:space="0" w:color="000000"/>
            </w:tcBorders>
            <w:vAlign w:val="bottom"/>
          </w:tcPr>
          <w:p w14:paraId="48F4947B" w14:textId="77777777" w:rsidR="003F1509" w:rsidRPr="001E79BC" w:rsidRDefault="003F1509" w:rsidP="00B31243">
            <w:pPr>
              <w:jc w:val="right"/>
              <w:rPr>
                <w:rFonts w:cstheme="minorHAnsi"/>
                <w:szCs w:val="20"/>
              </w:rPr>
            </w:pPr>
            <w:r w:rsidRPr="00387D7F">
              <w:rPr>
                <w:rFonts w:cstheme="minorHAnsi"/>
                <w:szCs w:val="20"/>
              </w:rPr>
              <w:t>(0.07 - Inf)</w:t>
            </w:r>
          </w:p>
        </w:tc>
        <w:tc>
          <w:tcPr>
            <w:tcW w:w="1102" w:type="dxa"/>
            <w:tcBorders>
              <w:top w:val="single" w:sz="4" w:space="0" w:color="auto"/>
              <w:bottom w:val="single" w:sz="12" w:space="0" w:color="000000"/>
            </w:tcBorders>
            <w:vAlign w:val="bottom"/>
          </w:tcPr>
          <w:p w14:paraId="69F10EFE" w14:textId="77777777" w:rsidR="003F1509" w:rsidRPr="001E79BC" w:rsidRDefault="003F1509" w:rsidP="00B31243">
            <w:pPr>
              <w:jc w:val="right"/>
              <w:rPr>
                <w:rFonts w:cstheme="minorHAnsi"/>
                <w:szCs w:val="20"/>
              </w:rPr>
            </w:pPr>
            <w:r w:rsidRPr="00387D7F">
              <w:rPr>
                <w:rFonts w:cstheme="minorHAnsi"/>
                <w:szCs w:val="20"/>
              </w:rPr>
              <w:t>0.01</w:t>
            </w:r>
          </w:p>
        </w:tc>
        <w:tc>
          <w:tcPr>
            <w:tcW w:w="1189" w:type="dxa"/>
            <w:tcBorders>
              <w:top w:val="single" w:sz="4" w:space="0" w:color="auto"/>
              <w:bottom w:val="single" w:sz="12" w:space="0" w:color="000000"/>
            </w:tcBorders>
            <w:vAlign w:val="bottom"/>
          </w:tcPr>
          <w:p w14:paraId="5FD91E15" w14:textId="77777777" w:rsidR="003F1509" w:rsidRPr="001E79BC" w:rsidRDefault="003F1509" w:rsidP="00B31243">
            <w:pPr>
              <w:jc w:val="right"/>
              <w:rPr>
                <w:rFonts w:cstheme="minorHAnsi"/>
                <w:szCs w:val="20"/>
              </w:rPr>
            </w:pPr>
            <w:r w:rsidRPr="00387D7F">
              <w:rPr>
                <w:rFonts w:cstheme="minorHAnsi"/>
                <w:szCs w:val="20"/>
              </w:rPr>
              <w:t>0.03</w:t>
            </w:r>
          </w:p>
        </w:tc>
      </w:tr>
      <w:tr w:rsidR="003F1509" w:rsidRPr="001E79BC" w14:paraId="213AFD31" w14:textId="77777777" w:rsidTr="00B31243">
        <w:trPr>
          <w:trHeight w:val="458"/>
        </w:trPr>
        <w:tc>
          <w:tcPr>
            <w:tcW w:w="2084" w:type="dxa"/>
            <w:tcBorders>
              <w:top w:val="single" w:sz="12" w:space="0" w:color="000000"/>
              <w:bottom w:val="single" w:sz="4" w:space="0" w:color="auto"/>
            </w:tcBorders>
            <w:vAlign w:val="bottom"/>
          </w:tcPr>
          <w:p w14:paraId="54F994F9" w14:textId="6C7BE81E" w:rsidR="003F1509" w:rsidRPr="001E79BC" w:rsidRDefault="003F1509" w:rsidP="003F1509">
            <w:pPr>
              <w:rPr>
                <w:rFonts w:cstheme="minorHAnsi"/>
                <w:szCs w:val="20"/>
              </w:rPr>
            </w:pPr>
            <w:r w:rsidRPr="00445118">
              <w:t>Other diversity proportion</w:t>
            </w:r>
            <w:r>
              <w:t xml:space="preserve">: </w:t>
            </w:r>
            <w:r w:rsidR="00B31243">
              <w:br/>
            </w:r>
            <w:r>
              <w:t>A</w:t>
            </w:r>
            <w:r w:rsidRPr="001A5D85">
              <w:t>ttention control</w:t>
            </w:r>
          </w:p>
        </w:tc>
        <w:tc>
          <w:tcPr>
            <w:tcW w:w="928" w:type="dxa"/>
            <w:tcBorders>
              <w:top w:val="single" w:sz="12" w:space="0" w:color="000000"/>
              <w:bottom w:val="single" w:sz="4" w:space="0" w:color="auto"/>
            </w:tcBorders>
            <w:vAlign w:val="bottom"/>
          </w:tcPr>
          <w:p w14:paraId="05D4E66F" w14:textId="77777777" w:rsidR="003F1509" w:rsidRPr="001E79BC" w:rsidRDefault="003F1509" w:rsidP="00B31243">
            <w:pPr>
              <w:jc w:val="right"/>
              <w:rPr>
                <w:rFonts w:cstheme="minorHAnsi"/>
                <w:szCs w:val="20"/>
              </w:rPr>
            </w:pPr>
            <w:r w:rsidRPr="00387D7F">
              <w:rPr>
                <w:rFonts w:cstheme="minorHAnsi"/>
                <w:szCs w:val="20"/>
              </w:rPr>
              <w:t>19.60</w:t>
            </w:r>
          </w:p>
        </w:tc>
        <w:tc>
          <w:tcPr>
            <w:tcW w:w="1134" w:type="dxa"/>
            <w:tcBorders>
              <w:top w:val="single" w:sz="12" w:space="0" w:color="000000"/>
              <w:bottom w:val="single" w:sz="4" w:space="0" w:color="auto"/>
            </w:tcBorders>
            <w:vAlign w:val="bottom"/>
          </w:tcPr>
          <w:p w14:paraId="5398D8DC" w14:textId="04669B3E" w:rsidR="003F1509" w:rsidRPr="001E79BC" w:rsidRDefault="00B31243" w:rsidP="00B31243">
            <w:pPr>
              <w:jc w:val="right"/>
              <w:rPr>
                <w:rFonts w:cstheme="minorHAnsi"/>
                <w:szCs w:val="20"/>
              </w:rPr>
            </w:pPr>
            <w:r>
              <w:rPr>
                <w:rFonts w:cstheme="minorHAnsi"/>
                <w:szCs w:val="20"/>
              </w:rPr>
              <w:t>n/a</w:t>
            </w:r>
          </w:p>
        </w:tc>
        <w:tc>
          <w:tcPr>
            <w:tcW w:w="1170" w:type="dxa"/>
            <w:tcBorders>
              <w:top w:val="single" w:sz="12" w:space="0" w:color="000000"/>
              <w:bottom w:val="single" w:sz="4" w:space="0" w:color="auto"/>
            </w:tcBorders>
            <w:vAlign w:val="bottom"/>
          </w:tcPr>
          <w:p w14:paraId="29C45407" w14:textId="45814DE4" w:rsidR="003F1509" w:rsidRPr="001E79BC" w:rsidRDefault="00B31243" w:rsidP="00B31243">
            <w:pPr>
              <w:jc w:val="right"/>
              <w:rPr>
                <w:rFonts w:cstheme="minorHAnsi"/>
                <w:szCs w:val="20"/>
              </w:rPr>
            </w:pPr>
            <w:r>
              <w:rPr>
                <w:rFonts w:cstheme="minorHAnsi"/>
                <w:szCs w:val="20"/>
              </w:rPr>
              <w:t>n/a</w:t>
            </w:r>
          </w:p>
        </w:tc>
        <w:tc>
          <w:tcPr>
            <w:tcW w:w="1414" w:type="dxa"/>
            <w:tcBorders>
              <w:top w:val="single" w:sz="12" w:space="0" w:color="000000"/>
              <w:bottom w:val="single" w:sz="4" w:space="0" w:color="auto"/>
            </w:tcBorders>
            <w:vAlign w:val="bottom"/>
          </w:tcPr>
          <w:p w14:paraId="6BD85DCB" w14:textId="602BC107" w:rsidR="003F1509" w:rsidRPr="001E79BC" w:rsidRDefault="00B31243" w:rsidP="00B31243">
            <w:pPr>
              <w:jc w:val="right"/>
              <w:rPr>
                <w:rFonts w:cstheme="minorHAnsi"/>
                <w:szCs w:val="20"/>
              </w:rPr>
            </w:pPr>
            <w:r>
              <w:rPr>
                <w:rFonts w:cstheme="minorHAnsi"/>
                <w:szCs w:val="20"/>
              </w:rPr>
              <w:t>n/a</w:t>
            </w:r>
          </w:p>
        </w:tc>
        <w:tc>
          <w:tcPr>
            <w:tcW w:w="1102" w:type="dxa"/>
            <w:tcBorders>
              <w:top w:val="single" w:sz="12" w:space="0" w:color="000000"/>
              <w:bottom w:val="single" w:sz="4" w:space="0" w:color="auto"/>
            </w:tcBorders>
            <w:vAlign w:val="bottom"/>
          </w:tcPr>
          <w:p w14:paraId="66931900" w14:textId="1FC45537" w:rsidR="003F1509" w:rsidRPr="001E79BC" w:rsidRDefault="00B31243" w:rsidP="00B31243">
            <w:pPr>
              <w:jc w:val="right"/>
              <w:rPr>
                <w:rFonts w:cstheme="minorHAnsi"/>
                <w:szCs w:val="20"/>
              </w:rPr>
            </w:pPr>
            <w:r>
              <w:rPr>
                <w:rFonts w:cstheme="minorHAnsi"/>
                <w:szCs w:val="20"/>
              </w:rPr>
              <w:t>n/a</w:t>
            </w:r>
          </w:p>
        </w:tc>
        <w:tc>
          <w:tcPr>
            <w:tcW w:w="1189" w:type="dxa"/>
            <w:tcBorders>
              <w:top w:val="single" w:sz="12" w:space="0" w:color="000000"/>
              <w:bottom w:val="single" w:sz="4" w:space="0" w:color="auto"/>
            </w:tcBorders>
            <w:vAlign w:val="bottom"/>
          </w:tcPr>
          <w:p w14:paraId="3432F057" w14:textId="4A10F8B5" w:rsidR="003F1509" w:rsidRPr="001E79BC" w:rsidRDefault="00B31243" w:rsidP="00B31243">
            <w:pPr>
              <w:jc w:val="right"/>
              <w:rPr>
                <w:rFonts w:cstheme="minorHAnsi"/>
                <w:szCs w:val="20"/>
              </w:rPr>
            </w:pPr>
            <w:r>
              <w:rPr>
                <w:rFonts w:cstheme="minorHAnsi"/>
                <w:szCs w:val="20"/>
              </w:rPr>
              <w:t>n/a</w:t>
            </w:r>
          </w:p>
        </w:tc>
      </w:tr>
      <w:tr w:rsidR="003F1509" w:rsidRPr="001E79BC" w14:paraId="79759529" w14:textId="77777777" w:rsidTr="00B31243">
        <w:trPr>
          <w:trHeight w:val="445"/>
        </w:trPr>
        <w:tc>
          <w:tcPr>
            <w:tcW w:w="2084" w:type="dxa"/>
            <w:tcBorders>
              <w:top w:val="single" w:sz="4" w:space="0" w:color="auto"/>
              <w:bottom w:val="single" w:sz="12" w:space="0" w:color="000000"/>
            </w:tcBorders>
            <w:vAlign w:val="bottom"/>
          </w:tcPr>
          <w:p w14:paraId="6F10147E" w14:textId="3FED94F2" w:rsidR="003F1509" w:rsidRPr="001E79BC" w:rsidRDefault="003F1509" w:rsidP="003F1509">
            <w:pPr>
              <w:rPr>
                <w:rFonts w:cstheme="minorHAnsi"/>
                <w:szCs w:val="20"/>
              </w:rPr>
            </w:pPr>
            <w:r w:rsidRPr="00445118">
              <w:t xml:space="preserve">Other diversity proportion: </w:t>
            </w:r>
            <w:r w:rsidR="00B31243">
              <w:br/>
            </w:r>
            <w:r w:rsidRPr="001A5D85">
              <w:t>Make it easy</w:t>
            </w:r>
          </w:p>
        </w:tc>
        <w:tc>
          <w:tcPr>
            <w:tcW w:w="928" w:type="dxa"/>
            <w:tcBorders>
              <w:top w:val="single" w:sz="4" w:space="0" w:color="auto"/>
              <w:bottom w:val="single" w:sz="12" w:space="0" w:color="000000"/>
            </w:tcBorders>
            <w:vAlign w:val="bottom"/>
          </w:tcPr>
          <w:p w14:paraId="56EF21DB" w14:textId="77777777" w:rsidR="003F1509" w:rsidRPr="001E79BC" w:rsidRDefault="003F1509" w:rsidP="00B31243">
            <w:pPr>
              <w:jc w:val="right"/>
              <w:rPr>
                <w:rFonts w:cstheme="minorHAnsi"/>
                <w:szCs w:val="20"/>
              </w:rPr>
            </w:pPr>
            <w:r w:rsidRPr="00387D7F">
              <w:rPr>
                <w:rFonts w:cstheme="minorHAnsi"/>
                <w:szCs w:val="20"/>
              </w:rPr>
              <w:t>19.70</w:t>
            </w:r>
          </w:p>
        </w:tc>
        <w:tc>
          <w:tcPr>
            <w:tcW w:w="1134" w:type="dxa"/>
            <w:tcBorders>
              <w:top w:val="single" w:sz="4" w:space="0" w:color="auto"/>
              <w:bottom w:val="single" w:sz="12" w:space="0" w:color="000000"/>
            </w:tcBorders>
            <w:vAlign w:val="bottom"/>
          </w:tcPr>
          <w:p w14:paraId="2EF2A09B" w14:textId="77777777" w:rsidR="003F1509" w:rsidRPr="001E79BC" w:rsidRDefault="003F1509" w:rsidP="00B31243">
            <w:pPr>
              <w:jc w:val="right"/>
              <w:rPr>
                <w:rFonts w:cstheme="minorHAnsi"/>
                <w:szCs w:val="20"/>
              </w:rPr>
            </w:pPr>
            <w:r w:rsidRPr="00387D7F">
              <w:rPr>
                <w:rFonts w:cstheme="minorHAnsi"/>
                <w:szCs w:val="20"/>
              </w:rPr>
              <w:t>0.06</w:t>
            </w:r>
          </w:p>
        </w:tc>
        <w:tc>
          <w:tcPr>
            <w:tcW w:w="1170" w:type="dxa"/>
            <w:tcBorders>
              <w:top w:val="single" w:sz="4" w:space="0" w:color="auto"/>
              <w:bottom w:val="single" w:sz="12" w:space="0" w:color="000000"/>
            </w:tcBorders>
            <w:vAlign w:val="bottom"/>
          </w:tcPr>
          <w:p w14:paraId="2D08302E" w14:textId="77777777" w:rsidR="003F1509" w:rsidRPr="001E79BC" w:rsidRDefault="003F1509" w:rsidP="00B31243">
            <w:pPr>
              <w:jc w:val="right"/>
              <w:rPr>
                <w:rFonts w:cstheme="minorHAnsi"/>
                <w:szCs w:val="20"/>
              </w:rPr>
            </w:pPr>
            <w:r w:rsidRPr="00387D7F">
              <w:rPr>
                <w:rFonts w:cstheme="minorHAnsi"/>
                <w:szCs w:val="20"/>
              </w:rPr>
              <w:t>0.21</w:t>
            </w:r>
          </w:p>
        </w:tc>
        <w:tc>
          <w:tcPr>
            <w:tcW w:w="1414" w:type="dxa"/>
            <w:tcBorders>
              <w:top w:val="single" w:sz="4" w:space="0" w:color="auto"/>
              <w:bottom w:val="single" w:sz="12" w:space="0" w:color="000000"/>
            </w:tcBorders>
            <w:vAlign w:val="bottom"/>
          </w:tcPr>
          <w:p w14:paraId="2E2D0E55" w14:textId="77777777" w:rsidR="003F1509" w:rsidRPr="001E79BC" w:rsidRDefault="003F1509" w:rsidP="00B31243">
            <w:pPr>
              <w:jc w:val="right"/>
              <w:rPr>
                <w:rFonts w:cstheme="minorHAnsi"/>
                <w:szCs w:val="20"/>
              </w:rPr>
            </w:pPr>
            <w:r w:rsidRPr="00387D7F">
              <w:rPr>
                <w:rFonts w:cstheme="minorHAnsi"/>
                <w:szCs w:val="20"/>
              </w:rPr>
              <w:t>(-0.28 - Inf)</w:t>
            </w:r>
          </w:p>
        </w:tc>
        <w:tc>
          <w:tcPr>
            <w:tcW w:w="1102" w:type="dxa"/>
            <w:tcBorders>
              <w:top w:val="single" w:sz="4" w:space="0" w:color="auto"/>
              <w:bottom w:val="single" w:sz="12" w:space="0" w:color="000000"/>
            </w:tcBorders>
            <w:vAlign w:val="bottom"/>
          </w:tcPr>
          <w:p w14:paraId="118BA082" w14:textId="77777777" w:rsidR="003F1509" w:rsidRPr="001E79BC" w:rsidRDefault="003F1509" w:rsidP="00B31243">
            <w:pPr>
              <w:jc w:val="right"/>
              <w:rPr>
                <w:rFonts w:cstheme="minorHAnsi"/>
                <w:szCs w:val="20"/>
              </w:rPr>
            </w:pPr>
            <w:r w:rsidRPr="00387D7F">
              <w:rPr>
                <w:rFonts w:cstheme="minorHAnsi"/>
                <w:szCs w:val="20"/>
              </w:rPr>
              <w:t>0.39</w:t>
            </w:r>
          </w:p>
        </w:tc>
        <w:tc>
          <w:tcPr>
            <w:tcW w:w="1189" w:type="dxa"/>
            <w:tcBorders>
              <w:top w:val="single" w:sz="4" w:space="0" w:color="auto"/>
              <w:bottom w:val="single" w:sz="12" w:space="0" w:color="000000"/>
            </w:tcBorders>
            <w:vAlign w:val="bottom"/>
          </w:tcPr>
          <w:p w14:paraId="34995599" w14:textId="77777777" w:rsidR="003F1509" w:rsidRPr="001E79BC" w:rsidRDefault="003F1509" w:rsidP="00B31243">
            <w:pPr>
              <w:jc w:val="right"/>
              <w:rPr>
                <w:rFonts w:cstheme="minorHAnsi"/>
                <w:szCs w:val="20"/>
              </w:rPr>
            </w:pPr>
            <w:r w:rsidRPr="00387D7F">
              <w:rPr>
                <w:rFonts w:cstheme="minorHAnsi"/>
                <w:szCs w:val="20"/>
              </w:rPr>
              <w:t>0.39</w:t>
            </w:r>
          </w:p>
        </w:tc>
      </w:tr>
    </w:tbl>
    <w:p w14:paraId="2EE84A25" w14:textId="55B94532" w:rsidR="00511128" w:rsidRDefault="00511128" w:rsidP="00511128">
      <w:pPr>
        <w:pStyle w:val="SourceNotesText"/>
      </w:pPr>
      <w:r>
        <w:t>OLS model adjusted for baseline disability or other diversity status with HC2 robust standard errors. N = 20</w:t>
      </w:r>
      <w:r w:rsidR="0000245A">
        <w:t>,</w:t>
      </w:r>
      <w:r>
        <w:t>43</w:t>
      </w:r>
      <w:r w:rsidR="00003BF2">
        <w:t>3</w:t>
      </w:r>
    </w:p>
    <w:p w14:paraId="62DDD2DF" w14:textId="21011AB0" w:rsidR="00056961" w:rsidRPr="00056961" w:rsidRDefault="00056961" w:rsidP="00A970FF">
      <w:pPr>
        <w:pStyle w:val="HeadingTable"/>
        <w:numPr>
          <w:ilvl w:val="0"/>
          <w:numId w:val="0"/>
        </w:numPr>
      </w:pPr>
      <w:r w:rsidRPr="00056961">
        <w:lastRenderedPageBreak/>
        <w:t xml:space="preserve">Table </w:t>
      </w:r>
      <w:r w:rsidRPr="00056961">
        <w:fldChar w:fldCharType="begin"/>
      </w:r>
      <w:r w:rsidRPr="001E7A9C">
        <w:instrText xml:space="preserve"> SEQ Table \* ARABIC </w:instrText>
      </w:r>
      <w:r w:rsidRPr="00056961">
        <w:fldChar w:fldCharType="separate"/>
      </w:r>
      <w:r w:rsidR="006B2FB4">
        <w:rPr>
          <w:noProof/>
        </w:rPr>
        <w:t>6</w:t>
      </w:r>
      <w:r w:rsidRPr="00056961">
        <w:fldChar w:fldCharType="end"/>
      </w:r>
      <w:r w:rsidRPr="00056961">
        <w:t xml:space="preserve">. </w:t>
      </w:r>
      <w:r w:rsidR="00BC0673">
        <w:tab/>
      </w:r>
      <w:r w:rsidRPr="00056961">
        <w:t>Hypothesis 3: The ‘Make it social’ email group will have a higher percentage of people declaring disability or other diversity status compared to the ‘Attention control’ email group.</w:t>
      </w:r>
    </w:p>
    <w:tbl>
      <w:tblPr>
        <w:tblStyle w:val="TableGrid"/>
        <w:tblW w:w="905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Hypothesis 3: The ‘Make it social’ email group will have a higher percentage of people declaring disability or other diversity status compared to the ‘Attention control’ email group."/>
        <w:tblDescription w:val="Table shows that there was no significant difference in people declaring having disability or other diversity characteristics between those who recieved the social email versus the attention control email."/>
      </w:tblPr>
      <w:tblGrid>
        <w:gridCol w:w="2065"/>
        <w:gridCol w:w="929"/>
        <w:gridCol w:w="1150"/>
        <w:gridCol w:w="1187"/>
        <w:gridCol w:w="1434"/>
        <w:gridCol w:w="1097"/>
        <w:gridCol w:w="1195"/>
      </w:tblGrid>
      <w:tr w:rsidR="00511128" w:rsidRPr="001E79BC" w14:paraId="5200BE8E" w14:textId="77777777" w:rsidTr="00BD211D">
        <w:trPr>
          <w:trHeight w:val="1032"/>
          <w:tblHeader/>
        </w:trPr>
        <w:tc>
          <w:tcPr>
            <w:tcW w:w="2065" w:type="dxa"/>
            <w:tcBorders>
              <w:top w:val="nil"/>
              <w:bottom w:val="single" w:sz="18" w:space="0" w:color="auto"/>
            </w:tcBorders>
            <w:shd w:val="clear" w:color="auto" w:fill="20B9A3" w:themeFill="accent1"/>
          </w:tcPr>
          <w:p w14:paraId="32784178" w14:textId="77777777" w:rsidR="00511128" w:rsidRPr="001E79BC" w:rsidRDefault="00511128" w:rsidP="00B11575">
            <w:pPr>
              <w:pStyle w:val="TableHeading"/>
              <w:spacing w:after="0"/>
              <w:rPr>
                <w:rFonts w:cstheme="majorHAnsi"/>
                <w:b/>
                <w:szCs w:val="20"/>
              </w:rPr>
            </w:pPr>
            <w:r w:rsidRPr="001E79BC">
              <w:rPr>
                <w:rFonts w:cstheme="majorHAnsi"/>
                <w:b/>
                <w:szCs w:val="20"/>
              </w:rPr>
              <w:t>Condition</w:t>
            </w:r>
          </w:p>
        </w:tc>
        <w:tc>
          <w:tcPr>
            <w:tcW w:w="929" w:type="dxa"/>
            <w:tcBorders>
              <w:top w:val="nil"/>
              <w:bottom w:val="single" w:sz="18" w:space="0" w:color="auto"/>
            </w:tcBorders>
            <w:shd w:val="clear" w:color="auto" w:fill="20B9A3" w:themeFill="accent1"/>
          </w:tcPr>
          <w:p w14:paraId="4A7476EE"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Means (per cent)</w:t>
            </w:r>
          </w:p>
        </w:tc>
        <w:tc>
          <w:tcPr>
            <w:tcW w:w="1150" w:type="dxa"/>
            <w:tcBorders>
              <w:top w:val="nil"/>
              <w:bottom w:val="single" w:sz="18" w:space="0" w:color="auto"/>
            </w:tcBorders>
            <w:shd w:val="clear" w:color="auto" w:fill="20B9A3" w:themeFill="accent1"/>
          </w:tcPr>
          <w:p w14:paraId="7103563C"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Estimate (pp)</w:t>
            </w:r>
          </w:p>
        </w:tc>
        <w:tc>
          <w:tcPr>
            <w:tcW w:w="1187" w:type="dxa"/>
            <w:tcBorders>
              <w:top w:val="nil"/>
              <w:bottom w:val="single" w:sz="18" w:space="0" w:color="auto"/>
            </w:tcBorders>
            <w:shd w:val="clear" w:color="auto" w:fill="20B9A3" w:themeFill="accent1"/>
          </w:tcPr>
          <w:p w14:paraId="28102A78"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Standard error (pp)</w:t>
            </w:r>
          </w:p>
        </w:tc>
        <w:tc>
          <w:tcPr>
            <w:tcW w:w="1434" w:type="dxa"/>
            <w:tcBorders>
              <w:top w:val="nil"/>
              <w:bottom w:val="single" w:sz="18" w:space="0" w:color="auto"/>
            </w:tcBorders>
            <w:shd w:val="clear" w:color="auto" w:fill="20B9A3" w:themeFill="accent1"/>
          </w:tcPr>
          <w:p w14:paraId="0F39FC03"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95% Confidence Interval (pp)</w:t>
            </w:r>
          </w:p>
        </w:tc>
        <w:tc>
          <w:tcPr>
            <w:tcW w:w="1097" w:type="dxa"/>
            <w:tcBorders>
              <w:top w:val="nil"/>
              <w:bottom w:val="single" w:sz="18" w:space="0" w:color="auto"/>
            </w:tcBorders>
            <w:shd w:val="clear" w:color="auto" w:fill="20B9A3" w:themeFill="accent1"/>
          </w:tcPr>
          <w:p w14:paraId="3E85BE54"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p-value</w:t>
            </w:r>
          </w:p>
        </w:tc>
        <w:tc>
          <w:tcPr>
            <w:tcW w:w="1195" w:type="dxa"/>
            <w:tcBorders>
              <w:top w:val="nil"/>
              <w:bottom w:val="single" w:sz="18" w:space="0" w:color="auto"/>
            </w:tcBorders>
            <w:shd w:val="clear" w:color="auto" w:fill="20B9A3" w:themeFill="accent1"/>
          </w:tcPr>
          <w:p w14:paraId="2BE3820C" w14:textId="77777777" w:rsidR="00511128" w:rsidRPr="001E79BC" w:rsidRDefault="00511128" w:rsidP="00B11575">
            <w:pPr>
              <w:pStyle w:val="TableHeading"/>
              <w:spacing w:after="0"/>
              <w:jc w:val="right"/>
              <w:rPr>
                <w:rFonts w:cstheme="majorHAnsi"/>
                <w:b/>
                <w:szCs w:val="20"/>
              </w:rPr>
            </w:pPr>
            <w:r>
              <w:rPr>
                <w:rFonts w:cstheme="majorHAnsi"/>
                <w:b/>
                <w:szCs w:val="20"/>
              </w:rPr>
              <w:t>Holm-adjusted p-value</w:t>
            </w:r>
          </w:p>
        </w:tc>
      </w:tr>
      <w:tr w:rsidR="00511128" w:rsidRPr="001E79BC" w14:paraId="35724480" w14:textId="77777777" w:rsidTr="00B31243">
        <w:trPr>
          <w:trHeight w:val="441"/>
        </w:trPr>
        <w:tc>
          <w:tcPr>
            <w:tcW w:w="2065" w:type="dxa"/>
            <w:tcBorders>
              <w:top w:val="single" w:sz="18" w:space="0" w:color="auto"/>
              <w:bottom w:val="single" w:sz="4" w:space="0" w:color="auto"/>
            </w:tcBorders>
            <w:vAlign w:val="bottom"/>
          </w:tcPr>
          <w:p w14:paraId="0489C98F" w14:textId="09A33DFF" w:rsidR="00511128" w:rsidRPr="001E79BC" w:rsidRDefault="00BD211D" w:rsidP="00B11575">
            <w:pPr>
              <w:rPr>
                <w:rFonts w:cstheme="minorHAnsi"/>
                <w:szCs w:val="20"/>
              </w:rPr>
            </w:pPr>
            <w:r w:rsidRPr="00BD211D">
              <w:t>Disability proportion</w:t>
            </w:r>
            <w:r>
              <w:t>:</w:t>
            </w:r>
            <w:r w:rsidRPr="00BD211D">
              <w:t xml:space="preserve"> </w:t>
            </w:r>
            <w:r w:rsidR="00511128">
              <w:t>Attention control</w:t>
            </w:r>
          </w:p>
        </w:tc>
        <w:tc>
          <w:tcPr>
            <w:tcW w:w="929" w:type="dxa"/>
            <w:tcBorders>
              <w:top w:val="single" w:sz="18" w:space="0" w:color="auto"/>
              <w:bottom w:val="single" w:sz="4" w:space="0" w:color="auto"/>
            </w:tcBorders>
            <w:vAlign w:val="bottom"/>
          </w:tcPr>
          <w:p w14:paraId="35062C1F" w14:textId="77777777" w:rsidR="00511128" w:rsidRPr="001E79BC" w:rsidRDefault="00511128" w:rsidP="00143B1C">
            <w:pPr>
              <w:jc w:val="right"/>
              <w:rPr>
                <w:rFonts w:cstheme="minorHAnsi"/>
                <w:szCs w:val="20"/>
              </w:rPr>
            </w:pPr>
            <w:r w:rsidRPr="00010126">
              <w:rPr>
                <w:rFonts w:cstheme="minorHAnsi"/>
                <w:szCs w:val="20"/>
              </w:rPr>
              <w:t>5.20</w:t>
            </w:r>
          </w:p>
        </w:tc>
        <w:tc>
          <w:tcPr>
            <w:tcW w:w="1150" w:type="dxa"/>
            <w:tcBorders>
              <w:top w:val="single" w:sz="18" w:space="0" w:color="auto"/>
              <w:bottom w:val="single" w:sz="4" w:space="0" w:color="auto"/>
            </w:tcBorders>
            <w:vAlign w:val="bottom"/>
          </w:tcPr>
          <w:p w14:paraId="48D76B71" w14:textId="025842A2" w:rsidR="00511128" w:rsidRPr="001E79BC" w:rsidRDefault="00143B1C" w:rsidP="00143B1C">
            <w:pPr>
              <w:jc w:val="right"/>
              <w:rPr>
                <w:rFonts w:cstheme="minorHAnsi"/>
                <w:szCs w:val="20"/>
              </w:rPr>
            </w:pPr>
            <w:r>
              <w:rPr>
                <w:rFonts w:cstheme="minorHAnsi"/>
                <w:szCs w:val="20"/>
              </w:rPr>
              <w:t>n/a</w:t>
            </w:r>
          </w:p>
        </w:tc>
        <w:tc>
          <w:tcPr>
            <w:tcW w:w="1187" w:type="dxa"/>
            <w:tcBorders>
              <w:top w:val="single" w:sz="18" w:space="0" w:color="auto"/>
              <w:bottom w:val="single" w:sz="4" w:space="0" w:color="auto"/>
            </w:tcBorders>
            <w:vAlign w:val="bottom"/>
          </w:tcPr>
          <w:p w14:paraId="0B41A126" w14:textId="6A8EC6BE" w:rsidR="00511128" w:rsidRPr="001E79BC" w:rsidRDefault="00143B1C" w:rsidP="00143B1C">
            <w:pPr>
              <w:jc w:val="right"/>
              <w:rPr>
                <w:rFonts w:cstheme="minorHAnsi"/>
                <w:szCs w:val="20"/>
              </w:rPr>
            </w:pPr>
            <w:r>
              <w:rPr>
                <w:rFonts w:cstheme="minorHAnsi"/>
                <w:szCs w:val="20"/>
              </w:rPr>
              <w:t>n/a</w:t>
            </w:r>
          </w:p>
        </w:tc>
        <w:tc>
          <w:tcPr>
            <w:tcW w:w="1434" w:type="dxa"/>
            <w:tcBorders>
              <w:top w:val="single" w:sz="18" w:space="0" w:color="auto"/>
              <w:bottom w:val="single" w:sz="4" w:space="0" w:color="auto"/>
            </w:tcBorders>
            <w:vAlign w:val="bottom"/>
          </w:tcPr>
          <w:p w14:paraId="6FCFF323" w14:textId="2BE0C078" w:rsidR="00511128" w:rsidRPr="001E79BC" w:rsidRDefault="00143B1C" w:rsidP="00143B1C">
            <w:pPr>
              <w:jc w:val="right"/>
              <w:rPr>
                <w:rFonts w:cstheme="minorHAnsi"/>
                <w:szCs w:val="20"/>
              </w:rPr>
            </w:pPr>
            <w:r>
              <w:rPr>
                <w:rFonts w:cstheme="minorHAnsi"/>
                <w:szCs w:val="20"/>
              </w:rPr>
              <w:t>n/a</w:t>
            </w:r>
          </w:p>
        </w:tc>
        <w:tc>
          <w:tcPr>
            <w:tcW w:w="1097" w:type="dxa"/>
            <w:tcBorders>
              <w:top w:val="single" w:sz="18" w:space="0" w:color="auto"/>
              <w:bottom w:val="single" w:sz="4" w:space="0" w:color="auto"/>
            </w:tcBorders>
            <w:vAlign w:val="bottom"/>
          </w:tcPr>
          <w:p w14:paraId="17AF78BC" w14:textId="25516F90" w:rsidR="00511128" w:rsidRPr="001E79BC" w:rsidRDefault="00143B1C" w:rsidP="00143B1C">
            <w:pPr>
              <w:jc w:val="right"/>
              <w:rPr>
                <w:rFonts w:cstheme="minorHAnsi"/>
                <w:szCs w:val="20"/>
              </w:rPr>
            </w:pPr>
            <w:r>
              <w:rPr>
                <w:rFonts w:cstheme="minorHAnsi"/>
                <w:szCs w:val="20"/>
              </w:rPr>
              <w:t>n/a</w:t>
            </w:r>
          </w:p>
        </w:tc>
        <w:tc>
          <w:tcPr>
            <w:tcW w:w="1195" w:type="dxa"/>
            <w:tcBorders>
              <w:top w:val="single" w:sz="18" w:space="0" w:color="auto"/>
              <w:bottom w:val="single" w:sz="4" w:space="0" w:color="auto"/>
            </w:tcBorders>
            <w:vAlign w:val="bottom"/>
          </w:tcPr>
          <w:p w14:paraId="41B770E1" w14:textId="165BC9A5" w:rsidR="00511128" w:rsidRPr="001E79BC" w:rsidRDefault="00143B1C" w:rsidP="00143B1C">
            <w:pPr>
              <w:jc w:val="right"/>
              <w:rPr>
                <w:rFonts w:cstheme="minorHAnsi"/>
                <w:szCs w:val="20"/>
              </w:rPr>
            </w:pPr>
            <w:r>
              <w:rPr>
                <w:rFonts w:cstheme="minorHAnsi"/>
                <w:szCs w:val="20"/>
              </w:rPr>
              <w:t>n/a</w:t>
            </w:r>
          </w:p>
        </w:tc>
      </w:tr>
      <w:tr w:rsidR="00511128" w:rsidRPr="001E79BC" w14:paraId="60D5E4B1" w14:textId="77777777" w:rsidTr="00B31243">
        <w:trPr>
          <w:trHeight w:val="453"/>
        </w:trPr>
        <w:tc>
          <w:tcPr>
            <w:tcW w:w="2065" w:type="dxa"/>
            <w:tcBorders>
              <w:top w:val="single" w:sz="4" w:space="0" w:color="auto"/>
              <w:bottom w:val="single" w:sz="12" w:space="0" w:color="000000"/>
            </w:tcBorders>
            <w:vAlign w:val="bottom"/>
          </w:tcPr>
          <w:p w14:paraId="7BBAB764" w14:textId="206FC1D5" w:rsidR="00511128" w:rsidRPr="001E79BC" w:rsidRDefault="00BD211D" w:rsidP="00B11575">
            <w:pPr>
              <w:rPr>
                <w:rFonts w:cstheme="minorHAnsi"/>
                <w:szCs w:val="20"/>
              </w:rPr>
            </w:pPr>
            <w:r w:rsidRPr="00BD211D">
              <w:t>Disability proportion</w:t>
            </w:r>
            <w:r>
              <w:t>:</w:t>
            </w:r>
            <w:r w:rsidRPr="00BD211D">
              <w:t xml:space="preserve"> </w:t>
            </w:r>
            <w:r w:rsidR="00511128">
              <w:t>Make it social</w:t>
            </w:r>
          </w:p>
        </w:tc>
        <w:tc>
          <w:tcPr>
            <w:tcW w:w="929" w:type="dxa"/>
            <w:tcBorders>
              <w:top w:val="single" w:sz="4" w:space="0" w:color="auto"/>
              <w:bottom w:val="single" w:sz="12" w:space="0" w:color="000000"/>
            </w:tcBorders>
            <w:vAlign w:val="bottom"/>
          </w:tcPr>
          <w:p w14:paraId="451A6FD0" w14:textId="77777777" w:rsidR="00511128" w:rsidRPr="001E79BC" w:rsidRDefault="00511128" w:rsidP="00143B1C">
            <w:pPr>
              <w:jc w:val="right"/>
              <w:rPr>
                <w:rFonts w:cstheme="minorHAnsi"/>
                <w:szCs w:val="20"/>
              </w:rPr>
            </w:pPr>
            <w:r w:rsidRPr="00010126">
              <w:rPr>
                <w:rFonts w:cstheme="minorHAnsi"/>
                <w:szCs w:val="20"/>
              </w:rPr>
              <w:t>5.20</w:t>
            </w:r>
          </w:p>
        </w:tc>
        <w:tc>
          <w:tcPr>
            <w:tcW w:w="1150" w:type="dxa"/>
            <w:tcBorders>
              <w:top w:val="single" w:sz="4" w:space="0" w:color="auto"/>
              <w:bottom w:val="single" w:sz="12" w:space="0" w:color="000000"/>
            </w:tcBorders>
            <w:vAlign w:val="bottom"/>
          </w:tcPr>
          <w:p w14:paraId="22405B67" w14:textId="77777777" w:rsidR="00511128" w:rsidRPr="001E79BC" w:rsidRDefault="00511128" w:rsidP="00143B1C">
            <w:pPr>
              <w:jc w:val="right"/>
              <w:rPr>
                <w:rFonts w:cstheme="minorHAnsi"/>
                <w:szCs w:val="20"/>
              </w:rPr>
            </w:pPr>
            <w:r w:rsidRPr="00387D7F">
              <w:rPr>
                <w:rFonts w:cstheme="minorHAnsi"/>
                <w:szCs w:val="20"/>
              </w:rPr>
              <w:t>0.02</w:t>
            </w:r>
          </w:p>
        </w:tc>
        <w:tc>
          <w:tcPr>
            <w:tcW w:w="1187" w:type="dxa"/>
            <w:tcBorders>
              <w:top w:val="single" w:sz="4" w:space="0" w:color="auto"/>
              <w:bottom w:val="single" w:sz="12" w:space="0" w:color="000000"/>
            </w:tcBorders>
            <w:vAlign w:val="bottom"/>
          </w:tcPr>
          <w:p w14:paraId="19FF33EB" w14:textId="77777777" w:rsidR="00511128" w:rsidRPr="001E79BC" w:rsidRDefault="00511128" w:rsidP="00143B1C">
            <w:pPr>
              <w:jc w:val="right"/>
              <w:rPr>
                <w:rFonts w:cstheme="minorHAnsi"/>
                <w:szCs w:val="20"/>
              </w:rPr>
            </w:pPr>
            <w:r w:rsidRPr="00387D7F">
              <w:rPr>
                <w:rFonts w:cstheme="minorHAnsi"/>
                <w:szCs w:val="20"/>
              </w:rPr>
              <w:t>0.11</w:t>
            </w:r>
          </w:p>
        </w:tc>
        <w:tc>
          <w:tcPr>
            <w:tcW w:w="1434" w:type="dxa"/>
            <w:tcBorders>
              <w:top w:val="single" w:sz="4" w:space="0" w:color="auto"/>
              <w:bottom w:val="single" w:sz="12" w:space="0" w:color="000000"/>
            </w:tcBorders>
            <w:vAlign w:val="bottom"/>
          </w:tcPr>
          <w:p w14:paraId="6E778C5E" w14:textId="77777777" w:rsidR="00511128" w:rsidRPr="001E79BC" w:rsidRDefault="00511128" w:rsidP="00143B1C">
            <w:pPr>
              <w:jc w:val="right"/>
              <w:rPr>
                <w:rFonts w:cstheme="minorHAnsi"/>
                <w:szCs w:val="20"/>
              </w:rPr>
            </w:pPr>
            <w:r w:rsidRPr="00387D7F">
              <w:rPr>
                <w:rFonts w:cstheme="minorHAnsi"/>
                <w:szCs w:val="20"/>
              </w:rPr>
              <w:t>(-0.17 - Inf)</w:t>
            </w:r>
          </w:p>
        </w:tc>
        <w:tc>
          <w:tcPr>
            <w:tcW w:w="1097" w:type="dxa"/>
            <w:tcBorders>
              <w:top w:val="single" w:sz="4" w:space="0" w:color="auto"/>
              <w:bottom w:val="single" w:sz="12" w:space="0" w:color="000000"/>
            </w:tcBorders>
            <w:vAlign w:val="bottom"/>
          </w:tcPr>
          <w:p w14:paraId="7B50F5B8" w14:textId="77777777" w:rsidR="00511128" w:rsidRPr="001E79BC" w:rsidRDefault="00511128" w:rsidP="00143B1C">
            <w:pPr>
              <w:jc w:val="right"/>
              <w:rPr>
                <w:rFonts w:cstheme="minorHAnsi"/>
                <w:szCs w:val="20"/>
              </w:rPr>
            </w:pPr>
            <w:r w:rsidRPr="00387D7F">
              <w:rPr>
                <w:rFonts w:cstheme="minorHAnsi"/>
                <w:szCs w:val="20"/>
              </w:rPr>
              <w:t>0.43</w:t>
            </w:r>
          </w:p>
        </w:tc>
        <w:tc>
          <w:tcPr>
            <w:tcW w:w="1195" w:type="dxa"/>
            <w:tcBorders>
              <w:top w:val="single" w:sz="4" w:space="0" w:color="auto"/>
              <w:bottom w:val="single" w:sz="12" w:space="0" w:color="000000"/>
            </w:tcBorders>
            <w:vAlign w:val="bottom"/>
          </w:tcPr>
          <w:p w14:paraId="6BEF928C" w14:textId="77777777" w:rsidR="00511128" w:rsidRPr="001E79BC" w:rsidRDefault="00511128" w:rsidP="00143B1C">
            <w:pPr>
              <w:jc w:val="right"/>
              <w:rPr>
                <w:rFonts w:cstheme="minorHAnsi"/>
                <w:szCs w:val="20"/>
              </w:rPr>
            </w:pPr>
            <w:r w:rsidRPr="00387D7F">
              <w:rPr>
                <w:rFonts w:cstheme="minorHAnsi"/>
                <w:szCs w:val="20"/>
              </w:rPr>
              <w:t>0.86</w:t>
            </w:r>
          </w:p>
        </w:tc>
      </w:tr>
      <w:tr w:rsidR="00511128" w:rsidRPr="001E79BC" w14:paraId="1835921D" w14:textId="77777777" w:rsidTr="00B31243">
        <w:trPr>
          <w:trHeight w:val="453"/>
        </w:trPr>
        <w:tc>
          <w:tcPr>
            <w:tcW w:w="2065" w:type="dxa"/>
            <w:tcBorders>
              <w:top w:val="single" w:sz="12" w:space="0" w:color="000000"/>
              <w:bottom w:val="single" w:sz="4" w:space="0" w:color="auto"/>
            </w:tcBorders>
            <w:vAlign w:val="bottom"/>
          </w:tcPr>
          <w:p w14:paraId="37FEE736" w14:textId="0B7287C1" w:rsidR="00511128" w:rsidRPr="001E79BC" w:rsidRDefault="00BD211D" w:rsidP="00B11575">
            <w:pPr>
              <w:rPr>
                <w:rFonts w:cstheme="minorHAnsi"/>
                <w:szCs w:val="20"/>
              </w:rPr>
            </w:pPr>
            <w:r w:rsidRPr="00BD211D">
              <w:t>Other diversity proportion</w:t>
            </w:r>
            <w:r>
              <w:t>:</w:t>
            </w:r>
            <w:r w:rsidRPr="00BD211D">
              <w:t xml:space="preserve"> </w:t>
            </w:r>
            <w:r w:rsidR="00B31243">
              <w:br/>
            </w:r>
            <w:r w:rsidR="00511128">
              <w:t>Attention control</w:t>
            </w:r>
          </w:p>
        </w:tc>
        <w:tc>
          <w:tcPr>
            <w:tcW w:w="929" w:type="dxa"/>
            <w:tcBorders>
              <w:top w:val="single" w:sz="12" w:space="0" w:color="000000"/>
              <w:bottom w:val="single" w:sz="4" w:space="0" w:color="auto"/>
            </w:tcBorders>
            <w:vAlign w:val="bottom"/>
          </w:tcPr>
          <w:p w14:paraId="48F8C18F" w14:textId="77777777" w:rsidR="00511128" w:rsidRPr="001E79BC" w:rsidRDefault="00511128" w:rsidP="00143B1C">
            <w:pPr>
              <w:jc w:val="right"/>
              <w:rPr>
                <w:rFonts w:cstheme="minorHAnsi"/>
                <w:szCs w:val="20"/>
              </w:rPr>
            </w:pPr>
            <w:r w:rsidRPr="00010126">
              <w:rPr>
                <w:rFonts w:cstheme="minorHAnsi"/>
                <w:szCs w:val="20"/>
              </w:rPr>
              <w:t>19.60</w:t>
            </w:r>
          </w:p>
        </w:tc>
        <w:tc>
          <w:tcPr>
            <w:tcW w:w="1150" w:type="dxa"/>
            <w:tcBorders>
              <w:top w:val="single" w:sz="12" w:space="0" w:color="000000"/>
              <w:bottom w:val="single" w:sz="4" w:space="0" w:color="auto"/>
            </w:tcBorders>
            <w:vAlign w:val="bottom"/>
          </w:tcPr>
          <w:p w14:paraId="0A26549B" w14:textId="663C8C8A" w:rsidR="00511128" w:rsidRPr="001E79BC" w:rsidRDefault="00143B1C" w:rsidP="00143B1C">
            <w:pPr>
              <w:jc w:val="right"/>
              <w:rPr>
                <w:rFonts w:cstheme="minorHAnsi"/>
                <w:szCs w:val="20"/>
              </w:rPr>
            </w:pPr>
            <w:r>
              <w:rPr>
                <w:rFonts w:cstheme="minorHAnsi"/>
                <w:szCs w:val="20"/>
              </w:rPr>
              <w:t>n/a</w:t>
            </w:r>
          </w:p>
        </w:tc>
        <w:tc>
          <w:tcPr>
            <w:tcW w:w="1187" w:type="dxa"/>
            <w:tcBorders>
              <w:top w:val="single" w:sz="12" w:space="0" w:color="000000"/>
              <w:bottom w:val="single" w:sz="4" w:space="0" w:color="auto"/>
            </w:tcBorders>
            <w:vAlign w:val="bottom"/>
          </w:tcPr>
          <w:p w14:paraId="7B8886FC" w14:textId="06A18CDF" w:rsidR="00511128" w:rsidRPr="001E79BC" w:rsidRDefault="00143B1C" w:rsidP="00143B1C">
            <w:pPr>
              <w:jc w:val="right"/>
              <w:rPr>
                <w:rFonts w:cstheme="minorHAnsi"/>
                <w:szCs w:val="20"/>
              </w:rPr>
            </w:pPr>
            <w:r>
              <w:rPr>
                <w:rFonts w:cstheme="minorHAnsi"/>
                <w:szCs w:val="20"/>
              </w:rPr>
              <w:t>n/a</w:t>
            </w:r>
          </w:p>
        </w:tc>
        <w:tc>
          <w:tcPr>
            <w:tcW w:w="1434" w:type="dxa"/>
            <w:tcBorders>
              <w:top w:val="single" w:sz="12" w:space="0" w:color="000000"/>
              <w:bottom w:val="single" w:sz="4" w:space="0" w:color="auto"/>
            </w:tcBorders>
            <w:vAlign w:val="bottom"/>
          </w:tcPr>
          <w:p w14:paraId="3FAF7918" w14:textId="62997E82" w:rsidR="00511128" w:rsidRPr="001E79BC" w:rsidRDefault="00143B1C" w:rsidP="00143B1C">
            <w:pPr>
              <w:jc w:val="right"/>
              <w:rPr>
                <w:rFonts w:cstheme="minorHAnsi"/>
                <w:szCs w:val="20"/>
              </w:rPr>
            </w:pPr>
            <w:r>
              <w:rPr>
                <w:rFonts w:cstheme="minorHAnsi"/>
                <w:szCs w:val="20"/>
              </w:rPr>
              <w:t>n/a</w:t>
            </w:r>
          </w:p>
        </w:tc>
        <w:tc>
          <w:tcPr>
            <w:tcW w:w="1097" w:type="dxa"/>
            <w:tcBorders>
              <w:top w:val="single" w:sz="12" w:space="0" w:color="000000"/>
              <w:bottom w:val="single" w:sz="4" w:space="0" w:color="auto"/>
            </w:tcBorders>
            <w:vAlign w:val="bottom"/>
          </w:tcPr>
          <w:p w14:paraId="49C557D3" w14:textId="3C583FF0" w:rsidR="00511128" w:rsidRPr="001E79BC" w:rsidRDefault="00143B1C" w:rsidP="00143B1C">
            <w:pPr>
              <w:jc w:val="right"/>
              <w:rPr>
                <w:rFonts w:cstheme="minorHAnsi"/>
                <w:szCs w:val="20"/>
              </w:rPr>
            </w:pPr>
            <w:r>
              <w:rPr>
                <w:rFonts w:cstheme="minorHAnsi"/>
                <w:szCs w:val="20"/>
              </w:rPr>
              <w:t>n/a</w:t>
            </w:r>
          </w:p>
        </w:tc>
        <w:tc>
          <w:tcPr>
            <w:tcW w:w="1195" w:type="dxa"/>
            <w:tcBorders>
              <w:top w:val="single" w:sz="12" w:space="0" w:color="000000"/>
              <w:bottom w:val="single" w:sz="4" w:space="0" w:color="auto"/>
            </w:tcBorders>
            <w:vAlign w:val="bottom"/>
          </w:tcPr>
          <w:p w14:paraId="32C705C8" w14:textId="33B8095E" w:rsidR="00511128" w:rsidRPr="001E79BC" w:rsidRDefault="00143B1C" w:rsidP="00143B1C">
            <w:pPr>
              <w:jc w:val="right"/>
              <w:rPr>
                <w:rFonts w:cstheme="minorHAnsi"/>
                <w:szCs w:val="20"/>
              </w:rPr>
            </w:pPr>
            <w:r>
              <w:rPr>
                <w:rFonts w:cstheme="minorHAnsi"/>
                <w:szCs w:val="20"/>
              </w:rPr>
              <w:t>n/a</w:t>
            </w:r>
          </w:p>
        </w:tc>
      </w:tr>
      <w:tr w:rsidR="00511128" w:rsidRPr="001E79BC" w14:paraId="11028E25" w14:textId="77777777" w:rsidTr="00143B1C">
        <w:trPr>
          <w:trHeight w:val="441"/>
        </w:trPr>
        <w:tc>
          <w:tcPr>
            <w:tcW w:w="2065" w:type="dxa"/>
            <w:tcBorders>
              <w:top w:val="single" w:sz="4" w:space="0" w:color="auto"/>
              <w:bottom w:val="single" w:sz="12" w:space="0" w:color="000000"/>
            </w:tcBorders>
            <w:vAlign w:val="bottom"/>
          </w:tcPr>
          <w:p w14:paraId="5A332ED0" w14:textId="45E8DEA0" w:rsidR="00511128" w:rsidRPr="001E79BC" w:rsidRDefault="00BD211D" w:rsidP="00B11575">
            <w:pPr>
              <w:rPr>
                <w:rFonts w:cstheme="minorHAnsi"/>
                <w:szCs w:val="20"/>
              </w:rPr>
            </w:pPr>
            <w:r w:rsidRPr="00BD211D">
              <w:t xml:space="preserve">Other diversity proportion: </w:t>
            </w:r>
            <w:r w:rsidR="00B31243">
              <w:br/>
            </w:r>
            <w:r w:rsidR="00511128">
              <w:t>Make it social</w:t>
            </w:r>
          </w:p>
        </w:tc>
        <w:tc>
          <w:tcPr>
            <w:tcW w:w="929" w:type="dxa"/>
            <w:tcBorders>
              <w:top w:val="single" w:sz="4" w:space="0" w:color="auto"/>
              <w:bottom w:val="single" w:sz="12" w:space="0" w:color="000000"/>
            </w:tcBorders>
            <w:vAlign w:val="bottom"/>
          </w:tcPr>
          <w:p w14:paraId="7897B7F4" w14:textId="77777777" w:rsidR="00511128" w:rsidRPr="001E79BC" w:rsidRDefault="00511128" w:rsidP="00143B1C">
            <w:pPr>
              <w:jc w:val="right"/>
              <w:rPr>
                <w:rFonts w:cstheme="minorHAnsi"/>
                <w:szCs w:val="20"/>
              </w:rPr>
            </w:pPr>
            <w:r w:rsidRPr="00387D7F">
              <w:rPr>
                <w:rFonts w:cstheme="minorHAnsi"/>
                <w:szCs w:val="20"/>
              </w:rPr>
              <w:t>19.60</w:t>
            </w:r>
          </w:p>
        </w:tc>
        <w:tc>
          <w:tcPr>
            <w:tcW w:w="1150" w:type="dxa"/>
            <w:tcBorders>
              <w:top w:val="single" w:sz="4" w:space="0" w:color="auto"/>
              <w:bottom w:val="single" w:sz="12" w:space="0" w:color="000000"/>
            </w:tcBorders>
            <w:vAlign w:val="bottom"/>
          </w:tcPr>
          <w:p w14:paraId="6F78F609" w14:textId="77777777" w:rsidR="00511128" w:rsidRPr="001E79BC" w:rsidRDefault="00511128" w:rsidP="00143B1C">
            <w:pPr>
              <w:jc w:val="right"/>
              <w:rPr>
                <w:rFonts w:cstheme="minorHAnsi"/>
                <w:szCs w:val="20"/>
              </w:rPr>
            </w:pPr>
            <w:r w:rsidRPr="00387D7F">
              <w:rPr>
                <w:rFonts w:cstheme="minorHAnsi"/>
                <w:szCs w:val="20"/>
              </w:rPr>
              <w:t>-0.05</w:t>
            </w:r>
          </w:p>
        </w:tc>
        <w:tc>
          <w:tcPr>
            <w:tcW w:w="1187" w:type="dxa"/>
            <w:tcBorders>
              <w:top w:val="single" w:sz="4" w:space="0" w:color="auto"/>
              <w:bottom w:val="single" w:sz="12" w:space="0" w:color="000000"/>
            </w:tcBorders>
            <w:vAlign w:val="bottom"/>
          </w:tcPr>
          <w:p w14:paraId="0E83B4C7" w14:textId="77777777" w:rsidR="00511128" w:rsidRPr="001E79BC" w:rsidRDefault="00511128" w:rsidP="00143B1C">
            <w:pPr>
              <w:jc w:val="right"/>
              <w:rPr>
                <w:rFonts w:cstheme="minorHAnsi"/>
                <w:szCs w:val="20"/>
              </w:rPr>
            </w:pPr>
            <w:r w:rsidRPr="00387D7F">
              <w:rPr>
                <w:rFonts w:cstheme="minorHAnsi"/>
                <w:szCs w:val="20"/>
              </w:rPr>
              <w:t>0.19</w:t>
            </w:r>
          </w:p>
        </w:tc>
        <w:tc>
          <w:tcPr>
            <w:tcW w:w="1434" w:type="dxa"/>
            <w:tcBorders>
              <w:top w:val="single" w:sz="4" w:space="0" w:color="auto"/>
              <w:bottom w:val="single" w:sz="12" w:space="0" w:color="000000"/>
            </w:tcBorders>
            <w:vAlign w:val="bottom"/>
          </w:tcPr>
          <w:p w14:paraId="6DBAF35B" w14:textId="77777777" w:rsidR="00511128" w:rsidRPr="001E79BC" w:rsidRDefault="00511128" w:rsidP="00143B1C">
            <w:pPr>
              <w:jc w:val="right"/>
              <w:rPr>
                <w:rFonts w:cstheme="minorHAnsi"/>
                <w:szCs w:val="20"/>
              </w:rPr>
            </w:pPr>
            <w:r w:rsidRPr="00387D7F">
              <w:rPr>
                <w:rFonts w:cstheme="minorHAnsi"/>
                <w:szCs w:val="20"/>
              </w:rPr>
              <w:t>(-0.36 - Inf)</w:t>
            </w:r>
          </w:p>
        </w:tc>
        <w:tc>
          <w:tcPr>
            <w:tcW w:w="1097" w:type="dxa"/>
            <w:tcBorders>
              <w:top w:val="single" w:sz="4" w:space="0" w:color="auto"/>
              <w:bottom w:val="single" w:sz="12" w:space="0" w:color="000000"/>
            </w:tcBorders>
            <w:vAlign w:val="bottom"/>
          </w:tcPr>
          <w:p w14:paraId="3816EBAF" w14:textId="77777777" w:rsidR="00511128" w:rsidRPr="001E79BC" w:rsidRDefault="00511128" w:rsidP="00143B1C">
            <w:pPr>
              <w:jc w:val="right"/>
              <w:rPr>
                <w:rFonts w:cstheme="minorHAnsi"/>
                <w:szCs w:val="20"/>
              </w:rPr>
            </w:pPr>
            <w:r w:rsidRPr="00387D7F">
              <w:rPr>
                <w:rFonts w:cstheme="minorHAnsi"/>
                <w:szCs w:val="20"/>
              </w:rPr>
              <w:t>0.60</w:t>
            </w:r>
          </w:p>
        </w:tc>
        <w:tc>
          <w:tcPr>
            <w:tcW w:w="1195" w:type="dxa"/>
            <w:tcBorders>
              <w:top w:val="single" w:sz="4" w:space="0" w:color="auto"/>
              <w:bottom w:val="single" w:sz="12" w:space="0" w:color="000000"/>
            </w:tcBorders>
            <w:vAlign w:val="bottom"/>
          </w:tcPr>
          <w:p w14:paraId="625C7BB4" w14:textId="77777777" w:rsidR="00511128" w:rsidRPr="001E79BC" w:rsidRDefault="00511128" w:rsidP="00143B1C">
            <w:pPr>
              <w:jc w:val="right"/>
              <w:rPr>
                <w:rFonts w:cstheme="minorHAnsi"/>
                <w:szCs w:val="20"/>
              </w:rPr>
            </w:pPr>
            <w:r w:rsidRPr="00387D7F">
              <w:rPr>
                <w:rFonts w:cstheme="minorHAnsi"/>
                <w:szCs w:val="20"/>
              </w:rPr>
              <w:t>0.60</w:t>
            </w:r>
          </w:p>
        </w:tc>
      </w:tr>
    </w:tbl>
    <w:p w14:paraId="2A13EE8B" w14:textId="4F8FD373" w:rsidR="00511128" w:rsidRDefault="00511128" w:rsidP="00511128">
      <w:pPr>
        <w:pStyle w:val="SourceNotesText"/>
      </w:pPr>
      <w:r>
        <w:t>OLS model adjusted for baseline disability or other diversity status with HC2 robust standard errors. N = 20</w:t>
      </w:r>
      <w:r w:rsidR="0000245A">
        <w:t>,</w:t>
      </w:r>
      <w:r>
        <w:t>43</w:t>
      </w:r>
      <w:r w:rsidR="00FE5182">
        <w:t>3</w:t>
      </w:r>
    </w:p>
    <w:p w14:paraId="59B320D0" w14:textId="77777777" w:rsidR="00511128" w:rsidRDefault="00511128" w:rsidP="00511128">
      <w:pPr>
        <w:spacing w:after="0" w:line="240" w:lineRule="auto"/>
        <w:rPr>
          <w:rFonts w:asciiTheme="majorHAnsi" w:hAnsiTheme="majorHAnsi"/>
          <w:b/>
          <w:color w:val="117479" w:themeColor="accent2"/>
        </w:rPr>
      </w:pPr>
      <w:r>
        <w:br w:type="page"/>
      </w:r>
    </w:p>
    <w:p w14:paraId="47FEAEFE" w14:textId="77777777" w:rsidR="00511128" w:rsidRDefault="00511128" w:rsidP="00511128">
      <w:pPr>
        <w:pStyle w:val="Heading4"/>
        <w:rPr>
          <w:color w:val="000000"/>
        </w:rPr>
      </w:pPr>
      <w:r>
        <w:lastRenderedPageBreak/>
        <w:t>Secondary outcomes</w:t>
      </w:r>
    </w:p>
    <w:p w14:paraId="74ED0F50" w14:textId="0B5ACF31" w:rsidR="00056961" w:rsidRPr="00056961" w:rsidRDefault="00056961" w:rsidP="001E7A9C">
      <w:pPr>
        <w:pStyle w:val="HeadingTable"/>
        <w:numPr>
          <w:ilvl w:val="0"/>
          <w:numId w:val="0"/>
        </w:numPr>
        <w:ind w:left="360" w:hanging="360"/>
      </w:pPr>
      <w:r w:rsidRPr="00056961">
        <w:t xml:space="preserve">Table </w:t>
      </w:r>
      <w:r w:rsidRPr="00056961">
        <w:fldChar w:fldCharType="begin"/>
      </w:r>
      <w:r w:rsidRPr="001E7A9C">
        <w:instrText xml:space="preserve"> SEQ Table \* ARABIC </w:instrText>
      </w:r>
      <w:r w:rsidRPr="00056961">
        <w:fldChar w:fldCharType="separate"/>
      </w:r>
      <w:r w:rsidR="006B2FB4">
        <w:rPr>
          <w:noProof/>
        </w:rPr>
        <w:t>7</w:t>
      </w:r>
      <w:r w:rsidRPr="00056961">
        <w:fldChar w:fldCharType="end"/>
      </w:r>
      <w:r w:rsidRPr="00056961">
        <w:t xml:space="preserve">. </w:t>
      </w:r>
      <w:r w:rsidR="00BC0673">
        <w:tab/>
      </w:r>
      <w:r w:rsidRPr="00056961">
        <w:t>Secondary outcome 1: Behaviourally informed emails will lead to a lower proportion of missing diversity data compare to the ‘Attention control’ email.</w:t>
      </w:r>
    </w:p>
    <w:tbl>
      <w:tblPr>
        <w:tblStyle w:val="TableGrid"/>
        <w:tblW w:w="8779"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Caption w:val="Secondary outcome 1: Behaviourally informed emails will lead to a lower proportion of missing diversity data compare to the ‘Attention control’ email."/>
        <w:tblDescription w:val="Table shows that those who recieved the easy email had significantly less missing diversity data compared to the attention control. There was no significant difference in the proportion of missing data for those who recieved the attractive or social email, compared to the attention control. "/>
      </w:tblPr>
      <w:tblGrid>
        <w:gridCol w:w="1843"/>
        <w:gridCol w:w="1387"/>
        <w:gridCol w:w="1387"/>
        <w:gridCol w:w="1387"/>
        <w:gridCol w:w="1509"/>
        <w:gridCol w:w="1266"/>
      </w:tblGrid>
      <w:tr w:rsidR="00511128" w:rsidRPr="001E79BC" w14:paraId="3C4DE887" w14:textId="77777777" w:rsidTr="0040547C">
        <w:trPr>
          <w:tblHeader/>
        </w:trPr>
        <w:tc>
          <w:tcPr>
            <w:tcW w:w="1843" w:type="dxa"/>
            <w:tcBorders>
              <w:top w:val="nil"/>
              <w:bottom w:val="single" w:sz="18" w:space="0" w:color="auto"/>
            </w:tcBorders>
            <w:shd w:val="clear" w:color="auto" w:fill="20B9A3" w:themeFill="accent1"/>
          </w:tcPr>
          <w:p w14:paraId="6AEF67BF" w14:textId="77777777" w:rsidR="00511128" w:rsidRPr="001E79BC" w:rsidRDefault="00511128" w:rsidP="00B11575">
            <w:pPr>
              <w:pStyle w:val="TableHeading"/>
              <w:spacing w:after="0"/>
              <w:rPr>
                <w:rFonts w:cstheme="majorHAnsi"/>
                <w:b/>
                <w:szCs w:val="20"/>
              </w:rPr>
            </w:pPr>
            <w:r w:rsidRPr="001E79BC">
              <w:rPr>
                <w:rFonts w:cstheme="majorHAnsi"/>
                <w:b/>
                <w:szCs w:val="20"/>
              </w:rPr>
              <w:t>Condition</w:t>
            </w:r>
          </w:p>
        </w:tc>
        <w:tc>
          <w:tcPr>
            <w:tcW w:w="1387" w:type="dxa"/>
            <w:tcBorders>
              <w:top w:val="nil"/>
              <w:bottom w:val="single" w:sz="18" w:space="0" w:color="auto"/>
            </w:tcBorders>
            <w:shd w:val="clear" w:color="auto" w:fill="20B9A3" w:themeFill="accent1"/>
          </w:tcPr>
          <w:p w14:paraId="7D6C0890"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Means (per cent)</w:t>
            </w:r>
          </w:p>
        </w:tc>
        <w:tc>
          <w:tcPr>
            <w:tcW w:w="1387" w:type="dxa"/>
            <w:tcBorders>
              <w:top w:val="nil"/>
              <w:bottom w:val="single" w:sz="18" w:space="0" w:color="auto"/>
            </w:tcBorders>
            <w:shd w:val="clear" w:color="auto" w:fill="20B9A3" w:themeFill="accent1"/>
          </w:tcPr>
          <w:p w14:paraId="34917805"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Estimate (pp)</w:t>
            </w:r>
          </w:p>
        </w:tc>
        <w:tc>
          <w:tcPr>
            <w:tcW w:w="1387" w:type="dxa"/>
            <w:tcBorders>
              <w:top w:val="nil"/>
              <w:bottom w:val="single" w:sz="18" w:space="0" w:color="auto"/>
            </w:tcBorders>
            <w:shd w:val="clear" w:color="auto" w:fill="20B9A3" w:themeFill="accent1"/>
          </w:tcPr>
          <w:p w14:paraId="4BB62D76"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Standard error (pp)</w:t>
            </w:r>
          </w:p>
        </w:tc>
        <w:tc>
          <w:tcPr>
            <w:tcW w:w="1509" w:type="dxa"/>
            <w:tcBorders>
              <w:top w:val="nil"/>
              <w:bottom w:val="single" w:sz="18" w:space="0" w:color="auto"/>
            </w:tcBorders>
            <w:shd w:val="clear" w:color="auto" w:fill="20B9A3" w:themeFill="accent1"/>
          </w:tcPr>
          <w:p w14:paraId="26FAD2F2"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95% Confidence Interval (pp)</w:t>
            </w:r>
          </w:p>
        </w:tc>
        <w:tc>
          <w:tcPr>
            <w:tcW w:w="1266" w:type="dxa"/>
            <w:tcBorders>
              <w:top w:val="nil"/>
              <w:bottom w:val="single" w:sz="18" w:space="0" w:color="auto"/>
            </w:tcBorders>
            <w:shd w:val="clear" w:color="auto" w:fill="20B9A3" w:themeFill="accent1"/>
          </w:tcPr>
          <w:p w14:paraId="7F7B67E6"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p-value</w:t>
            </w:r>
          </w:p>
        </w:tc>
      </w:tr>
      <w:tr w:rsidR="00511128" w:rsidRPr="001E79BC" w14:paraId="5C04A866" w14:textId="77777777" w:rsidTr="00143B1C">
        <w:tc>
          <w:tcPr>
            <w:tcW w:w="1843" w:type="dxa"/>
            <w:tcBorders>
              <w:top w:val="single" w:sz="18" w:space="0" w:color="auto"/>
              <w:bottom w:val="single" w:sz="4" w:space="0" w:color="auto"/>
            </w:tcBorders>
            <w:vAlign w:val="bottom"/>
          </w:tcPr>
          <w:p w14:paraId="13DE5431" w14:textId="77777777" w:rsidR="00511128" w:rsidRPr="001E79BC" w:rsidRDefault="00511128" w:rsidP="00B11575">
            <w:pPr>
              <w:rPr>
                <w:rFonts w:cstheme="minorHAnsi"/>
                <w:szCs w:val="20"/>
              </w:rPr>
            </w:pPr>
            <w:r>
              <w:t>Attention control</w:t>
            </w:r>
          </w:p>
        </w:tc>
        <w:tc>
          <w:tcPr>
            <w:tcW w:w="1387" w:type="dxa"/>
            <w:tcBorders>
              <w:top w:val="single" w:sz="18" w:space="0" w:color="auto"/>
              <w:bottom w:val="single" w:sz="4" w:space="0" w:color="auto"/>
            </w:tcBorders>
            <w:vAlign w:val="bottom"/>
          </w:tcPr>
          <w:p w14:paraId="5350AAC6" w14:textId="77777777" w:rsidR="00511128" w:rsidRPr="001E79BC" w:rsidRDefault="00511128" w:rsidP="00143B1C">
            <w:pPr>
              <w:jc w:val="right"/>
              <w:rPr>
                <w:rFonts w:cstheme="minorHAnsi"/>
                <w:szCs w:val="20"/>
              </w:rPr>
            </w:pPr>
            <w:r w:rsidRPr="00387D7F">
              <w:rPr>
                <w:rFonts w:cstheme="minorHAnsi"/>
                <w:szCs w:val="20"/>
              </w:rPr>
              <w:t>55.00</w:t>
            </w:r>
          </w:p>
        </w:tc>
        <w:tc>
          <w:tcPr>
            <w:tcW w:w="1387" w:type="dxa"/>
            <w:tcBorders>
              <w:top w:val="single" w:sz="18" w:space="0" w:color="auto"/>
              <w:bottom w:val="single" w:sz="4" w:space="0" w:color="auto"/>
            </w:tcBorders>
            <w:vAlign w:val="bottom"/>
          </w:tcPr>
          <w:p w14:paraId="58B45900" w14:textId="6DA92D49" w:rsidR="00511128" w:rsidRPr="001E79BC" w:rsidRDefault="00143B1C" w:rsidP="00143B1C">
            <w:pPr>
              <w:jc w:val="right"/>
              <w:rPr>
                <w:rFonts w:cstheme="minorHAnsi"/>
                <w:szCs w:val="20"/>
              </w:rPr>
            </w:pPr>
            <w:r>
              <w:rPr>
                <w:rFonts w:cstheme="minorHAnsi"/>
                <w:szCs w:val="20"/>
              </w:rPr>
              <w:t>n/a</w:t>
            </w:r>
          </w:p>
        </w:tc>
        <w:tc>
          <w:tcPr>
            <w:tcW w:w="1387" w:type="dxa"/>
            <w:tcBorders>
              <w:top w:val="single" w:sz="18" w:space="0" w:color="auto"/>
              <w:bottom w:val="single" w:sz="4" w:space="0" w:color="auto"/>
            </w:tcBorders>
            <w:vAlign w:val="bottom"/>
          </w:tcPr>
          <w:p w14:paraId="19C7447F" w14:textId="60B034DA" w:rsidR="00511128" w:rsidRPr="001E79BC" w:rsidRDefault="00143B1C" w:rsidP="00143B1C">
            <w:pPr>
              <w:jc w:val="right"/>
              <w:rPr>
                <w:rFonts w:cstheme="minorHAnsi"/>
                <w:szCs w:val="20"/>
              </w:rPr>
            </w:pPr>
            <w:r>
              <w:rPr>
                <w:rFonts w:cstheme="minorHAnsi"/>
                <w:szCs w:val="20"/>
              </w:rPr>
              <w:t>n/a</w:t>
            </w:r>
          </w:p>
        </w:tc>
        <w:tc>
          <w:tcPr>
            <w:tcW w:w="1509" w:type="dxa"/>
            <w:tcBorders>
              <w:top w:val="single" w:sz="18" w:space="0" w:color="auto"/>
              <w:bottom w:val="single" w:sz="4" w:space="0" w:color="auto"/>
            </w:tcBorders>
            <w:vAlign w:val="bottom"/>
          </w:tcPr>
          <w:p w14:paraId="0C9B7A68" w14:textId="74FAF664" w:rsidR="00511128" w:rsidRPr="001E79BC" w:rsidRDefault="00143B1C" w:rsidP="00143B1C">
            <w:pPr>
              <w:jc w:val="right"/>
              <w:rPr>
                <w:rFonts w:cstheme="minorHAnsi"/>
                <w:szCs w:val="20"/>
              </w:rPr>
            </w:pPr>
            <w:r>
              <w:rPr>
                <w:rFonts w:cstheme="minorHAnsi"/>
                <w:szCs w:val="20"/>
              </w:rPr>
              <w:t>n/a</w:t>
            </w:r>
          </w:p>
        </w:tc>
        <w:tc>
          <w:tcPr>
            <w:tcW w:w="1266" w:type="dxa"/>
            <w:tcBorders>
              <w:top w:val="single" w:sz="18" w:space="0" w:color="auto"/>
              <w:bottom w:val="single" w:sz="4" w:space="0" w:color="auto"/>
            </w:tcBorders>
            <w:vAlign w:val="bottom"/>
          </w:tcPr>
          <w:p w14:paraId="43B39916" w14:textId="1519DF7F" w:rsidR="00511128" w:rsidRPr="001E79BC" w:rsidRDefault="00143B1C" w:rsidP="00143B1C">
            <w:pPr>
              <w:jc w:val="right"/>
              <w:rPr>
                <w:rFonts w:cstheme="minorHAnsi"/>
                <w:szCs w:val="20"/>
              </w:rPr>
            </w:pPr>
            <w:r>
              <w:rPr>
                <w:rFonts w:cstheme="minorHAnsi"/>
                <w:szCs w:val="20"/>
              </w:rPr>
              <w:t>n/a</w:t>
            </w:r>
          </w:p>
        </w:tc>
      </w:tr>
      <w:tr w:rsidR="00511128" w:rsidRPr="001E79BC" w14:paraId="426B10CC" w14:textId="77777777" w:rsidTr="00143B1C">
        <w:tc>
          <w:tcPr>
            <w:tcW w:w="1843" w:type="dxa"/>
            <w:tcBorders>
              <w:top w:val="single" w:sz="4" w:space="0" w:color="auto"/>
            </w:tcBorders>
            <w:vAlign w:val="bottom"/>
          </w:tcPr>
          <w:p w14:paraId="39BD2EDE" w14:textId="77777777" w:rsidR="00511128" w:rsidRPr="001E79BC" w:rsidRDefault="00511128" w:rsidP="00B11575">
            <w:pPr>
              <w:rPr>
                <w:rFonts w:cstheme="minorHAnsi"/>
                <w:szCs w:val="20"/>
              </w:rPr>
            </w:pPr>
            <w:r>
              <w:t>Make it easy</w:t>
            </w:r>
          </w:p>
        </w:tc>
        <w:tc>
          <w:tcPr>
            <w:tcW w:w="1387" w:type="dxa"/>
            <w:tcBorders>
              <w:top w:val="single" w:sz="4" w:space="0" w:color="auto"/>
            </w:tcBorders>
            <w:vAlign w:val="bottom"/>
          </w:tcPr>
          <w:p w14:paraId="29BBBE03" w14:textId="77777777" w:rsidR="00511128" w:rsidRPr="001E79BC" w:rsidRDefault="00511128" w:rsidP="00143B1C">
            <w:pPr>
              <w:jc w:val="right"/>
              <w:rPr>
                <w:rFonts w:cstheme="minorHAnsi"/>
                <w:szCs w:val="20"/>
              </w:rPr>
            </w:pPr>
            <w:r w:rsidRPr="00387D7F">
              <w:rPr>
                <w:rFonts w:cstheme="minorHAnsi"/>
                <w:szCs w:val="20"/>
              </w:rPr>
              <w:t>53.40</w:t>
            </w:r>
          </w:p>
        </w:tc>
        <w:tc>
          <w:tcPr>
            <w:tcW w:w="1387" w:type="dxa"/>
            <w:tcBorders>
              <w:top w:val="single" w:sz="4" w:space="0" w:color="auto"/>
            </w:tcBorders>
            <w:vAlign w:val="bottom"/>
          </w:tcPr>
          <w:p w14:paraId="227537E2" w14:textId="77777777" w:rsidR="00511128" w:rsidRPr="001E79BC" w:rsidRDefault="00511128" w:rsidP="00143B1C">
            <w:pPr>
              <w:jc w:val="right"/>
              <w:rPr>
                <w:rFonts w:cstheme="minorHAnsi"/>
                <w:szCs w:val="20"/>
              </w:rPr>
            </w:pPr>
            <w:r w:rsidRPr="00387D7F">
              <w:rPr>
                <w:rFonts w:cstheme="minorHAnsi"/>
                <w:szCs w:val="20"/>
              </w:rPr>
              <w:t>-1.60</w:t>
            </w:r>
          </w:p>
        </w:tc>
        <w:tc>
          <w:tcPr>
            <w:tcW w:w="1387" w:type="dxa"/>
            <w:tcBorders>
              <w:top w:val="single" w:sz="4" w:space="0" w:color="auto"/>
            </w:tcBorders>
            <w:vAlign w:val="bottom"/>
          </w:tcPr>
          <w:p w14:paraId="05ED94D3" w14:textId="77777777" w:rsidR="00511128" w:rsidRPr="001E79BC" w:rsidRDefault="00511128" w:rsidP="00143B1C">
            <w:pPr>
              <w:jc w:val="right"/>
              <w:rPr>
                <w:rFonts w:cstheme="minorHAnsi"/>
                <w:szCs w:val="20"/>
              </w:rPr>
            </w:pPr>
            <w:r w:rsidRPr="00387D7F">
              <w:rPr>
                <w:rFonts w:cstheme="minorHAnsi"/>
                <w:szCs w:val="20"/>
              </w:rPr>
              <w:t>0.56</w:t>
            </w:r>
          </w:p>
        </w:tc>
        <w:tc>
          <w:tcPr>
            <w:tcW w:w="1509" w:type="dxa"/>
            <w:tcBorders>
              <w:top w:val="single" w:sz="4" w:space="0" w:color="auto"/>
            </w:tcBorders>
            <w:vAlign w:val="bottom"/>
          </w:tcPr>
          <w:p w14:paraId="06730D37" w14:textId="77777777" w:rsidR="00511128" w:rsidRPr="001E79BC" w:rsidRDefault="00511128" w:rsidP="00143B1C">
            <w:pPr>
              <w:jc w:val="right"/>
              <w:rPr>
                <w:rFonts w:cstheme="minorHAnsi"/>
                <w:szCs w:val="20"/>
              </w:rPr>
            </w:pPr>
            <w:r w:rsidRPr="00387D7F">
              <w:rPr>
                <w:rFonts w:cstheme="minorHAnsi"/>
                <w:szCs w:val="20"/>
              </w:rPr>
              <w:t>(-Inf - -0.67)</w:t>
            </w:r>
          </w:p>
        </w:tc>
        <w:tc>
          <w:tcPr>
            <w:tcW w:w="1266" w:type="dxa"/>
            <w:tcBorders>
              <w:top w:val="single" w:sz="4" w:space="0" w:color="auto"/>
            </w:tcBorders>
            <w:vAlign w:val="bottom"/>
          </w:tcPr>
          <w:p w14:paraId="06CEB10E" w14:textId="77777777" w:rsidR="00511128" w:rsidRPr="001E79BC" w:rsidRDefault="00511128" w:rsidP="00143B1C">
            <w:pPr>
              <w:jc w:val="right"/>
              <w:rPr>
                <w:rFonts w:cstheme="minorHAnsi"/>
                <w:szCs w:val="20"/>
              </w:rPr>
            </w:pPr>
            <w:r w:rsidRPr="00387D7F">
              <w:rPr>
                <w:rFonts w:cstheme="minorHAnsi"/>
                <w:szCs w:val="20"/>
              </w:rPr>
              <w:t>0.00</w:t>
            </w:r>
          </w:p>
        </w:tc>
      </w:tr>
      <w:tr w:rsidR="00511128" w:rsidRPr="001E79BC" w14:paraId="6372AE37" w14:textId="77777777" w:rsidTr="00143B1C">
        <w:tc>
          <w:tcPr>
            <w:tcW w:w="1843" w:type="dxa"/>
            <w:tcBorders>
              <w:bottom w:val="single" w:sz="4" w:space="0" w:color="auto"/>
            </w:tcBorders>
            <w:vAlign w:val="bottom"/>
          </w:tcPr>
          <w:p w14:paraId="20702A1E" w14:textId="77777777" w:rsidR="00511128" w:rsidRPr="00D5593E" w:rsidRDefault="00511128" w:rsidP="00B11575">
            <w:r>
              <w:t>Make it attractive</w:t>
            </w:r>
          </w:p>
        </w:tc>
        <w:tc>
          <w:tcPr>
            <w:tcW w:w="1387" w:type="dxa"/>
            <w:tcBorders>
              <w:bottom w:val="single" w:sz="4" w:space="0" w:color="auto"/>
            </w:tcBorders>
            <w:vAlign w:val="bottom"/>
          </w:tcPr>
          <w:p w14:paraId="0A0C89BB" w14:textId="77777777" w:rsidR="00511128" w:rsidRPr="00387D7F" w:rsidRDefault="00511128" w:rsidP="00143B1C">
            <w:pPr>
              <w:jc w:val="right"/>
              <w:rPr>
                <w:rFonts w:cstheme="minorHAnsi"/>
                <w:szCs w:val="20"/>
              </w:rPr>
            </w:pPr>
            <w:r w:rsidRPr="00387D7F">
              <w:rPr>
                <w:rFonts w:cstheme="minorHAnsi"/>
                <w:szCs w:val="20"/>
              </w:rPr>
              <w:t>54.50</w:t>
            </w:r>
          </w:p>
        </w:tc>
        <w:tc>
          <w:tcPr>
            <w:tcW w:w="1387" w:type="dxa"/>
            <w:tcBorders>
              <w:bottom w:val="single" w:sz="4" w:space="0" w:color="auto"/>
            </w:tcBorders>
            <w:vAlign w:val="bottom"/>
          </w:tcPr>
          <w:p w14:paraId="1E0C93B1" w14:textId="77777777" w:rsidR="00511128" w:rsidRPr="00387D7F" w:rsidRDefault="00511128" w:rsidP="00143B1C">
            <w:pPr>
              <w:jc w:val="right"/>
              <w:rPr>
                <w:rFonts w:cstheme="minorHAnsi"/>
                <w:szCs w:val="20"/>
              </w:rPr>
            </w:pPr>
            <w:r w:rsidRPr="00387D7F">
              <w:rPr>
                <w:rFonts w:cstheme="minorHAnsi"/>
                <w:szCs w:val="20"/>
              </w:rPr>
              <w:t>-0.46</w:t>
            </w:r>
          </w:p>
        </w:tc>
        <w:tc>
          <w:tcPr>
            <w:tcW w:w="1387" w:type="dxa"/>
            <w:tcBorders>
              <w:bottom w:val="single" w:sz="4" w:space="0" w:color="auto"/>
            </w:tcBorders>
            <w:vAlign w:val="bottom"/>
          </w:tcPr>
          <w:p w14:paraId="638AAF16" w14:textId="77777777" w:rsidR="00511128" w:rsidRPr="00387D7F" w:rsidRDefault="00511128" w:rsidP="00143B1C">
            <w:pPr>
              <w:jc w:val="right"/>
              <w:rPr>
                <w:rFonts w:cstheme="minorHAnsi"/>
                <w:szCs w:val="20"/>
              </w:rPr>
            </w:pPr>
            <w:r w:rsidRPr="00387D7F">
              <w:rPr>
                <w:rFonts w:cstheme="minorHAnsi"/>
                <w:szCs w:val="20"/>
              </w:rPr>
              <w:t>0.56</w:t>
            </w:r>
          </w:p>
        </w:tc>
        <w:tc>
          <w:tcPr>
            <w:tcW w:w="1509" w:type="dxa"/>
            <w:tcBorders>
              <w:bottom w:val="single" w:sz="4" w:space="0" w:color="auto"/>
            </w:tcBorders>
            <w:vAlign w:val="bottom"/>
          </w:tcPr>
          <w:p w14:paraId="5A6BCB43" w14:textId="77777777" w:rsidR="00511128" w:rsidRPr="00387D7F" w:rsidRDefault="00511128" w:rsidP="00143B1C">
            <w:pPr>
              <w:jc w:val="right"/>
              <w:rPr>
                <w:rFonts w:cstheme="minorHAnsi"/>
                <w:szCs w:val="20"/>
              </w:rPr>
            </w:pPr>
            <w:r w:rsidRPr="00387D7F">
              <w:rPr>
                <w:rFonts w:cstheme="minorHAnsi"/>
                <w:szCs w:val="20"/>
              </w:rPr>
              <w:t>(-Inf - 0.47)</w:t>
            </w:r>
          </w:p>
        </w:tc>
        <w:tc>
          <w:tcPr>
            <w:tcW w:w="1266" w:type="dxa"/>
            <w:tcBorders>
              <w:bottom w:val="single" w:sz="4" w:space="0" w:color="auto"/>
            </w:tcBorders>
            <w:vAlign w:val="bottom"/>
          </w:tcPr>
          <w:p w14:paraId="7461B53C" w14:textId="77777777" w:rsidR="00511128" w:rsidRPr="00387D7F" w:rsidRDefault="00511128" w:rsidP="00143B1C">
            <w:pPr>
              <w:jc w:val="right"/>
              <w:rPr>
                <w:rFonts w:cstheme="minorHAnsi"/>
                <w:szCs w:val="20"/>
              </w:rPr>
            </w:pPr>
            <w:r w:rsidRPr="00387D7F">
              <w:rPr>
                <w:rFonts w:cstheme="minorHAnsi"/>
                <w:szCs w:val="20"/>
              </w:rPr>
              <w:t>0.21</w:t>
            </w:r>
          </w:p>
        </w:tc>
      </w:tr>
      <w:tr w:rsidR="00511128" w:rsidRPr="001E79BC" w14:paraId="38A849C9" w14:textId="77777777" w:rsidTr="00143B1C">
        <w:tc>
          <w:tcPr>
            <w:tcW w:w="1843" w:type="dxa"/>
            <w:tcBorders>
              <w:top w:val="single" w:sz="4" w:space="0" w:color="auto"/>
              <w:bottom w:val="single" w:sz="12" w:space="0" w:color="000000"/>
            </w:tcBorders>
            <w:vAlign w:val="bottom"/>
          </w:tcPr>
          <w:p w14:paraId="419251B7" w14:textId="77777777" w:rsidR="00511128" w:rsidRPr="00D5593E" w:rsidRDefault="00511128" w:rsidP="00B11575">
            <w:r>
              <w:t>Make it social</w:t>
            </w:r>
          </w:p>
        </w:tc>
        <w:tc>
          <w:tcPr>
            <w:tcW w:w="1387" w:type="dxa"/>
            <w:tcBorders>
              <w:top w:val="single" w:sz="4" w:space="0" w:color="auto"/>
              <w:bottom w:val="single" w:sz="12" w:space="0" w:color="000000"/>
            </w:tcBorders>
            <w:vAlign w:val="bottom"/>
          </w:tcPr>
          <w:p w14:paraId="2555BC3D" w14:textId="77777777" w:rsidR="00511128" w:rsidRPr="00387D7F" w:rsidRDefault="00511128" w:rsidP="00143B1C">
            <w:pPr>
              <w:jc w:val="right"/>
              <w:rPr>
                <w:rFonts w:cstheme="minorHAnsi"/>
                <w:szCs w:val="20"/>
              </w:rPr>
            </w:pPr>
            <w:r w:rsidRPr="00387D7F">
              <w:rPr>
                <w:rFonts w:cstheme="minorHAnsi"/>
                <w:szCs w:val="20"/>
              </w:rPr>
              <w:t>55.50</w:t>
            </w:r>
          </w:p>
        </w:tc>
        <w:tc>
          <w:tcPr>
            <w:tcW w:w="1387" w:type="dxa"/>
            <w:tcBorders>
              <w:top w:val="single" w:sz="4" w:space="0" w:color="auto"/>
              <w:bottom w:val="single" w:sz="12" w:space="0" w:color="000000"/>
            </w:tcBorders>
            <w:vAlign w:val="bottom"/>
          </w:tcPr>
          <w:p w14:paraId="65233312" w14:textId="77777777" w:rsidR="00511128" w:rsidRPr="00387D7F" w:rsidRDefault="00511128" w:rsidP="00143B1C">
            <w:pPr>
              <w:jc w:val="right"/>
              <w:rPr>
                <w:rFonts w:cstheme="minorHAnsi"/>
                <w:szCs w:val="20"/>
              </w:rPr>
            </w:pPr>
            <w:r w:rsidRPr="00387D7F">
              <w:rPr>
                <w:rFonts w:cstheme="minorHAnsi"/>
                <w:szCs w:val="20"/>
              </w:rPr>
              <w:t>0.51</w:t>
            </w:r>
          </w:p>
        </w:tc>
        <w:tc>
          <w:tcPr>
            <w:tcW w:w="1387" w:type="dxa"/>
            <w:tcBorders>
              <w:top w:val="single" w:sz="4" w:space="0" w:color="auto"/>
              <w:bottom w:val="single" w:sz="12" w:space="0" w:color="000000"/>
            </w:tcBorders>
            <w:vAlign w:val="bottom"/>
          </w:tcPr>
          <w:p w14:paraId="126B1B40" w14:textId="77777777" w:rsidR="00511128" w:rsidRPr="00387D7F" w:rsidRDefault="00511128" w:rsidP="00143B1C">
            <w:pPr>
              <w:jc w:val="right"/>
              <w:rPr>
                <w:rFonts w:cstheme="minorHAnsi"/>
                <w:szCs w:val="20"/>
              </w:rPr>
            </w:pPr>
            <w:r w:rsidRPr="00387D7F">
              <w:rPr>
                <w:rFonts w:cstheme="minorHAnsi"/>
                <w:szCs w:val="20"/>
              </w:rPr>
              <w:t>0.56</w:t>
            </w:r>
          </w:p>
        </w:tc>
        <w:tc>
          <w:tcPr>
            <w:tcW w:w="1509" w:type="dxa"/>
            <w:tcBorders>
              <w:top w:val="single" w:sz="4" w:space="0" w:color="auto"/>
              <w:bottom w:val="single" w:sz="12" w:space="0" w:color="000000"/>
            </w:tcBorders>
            <w:vAlign w:val="bottom"/>
          </w:tcPr>
          <w:p w14:paraId="32011455" w14:textId="77777777" w:rsidR="00511128" w:rsidRPr="00387D7F" w:rsidRDefault="00511128" w:rsidP="00143B1C">
            <w:pPr>
              <w:jc w:val="right"/>
              <w:rPr>
                <w:rFonts w:cstheme="minorHAnsi"/>
                <w:szCs w:val="20"/>
              </w:rPr>
            </w:pPr>
            <w:r w:rsidRPr="00387D7F">
              <w:rPr>
                <w:rFonts w:cstheme="minorHAnsi"/>
                <w:szCs w:val="20"/>
              </w:rPr>
              <w:t>(-Inf - 1.43)</w:t>
            </w:r>
          </w:p>
        </w:tc>
        <w:tc>
          <w:tcPr>
            <w:tcW w:w="1266" w:type="dxa"/>
            <w:tcBorders>
              <w:top w:val="single" w:sz="4" w:space="0" w:color="auto"/>
              <w:bottom w:val="single" w:sz="12" w:space="0" w:color="000000"/>
            </w:tcBorders>
            <w:vAlign w:val="bottom"/>
          </w:tcPr>
          <w:p w14:paraId="6E75CF8D" w14:textId="77777777" w:rsidR="00511128" w:rsidRPr="00387D7F" w:rsidRDefault="00511128" w:rsidP="00143B1C">
            <w:pPr>
              <w:jc w:val="right"/>
              <w:rPr>
                <w:rFonts w:cstheme="minorHAnsi"/>
                <w:szCs w:val="20"/>
              </w:rPr>
            </w:pPr>
            <w:r w:rsidRPr="00387D7F">
              <w:rPr>
                <w:rFonts w:cstheme="minorHAnsi"/>
                <w:szCs w:val="20"/>
              </w:rPr>
              <w:t>0.82</w:t>
            </w:r>
          </w:p>
        </w:tc>
      </w:tr>
    </w:tbl>
    <w:p w14:paraId="2B237DB6" w14:textId="77777777" w:rsidR="00511128" w:rsidRDefault="00511128" w:rsidP="00511128">
      <w:pPr>
        <w:pStyle w:val="SourceNotesText"/>
      </w:pPr>
      <w:r>
        <w:t xml:space="preserve">OLS model adjusted for baseline disability and other diversity status with HC2 robust standard errors. </w:t>
      </w:r>
    </w:p>
    <w:p w14:paraId="0B9A72DB" w14:textId="27A7ED02" w:rsidR="00511128" w:rsidRDefault="00511128" w:rsidP="00511128">
      <w:pPr>
        <w:pStyle w:val="SourceNotesText"/>
      </w:pPr>
      <w:r>
        <w:t>N = 20</w:t>
      </w:r>
      <w:r w:rsidR="0000245A">
        <w:t>,</w:t>
      </w:r>
      <w:r>
        <w:t>74</w:t>
      </w:r>
      <w:r w:rsidR="00FE5182">
        <w:t>3</w:t>
      </w:r>
    </w:p>
    <w:p w14:paraId="703C3F43" w14:textId="77777777" w:rsidR="00D32062" w:rsidRDefault="00D32062" w:rsidP="00511128">
      <w:pPr>
        <w:pStyle w:val="SourceNotesText"/>
      </w:pPr>
    </w:p>
    <w:p w14:paraId="6F4703BF" w14:textId="5C5633DF" w:rsidR="00056961" w:rsidRPr="00056961" w:rsidRDefault="00056961" w:rsidP="001E7A9C">
      <w:pPr>
        <w:pStyle w:val="HeadingTable"/>
        <w:numPr>
          <w:ilvl w:val="0"/>
          <w:numId w:val="0"/>
        </w:numPr>
        <w:ind w:left="360" w:hanging="360"/>
      </w:pPr>
      <w:r w:rsidRPr="00056961">
        <w:t xml:space="preserve">Table </w:t>
      </w:r>
      <w:r w:rsidRPr="00056961">
        <w:fldChar w:fldCharType="begin"/>
      </w:r>
      <w:r w:rsidRPr="001E7A9C">
        <w:instrText xml:space="preserve"> SEQ Table \* ARABIC </w:instrText>
      </w:r>
      <w:r w:rsidRPr="00056961">
        <w:fldChar w:fldCharType="separate"/>
      </w:r>
      <w:r w:rsidR="006B2FB4">
        <w:rPr>
          <w:noProof/>
        </w:rPr>
        <w:t>8</w:t>
      </w:r>
      <w:r w:rsidRPr="00056961">
        <w:fldChar w:fldCharType="end"/>
      </w:r>
      <w:r w:rsidRPr="00056961">
        <w:t xml:space="preserve">. </w:t>
      </w:r>
      <w:r w:rsidR="00BC0673">
        <w:tab/>
      </w:r>
      <w:r w:rsidRPr="00056961">
        <w:t>Secondary outcome 2: Behaviourally informed emails will lead to a higher proportion of people moving from ‘Choose not to give’ to either ‘Yes’ or ‘No’ compared to the ‘Attention control’ email.</w:t>
      </w:r>
    </w:p>
    <w:tbl>
      <w:tblPr>
        <w:tblStyle w:val="TableGrid"/>
        <w:tblW w:w="8779"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Caption w:val="Secondary outcome 2: Behaviourally informed emails will lead to a higher proportion of people moving from ‘Choose not to give’ to either ‘Yes’ or ‘No’ compared to the ‘Attention control’ email."/>
        <w:tblDescription w:val="Table shows that there were significantly higher proportion of people who changed their response from 'Choose not to give' to either 'Yes' or 'No' for those who recieved the easy or attractive email, compared to those who recieved the attention control email. There was no significant difference for those who recieved the social email, compared to the attention control."/>
      </w:tblPr>
      <w:tblGrid>
        <w:gridCol w:w="1985"/>
        <w:gridCol w:w="1358"/>
        <w:gridCol w:w="1359"/>
        <w:gridCol w:w="1359"/>
        <w:gridCol w:w="1452"/>
        <w:gridCol w:w="1266"/>
      </w:tblGrid>
      <w:tr w:rsidR="00511128" w:rsidRPr="001E79BC" w14:paraId="598D8763" w14:textId="77777777" w:rsidTr="0040547C">
        <w:trPr>
          <w:cantSplit/>
          <w:tblHeader/>
        </w:trPr>
        <w:tc>
          <w:tcPr>
            <w:tcW w:w="1985" w:type="dxa"/>
            <w:tcBorders>
              <w:top w:val="nil"/>
              <w:bottom w:val="single" w:sz="18" w:space="0" w:color="auto"/>
            </w:tcBorders>
            <w:shd w:val="clear" w:color="auto" w:fill="20B9A3" w:themeFill="accent1"/>
          </w:tcPr>
          <w:p w14:paraId="6DEDF07D" w14:textId="77777777" w:rsidR="00511128" w:rsidRPr="001E79BC" w:rsidRDefault="00511128" w:rsidP="00B11575">
            <w:pPr>
              <w:pStyle w:val="TableHeading"/>
              <w:spacing w:after="0"/>
              <w:rPr>
                <w:rFonts w:cstheme="majorHAnsi"/>
                <w:b/>
                <w:szCs w:val="20"/>
              </w:rPr>
            </w:pPr>
            <w:r w:rsidRPr="001E79BC">
              <w:rPr>
                <w:rFonts w:cstheme="majorHAnsi"/>
                <w:b/>
                <w:szCs w:val="20"/>
              </w:rPr>
              <w:t>Condition</w:t>
            </w:r>
          </w:p>
        </w:tc>
        <w:tc>
          <w:tcPr>
            <w:tcW w:w="1358" w:type="dxa"/>
            <w:tcBorders>
              <w:top w:val="nil"/>
              <w:bottom w:val="single" w:sz="18" w:space="0" w:color="auto"/>
            </w:tcBorders>
            <w:shd w:val="clear" w:color="auto" w:fill="20B9A3" w:themeFill="accent1"/>
          </w:tcPr>
          <w:p w14:paraId="5C2FE491"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Means (per cent)</w:t>
            </w:r>
          </w:p>
        </w:tc>
        <w:tc>
          <w:tcPr>
            <w:tcW w:w="1359" w:type="dxa"/>
            <w:tcBorders>
              <w:top w:val="nil"/>
              <w:bottom w:val="single" w:sz="18" w:space="0" w:color="auto"/>
            </w:tcBorders>
            <w:shd w:val="clear" w:color="auto" w:fill="20B9A3" w:themeFill="accent1"/>
          </w:tcPr>
          <w:p w14:paraId="346083F1"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Estimate (pp)</w:t>
            </w:r>
          </w:p>
        </w:tc>
        <w:tc>
          <w:tcPr>
            <w:tcW w:w="1359" w:type="dxa"/>
            <w:tcBorders>
              <w:top w:val="nil"/>
              <w:bottom w:val="single" w:sz="18" w:space="0" w:color="auto"/>
            </w:tcBorders>
            <w:shd w:val="clear" w:color="auto" w:fill="20B9A3" w:themeFill="accent1"/>
          </w:tcPr>
          <w:p w14:paraId="75B2724A"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Standard error (pp)</w:t>
            </w:r>
          </w:p>
        </w:tc>
        <w:tc>
          <w:tcPr>
            <w:tcW w:w="1452" w:type="dxa"/>
            <w:tcBorders>
              <w:top w:val="nil"/>
              <w:bottom w:val="single" w:sz="18" w:space="0" w:color="auto"/>
            </w:tcBorders>
            <w:shd w:val="clear" w:color="auto" w:fill="20B9A3" w:themeFill="accent1"/>
          </w:tcPr>
          <w:p w14:paraId="59D7747F"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95% Confidence Interval (pp)</w:t>
            </w:r>
          </w:p>
        </w:tc>
        <w:tc>
          <w:tcPr>
            <w:tcW w:w="1266" w:type="dxa"/>
            <w:tcBorders>
              <w:top w:val="nil"/>
              <w:bottom w:val="single" w:sz="18" w:space="0" w:color="auto"/>
            </w:tcBorders>
            <w:shd w:val="clear" w:color="auto" w:fill="20B9A3" w:themeFill="accent1"/>
          </w:tcPr>
          <w:p w14:paraId="399D1077"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p-value</w:t>
            </w:r>
          </w:p>
        </w:tc>
      </w:tr>
      <w:tr w:rsidR="00511128" w:rsidRPr="001E79BC" w14:paraId="538E2259" w14:textId="77777777" w:rsidTr="0040547C">
        <w:tc>
          <w:tcPr>
            <w:tcW w:w="1985" w:type="dxa"/>
            <w:tcBorders>
              <w:top w:val="single" w:sz="18" w:space="0" w:color="auto"/>
              <w:bottom w:val="single" w:sz="4" w:space="0" w:color="auto"/>
            </w:tcBorders>
            <w:vAlign w:val="bottom"/>
          </w:tcPr>
          <w:p w14:paraId="258FB8DC" w14:textId="77777777" w:rsidR="00511128" w:rsidRPr="001E79BC" w:rsidRDefault="00511128" w:rsidP="00B11575">
            <w:pPr>
              <w:rPr>
                <w:rFonts w:cstheme="minorHAnsi"/>
                <w:szCs w:val="20"/>
              </w:rPr>
            </w:pPr>
            <w:r>
              <w:t>Attention control</w:t>
            </w:r>
          </w:p>
        </w:tc>
        <w:tc>
          <w:tcPr>
            <w:tcW w:w="1358" w:type="dxa"/>
            <w:tcBorders>
              <w:top w:val="single" w:sz="18" w:space="0" w:color="auto"/>
              <w:bottom w:val="single" w:sz="4" w:space="0" w:color="auto"/>
            </w:tcBorders>
            <w:vAlign w:val="bottom"/>
          </w:tcPr>
          <w:p w14:paraId="15B385E0" w14:textId="77777777" w:rsidR="00511128" w:rsidRPr="001E79BC" w:rsidRDefault="00511128" w:rsidP="00B11575">
            <w:pPr>
              <w:jc w:val="right"/>
              <w:rPr>
                <w:rFonts w:cstheme="minorHAnsi"/>
                <w:szCs w:val="20"/>
              </w:rPr>
            </w:pPr>
            <w:r w:rsidRPr="00387D7F">
              <w:rPr>
                <w:rFonts w:cstheme="minorHAnsi"/>
                <w:szCs w:val="20"/>
              </w:rPr>
              <w:t>0.20</w:t>
            </w:r>
          </w:p>
        </w:tc>
        <w:tc>
          <w:tcPr>
            <w:tcW w:w="1359" w:type="dxa"/>
            <w:tcBorders>
              <w:top w:val="single" w:sz="18" w:space="0" w:color="auto"/>
              <w:bottom w:val="single" w:sz="4" w:space="0" w:color="auto"/>
            </w:tcBorders>
            <w:vAlign w:val="bottom"/>
          </w:tcPr>
          <w:p w14:paraId="23238D76" w14:textId="77777777" w:rsidR="00511128" w:rsidRPr="001E79BC" w:rsidRDefault="00511128" w:rsidP="00B11575">
            <w:pPr>
              <w:jc w:val="right"/>
              <w:rPr>
                <w:rFonts w:cstheme="minorHAnsi"/>
                <w:szCs w:val="20"/>
              </w:rPr>
            </w:pPr>
          </w:p>
        </w:tc>
        <w:tc>
          <w:tcPr>
            <w:tcW w:w="1359" w:type="dxa"/>
            <w:tcBorders>
              <w:top w:val="single" w:sz="18" w:space="0" w:color="auto"/>
              <w:bottom w:val="single" w:sz="4" w:space="0" w:color="auto"/>
            </w:tcBorders>
            <w:vAlign w:val="bottom"/>
          </w:tcPr>
          <w:p w14:paraId="25F6AC5B" w14:textId="77777777" w:rsidR="00511128" w:rsidRPr="001E79BC" w:rsidRDefault="00511128" w:rsidP="00B11575">
            <w:pPr>
              <w:jc w:val="right"/>
              <w:rPr>
                <w:rFonts w:cstheme="minorHAnsi"/>
                <w:szCs w:val="20"/>
              </w:rPr>
            </w:pPr>
          </w:p>
        </w:tc>
        <w:tc>
          <w:tcPr>
            <w:tcW w:w="1452" w:type="dxa"/>
            <w:tcBorders>
              <w:top w:val="single" w:sz="18" w:space="0" w:color="auto"/>
              <w:bottom w:val="single" w:sz="4" w:space="0" w:color="auto"/>
            </w:tcBorders>
            <w:vAlign w:val="bottom"/>
          </w:tcPr>
          <w:p w14:paraId="033ED34A" w14:textId="77777777" w:rsidR="00511128" w:rsidRPr="001E79BC" w:rsidRDefault="00511128" w:rsidP="00B11575">
            <w:pPr>
              <w:jc w:val="right"/>
              <w:rPr>
                <w:rFonts w:cstheme="minorHAnsi"/>
                <w:szCs w:val="20"/>
              </w:rPr>
            </w:pPr>
          </w:p>
        </w:tc>
        <w:tc>
          <w:tcPr>
            <w:tcW w:w="1266" w:type="dxa"/>
            <w:tcBorders>
              <w:top w:val="single" w:sz="18" w:space="0" w:color="auto"/>
              <w:bottom w:val="single" w:sz="4" w:space="0" w:color="auto"/>
            </w:tcBorders>
            <w:vAlign w:val="bottom"/>
          </w:tcPr>
          <w:p w14:paraId="1C3C6227" w14:textId="77777777" w:rsidR="00511128" w:rsidRPr="001E79BC" w:rsidRDefault="00511128" w:rsidP="00B11575">
            <w:pPr>
              <w:jc w:val="right"/>
              <w:rPr>
                <w:rFonts w:cstheme="minorHAnsi"/>
                <w:szCs w:val="20"/>
              </w:rPr>
            </w:pPr>
          </w:p>
        </w:tc>
      </w:tr>
      <w:tr w:rsidR="00511128" w:rsidRPr="001E79BC" w14:paraId="6174B986" w14:textId="77777777" w:rsidTr="0040547C">
        <w:tc>
          <w:tcPr>
            <w:tcW w:w="1985" w:type="dxa"/>
            <w:tcBorders>
              <w:top w:val="single" w:sz="4" w:space="0" w:color="auto"/>
            </w:tcBorders>
            <w:vAlign w:val="bottom"/>
          </w:tcPr>
          <w:p w14:paraId="0EC8994F" w14:textId="77777777" w:rsidR="00511128" w:rsidRPr="001E79BC" w:rsidRDefault="00511128" w:rsidP="00B11575">
            <w:pPr>
              <w:rPr>
                <w:rFonts w:cstheme="minorHAnsi"/>
                <w:szCs w:val="20"/>
              </w:rPr>
            </w:pPr>
            <w:r>
              <w:t>Make it easy</w:t>
            </w:r>
          </w:p>
        </w:tc>
        <w:tc>
          <w:tcPr>
            <w:tcW w:w="1358" w:type="dxa"/>
            <w:tcBorders>
              <w:top w:val="single" w:sz="4" w:space="0" w:color="auto"/>
            </w:tcBorders>
            <w:vAlign w:val="bottom"/>
          </w:tcPr>
          <w:p w14:paraId="40AE3188" w14:textId="77777777" w:rsidR="00511128" w:rsidRPr="001E79BC" w:rsidRDefault="00511128" w:rsidP="00B11575">
            <w:pPr>
              <w:jc w:val="right"/>
              <w:rPr>
                <w:rFonts w:cstheme="minorHAnsi"/>
                <w:szCs w:val="20"/>
              </w:rPr>
            </w:pPr>
            <w:r w:rsidRPr="00387D7F">
              <w:rPr>
                <w:rFonts w:cstheme="minorHAnsi"/>
                <w:szCs w:val="20"/>
              </w:rPr>
              <w:t>0.40</w:t>
            </w:r>
          </w:p>
        </w:tc>
        <w:tc>
          <w:tcPr>
            <w:tcW w:w="1359" w:type="dxa"/>
            <w:tcBorders>
              <w:top w:val="single" w:sz="4" w:space="0" w:color="auto"/>
            </w:tcBorders>
            <w:vAlign w:val="bottom"/>
          </w:tcPr>
          <w:p w14:paraId="75AF1355" w14:textId="77777777" w:rsidR="00511128" w:rsidRPr="001E79BC" w:rsidRDefault="00511128" w:rsidP="00B11575">
            <w:pPr>
              <w:jc w:val="right"/>
              <w:rPr>
                <w:rFonts w:cstheme="minorHAnsi"/>
                <w:szCs w:val="20"/>
              </w:rPr>
            </w:pPr>
            <w:r w:rsidRPr="00387D7F">
              <w:rPr>
                <w:rFonts w:cstheme="minorHAnsi"/>
                <w:szCs w:val="20"/>
              </w:rPr>
              <w:t>0.14</w:t>
            </w:r>
          </w:p>
        </w:tc>
        <w:tc>
          <w:tcPr>
            <w:tcW w:w="1359" w:type="dxa"/>
            <w:tcBorders>
              <w:top w:val="single" w:sz="4" w:space="0" w:color="auto"/>
            </w:tcBorders>
            <w:vAlign w:val="bottom"/>
          </w:tcPr>
          <w:p w14:paraId="5885976B" w14:textId="77777777" w:rsidR="00511128" w:rsidRPr="001E79BC" w:rsidRDefault="00511128" w:rsidP="00B11575">
            <w:pPr>
              <w:jc w:val="right"/>
              <w:rPr>
                <w:rFonts w:cstheme="minorHAnsi"/>
                <w:szCs w:val="20"/>
              </w:rPr>
            </w:pPr>
            <w:r w:rsidRPr="00387D7F">
              <w:rPr>
                <w:rFonts w:cstheme="minorHAnsi"/>
                <w:szCs w:val="20"/>
              </w:rPr>
              <w:t>0.06</w:t>
            </w:r>
          </w:p>
        </w:tc>
        <w:tc>
          <w:tcPr>
            <w:tcW w:w="1452" w:type="dxa"/>
            <w:tcBorders>
              <w:top w:val="single" w:sz="4" w:space="0" w:color="auto"/>
            </w:tcBorders>
            <w:vAlign w:val="bottom"/>
          </w:tcPr>
          <w:p w14:paraId="180EC14F" w14:textId="77777777" w:rsidR="00511128" w:rsidRPr="001E79BC" w:rsidRDefault="00511128" w:rsidP="00B11575">
            <w:pPr>
              <w:jc w:val="right"/>
              <w:rPr>
                <w:rFonts w:cstheme="minorHAnsi"/>
                <w:szCs w:val="20"/>
              </w:rPr>
            </w:pPr>
            <w:r w:rsidRPr="00387D7F">
              <w:rPr>
                <w:rFonts w:cstheme="minorHAnsi"/>
                <w:szCs w:val="20"/>
              </w:rPr>
              <w:t>(0.04 - Inf)</w:t>
            </w:r>
          </w:p>
        </w:tc>
        <w:tc>
          <w:tcPr>
            <w:tcW w:w="1266" w:type="dxa"/>
            <w:tcBorders>
              <w:top w:val="single" w:sz="4" w:space="0" w:color="auto"/>
            </w:tcBorders>
            <w:vAlign w:val="bottom"/>
          </w:tcPr>
          <w:p w14:paraId="091ABA96" w14:textId="77777777" w:rsidR="00511128" w:rsidRPr="001E79BC" w:rsidRDefault="00511128" w:rsidP="00B11575">
            <w:pPr>
              <w:jc w:val="right"/>
              <w:rPr>
                <w:rFonts w:cstheme="minorHAnsi"/>
                <w:szCs w:val="20"/>
              </w:rPr>
            </w:pPr>
            <w:r w:rsidRPr="00387D7F">
              <w:rPr>
                <w:rFonts w:cstheme="minorHAnsi"/>
                <w:szCs w:val="20"/>
              </w:rPr>
              <w:t>0.01</w:t>
            </w:r>
          </w:p>
        </w:tc>
      </w:tr>
      <w:tr w:rsidR="00511128" w:rsidRPr="001E79BC" w14:paraId="5C7D5D70" w14:textId="77777777" w:rsidTr="00BD211D">
        <w:tc>
          <w:tcPr>
            <w:tcW w:w="1985" w:type="dxa"/>
            <w:tcBorders>
              <w:bottom w:val="single" w:sz="4" w:space="0" w:color="auto"/>
            </w:tcBorders>
            <w:vAlign w:val="bottom"/>
          </w:tcPr>
          <w:p w14:paraId="55FE29E3" w14:textId="77777777" w:rsidR="00511128" w:rsidRPr="00387D7F" w:rsidRDefault="00511128" w:rsidP="00B11575">
            <w:pPr>
              <w:rPr>
                <w:rFonts w:cstheme="minorHAnsi"/>
                <w:szCs w:val="20"/>
              </w:rPr>
            </w:pPr>
            <w:r>
              <w:t>Make it attractive</w:t>
            </w:r>
          </w:p>
        </w:tc>
        <w:tc>
          <w:tcPr>
            <w:tcW w:w="1358" w:type="dxa"/>
            <w:tcBorders>
              <w:bottom w:val="single" w:sz="4" w:space="0" w:color="auto"/>
            </w:tcBorders>
            <w:vAlign w:val="bottom"/>
          </w:tcPr>
          <w:p w14:paraId="1299CC00" w14:textId="77777777" w:rsidR="00511128" w:rsidRPr="00387D7F" w:rsidRDefault="00511128" w:rsidP="00B11575">
            <w:pPr>
              <w:jc w:val="right"/>
              <w:rPr>
                <w:rFonts w:cstheme="minorHAnsi"/>
                <w:szCs w:val="20"/>
              </w:rPr>
            </w:pPr>
            <w:r w:rsidRPr="00387D7F">
              <w:rPr>
                <w:rFonts w:cstheme="minorHAnsi"/>
                <w:szCs w:val="20"/>
              </w:rPr>
              <w:t>0.40</w:t>
            </w:r>
          </w:p>
        </w:tc>
        <w:tc>
          <w:tcPr>
            <w:tcW w:w="1359" w:type="dxa"/>
            <w:tcBorders>
              <w:bottom w:val="single" w:sz="4" w:space="0" w:color="auto"/>
            </w:tcBorders>
            <w:vAlign w:val="bottom"/>
          </w:tcPr>
          <w:p w14:paraId="3133CA02" w14:textId="77777777" w:rsidR="00511128" w:rsidRPr="00387D7F" w:rsidRDefault="00511128" w:rsidP="00B11575">
            <w:pPr>
              <w:jc w:val="right"/>
              <w:rPr>
                <w:rFonts w:cstheme="minorHAnsi"/>
                <w:szCs w:val="20"/>
              </w:rPr>
            </w:pPr>
            <w:r w:rsidRPr="00387D7F">
              <w:rPr>
                <w:rFonts w:cstheme="minorHAnsi"/>
                <w:szCs w:val="20"/>
              </w:rPr>
              <w:t>0.19</w:t>
            </w:r>
          </w:p>
        </w:tc>
        <w:tc>
          <w:tcPr>
            <w:tcW w:w="1359" w:type="dxa"/>
            <w:tcBorders>
              <w:bottom w:val="single" w:sz="4" w:space="0" w:color="auto"/>
            </w:tcBorders>
            <w:vAlign w:val="bottom"/>
          </w:tcPr>
          <w:p w14:paraId="2AD9766F" w14:textId="77777777" w:rsidR="00511128" w:rsidRPr="00387D7F" w:rsidRDefault="00511128" w:rsidP="00B11575">
            <w:pPr>
              <w:jc w:val="right"/>
              <w:rPr>
                <w:rFonts w:cstheme="minorHAnsi"/>
                <w:szCs w:val="20"/>
              </w:rPr>
            </w:pPr>
            <w:r w:rsidRPr="00387D7F">
              <w:rPr>
                <w:rFonts w:cstheme="minorHAnsi"/>
                <w:szCs w:val="20"/>
              </w:rPr>
              <w:t>0.06</w:t>
            </w:r>
          </w:p>
        </w:tc>
        <w:tc>
          <w:tcPr>
            <w:tcW w:w="1452" w:type="dxa"/>
            <w:tcBorders>
              <w:bottom w:val="single" w:sz="4" w:space="0" w:color="auto"/>
            </w:tcBorders>
            <w:vAlign w:val="bottom"/>
          </w:tcPr>
          <w:p w14:paraId="73A153A4" w14:textId="77777777" w:rsidR="00511128" w:rsidRPr="00387D7F" w:rsidRDefault="00511128" w:rsidP="00B11575">
            <w:pPr>
              <w:jc w:val="right"/>
              <w:rPr>
                <w:rFonts w:cstheme="minorHAnsi"/>
                <w:szCs w:val="20"/>
              </w:rPr>
            </w:pPr>
            <w:r w:rsidRPr="00387D7F">
              <w:rPr>
                <w:rFonts w:cstheme="minorHAnsi"/>
                <w:szCs w:val="20"/>
              </w:rPr>
              <w:t>(0.09 - Inf)</w:t>
            </w:r>
          </w:p>
        </w:tc>
        <w:tc>
          <w:tcPr>
            <w:tcW w:w="1266" w:type="dxa"/>
            <w:tcBorders>
              <w:bottom w:val="single" w:sz="4" w:space="0" w:color="auto"/>
            </w:tcBorders>
            <w:vAlign w:val="bottom"/>
          </w:tcPr>
          <w:p w14:paraId="0F12BA2F" w14:textId="77777777" w:rsidR="00511128" w:rsidRPr="00387D7F" w:rsidRDefault="00511128" w:rsidP="00B11575">
            <w:pPr>
              <w:jc w:val="right"/>
              <w:rPr>
                <w:rFonts w:cstheme="minorHAnsi"/>
                <w:szCs w:val="20"/>
              </w:rPr>
            </w:pPr>
            <w:r w:rsidRPr="00387D7F">
              <w:rPr>
                <w:rFonts w:cstheme="minorHAnsi"/>
                <w:szCs w:val="20"/>
              </w:rPr>
              <w:t>0.00</w:t>
            </w:r>
          </w:p>
        </w:tc>
      </w:tr>
      <w:tr w:rsidR="00511128" w:rsidRPr="001E79BC" w14:paraId="661B7ABE" w14:textId="77777777" w:rsidTr="00BD211D">
        <w:tc>
          <w:tcPr>
            <w:tcW w:w="1985" w:type="dxa"/>
            <w:tcBorders>
              <w:top w:val="single" w:sz="4" w:space="0" w:color="auto"/>
              <w:bottom w:val="single" w:sz="12" w:space="0" w:color="000000"/>
            </w:tcBorders>
            <w:vAlign w:val="bottom"/>
          </w:tcPr>
          <w:p w14:paraId="50766CA6" w14:textId="77777777" w:rsidR="00511128" w:rsidRPr="00387D7F" w:rsidRDefault="00511128" w:rsidP="00B11575">
            <w:pPr>
              <w:rPr>
                <w:rFonts w:cstheme="minorHAnsi"/>
                <w:szCs w:val="20"/>
              </w:rPr>
            </w:pPr>
            <w:r>
              <w:t>Make it social</w:t>
            </w:r>
          </w:p>
        </w:tc>
        <w:tc>
          <w:tcPr>
            <w:tcW w:w="1358" w:type="dxa"/>
            <w:tcBorders>
              <w:top w:val="single" w:sz="4" w:space="0" w:color="auto"/>
              <w:bottom w:val="single" w:sz="12" w:space="0" w:color="000000"/>
            </w:tcBorders>
            <w:vAlign w:val="bottom"/>
          </w:tcPr>
          <w:p w14:paraId="6A3309C6" w14:textId="77777777" w:rsidR="00511128" w:rsidRPr="00387D7F" w:rsidRDefault="00511128" w:rsidP="00B11575">
            <w:pPr>
              <w:jc w:val="right"/>
              <w:rPr>
                <w:rFonts w:cstheme="minorHAnsi"/>
                <w:szCs w:val="20"/>
              </w:rPr>
            </w:pPr>
            <w:r w:rsidRPr="00387D7F">
              <w:rPr>
                <w:rFonts w:cstheme="minorHAnsi"/>
                <w:szCs w:val="20"/>
              </w:rPr>
              <w:t>0.20</w:t>
            </w:r>
          </w:p>
        </w:tc>
        <w:tc>
          <w:tcPr>
            <w:tcW w:w="1359" w:type="dxa"/>
            <w:tcBorders>
              <w:top w:val="single" w:sz="4" w:space="0" w:color="auto"/>
              <w:bottom w:val="single" w:sz="12" w:space="0" w:color="000000"/>
            </w:tcBorders>
            <w:vAlign w:val="bottom"/>
          </w:tcPr>
          <w:p w14:paraId="430AD93B" w14:textId="77777777" w:rsidR="00511128" w:rsidRPr="00387D7F" w:rsidRDefault="00511128" w:rsidP="00B11575">
            <w:pPr>
              <w:jc w:val="right"/>
              <w:rPr>
                <w:rFonts w:cstheme="minorHAnsi"/>
                <w:szCs w:val="20"/>
              </w:rPr>
            </w:pPr>
            <w:r w:rsidRPr="00387D7F">
              <w:rPr>
                <w:rFonts w:cstheme="minorHAnsi"/>
                <w:szCs w:val="20"/>
              </w:rPr>
              <w:t>-0.04</w:t>
            </w:r>
          </w:p>
        </w:tc>
        <w:tc>
          <w:tcPr>
            <w:tcW w:w="1359" w:type="dxa"/>
            <w:tcBorders>
              <w:top w:val="single" w:sz="4" w:space="0" w:color="auto"/>
              <w:bottom w:val="single" w:sz="12" w:space="0" w:color="000000"/>
            </w:tcBorders>
            <w:vAlign w:val="bottom"/>
          </w:tcPr>
          <w:p w14:paraId="123C8048" w14:textId="77777777" w:rsidR="00511128" w:rsidRPr="00387D7F" w:rsidRDefault="00511128" w:rsidP="00B11575">
            <w:pPr>
              <w:jc w:val="right"/>
              <w:rPr>
                <w:rFonts w:cstheme="minorHAnsi"/>
                <w:szCs w:val="20"/>
              </w:rPr>
            </w:pPr>
            <w:r w:rsidRPr="00387D7F">
              <w:rPr>
                <w:rFonts w:cstheme="minorHAnsi"/>
                <w:szCs w:val="20"/>
              </w:rPr>
              <w:t>0.05</w:t>
            </w:r>
          </w:p>
        </w:tc>
        <w:tc>
          <w:tcPr>
            <w:tcW w:w="1452" w:type="dxa"/>
            <w:tcBorders>
              <w:top w:val="single" w:sz="4" w:space="0" w:color="auto"/>
              <w:bottom w:val="single" w:sz="12" w:space="0" w:color="000000"/>
            </w:tcBorders>
            <w:vAlign w:val="bottom"/>
          </w:tcPr>
          <w:p w14:paraId="36120773" w14:textId="77777777" w:rsidR="00511128" w:rsidRPr="00387D7F" w:rsidRDefault="00511128" w:rsidP="00B11575">
            <w:pPr>
              <w:jc w:val="right"/>
              <w:rPr>
                <w:rFonts w:cstheme="minorHAnsi"/>
                <w:szCs w:val="20"/>
              </w:rPr>
            </w:pPr>
            <w:r w:rsidRPr="00387D7F">
              <w:rPr>
                <w:rFonts w:cstheme="minorHAnsi"/>
                <w:szCs w:val="20"/>
              </w:rPr>
              <w:t>(-0.12 - Inf)</w:t>
            </w:r>
          </w:p>
        </w:tc>
        <w:tc>
          <w:tcPr>
            <w:tcW w:w="1266" w:type="dxa"/>
            <w:tcBorders>
              <w:top w:val="single" w:sz="4" w:space="0" w:color="auto"/>
              <w:bottom w:val="single" w:sz="12" w:space="0" w:color="000000"/>
            </w:tcBorders>
            <w:vAlign w:val="bottom"/>
          </w:tcPr>
          <w:p w14:paraId="6CB49094" w14:textId="77777777" w:rsidR="00511128" w:rsidRPr="00387D7F" w:rsidRDefault="00511128" w:rsidP="00B11575">
            <w:pPr>
              <w:jc w:val="right"/>
              <w:rPr>
                <w:rFonts w:cstheme="minorHAnsi"/>
                <w:szCs w:val="20"/>
              </w:rPr>
            </w:pPr>
            <w:r w:rsidRPr="00387D7F">
              <w:rPr>
                <w:rFonts w:cstheme="minorHAnsi"/>
                <w:szCs w:val="20"/>
              </w:rPr>
              <w:t>0.79</w:t>
            </w:r>
          </w:p>
        </w:tc>
      </w:tr>
    </w:tbl>
    <w:p w14:paraId="4740CA54" w14:textId="77777777" w:rsidR="00511128" w:rsidRDefault="00511128" w:rsidP="00511128">
      <w:pPr>
        <w:pStyle w:val="SourceNotesText"/>
      </w:pPr>
      <w:r>
        <w:t xml:space="preserve">OLS model adjusted for baseline disability and other diversity status use HC2 robust standard errors. </w:t>
      </w:r>
    </w:p>
    <w:p w14:paraId="1B9EC34C" w14:textId="24DE8108" w:rsidR="00511128" w:rsidRDefault="00511128" w:rsidP="00511128">
      <w:pPr>
        <w:pStyle w:val="SourceNotesText"/>
      </w:pPr>
      <w:r>
        <w:t>N = 20</w:t>
      </w:r>
      <w:r w:rsidR="0000245A">
        <w:t>,</w:t>
      </w:r>
      <w:r>
        <w:t>74</w:t>
      </w:r>
      <w:r w:rsidR="00FE5182">
        <w:t>3</w:t>
      </w:r>
    </w:p>
    <w:p w14:paraId="02B476A0" w14:textId="287022C4" w:rsidR="00511128" w:rsidRDefault="00511128" w:rsidP="00511128">
      <w:pPr>
        <w:spacing w:after="0" w:line="240" w:lineRule="auto"/>
        <w:rPr>
          <w:b/>
          <w:color w:val="117479" w:themeColor="accent2"/>
          <w:sz w:val="22"/>
        </w:rPr>
      </w:pPr>
      <w:r>
        <w:rPr>
          <w:b/>
          <w:color w:val="117479" w:themeColor="accent2"/>
          <w:sz w:val="22"/>
        </w:rPr>
        <w:br w:type="page"/>
      </w:r>
    </w:p>
    <w:p w14:paraId="60378ED2" w14:textId="77777777" w:rsidR="00511128" w:rsidRDefault="00511128" w:rsidP="00511128">
      <w:pPr>
        <w:pStyle w:val="Heading4"/>
      </w:pPr>
      <w:r>
        <w:lastRenderedPageBreak/>
        <w:t>Subgroup analyses</w:t>
      </w:r>
    </w:p>
    <w:p w14:paraId="4E6EFF0F" w14:textId="090881D1" w:rsidR="00511128" w:rsidRDefault="00511128" w:rsidP="00511128">
      <w:r>
        <w:t xml:space="preserve">We only have pay level for subgroup analysis as age and gender information was not available. The trial was not powered to detect an interaction effect between </w:t>
      </w:r>
      <w:r w:rsidR="003B07F8">
        <w:t xml:space="preserve">experimental </w:t>
      </w:r>
      <w:r>
        <w:t xml:space="preserve">condition and pay level. </w:t>
      </w:r>
    </w:p>
    <w:p w14:paraId="7585369F" w14:textId="5FFB075E" w:rsidR="00511128" w:rsidRDefault="00511128" w:rsidP="001E7A9C">
      <w:r>
        <w:t>Initially we explored the differences by pay level on disability status and other diversity status.</w:t>
      </w:r>
    </w:p>
    <w:p w14:paraId="6E932D41" w14:textId="11593100" w:rsidR="00056961" w:rsidRPr="00056961" w:rsidRDefault="00056961" w:rsidP="001E7A9C">
      <w:pPr>
        <w:pStyle w:val="HeadingTable"/>
        <w:numPr>
          <w:ilvl w:val="0"/>
          <w:numId w:val="0"/>
        </w:numPr>
        <w:ind w:left="360" w:hanging="360"/>
      </w:pPr>
      <w:r w:rsidRPr="00056961">
        <w:t xml:space="preserve">Table </w:t>
      </w:r>
      <w:r w:rsidRPr="00056961">
        <w:fldChar w:fldCharType="begin"/>
      </w:r>
      <w:r w:rsidRPr="001E7A9C">
        <w:instrText xml:space="preserve"> SEQ Table \* ARABIC </w:instrText>
      </w:r>
      <w:r w:rsidRPr="00056961">
        <w:fldChar w:fldCharType="separate"/>
      </w:r>
      <w:r w:rsidR="006B2FB4">
        <w:rPr>
          <w:noProof/>
        </w:rPr>
        <w:t>9</w:t>
      </w:r>
      <w:r w:rsidRPr="00056961">
        <w:fldChar w:fldCharType="end"/>
      </w:r>
      <w:r w:rsidRPr="00056961">
        <w:t xml:space="preserve">. </w:t>
      </w:r>
      <w:r w:rsidR="00BC0673">
        <w:tab/>
      </w:r>
      <w:r w:rsidRPr="00056961">
        <w:t>Disability status by subgroup</w:t>
      </w:r>
    </w:p>
    <w:tbl>
      <w:tblPr>
        <w:tblStyle w:val="TableGrid"/>
        <w:tblW w:w="873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Disability status by subgroup"/>
        <w:tblDescription w:val="Table shows the number of people identifying with disability by pay level. 5.3 per cent of people who are APS staff reported having a disability and 5.4 per cent of EL staff reported having a disability. Five per cent of SES staff reported having a disability."/>
      </w:tblPr>
      <w:tblGrid>
        <w:gridCol w:w="1418"/>
        <w:gridCol w:w="1462"/>
        <w:gridCol w:w="1463"/>
        <w:gridCol w:w="1462"/>
        <w:gridCol w:w="1463"/>
        <w:gridCol w:w="1463"/>
      </w:tblGrid>
      <w:tr w:rsidR="00511128" w:rsidRPr="00A41473" w14:paraId="1BCC851B" w14:textId="77777777" w:rsidTr="004A17DE">
        <w:trPr>
          <w:tblHeader/>
        </w:trPr>
        <w:tc>
          <w:tcPr>
            <w:tcW w:w="1418" w:type="dxa"/>
            <w:tcBorders>
              <w:top w:val="nil"/>
              <w:bottom w:val="single" w:sz="18" w:space="0" w:color="auto"/>
            </w:tcBorders>
            <w:shd w:val="clear" w:color="auto" w:fill="20B9A3" w:themeFill="accent1"/>
          </w:tcPr>
          <w:p w14:paraId="128D66BA" w14:textId="77777777" w:rsidR="00511128" w:rsidRPr="00A41473" w:rsidRDefault="00511128" w:rsidP="00B11575">
            <w:pPr>
              <w:pStyle w:val="TableHeading"/>
              <w:spacing w:after="0"/>
              <w:rPr>
                <w:rFonts w:cstheme="majorHAnsi"/>
                <w:b/>
                <w:szCs w:val="20"/>
              </w:rPr>
            </w:pPr>
            <w:r>
              <w:rPr>
                <w:rFonts w:cstheme="majorHAnsi"/>
                <w:b/>
                <w:szCs w:val="20"/>
              </w:rPr>
              <w:t>Group</w:t>
            </w:r>
          </w:p>
        </w:tc>
        <w:tc>
          <w:tcPr>
            <w:tcW w:w="1462" w:type="dxa"/>
            <w:tcBorders>
              <w:top w:val="nil"/>
              <w:bottom w:val="single" w:sz="18" w:space="0" w:color="auto"/>
            </w:tcBorders>
            <w:shd w:val="clear" w:color="auto" w:fill="20B9A3" w:themeFill="accent1"/>
          </w:tcPr>
          <w:p w14:paraId="55AAB5E0" w14:textId="77777777" w:rsidR="00511128" w:rsidRPr="00A41473" w:rsidRDefault="00511128" w:rsidP="00B11575">
            <w:pPr>
              <w:pStyle w:val="TableHeading"/>
              <w:spacing w:after="0"/>
              <w:jc w:val="right"/>
              <w:rPr>
                <w:rFonts w:cstheme="majorHAnsi"/>
                <w:b/>
                <w:szCs w:val="20"/>
              </w:rPr>
            </w:pPr>
            <w:r w:rsidRPr="00A41473">
              <w:rPr>
                <w:rFonts w:cstheme="majorHAnsi"/>
                <w:b/>
                <w:szCs w:val="20"/>
              </w:rPr>
              <w:t>Means (per cent)</w:t>
            </w:r>
          </w:p>
        </w:tc>
        <w:tc>
          <w:tcPr>
            <w:tcW w:w="1463" w:type="dxa"/>
            <w:tcBorders>
              <w:top w:val="nil"/>
              <w:bottom w:val="single" w:sz="18" w:space="0" w:color="auto"/>
            </w:tcBorders>
            <w:shd w:val="clear" w:color="auto" w:fill="20B9A3" w:themeFill="accent1"/>
          </w:tcPr>
          <w:p w14:paraId="11103715" w14:textId="77777777" w:rsidR="00511128" w:rsidRPr="00A41473" w:rsidRDefault="00511128" w:rsidP="00B11575">
            <w:pPr>
              <w:pStyle w:val="TableHeading"/>
              <w:spacing w:after="0"/>
              <w:jc w:val="right"/>
              <w:rPr>
                <w:rFonts w:cstheme="majorHAnsi"/>
                <w:b/>
                <w:szCs w:val="20"/>
              </w:rPr>
            </w:pPr>
            <w:r w:rsidRPr="00A41473">
              <w:rPr>
                <w:rFonts w:cstheme="majorHAnsi"/>
                <w:b/>
                <w:szCs w:val="20"/>
              </w:rPr>
              <w:t>Estimate (pp)</w:t>
            </w:r>
          </w:p>
        </w:tc>
        <w:tc>
          <w:tcPr>
            <w:tcW w:w="1462" w:type="dxa"/>
            <w:tcBorders>
              <w:top w:val="nil"/>
              <w:bottom w:val="single" w:sz="18" w:space="0" w:color="auto"/>
            </w:tcBorders>
            <w:shd w:val="clear" w:color="auto" w:fill="20B9A3" w:themeFill="accent1"/>
          </w:tcPr>
          <w:p w14:paraId="361DD8E7" w14:textId="77777777" w:rsidR="00511128" w:rsidRPr="00A41473" w:rsidRDefault="00511128" w:rsidP="00B11575">
            <w:pPr>
              <w:pStyle w:val="TableHeading"/>
              <w:spacing w:after="0"/>
              <w:jc w:val="right"/>
              <w:rPr>
                <w:rFonts w:cstheme="majorHAnsi"/>
                <w:b/>
                <w:szCs w:val="20"/>
              </w:rPr>
            </w:pPr>
            <w:r w:rsidRPr="00A41473">
              <w:rPr>
                <w:rFonts w:cstheme="majorHAnsi"/>
                <w:b/>
                <w:szCs w:val="20"/>
              </w:rPr>
              <w:t>Standard error (pp)</w:t>
            </w:r>
          </w:p>
        </w:tc>
        <w:tc>
          <w:tcPr>
            <w:tcW w:w="1463" w:type="dxa"/>
            <w:tcBorders>
              <w:top w:val="nil"/>
              <w:bottom w:val="single" w:sz="18" w:space="0" w:color="auto"/>
            </w:tcBorders>
            <w:shd w:val="clear" w:color="auto" w:fill="20B9A3" w:themeFill="accent1"/>
          </w:tcPr>
          <w:p w14:paraId="3216D934" w14:textId="77777777" w:rsidR="00511128" w:rsidRPr="00A41473" w:rsidRDefault="00511128" w:rsidP="00B11575">
            <w:pPr>
              <w:pStyle w:val="TableHeading"/>
              <w:spacing w:after="0"/>
              <w:jc w:val="right"/>
              <w:rPr>
                <w:rFonts w:cstheme="majorHAnsi"/>
                <w:b/>
                <w:szCs w:val="20"/>
              </w:rPr>
            </w:pPr>
            <w:r w:rsidRPr="00A41473">
              <w:rPr>
                <w:rFonts w:cstheme="majorHAnsi"/>
                <w:b/>
                <w:szCs w:val="20"/>
              </w:rPr>
              <w:t>95% Confidence Interval (pp)</w:t>
            </w:r>
          </w:p>
        </w:tc>
        <w:tc>
          <w:tcPr>
            <w:tcW w:w="1463" w:type="dxa"/>
            <w:tcBorders>
              <w:top w:val="nil"/>
              <w:bottom w:val="single" w:sz="18" w:space="0" w:color="auto"/>
            </w:tcBorders>
            <w:shd w:val="clear" w:color="auto" w:fill="20B9A3" w:themeFill="accent1"/>
          </w:tcPr>
          <w:p w14:paraId="31977E14" w14:textId="77777777" w:rsidR="00511128" w:rsidRPr="00A41473" w:rsidRDefault="00511128" w:rsidP="00B11575">
            <w:pPr>
              <w:pStyle w:val="TableHeading"/>
              <w:spacing w:after="0"/>
              <w:jc w:val="right"/>
              <w:rPr>
                <w:rFonts w:cstheme="majorHAnsi"/>
                <w:b/>
                <w:szCs w:val="20"/>
              </w:rPr>
            </w:pPr>
            <w:r w:rsidRPr="00A41473">
              <w:rPr>
                <w:rFonts w:cstheme="majorHAnsi"/>
                <w:b/>
                <w:szCs w:val="20"/>
              </w:rPr>
              <w:t>p-value</w:t>
            </w:r>
          </w:p>
        </w:tc>
      </w:tr>
      <w:tr w:rsidR="00511128" w:rsidRPr="00A41473" w14:paraId="6C5F7B81" w14:textId="77777777" w:rsidTr="004A17DE">
        <w:tc>
          <w:tcPr>
            <w:tcW w:w="1418" w:type="dxa"/>
            <w:tcBorders>
              <w:top w:val="single" w:sz="18" w:space="0" w:color="auto"/>
              <w:bottom w:val="single" w:sz="4" w:space="0" w:color="auto"/>
            </w:tcBorders>
            <w:vAlign w:val="bottom"/>
          </w:tcPr>
          <w:p w14:paraId="101B2D5C" w14:textId="77777777" w:rsidR="00511128" w:rsidRPr="00A41473" w:rsidRDefault="00511128" w:rsidP="00B11575">
            <w:pPr>
              <w:rPr>
                <w:rFonts w:cstheme="minorHAnsi"/>
                <w:szCs w:val="20"/>
              </w:rPr>
            </w:pPr>
            <w:r>
              <w:rPr>
                <w:rFonts w:cstheme="minorHAnsi"/>
                <w:szCs w:val="20"/>
              </w:rPr>
              <w:t>APS</w:t>
            </w:r>
          </w:p>
        </w:tc>
        <w:tc>
          <w:tcPr>
            <w:tcW w:w="1462" w:type="dxa"/>
            <w:tcBorders>
              <w:top w:val="single" w:sz="18" w:space="0" w:color="auto"/>
              <w:bottom w:val="single" w:sz="4" w:space="0" w:color="auto"/>
            </w:tcBorders>
            <w:vAlign w:val="bottom"/>
          </w:tcPr>
          <w:p w14:paraId="7DA7E002" w14:textId="77777777" w:rsidR="00511128" w:rsidRPr="00A41473" w:rsidRDefault="00511128" w:rsidP="00B11575">
            <w:pPr>
              <w:jc w:val="right"/>
              <w:rPr>
                <w:rFonts w:cstheme="minorHAnsi"/>
                <w:szCs w:val="20"/>
              </w:rPr>
            </w:pPr>
            <w:r>
              <w:rPr>
                <w:rFonts w:cstheme="minorHAnsi"/>
                <w:szCs w:val="20"/>
              </w:rPr>
              <w:t>5.3</w:t>
            </w:r>
          </w:p>
        </w:tc>
        <w:tc>
          <w:tcPr>
            <w:tcW w:w="1463" w:type="dxa"/>
            <w:tcBorders>
              <w:top w:val="single" w:sz="18" w:space="0" w:color="auto"/>
              <w:bottom w:val="single" w:sz="4" w:space="0" w:color="auto"/>
            </w:tcBorders>
            <w:vAlign w:val="bottom"/>
          </w:tcPr>
          <w:p w14:paraId="2C49B8C5" w14:textId="7707CF4B" w:rsidR="00511128" w:rsidRPr="00A41473" w:rsidRDefault="00143B1C" w:rsidP="00B11575">
            <w:pPr>
              <w:jc w:val="right"/>
              <w:rPr>
                <w:rFonts w:cstheme="minorHAnsi"/>
                <w:szCs w:val="20"/>
              </w:rPr>
            </w:pPr>
            <w:r>
              <w:rPr>
                <w:rFonts w:cstheme="minorHAnsi"/>
                <w:szCs w:val="20"/>
              </w:rPr>
              <w:t>n/a</w:t>
            </w:r>
          </w:p>
        </w:tc>
        <w:tc>
          <w:tcPr>
            <w:tcW w:w="1462" w:type="dxa"/>
            <w:tcBorders>
              <w:top w:val="single" w:sz="18" w:space="0" w:color="auto"/>
              <w:bottom w:val="single" w:sz="4" w:space="0" w:color="auto"/>
            </w:tcBorders>
            <w:vAlign w:val="bottom"/>
          </w:tcPr>
          <w:p w14:paraId="234223C7" w14:textId="0CF8BB23" w:rsidR="00511128" w:rsidRPr="00A41473" w:rsidRDefault="00143B1C" w:rsidP="00B11575">
            <w:pPr>
              <w:jc w:val="right"/>
              <w:rPr>
                <w:rFonts w:cstheme="minorHAnsi"/>
                <w:szCs w:val="20"/>
              </w:rPr>
            </w:pPr>
            <w:r>
              <w:rPr>
                <w:rFonts w:cstheme="minorHAnsi"/>
                <w:szCs w:val="20"/>
              </w:rPr>
              <w:t>n/a</w:t>
            </w:r>
          </w:p>
        </w:tc>
        <w:tc>
          <w:tcPr>
            <w:tcW w:w="1463" w:type="dxa"/>
            <w:tcBorders>
              <w:top w:val="single" w:sz="18" w:space="0" w:color="auto"/>
              <w:bottom w:val="single" w:sz="4" w:space="0" w:color="auto"/>
            </w:tcBorders>
            <w:vAlign w:val="bottom"/>
          </w:tcPr>
          <w:p w14:paraId="3B634456" w14:textId="41A11CA4" w:rsidR="00511128" w:rsidRPr="00A41473" w:rsidRDefault="00143B1C" w:rsidP="00B11575">
            <w:pPr>
              <w:jc w:val="right"/>
              <w:rPr>
                <w:rFonts w:cstheme="minorHAnsi"/>
                <w:szCs w:val="20"/>
              </w:rPr>
            </w:pPr>
            <w:r>
              <w:rPr>
                <w:rFonts w:cstheme="minorHAnsi"/>
                <w:szCs w:val="20"/>
              </w:rPr>
              <w:t>n/a</w:t>
            </w:r>
          </w:p>
        </w:tc>
        <w:tc>
          <w:tcPr>
            <w:tcW w:w="1463" w:type="dxa"/>
            <w:tcBorders>
              <w:top w:val="single" w:sz="18" w:space="0" w:color="auto"/>
              <w:bottom w:val="single" w:sz="4" w:space="0" w:color="auto"/>
            </w:tcBorders>
            <w:vAlign w:val="bottom"/>
          </w:tcPr>
          <w:p w14:paraId="6A41762D" w14:textId="5C7DF63B" w:rsidR="00511128" w:rsidRPr="00A41473" w:rsidRDefault="00143B1C" w:rsidP="00B11575">
            <w:pPr>
              <w:jc w:val="right"/>
              <w:rPr>
                <w:rFonts w:cstheme="minorHAnsi"/>
                <w:szCs w:val="20"/>
              </w:rPr>
            </w:pPr>
            <w:r>
              <w:rPr>
                <w:rFonts w:cstheme="minorHAnsi"/>
                <w:szCs w:val="20"/>
              </w:rPr>
              <w:t>n/a</w:t>
            </w:r>
          </w:p>
        </w:tc>
      </w:tr>
      <w:tr w:rsidR="00511128" w:rsidRPr="00A41473" w14:paraId="14FCE7CB" w14:textId="77777777" w:rsidTr="004A17DE">
        <w:tc>
          <w:tcPr>
            <w:tcW w:w="1418" w:type="dxa"/>
            <w:tcBorders>
              <w:top w:val="single" w:sz="4" w:space="0" w:color="auto"/>
              <w:bottom w:val="single" w:sz="8" w:space="0" w:color="auto"/>
            </w:tcBorders>
            <w:vAlign w:val="bottom"/>
          </w:tcPr>
          <w:p w14:paraId="2611F7EE" w14:textId="77777777" w:rsidR="00511128" w:rsidRPr="00A41473" w:rsidRDefault="00511128" w:rsidP="00B11575">
            <w:pPr>
              <w:rPr>
                <w:rFonts w:cstheme="minorHAnsi"/>
                <w:szCs w:val="20"/>
              </w:rPr>
            </w:pPr>
            <w:r>
              <w:rPr>
                <w:rFonts w:cstheme="minorHAnsi"/>
                <w:szCs w:val="20"/>
              </w:rPr>
              <w:t>EL</w:t>
            </w:r>
          </w:p>
        </w:tc>
        <w:tc>
          <w:tcPr>
            <w:tcW w:w="1462" w:type="dxa"/>
            <w:tcBorders>
              <w:top w:val="single" w:sz="4" w:space="0" w:color="auto"/>
              <w:bottom w:val="single" w:sz="8" w:space="0" w:color="auto"/>
            </w:tcBorders>
            <w:vAlign w:val="bottom"/>
          </w:tcPr>
          <w:p w14:paraId="1A6126E0" w14:textId="77777777" w:rsidR="00511128" w:rsidRPr="00A41473" w:rsidRDefault="00511128" w:rsidP="00B11575">
            <w:pPr>
              <w:jc w:val="right"/>
              <w:rPr>
                <w:rFonts w:cstheme="minorHAnsi"/>
                <w:szCs w:val="20"/>
              </w:rPr>
            </w:pPr>
            <w:r>
              <w:rPr>
                <w:rFonts w:cstheme="minorHAnsi"/>
                <w:szCs w:val="20"/>
              </w:rPr>
              <w:t>5.4</w:t>
            </w:r>
          </w:p>
        </w:tc>
        <w:tc>
          <w:tcPr>
            <w:tcW w:w="1463" w:type="dxa"/>
            <w:tcBorders>
              <w:top w:val="single" w:sz="4" w:space="0" w:color="auto"/>
              <w:bottom w:val="single" w:sz="8" w:space="0" w:color="auto"/>
            </w:tcBorders>
            <w:vAlign w:val="bottom"/>
          </w:tcPr>
          <w:p w14:paraId="1C1D28CF" w14:textId="77777777" w:rsidR="00511128" w:rsidRPr="00A41473" w:rsidRDefault="00511128" w:rsidP="00B11575">
            <w:pPr>
              <w:jc w:val="right"/>
              <w:rPr>
                <w:rFonts w:cstheme="minorHAnsi"/>
                <w:szCs w:val="20"/>
              </w:rPr>
            </w:pPr>
            <w:r>
              <w:rPr>
                <w:rFonts w:cstheme="minorHAnsi"/>
                <w:szCs w:val="20"/>
              </w:rPr>
              <w:t>0.0</w:t>
            </w:r>
          </w:p>
        </w:tc>
        <w:tc>
          <w:tcPr>
            <w:tcW w:w="1462" w:type="dxa"/>
            <w:tcBorders>
              <w:top w:val="single" w:sz="4" w:space="0" w:color="auto"/>
              <w:bottom w:val="single" w:sz="8" w:space="0" w:color="auto"/>
            </w:tcBorders>
            <w:vAlign w:val="bottom"/>
          </w:tcPr>
          <w:p w14:paraId="25B340FA" w14:textId="77777777" w:rsidR="00511128" w:rsidRPr="00A41473" w:rsidRDefault="00511128" w:rsidP="00B11575">
            <w:pPr>
              <w:jc w:val="right"/>
              <w:rPr>
                <w:rFonts w:cstheme="minorHAnsi"/>
                <w:szCs w:val="20"/>
              </w:rPr>
            </w:pPr>
            <w:r>
              <w:rPr>
                <w:rFonts w:cstheme="minorHAnsi"/>
                <w:szCs w:val="20"/>
              </w:rPr>
              <w:t>0.0</w:t>
            </w:r>
          </w:p>
        </w:tc>
        <w:tc>
          <w:tcPr>
            <w:tcW w:w="1463" w:type="dxa"/>
            <w:tcBorders>
              <w:top w:val="single" w:sz="4" w:space="0" w:color="auto"/>
              <w:bottom w:val="single" w:sz="8" w:space="0" w:color="auto"/>
            </w:tcBorders>
            <w:vAlign w:val="bottom"/>
          </w:tcPr>
          <w:p w14:paraId="68D07E00" w14:textId="77777777" w:rsidR="00511128" w:rsidRPr="00A41473" w:rsidRDefault="00511128" w:rsidP="00B11575">
            <w:pPr>
              <w:jc w:val="right"/>
              <w:rPr>
                <w:rFonts w:cstheme="minorHAnsi"/>
                <w:szCs w:val="20"/>
              </w:rPr>
            </w:pPr>
            <w:r>
              <w:rPr>
                <w:rFonts w:cstheme="minorHAnsi"/>
                <w:szCs w:val="20"/>
              </w:rPr>
              <w:t>0.0-0.0</w:t>
            </w:r>
          </w:p>
        </w:tc>
        <w:tc>
          <w:tcPr>
            <w:tcW w:w="1463" w:type="dxa"/>
            <w:tcBorders>
              <w:top w:val="single" w:sz="4" w:space="0" w:color="auto"/>
              <w:bottom w:val="single" w:sz="8" w:space="0" w:color="auto"/>
            </w:tcBorders>
            <w:vAlign w:val="bottom"/>
          </w:tcPr>
          <w:p w14:paraId="217EB545" w14:textId="77777777" w:rsidR="00511128" w:rsidRPr="00A41473" w:rsidRDefault="00511128" w:rsidP="00B11575">
            <w:pPr>
              <w:jc w:val="right"/>
              <w:rPr>
                <w:rFonts w:cstheme="minorHAnsi"/>
                <w:szCs w:val="20"/>
              </w:rPr>
            </w:pPr>
            <w:r>
              <w:rPr>
                <w:rFonts w:cstheme="minorHAnsi"/>
                <w:szCs w:val="20"/>
              </w:rPr>
              <w:t>0.54</w:t>
            </w:r>
          </w:p>
        </w:tc>
      </w:tr>
      <w:tr w:rsidR="00511128" w:rsidRPr="00A41473" w14:paraId="2B5EBD06" w14:textId="77777777" w:rsidTr="004A17DE">
        <w:tc>
          <w:tcPr>
            <w:tcW w:w="1418" w:type="dxa"/>
            <w:tcBorders>
              <w:top w:val="single" w:sz="8" w:space="0" w:color="auto"/>
              <w:bottom w:val="single" w:sz="12" w:space="0" w:color="auto"/>
            </w:tcBorders>
            <w:vAlign w:val="bottom"/>
          </w:tcPr>
          <w:p w14:paraId="45551469" w14:textId="77777777" w:rsidR="00511128" w:rsidRDefault="00511128" w:rsidP="00B11575">
            <w:pPr>
              <w:rPr>
                <w:rFonts w:cstheme="minorHAnsi"/>
                <w:szCs w:val="20"/>
              </w:rPr>
            </w:pPr>
            <w:r>
              <w:rPr>
                <w:rFonts w:cstheme="minorHAnsi"/>
                <w:szCs w:val="20"/>
              </w:rPr>
              <w:t>SES</w:t>
            </w:r>
          </w:p>
        </w:tc>
        <w:tc>
          <w:tcPr>
            <w:tcW w:w="1462" w:type="dxa"/>
            <w:tcBorders>
              <w:top w:val="single" w:sz="8" w:space="0" w:color="auto"/>
              <w:bottom w:val="single" w:sz="12" w:space="0" w:color="auto"/>
            </w:tcBorders>
            <w:vAlign w:val="bottom"/>
          </w:tcPr>
          <w:p w14:paraId="6BFCECCA" w14:textId="77777777" w:rsidR="00511128" w:rsidRPr="00A41473" w:rsidRDefault="00511128" w:rsidP="00B11575">
            <w:pPr>
              <w:jc w:val="right"/>
              <w:rPr>
                <w:rFonts w:cstheme="minorHAnsi"/>
                <w:szCs w:val="20"/>
              </w:rPr>
            </w:pPr>
            <w:r>
              <w:rPr>
                <w:rFonts w:cstheme="minorHAnsi"/>
                <w:szCs w:val="20"/>
              </w:rPr>
              <w:t>5.0</w:t>
            </w:r>
          </w:p>
        </w:tc>
        <w:tc>
          <w:tcPr>
            <w:tcW w:w="1463" w:type="dxa"/>
            <w:tcBorders>
              <w:top w:val="single" w:sz="8" w:space="0" w:color="auto"/>
              <w:bottom w:val="single" w:sz="12" w:space="0" w:color="auto"/>
            </w:tcBorders>
            <w:vAlign w:val="bottom"/>
          </w:tcPr>
          <w:p w14:paraId="6114E9C2" w14:textId="77777777" w:rsidR="00511128" w:rsidRPr="00A41473" w:rsidRDefault="00511128" w:rsidP="00B11575">
            <w:pPr>
              <w:jc w:val="right"/>
              <w:rPr>
                <w:rFonts w:cstheme="minorHAnsi"/>
                <w:szCs w:val="20"/>
              </w:rPr>
            </w:pPr>
            <w:r>
              <w:rPr>
                <w:rFonts w:cstheme="minorHAnsi"/>
                <w:szCs w:val="20"/>
              </w:rPr>
              <w:t>0.0</w:t>
            </w:r>
          </w:p>
        </w:tc>
        <w:tc>
          <w:tcPr>
            <w:tcW w:w="1462" w:type="dxa"/>
            <w:tcBorders>
              <w:top w:val="single" w:sz="8" w:space="0" w:color="auto"/>
              <w:bottom w:val="single" w:sz="12" w:space="0" w:color="auto"/>
            </w:tcBorders>
            <w:vAlign w:val="bottom"/>
          </w:tcPr>
          <w:p w14:paraId="7A58925D" w14:textId="77777777" w:rsidR="00511128" w:rsidRPr="00A41473" w:rsidRDefault="00511128" w:rsidP="00B11575">
            <w:pPr>
              <w:jc w:val="right"/>
              <w:rPr>
                <w:rFonts w:cstheme="minorHAnsi"/>
                <w:szCs w:val="20"/>
              </w:rPr>
            </w:pPr>
            <w:r>
              <w:rPr>
                <w:rFonts w:cstheme="minorHAnsi"/>
                <w:szCs w:val="20"/>
              </w:rPr>
              <w:t>0.0</w:t>
            </w:r>
          </w:p>
        </w:tc>
        <w:tc>
          <w:tcPr>
            <w:tcW w:w="1463" w:type="dxa"/>
            <w:tcBorders>
              <w:top w:val="single" w:sz="8" w:space="0" w:color="auto"/>
              <w:bottom w:val="single" w:sz="12" w:space="0" w:color="auto"/>
            </w:tcBorders>
            <w:vAlign w:val="bottom"/>
          </w:tcPr>
          <w:p w14:paraId="32F3E04A" w14:textId="77777777" w:rsidR="00511128" w:rsidRPr="00A41473" w:rsidRDefault="00511128" w:rsidP="00B11575">
            <w:pPr>
              <w:jc w:val="right"/>
              <w:rPr>
                <w:rFonts w:cstheme="minorHAnsi"/>
                <w:szCs w:val="20"/>
              </w:rPr>
            </w:pPr>
            <w:r>
              <w:rPr>
                <w:rFonts w:cstheme="minorHAnsi"/>
                <w:szCs w:val="20"/>
              </w:rPr>
              <w:t>0.0-0.0</w:t>
            </w:r>
          </w:p>
        </w:tc>
        <w:tc>
          <w:tcPr>
            <w:tcW w:w="1463" w:type="dxa"/>
            <w:tcBorders>
              <w:top w:val="single" w:sz="8" w:space="0" w:color="auto"/>
              <w:bottom w:val="single" w:sz="12" w:space="0" w:color="auto"/>
            </w:tcBorders>
            <w:vAlign w:val="bottom"/>
          </w:tcPr>
          <w:p w14:paraId="50F03CF1" w14:textId="77777777" w:rsidR="00511128" w:rsidRPr="00A41473" w:rsidRDefault="00511128" w:rsidP="00B11575">
            <w:pPr>
              <w:jc w:val="right"/>
              <w:rPr>
                <w:rFonts w:cstheme="minorHAnsi"/>
                <w:szCs w:val="20"/>
              </w:rPr>
            </w:pPr>
            <w:r>
              <w:rPr>
                <w:rFonts w:cstheme="minorHAnsi"/>
                <w:szCs w:val="20"/>
              </w:rPr>
              <w:t>0.02</w:t>
            </w:r>
          </w:p>
        </w:tc>
      </w:tr>
    </w:tbl>
    <w:p w14:paraId="77B7A1AE" w14:textId="05F5C4BE" w:rsidR="00511128" w:rsidRDefault="00511128" w:rsidP="00D32062">
      <w:pPr>
        <w:pStyle w:val="SourceNotesText"/>
      </w:pPr>
      <w:r>
        <w:t>OLS model containing condition, pay level, pay level*condition, baseline disability status and baseline disability status*condition with HC2 robust standard errors. N = 20</w:t>
      </w:r>
      <w:r w:rsidR="0000245A">
        <w:t>,</w:t>
      </w:r>
      <w:r w:rsidR="00D32062">
        <w:t xml:space="preserve">425 </w:t>
      </w:r>
    </w:p>
    <w:p w14:paraId="4C4312EB" w14:textId="6448F271" w:rsidR="00056961" w:rsidRPr="00056961" w:rsidRDefault="00056961" w:rsidP="001E7A9C">
      <w:pPr>
        <w:pStyle w:val="HeadingTable"/>
        <w:numPr>
          <w:ilvl w:val="0"/>
          <w:numId w:val="0"/>
        </w:numPr>
        <w:ind w:left="360" w:hanging="360"/>
      </w:pPr>
      <w:r w:rsidRPr="00056961">
        <w:t xml:space="preserve">Table </w:t>
      </w:r>
      <w:r w:rsidRPr="00056961">
        <w:fldChar w:fldCharType="begin"/>
      </w:r>
      <w:r w:rsidRPr="001E7A9C">
        <w:instrText xml:space="preserve"> SEQ Table \* ARABIC </w:instrText>
      </w:r>
      <w:r w:rsidRPr="00056961">
        <w:fldChar w:fldCharType="separate"/>
      </w:r>
      <w:r w:rsidR="006B2FB4">
        <w:rPr>
          <w:noProof/>
        </w:rPr>
        <w:t>10</w:t>
      </w:r>
      <w:r w:rsidRPr="00056961">
        <w:fldChar w:fldCharType="end"/>
      </w:r>
      <w:r w:rsidRPr="00056961">
        <w:t xml:space="preserve">. </w:t>
      </w:r>
      <w:r w:rsidR="00BC0673">
        <w:tab/>
      </w:r>
      <w:r w:rsidRPr="00056961">
        <w:t>Other diversity status by subgroup</w:t>
      </w:r>
    </w:p>
    <w:tbl>
      <w:tblPr>
        <w:tblStyle w:val="TableGrid"/>
        <w:tblW w:w="873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Other diversity status by subgroup"/>
        <w:tblDescription w:val="Table shows the number of people identifying with other diversity characteristics by pay level. 19.8 per cent of APS staff reported at least one other diversity characteristic and 19.6 per cent of EL staff reported at least one other diversity characteristic. Among SES, 18.6 per cent reported having at least one diversity characteristic."/>
      </w:tblPr>
      <w:tblGrid>
        <w:gridCol w:w="1418"/>
        <w:gridCol w:w="1462"/>
        <w:gridCol w:w="1463"/>
        <w:gridCol w:w="1462"/>
        <w:gridCol w:w="1463"/>
        <w:gridCol w:w="1463"/>
      </w:tblGrid>
      <w:tr w:rsidR="00511128" w:rsidRPr="00A41473" w14:paraId="1DA61C2C" w14:textId="77777777" w:rsidTr="004A17DE">
        <w:trPr>
          <w:tblHeader/>
        </w:trPr>
        <w:tc>
          <w:tcPr>
            <w:tcW w:w="1418" w:type="dxa"/>
            <w:tcBorders>
              <w:top w:val="nil"/>
              <w:bottom w:val="single" w:sz="18" w:space="0" w:color="auto"/>
            </w:tcBorders>
            <w:shd w:val="clear" w:color="auto" w:fill="20B9A3" w:themeFill="accent1"/>
          </w:tcPr>
          <w:p w14:paraId="74678D0C" w14:textId="77777777" w:rsidR="00511128" w:rsidRPr="00A41473" w:rsidRDefault="00511128" w:rsidP="00B11575">
            <w:pPr>
              <w:pStyle w:val="TableHeading"/>
              <w:spacing w:after="0"/>
              <w:rPr>
                <w:rFonts w:cstheme="majorHAnsi"/>
                <w:b/>
                <w:szCs w:val="20"/>
              </w:rPr>
            </w:pPr>
            <w:r>
              <w:rPr>
                <w:rFonts w:cstheme="majorHAnsi"/>
                <w:b/>
                <w:szCs w:val="20"/>
              </w:rPr>
              <w:t>Group</w:t>
            </w:r>
          </w:p>
        </w:tc>
        <w:tc>
          <w:tcPr>
            <w:tcW w:w="1462" w:type="dxa"/>
            <w:tcBorders>
              <w:top w:val="nil"/>
              <w:bottom w:val="single" w:sz="18" w:space="0" w:color="auto"/>
            </w:tcBorders>
            <w:shd w:val="clear" w:color="auto" w:fill="20B9A3" w:themeFill="accent1"/>
          </w:tcPr>
          <w:p w14:paraId="439AF168" w14:textId="77777777" w:rsidR="00511128" w:rsidRPr="00A41473" w:rsidRDefault="00511128" w:rsidP="00B11575">
            <w:pPr>
              <w:pStyle w:val="TableHeading"/>
              <w:spacing w:after="0"/>
              <w:jc w:val="right"/>
              <w:rPr>
                <w:rFonts w:cstheme="majorHAnsi"/>
                <w:b/>
                <w:szCs w:val="20"/>
              </w:rPr>
            </w:pPr>
            <w:r w:rsidRPr="00A41473">
              <w:rPr>
                <w:rFonts w:cstheme="majorHAnsi"/>
                <w:b/>
                <w:szCs w:val="20"/>
              </w:rPr>
              <w:t>Means (per cent)</w:t>
            </w:r>
          </w:p>
        </w:tc>
        <w:tc>
          <w:tcPr>
            <w:tcW w:w="1463" w:type="dxa"/>
            <w:tcBorders>
              <w:top w:val="nil"/>
              <w:bottom w:val="single" w:sz="18" w:space="0" w:color="auto"/>
            </w:tcBorders>
            <w:shd w:val="clear" w:color="auto" w:fill="20B9A3" w:themeFill="accent1"/>
          </w:tcPr>
          <w:p w14:paraId="2A2BF9ED" w14:textId="77777777" w:rsidR="00511128" w:rsidRPr="00A41473" w:rsidRDefault="00511128" w:rsidP="00B11575">
            <w:pPr>
              <w:pStyle w:val="TableHeading"/>
              <w:spacing w:after="0"/>
              <w:jc w:val="right"/>
              <w:rPr>
                <w:rFonts w:cstheme="majorHAnsi"/>
                <w:b/>
                <w:szCs w:val="20"/>
              </w:rPr>
            </w:pPr>
            <w:r w:rsidRPr="00A41473">
              <w:rPr>
                <w:rFonts w:cstheme="majorHAnsi"/>
                <w:b/>
                <w:szCs w:val="20"/>
              </w:rPr>
              <w:t>Estimate (pp)</w:t>
            </w:r>
          </w:p>
        </w:tc>
        <w:tc>
          <w:tcPr>
            <w:tcW w:w="1462" w:type="dxa"/>
            <w:tcBorders>
              <w:top w:val="nil"/>
              <w:bottom w:val="single" w:sz="18" w:space="0" w:color="auto"/>
            </w:tcBorders>
            <w:shd w:val="clear" w:color="auto" w:fill="20B9A3" w:themeFill="accent1"/>
          </w:tcPr>
          <w:p w14:paraId="741FB616" w14:textId="77777777" w:rsidR="00511128" w:rsidRPr="00A41473" w:rsidRDefault="00511128" w:rsidP="00B11575">
            <w:pPr>
              <w:pStyle w:val="TableHeading"/>
              <w:spacing w:after="0"/>
              <w:jc w:val="right"/>
              <w:rPr>
                <w:rFonts w:cstheme="majorHAnsi"/>
                <w:b/>
                <w:szCs w:val="20"/>
              </w:rPr>
            </w:pPr>
            <w:r w:rsidRPr="00A41473">
              <w:rPr>
                <w:rFonts w:cstheme="majorHAnsi"/>
                <w:b/>
                <w:szCs w:val="20"/>
              </w:rPr>
              <w:t>Standard error (pp)</w:t>
            </w:r>
          </w:p>
        </w:tc>
        <w:tc>
          <w:tcPr>
            <w:tcW w:w="1463" w:type="dxa"/>
            <w:tcBorders>
              <w:top w:val="nil"/>
              <w:bottom w:val="single" w:sz="18" w:space="0" w:color="auto"/>
            </w:tcBorders>
            <w:shd w:val="clear" w:color="auto" w:fill="20B9A3" w:themeFill="accent1"/>
          </w:tcPr>
          <w:p w14:paraId="7F9964A5" w14:textId="77777777" w:rsidR="00511128" w:rsidRPr="00A41473" w:rsidRDefault="00511128" w:rsidP="00B11575">
            <w:pPr>
              <w:pStyle w:val="TableHeading"/>
              <w:spacing w:after="0"/>
              <w:jc w:val="right"/>
              <w:rPr>
                <w:rFonts w:cstheme="majorHAnsi"/>
                <w:b/>
                <w:szCs w:val="20"/>
              </w:rPr>
            </w:pPr>
            <w:r w:rsidRPr="00A41473">
              <w:rPr>
                <w:rFonts w:cstheme="majorHAnsi"/>
                <w:b/>
                <w:szCs w:val="20"/>
              </w:rPr>
              <w:t>95% Confidence Interval (pp)</w:t>
            </w:r>
          </w:p>
        </w:tc>
        <w:tc>
          <w:tcPr>
            <w:tcW w:w="1463" w:type="dxa"/>
            <w:tcBorders>
              <w:top w:val="nil"/>
              <w:bottom w:val="single" w:sz="18" w:space="0" w:color="auto"/>
            </w:tcBorders>
            <w:shd w:val="clear" w:color="auto" w:fill="20B9A3" w:themeFill="accent1"/>
          </w:tcPr>
          <w:p w14:paraId="3AB71B7B" w14:textId="77777777" w:rsidR="00511128" w:rsidRPr="00A41473" w:rsidRDefault="00511128" w:rsidP="00B11575">
            <w:pPr>
              <w:pStyle w:val="TableHeading"/>
              <w:spacing w:after="0"/>
              <w:jc w:val="right"/>
              <w:rPr>
                <w:rFonts w:cstheme="majorHAnsi"/>
                <w:b/>
                <w:szCs w:val="20"/>
              </w:rPr>
            </w:pPr>
            <w:r w:rsidRPr="00A41473">
              <w:rPr>
                <w:rFonts w:cstheme="majorHAnsi"/>
                <w:b/>
                <w:szCs w:val="20"/>
              </w:rPr>
              <w:t>p-value</w:t>
            </w:r>
          </w:p>
        </w:tc>
      </w:tr>
      <w:tr w:rsidR="00511128" w:rsidRPr="00A41473" w14:paraId="709E56A1" w14:textId="77777777" w:rsidTr="004A17DE">
        <w:tc>
          <w:tcPr>
            <w:tcW w:w="1418" w:type="dxa"/>
            <w:tcBorders>
              <w:top w:val="single" w:sz="18" w:space="0" w:color="auto"/>
              <w:bottom w:val="single" w:sz="4" w:space="0" w:color="auto"/>
            </w:tcBorders>
            <w:vAlign w:val="bottom"/>
          </w:tcPr>
          <w:p w14:paraId="08937956" w14:textId="77777777" w:rsidR="00511128" w:rsidRPr="00A41473" w:rsidRDefault="00511128" w:rsidP="00B11575">
            <w:pPr>
              <w:rPr>
                <w:rFonts w:cstheme="minorHAnsi"/>
                <w:szCs w:val="20"/>
              </w:rPr>
            </w:pPr>
            <w:r>
              <w:rPr>
                <w:rFonts w:cstheme="minorHAnsi"/>
                <w:szCs w:val="20"/>
              </w:rPr>
              <w:t>APS</w:t>
            </w:r>
          </w:p>
        </w:tc>
        <w:tc>
          <w:tcPr>
            <w:tcW w:w="1462" w:type="dxa"/>
            <w:tcBorders>
              <w:top w:val="single" w:sz="18" w:space="0" w:color="auto"/>
              <w:bottom w:val="single" w:sz="4" w:space="0" w:color="auto"/>
            </w:tcBorders>
            <w:vAlign w:val="bottom"/>
          </w:tcPr>
          <w:p w14:paraId="1CA2984F" w14:textId="77777777" w:rsidR="00511128" w:rsidRPr="00A41473" w:rsidRDefault="00511128" w:rsidP="00B11575">
            <w:pPr>
              <w:jc w:val="right"/>
              <w:rPr>
                <w:rFonts w:cstheme="minorHAnsi"/>
                <w:szCs w:val="20"/>
              </w:rPr>
            </w:pPr>
            <w:r>
              <w:rPr>
                <w:rFonts w:cstheme="minorHAnsi"/>
                <w:szCs w:val="20"/>
              </w:rPr>
              <w:t>19.8</w:t>
            </w:r>
          </w:p>
        </w:tc>
        <w:tc>
          <w:tcPr>
            <w:tcW w:w="1463" w:type="dxa"/>
            <w:tcBorders>
              <w:top w:val="single" w:sz="18" w:space="0" w:color="auto"/>
              <w:bottom w:val="single" w:sz="4" w:space="0" w:color="auto"/>
            </w:tcBorders>
            <w:vAlign w:val="bottom"/>
          </w:tcPr>
          <w:p w14:paraId="24B9CDCA" w14:textId="4304D24C" w:rsidR="00511128" w:rsidRPr="00A41473" w:rsidRDefault="00143B1C" w:rsidP="00B11575">
            <w:pPr>
              <w:jc w:val="right"/>
              <w:rPr>
                <w:rFonts w:cstheme="minorHAnsi"/>
                <w:szCs w:val="20"/>
              </w:rPr>
            </w:pPr>
            <w:r>
              <w:rPr>
                <w:rFonts w:cstheme="minorHAnsi"/>
                <w:szCs w:val="20"/>
              </w:rPr>
              <w:t>n/a</w:t>
            </w:r>
          </w:p>
        </w:tc>
        <w:tc>
          <w:tcPr>
            <w:tcW w:w="1462" w:type="dxa"/>
            <w:tcBorders>
              <w:top w:val="single" w:sz="18" w:space="0" w:color="auto"/>
              <w:bottom w:val="single" w:sz="4" w:space="0" w:color="auto"/>
            </w:tcBorders>
            <w:vAlign w:val="bottom"/>
          </w:tcPr>
          <w:p w14:paraId="071895FA" w14:textId="6138CC65" w:rsidR="00511128" w:rsidRPr="00A41473" w:rsidRDefault="00143B1C" w:rsidP="00B11575">
            <w:pPr>
              <w:jc w:val="right"/>
              <w:rPr>
                <w:rFonts w:cstheme="minorHAnsi"/>
                <w:szCs w:val="20"/>
              </w:rPr>
            </w:pPr>
            <w:r>
              <w:rPr>
                <w:rFonts w:cstheme="minorHAnsi"/>
                <w:szCs w:val="20"/>
              </w:rPr>
              <w:t>n/a</w:t>
            </w:r>
          </w:p>
        </w:tc>
        <w:tc>
          <w:tcPr>
            <w:tcW w:w="1463" w:type="dxa"/>
            <w:tcBorders>
              <w:top w:val="single" w:sz="18" w:space="0" w:color="auto"/>
              <w:bottom w:val="single" w:sz="4" w:space="0" w:color="auto"/>
            </w:tcBorders>
            <w:vAlign w:val="bottom"/>
          </w:tcPr>
          <w:p w14:paraId="553E5842" w14:textId="4EC4676E" w:rsidR="00511128" w:rsidRPr="00A41473" w:rsidRDefault="00143B1C" w:rsidP="00B11575">
            <w:pPr>
              <w:jc w:val="right"/>
              <w:rPr>
                <w:rFonts w:cstheme="minorHAnsi"/>
                <w:szCs w:val="20"/>
              </w:rPr>
            </w:pPr>
            <w:r>
              <w:rPr>
                <w:rFonts w:cstheme="minorHAnsi"/>
                <w:szCs w:val="20"/>
              </w:rPr>
              <w:t>n/a</w:t>
            </w:r>
          </w:p>
        </w:tc>
        <w:tc>
          <w:tcPr>
            <w:tcW w:w="1463" w:type="dxa"/>
            <w:tcBorders>
              <w:top w:val="single" w:sz="18" w:space="0" w:color="auto"/>
              <w:bottom w:val="single" w:sz="4" w:space="0" w:color="auto"/>
            </w:tcBorders>
            <w:vAlign w:val="bottom"/>
          </w:tcPr>
          <w:p w14:paraId="53CCBDE8" w14:textId="76FC5E66" w:rsidR="00511128" w:rsidRPr="00A41473" w:rsidRDefault="00143B1C" w:rsidP="00B11575">
            <w:pPr>
              <w:jc w:val="right"/>
              <w:rPr>
                <w:rFonts w:cstheme="minorHAnsi"/>
                <w:szCs w:val="20"/>
              </w:rPr>
            </w:pPr>
            <w:r>
              <w:rPr>
                <w:rFonts w:cstheme="minorHAnsi"/>
                <w:szCs w:val="20"/>
              </w:rPr>
              <w:t>n/a</w:t>
            </w:r>
          </w:p>
        </w:tc>
      </w:tr>
      <w:tr w:rsidR="00511128" w:rsidRPr="00A41473" w14:paraId="5DB813D4" w14:textId="77777777" w:rsidTr="004A17DE">
        <w:tc>
          <w:tcPr>
            <w:tcW w:w="1418" w:type="dxa"/>
            <w:tcBorders>
              <w:top w:val="single" w:sz="4" w:space="0" w:color="auto"/>
              <w:bottom w:val="single" w:sz="8" w:space="0" w:color="auto"/>
            </w:tcBorders>
            <w:vAlign w:val="bottom"/>
          </w:tcPr>
          <w:p w14:paraId="056E472B" w14:textId="77777777" w:rsidR="00511128" w:rsidRPr="00A41473" w:rsidRDefault="00511128" w:rsidP="00B11575">
            <w:pPr>
              <w:rPr>
                <w:rFonts w:cstheme="minorHAnsi"/>
                <w:szCs w:val="20"/>
              </w:rPr>
            </w:pPr>
            <w:r>
              <w:rPr>
                <w:rFonts w:cstheme="minorHAnsi"/>
                <w:szCs w:val="20"/>
              </w:rPr>
              <w:t>EL</w:t>
            </w:r>
          </w:p>
        </w:tc>
        <w:tc>
          <w:tcPr>
            <w:tcW w:w="1462" w:type="dxa"/>
            <w:tcBorders>
              <w:top w:val="single" w:sz="4" w:space="0" w:color="auto"/>
              <w:bottom w:val="single" w:sz="8" w:space="0" w:color="auto"/>
            </w:tcBorders>
            <w:vAlign w:val="bottom"/>
          </w:tcPr>
          <w:p w14:paraId="72ACE6A7" w14:textId="77777777" w:rsidR="00511128" w:rsidRPr="00A41473" w:rsidRDefault="00511128" w:rsidP="00B11575">
            <w:pPr>
              <w:jc w:val="right"/>
              <w:rPr>
                <w:rFonts w:cstheme="minorHAnsi"/>
                <w:szCs w:val="20"/>
              </w:rPr>
            </w:pPr>
            <w:r>
              <w:rPr>
                <w:rFonts w:cstheme="minorHAnsi"/>
                <w:szCs w:val="20"/>
              </w:rPr>
              <w:t>19.6</w:t>
            </w:r>
          </w:p>
        </w:tc>
        <w:tc>
          <w:tcPr>
            <w:tcW w:w="1463" w:type="dxa"/>
            <w:tcBorders>
              <w:top w:val="single" w:sz="4" w:space="0" w:color="auto"/>
              <w:bottom w:val="single" w:sz="8" w:space="0" w:color="auto"/>
            </w:tcBorders>
            <w:vAlign w:val="bottom"/>
          </w:tcPr>
          <w:p w14:paraId="6E19910C" w14:textId="77777777" w:rsidR="00511128" w:rsidRPr="00A41473" w:rsidRDefault="00511128" w:rsidP="00B11575">
            <w:pPr>
              <w:jc w:val="right"/>
              <w:rPr>
                <w:rFonts w:cstheme="minorHAnsi"/>
                <w:szCs w:val="20"/>
              </w:rPr>
            </w:pPr>
            <w:r>
              <w:rPr>
                <w:rFonts w:cstheme="minorHAnsi"/>
                <w:szCs w:val="20"/>
              </w:rPr>
              <w:t>0.0</w:t>
            </w:r>
          </w:p>
        </w:tc>
        <w:tc>
          <w:tcPr>
            <w:tcW w:w="1462" w:type="dxa"/>
            <w:tcBorders>
              <w:top w:val="single" w:sz="4" w:space="0" w:color="auto"/>
              <w:bottom w:val="single" w:sz="8" w:space="0" w:color="auto"/>
            </w:tcBorders>
            <w:vAlign w:val="bottom"/>
          </w:tcPr>
          <w:p w14:paraId="65DE6747" w14:textId="77777777" w:rsidR="00511128" w:rsidRPr="00A41473" w:rsidRDefault="00511128" w:rsidP="00B11575">
            <w:pPr>
              <w:jc w:val="right"/>
              <w:rPr>
                <w:rFonts w:cstheme="minorHAnsi"/>
                <w:szCs w:val="20"/>
              </w:rPr>
            </w:pPr>
            <w:r>
              <w:rPr>
                <w:rFonts w:cstheme="minorHAnsi"/>
                <w:szCs w:val="20"/>
              </w:rPr>
              <w:t>0.0</w:t>
            </w:r>
          </w:p>
        </w:tc>
        <w:tc>
          <w:tcPr>
            <w:tcW w:w="1463" w:type="dxa"/>
            <w:tcBorders>
              <w:top w:val="single" w:sz="4" w:space="0" w:color="auto"/>
              <w:bottom w:val="single" w:sz="8" w:space="0" w:color="auto"/>
            </w:tcBorders>
            <w:vAlign w:val="bottom"/>
          </w:tcPr>
          <w:p w14:paraId="202CFA9E" w14:textId="77777777" w:rsidR="00511128" w:rsidRPr="00A41473" w:rsidRDefault="00511128" w:rsidP="00B11575">
            <w:pPr>
              <w:jc w:val="right"/>
              <w:rPr>
                <w:rFonts w:cstheme="minorHAnsi"/>
                <w:szCs w:val="20"/>
              </w:rPr>
            </w:pPr>
            <w:r>
              <w:rPr>
                <w:rFonts w:cstheme="minorHAnsi"/>
                <w:szCs w:val="20"/>
              </w:rPr>
              <w:t>0.0-0.00</w:t>
            </w:r>
          </w:p>
        </w:tc>
        <w:tc>
          <w:tcPr>
            <w:tcW w:w="1463" w:type="dxa"/>
            <w:tcBorders>
              <w:top w:val="single" w:sz="4" w:space="0" w:color="auto"/>
              <w:bottom w:val="single" w:sz="8" w:space="0" w:color="auto"/>
            </w:tcBorders>
            <w:vAlign w:val="bottom"/>
          </w:tcPr>
          <w:p w14:paraId="7897417B" w14:textId="77777777" w:rsidR="00511128" w:rsidRPr="00A41473" w:rsidRDefault="00511128" w:rsidP="00B11575">
            <w:pPr>
              <w:jc w:val="right"/>
              <w:rPr>
                <w:rFonts w:cstheme="minorHAnsi"/>
                <w:szCs w:val="20"/>
              </w:rPr>
            </w:pPr>
            <w:r>
              <w:rPr>
                <w:rFonts w:cstheme="minorHAnsi"/>
                <w:szCs w:val="20"/>
              </w:rPr>
              <w:t>0.34</w:t>
            </w:r>
          </w:p>
        </w:tc>
      </w:tr>
      <w:tr w:rsidR="00511128" w:rsidRPr="00A41473" w14:paraId="31C68E09" w14:textId="77777777" w:rsidTr="004A17DE">
        <w:tc>
          <w:tcPr>
            <w:tcW w:w="1418" w:type="dxa"/>
            <w:tcBorders>
              <w:top w:val="single" w:sz="8" w:space="0" w:color="auto"/>
              <w:bottom w:val="single" w:sz="12" w:space="0" w:color="auto"/>
            </w:tcBorders>
            <w:vAlign w:val="bottom"/>
          </w:tcPr>
          <w:p w14:paraId="79DD8780" w14:textId="77777777" w:rsidR="00511128" w:rsidRDefault="00511128" w:rsidP="00B11575">
            <w:pPr>
              <w:rPr>
                <w:rFonts w:cstheme="minorHAnsi"/>
                <w:szCs w:val="20"/>
              </w:rPr>
            </w:pPr>
            <w:r>
              <w:rPr>
                <w:rFonts w:cstheme="minorHAnsi"/>
                <w:szCs w:val="20"/>
              </w:rPr>
              <w:t>SES</w:t>
            </w:r>
          </w:p>
        </w:tc>
        <w:tc>
          <w:tcPr>
            <w:tcW w:w="1462" w:type="dxa"/>
            <w:tcBorders>
              <w:top w:val="single" w:sz="8" w:space="0" w:color="auto"/>
              <w:bottom w:val="single" w:sz="12" w:space="0" w:color="auto"/>
            </w:tcBorders>
            <w:vAlign w:val="bottom"/>
          </w:tcPr>
          <w:p w14:paraId="42A43163" w14:textId="77777777" w:rsidR="00511128" w:rsidRPr="00A41473" w:rsidRDefault="00511128" w:rsidP="00B11575">
            <w:pPr>
              <w:jc w:val="right"/>
              <w:rPr>
                <w:rFonts w:cstheme="minorHAnsi"/>
                <w:szCs w:val="20"/>
              </w:rPr>
            </w:pPr>
            <w:r>
              <w:rPr>
                <w:rFonts w:cstheme="minorHAnsi"/>
                <w:szCs w:val="20"/>
              </w:rPr>
              <w:t>18.6</w:t>
            </w:r>
          </w:p>
        </w:tc>
        <w:tc>
          <w:tcPr>
            <w:tcW w:w="1463" w:type="dxa"/>
            <w:tcBorders>
              <w:top w:val="single" w:sz="8" w:space="0" w:color="auto"/>
              <w:bottom w:val="single" w:sz="12" w:space="0" w:color="auto"/>
            </w:tcBorders>
            <w:vAlign w:val="bottom"/>
          </w:tcPr>
          <w:p w14:paraId="30076E6B" w14:textId="77777777" w:rsidR="00511128" w:rsidRPr="00A41473" w:rsidRDefault="00511128" w:rsidP="00B11575">
            <w:pPr>
              <w:jc w:val="right"/>
              <w:rPr>
                <w:rFonts w:cstheme="minorHAnsi"/>
                <w:szCs w:val="20"/>
              </w:rPr>
            </w:pPr>
            <w:r>
              <w:rPr>
                <w:rFonts w:cstheme="minorHAnsi"/>
                <w:szCs w:val="20"/>
              </w:rPr>
              <w:t>-1.0</w:t>
            </w:r>
          </w:p>
        </w:tc>
        <w:tc>
          <w:tcPr>
            <w:tcW w:w="1462" w:type="dxa"/>
            <w:tcBorders>
              <w:top w:val="single" w:sz="8" w:space="0" w:color="auto"/>
              <w:bottom w:val="single" w:sz="12" w:space="0" w:color="auto"/>
            </w:tcBorders>
            <w:vAlign w:val="bottom"/>
          </w:tcPr>
          <w:p w14:paraId="2823D557" w14:textId="77777777" w:rsidR="00511128" w:rsidRPr="00A41473" w:rsidRDefault="00511128" w:rsidP="00B11575">
            <w:pPr>
              <w:jc w:val="right"/>
              <w:rPr>
                <w:rFonts w:cstheme="minorHAnsi"/>
                <w:szCs w:val="20"/>
              </w:rPr>
            </w:pPr>
            <w:r>
              <w:rPr>
                <w:rFonts w:cstheme="minorHAnsi"/>
                <w:szCs w:val="20"/>
              </w:rPr>
              <w:t>0.0</w:t>
            </w:r>
          </w:p>
        </w:tc>
        <w:tc>
          <w:tcPr>
            <w:tcW w:w="1463" w:type="dxa"/>
            <w:tcBorders>
              <w:top w:val="single" w:sz="8" w:space="0" w:color="auto"/>
              <w:bottom w:val="single" w:sz="12" w:space="0" w:color="auto"/>
            </w:tcBorders>
            <w:vAlign w:val="bottom"/>
          </w:tcPr>
          <w:p w14:paraId="01BC359D" w14:textId="77777777" w:rsidR="00511128" w:rsidRPr="00A41473" w:rsidRDefault="00511128" w:rsidP="00B11575">
            <w:pPr>
              <w:jc w:val="right"/>
              <w:rPr>
                <w:rFonts w:cstheme="minorHAnsi"/>
                <w:szCs w:val="20"/>
              </w:rPr>
            </w:pPr>
            <w:r>
              <w:rPr>
                <w:rFonts w:cstheme="minorHAnsi"/>
                <w:szCs w:val="20"/>
              </w:rPr>
              <w:t>-2.0- -1.0</w:t>
            </w:r>
          </w:p>
        </w:tc>
        <w:tc>
          <w:tcPr>
            <w:tcW w:w="1463" w:type="dxa"/>
            <w:tcBorders>
              <w:top w:val="single" w:sz="8" w:space="0" w:color="auto"/>
              <w:bottom w:val="single" w:sz="12" w:space="0" w:color="auto"/>
            </w:tcBorders>
            <w:vAlign w:val="bottom"/>
          </w:tcPr>
          <w:p w14:paraId="2C6174B2" w14:textId="77777777" w:rsidR="00511128" w:rsidRPr="00A41473" w:rsidRDefault="00511128" w:rsidP="00B11575">
            <w:pPr>
              <w:jc w:val="right"/>
              <w:rPr>
                <w:rFonts w:cstheme="minorHAnsi"/>
                <w:szCs w:val="20"/>
              </w:rPr>
            </w:pPr>
            <w:r>
              <w:rPr>
                <w:rFonts w:cstheme="minorHAnsi"/>
                <w:szCs w:val="20"/>
              </w:rPr>
              <w:t>0.00</w:t>
            </w:r>
          </w:p>
        </w:tc>
      </w:tr>
    </w:tbl>
    <w:p w14:paraId="24DDF302" w14:textId="59EE77D2" w:rsidR="00511128" w:rsidRDefault="00511128" w:rsidP="00D32062">
      <w:pPr>
        <w:pStyle w:val="SourceNotesText"/>
      </w:pPr>
      <w:r w:rsidRPr="009F3745">
        <w:t xml:space="preserve"> </w:t>
      </w:r>
      <w:r>
        <w:t>OLS model containing allocation, pay level, pay level*condition, baseline other diversity status and baseline other diversity status*condition with HC2 robust standard errors. N = 20</w:t>
      </w:r>
      <w:r w:rsidR="0000245A">
        <w:t>,</w:t>
      </w:r>
      <w:r w:rsidR="00D32062">
        <w:t>425</w:t>
      </w:r>
    </w:p>
    <w:p w14:paraId="71C04780" w14:textId="77777777" w:rsidR="00511128" w:rsidRDefault="00511128" w:rsidP="00511128">
      <w:r>
        <w:t>To determine if the intervention worked differently for different pay groups, we need to examine the interaction of the interventions with the pay level of participants i.e. does the make it easy email work better for one group compared with others? These results are reported below.</w:t>
      </w:r>
    </w:p>
    <w:p w14:paraId="108673D0" w14:textId="6B2639B8" w:rsidR="00056961" w:rsidRPr="00056961" w:rsidRDefault="00056961" w:rsidP="001E7A9C">
      <w:pPr>
        <w:pStyle w:val="HeadingTable"/>
        <w:numPr>
          <w:ilvl w:val="0"/>
          <w:numId w:val="0"/>
        </w:numPr>
        <w:ind w:left="360" w:hanging="360"/>
      </w:pPr>
      <w:r w:rsidRPr="00056961">
        <w:lastRenderedPageBreak/>
        <w:t xml:space="preserve">Table </w:t>
      </w:r>
      <w:r w:rsidRPr="00056961">
        <w:fldChar w:fldCharType="begin"/>
      </w:r>
      <w:r w:rsidRPr="001E7A9C">
        <w:instrText xml:space="preserve"> SEQ Table \* ARABIC </w:instrText>
      </w:r>
      <w:r w:rsidRPr="00056961">
        <w:fldChar w:fldCharType="separate"/>
      </w:r>
      <w:r w:rsidR="006B2FB4">
        <w:rPr>
          <w:noProof/>
        </w:rPr>
        <w:t>11</w:t>
      </w:r>
      <w:r w:rsidRPr="00056961">
        <w:fldChar w:fldCharType="end"/>
      </w:r>
      <w:r w:rsidRPr="00056961">
        <w:t xml:space="preserve">. </w:t>
      </w:r>
      <w:r w:rsidR="00BC0673">
        <w:tab/>
      </w:r>
      <w:r w:rsidRPr="00056961">
        <w:t>Subgroups responses to the treatment for disability status</w:t>
      </w:r>
    </w:p>
    <w:tbl>
      <w:tblPr>
        <w:tblStyle w:val="TableGrid"/>
        <w:tblW w:w="860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Subgroups responses to the treatment for disability status"/>
        <w:tblDescription w:val="Table shows the interaction between the treatment emails compared to the attention control by pay level, on disability status. It shows there were no significant interaction effects between pay level and email group for disability status outcome measure. "/>
      </w:tblPr>
      <w:tblGrid>
        <w:gridCol w:w="3686"/>
        <w:gridCol w:w="3045"/>
        <w:gridCol w:w="1872"/>
      </w:tblGrid>
      <w:tr w:rsidR="00BA3386" w:rsidRPr="0017711C" w14:paraId="5AA285A4" w14:textId="77777777" w:rsidTr="00BA3386">
        <w:trPr>
          <w:trHeight w:val="459"/>
          <w:tblHeader/>
        </w:trPr>
        <w:tc>
          <w:tcPr>
            <w:tcW w:w="3686" w:type="dxa"/>
            <w:tcBorders>
              <w:top w:val="nil"/>
              <w:bottom w:val="single" w:sz="18" w:space="0" w:color="auto"/>
            </w:tcBorders>
            <w:shd w:val="clear" w:color="auto" w:fill="20B9A3" w:themeFill="accent1"/>
            <w:tcMar>
              <w:top w:w="28" w:type="dxa"/>
            </w:tcMar>
          </w:tcPr>
          <w:p w14:paraId="73A2403E" w14:textId="51B5B223" w:rsidR="00BA3386" w:rsidRPr="0017711C" w:rsidRDefault="00BA3386" w:rsidP="00B11575">
            <w:pPr>
              <w:pStyle w:val="TableHeading"/>
              <w:spacing w:after="0" w:line="360" w:lineRule="auto"/>
              <w:rPr>
                <w:b/>
                <w:szCs w:val="22"/>
              </w:rPr>
            </w:pPr>
            <w:r>
              <w:rPr>
                <w:b/>
                <w:szCs w:val="22"/>
              </w:rPr>
              <w:t>Subgroup analysis by Condition</w:t>
            </w:r>
          </w:p>
        </w:tc>
        <w:tc>
          <w:tcPr>
            <w:tcW w:w="3045" w:type="dxa"/>
            <w:tcBorders>
              <w:top w:val="nil"/>
              <w:bottom w:val="single" w:sz="18" w:space="0" w:color="auto"/>
            </w:tcBorders>
            <w:shd w:val="clear" w:color="auto" w:fill="20B9A3" w:themeFill="accent1"/>
            <w:tcMar>
              <w:top w:w="28" w:type="dxa"/>
            </w:tcMar>
          </w:tcPr>
          <w:p w14:paraId="32876D5B" w14:textId="77777777" w:rsidR="00BA3386" w:rsidRPr="0017711C" w:rsidRDefault="00BA3386" w:rsidP="00B11575">
            <w:pPr>
              <w:pStyle w:val="TableHeading"/>
              <w:spacing w:after="0" w:line="360" w:lineRule="auto"/>
              <w:jc w:val="right"/>
              <w:rPr>
                <w:b/>
                <w:szCs w:val="22"/>
              </w:rPr>
            </w:pPr>
            <w:r>
              <w:rPr>
                <w:b/>
                <w:szCs w:val="22"/>
              </w:rPr>
              <w:t>Interaction effect between condition and BAU (95% CI)</w:t>
            </w:r>
          </w:p>
        </w:tc>
        <w:tc>
          <w:tcPr>
            <w:tcW w:w="1872" w:type="dxa"/>
            <w:tcBorders>
              <w:top w:val="nil"/>
              <w:bottom w:val="single" w:sz="18" w:space="0" w:color="auto"/>
            </w:tcBorders>
            <w:shd w:val="clear" w:color="auto" w:fill="20B9A3" w:themeFill="accent1"/>
            <w:tcMar>
              <w:top w:w="28" w:type="dxa"/>
            </w:tcMar>
          </w:tcPr>
          <w:p w14:paraId="107B0604" w14:textId="77777777" w:rsidR="00BA3386" w:rsidRPr="0017711C" w:rsidRDefault="00BA3386" w:rsidP="00B11575">
            <w:pPr>
              <w:pStyle w:val="TableHeading"/>
              <w:spacing w:after="0" w:line="360" w:lineRule="auto"/>
              <w:jc w:val="right"/>
              <w:rPr>
                <w:b/>
                <w:szCs w:val="22"/>
              </w:rPr>
            </w:pPr>
            <w:r w:rsidRPr="0017711C">
              <w:rPr>
                <w:b/>
                <w:szCs w:val="22"/>
              </w:rPr>
              <w:t>p-value</w:t>
            </w:r>
          </w:p>
        </w:tc>
      </w:tr>
      <w:tr w:rsidR="00BA3386" w14:paraId="04F4CAD6" w14:textId="77777777" w:rsidTr="00BA3386">
        <w:trPr>
          <w:trHeight w:val="270"/>
          <w:tblHeader/>
        </w:trPr>
        <w:tc>
          <w:tcPr>
            <w:tcW w:w="3686" w:type="dxa"/>
            <w:tcBorders>
              <w:top w:val="single" w:sz="18" w:space="0" w:color="auto"/>
              <w:bottom w:val="single" w:sz="4" w:space="0" w:color="auto"/>
            </w:tcBorders>
            <w:tcMar>
              <w:top w:w="28" w:type="dxa"/>
            </w:tcMar>
            <w:vAlign w:val="bottom"/>
          </w:tcPr>
          <w:p w14:paraId="5573BE83" w14:textId="77777777" w:rsidR="00BA3386" w:rsidRDefault="00BA3386" w:rsidP="00B11575">
            <w:pPr>
              <w:spacing w:after="0" w:line="360" w:lineRule="auto"/>
            </w:pPr>
            <w:r w:rsidRPr="00BD211D">
              <w:t>APS level compared to EL</w:t>
            </w:r>
            <w:r>
              <w:t>:</w:t>
            </w:r>
            <w:r w:rsidRPr="00BD211D">
              <w:t xml:space="preserve"> </w:t>
            </w:r>
          </w:p>
          <w:p w14:paraId="6B0FEE1B" w14:textId="6A36DAC6" w:rsidR="00BA3386" w:rsidRDefault="00BA3386" w:rsidP="00B11575">
            <w:pPr>
              <w:spacing w:after="0" w:line="360" w:lineRule="auto"/>
            </w:pPr>
            <w:r>
              <w:t>Make it easy</w:t>
            </w:r>
          </w:p>
        </w:tc>
        <w:tc>
          <w:tcPr>
            <w:tcW w:w="3045" w:type="dxa"/>
            <w:tcBorders>
              <w:top w:val="single" w:sz="18" w:space="0" w:color="auto"/>
              <w:bottom w:val="single" w:sz="4" w:space="0" w:color="auto"/>
            </w:tcBorders>
            <w:tcMar>
              <w:top w:w="28" w:type="dxa"/>
            </w:tcMar>
            <w:vAlign w:val="bottom"/>
          </w:tcPr>
          <w:p w14:paraId="5D2E5F3E" w14:textId="77777777" w:rsidR="00BA3386" w:rsidRPr="00010126" w:rsidRDefault="00BA3386" w:rsidP="00B11575">
            <w:pPr>
              <w:jc w:val="right"/>
              <w:rPr>
                <w:rFonts w:cstheme="minorHAnsi"/>
                <w:szCs w:val="20"/>
              </w:rPr>
            </w:pPr>
            <w:r w:rsidRPr="00010126">
              <w:rPr>
                <w:rFonts w:cstheme="minorHAnsi"/>
                <w:szCs w:val="20"/>
              </w:rPr>
              <w:t>0.00 (-0.01-0.00)</w:t>
            </w:r>
          </w:p>
        </w:tc>
        <w:tc>
          <w:tcPr>
            <w:tcW w:w="1872" w:type="dxa"/>
            <w:tcBorders>
              <w:top w:val="single" w:sz="18" w:space="0" w:color="auto"/>
              <w:bottom w:val="single" w:sz="4" w:space="0" w:color="auto"/>
            </w:tcBorders>
            <w:tcMar>
              <w:top w:w="28" w:type="dxa"/>
            </w:tcMar>
            <w:vAlign w:val="bottom"/>
          </w:tcPr>
          <w:p w14:paraId="5708BAD8" w14:textId="77777777" w:rsidR="00BA3386" w:rsidRPr="00010126" w:rsidRDefault="00BA3386" w:rsidP="00B11575">
            <w:pPr>
              <w:jc w:val="right"/>
              <w:rPr>
                <w:rFonts w:cstheme="minorHAnsi"/>
                <w:szCs w:val="20"/>
              </w:rPr>
            </w:pPr>
            <w:r w:rsidRPr="00010126">
              <w:rPr>
                <w:rFonts w:cstheme="minorHAnsi"/>
                <w:szCs w:val="20"/>
              </w:rPr>
              <w:t>0.64</w:t>
            </w:r>
          </w:p>
        </w:tc>
      </w:tr>
      <w:tr w:rsidR="00BA3386" w14:paraId="440DF85B" w14:textId="77777777" w:rsidTr="00B31243">
        <w:trPr>
          <w:trHeight w:val="288"/>
          <w:tblHeader/>
        </w:trPr>
        <w:tc>
          <w:tcPr>
            <w:tcW w:w="3686" w:type="dxa"/>
            <w:tcBorders>
              <w:top w:val="single" w:sz="4" w:space="0" w:color="auto"/>
              <w:bottom w:val="single" w:sz="4" w:space="0" w:color="auto"/>
            </w:tcBorders>
            <w:tcMar>
              <w:top w:w="28" w:type="dxa"/>
            </w:tcMar>
            <w:vAlign w:val="bottom"/>
          </w:tcPr>
          <w:p w14:paraId="538ED765" w14:textId="77777777" w:rsidR="00BA3386" w:rsidRDefault="00BA3386" w:rsidP="00B11575">
            <w:pPr>
              <w:spacing w:after="0" w:line="360" w:lineRule="auto"/>
            </w:pPr>
            <w:r w:rsidRPr="00BD211D">
              <w:t>APS level compared to EL</w:t>
            </w:r>
            <w:r>
              <w:t>:</w:t>
            </w:r>
            <w:r w:rsidRPr="00BD211D">
              <w:t xml:space="preserve"> </w:t>
            </w:r>
          </w:p>
          <w:p w14:paraId="73419D22" w14:textId="4684110C" w:rsidR="00BA3386" w:rsidRDefault="00BA3386" w:rsidP="00B11575">
            <w:pPr>
              <w:spacing w:after="0" w:line="360" w:lineRule="auto"/>
            </w:pPr>
            <w:r>
              <w:t>Make it attractive</w:t>
            </w:r>
          </w:p>
        </w:tc>
        <w:tc>
          <w:tcPr>
            <w:tcW w:w="3045" w:type="dxa"/>
            <w:tcBorders>
              <w:top w:val="single" w:sz="4" w:space="0" w:color="auto"/>
              <w:bottom w:val="single" w:sz="4" w:space="0" w:color="auto"/>
            </w:tcBorders>
            <w:tcMar>
              <w:top w:w="28" w:type="dxa"/>
            </w:tcMar>
            <w:vAlign w:val="bottom"/>
          </w:tcPr>
          <w:p w14:paraId="37361890" w14:textId="77777777" w:rsidR="00BA3386" w:rsidRPr="00010126" w:rsidRDefault="00BA3386" w:rsidP="00B11575">
            <w:pPr>
              <w:jc w:val="right"/>
              <w:rPr>
                <w:rFonts w:cstheme="minorHAnsi"/>
                <w:szCs w:val="20"/>
              </w:rPr>
            </w:pPr>
            <w:r w:rsidRPr="00010126">
              <w:rPr>
                <w:rFonts w:cstheme="minorHAnsi"/>
                <w:szCs w:val="20"/>
              </w:rPr>
              <w:t>0.00 (-0.01-0.01)</w:t>
            </w:r>
          </w:p>
        </w:tc>
        <w:tc>
          <w:tcPr>
            <w:tcW w:w="1872" w:type="dxa"/>
            <w:tcBorders>
              <w:top w:val="single" w:sz="4" w:space="0" w:color="auto"/>
              <w:bottom w:val="single" w:sz="4" w:space="0" w:color="auto"/>
            </w:tcBorders>
            <w:tcMar>
              <w:top w:w="28" w:type="dxa"/>
            </w:tcMar>
            <w:vAlign w:val="bottom"/>
          </w:tcPr>
          <w:p w14:paraId="315925DA" w14:textId="77777777" w:rsidR="00BA3386" w:rsidRPr="00010126" w:rsidRDefault="00BA3386" w:rsidP="00B11575">
            <w:pPr>
              <w:jc w:val="right"/>
              <w:rPr>
                <w:rFonts w:cstheme="minorHAnsi"/>
                <w:szCs w:val="20"/>
              </w:rPr>
            </w:pPr>
            <w:r w:rsidRPr="00010126">
              <w:rPr>
                <w:rFonts w:cstheme="minorHAnsi"/>
                <w:szCs w:val="20"/>
              </w:rPr>
              <w:t>0.95</w:t>
            </w:r>
          </w:p>
        </w:tc>
      </w:tr>
      <w:tr w:rsidR="00BA3386" w14:paraId="6677716F" w14:textId="77777777" w:rsidTr="00B31243">
        <w:trPr>
          <w:trHeight w:val="293"/>
          <w:tblHeader/>
        </w:trPr>
        <w:tc>
          <w:tcPr>
            <w:tcW w:w="3686" w:type="dxa"/>
            <w:tcBorders>
              <w:top w:val="single" w:sz="4" w:space="0" w:color="auto"/>
              <w:bottom w:val="single" w:sz="12" w:space="0" w:color="000000"/>
            </w:tcBorders>
            <w:tcMar>
              <w:top w:w="28" w:type="dxa"/>
            </w:tcMar>
            <w:vAlign w:val="bottom"/>
          </w:tcPr>
          <w:p w14:paraId="01A00F91" w14:textId="77777777" w:rsidR="00BA3386" w:rsidRDefault="00BA3386" w:rsidP="00B11575">
            <w:pPr>
              <w:spacing w:after="0" w:line="360" w:lineRule="auto"/>
            </w:pPr>
            <w:r>
              <w:t xml:space="preserve">APS level compared to EL: </w:t>
            </w:r>
          </w:p>
          <w:p w14:paraId="2BAD318D" w14:textId="7876D396" w:rsidR="00BA3386" w:rsidRDefault="00BA3386" w:rsidP="00B11575">
            <w:pPr>
              <w:spacing w:after="0" w:line="360" w:lineRule="auto"/>
            </w:pPr>
            <w:r>
              <w:t>Make it social</w:t>
            </w:r>
          </w:p>
        </w:tc>
        <w:tc>
          <w:tcPr>
            <w:tcW w:w="3045" w:type="dxa"/>
            <w:tcBorders>
              <w:top w:val="single" w:sz="4" w:space="0" w:color="auto"/>
              <w:bottom w:val="single" w:sz="12" w:space="0" w:color="000000"/>
            </w:tcBorders>
            <w:tcMar>
              <w:top w:w="28" w:type="dxa"/>
            </w:tcMar>
            <w:vAlign w:val="bottom"/>
          </w:tcPr>
          <w:p w14:paraId="2E52C810" w14:textId="77777777" w:rsidR="00BA3386" w:rsidRPr="00010126" w:rsidRDefault="00BA3386" w:rsidP="00B11575">
            <w:pPr>
              <w:jc w:val="right"/>
              <w:rPr>
                <w:rFonts w:cstheme="minorHAnsi"/>
                <w:szCs w:val="20"/>
              </w:rPr>
            </w:pPr>
            <w:r w:rsidRPr="00010126">
              <w:rPr>
                <w:rFonts w:cstheme="minorHAnsi"/>
                <w:szCs w:val="20"/>
              </w:rPr>
              <w:t>0.00 (-0.01-0.00)</w:t>
            </w:r>
          </w:p>
        </w:tc>
        <w:tc>
          <w:tcPr>
            <w:tcW w:w="1872" w:type="dxa"/>
            <w:tcBorders>
              <w:top w:val="single" w:sz="4" w:space="0" w:color="auto"/>
              <w:bottom w:val="single" w:sz="12" w:space="0" w:color="000000"/>
            </w:tcBorders>
            <w:tcMar>
              <w:top w:w="28" w:type="dxa"/>
            </w:tcMar>
            <w:vAlign w:val="bottom"/>
          </w:tcPr>
          <w:p w14:paraId="38D1DF7C" w14:textId="77777777" w:rsidR="00BA3386" w:rsidRPr="00010126" w:rsidRDefault="00BA3386" w:rsidP="00B11575">
            <w:pPr>
              <w:jc w:val="right"/>
              <w:rPr>
                <w:rFonts w:cstheme="minorHAnsi"/>
                <w:szCs w:val="20"/>
              </w:rPr>
            </w:pPr>
            <w:r w:rsidRPr="00010126">
              <w:rPr>
                <w:rFonts w:cstheme="minorHAnsi"/>
                <w:szCs w:val="20"/>
              </w:rPr>
              <w:t>0.83</w:t>
            </w:r>
          </w:p>
        </w:tc>
      </w:tr>
      <w:tr w:rsidR="00BA3386" w14:paraId="4A7786B8" w14:textId="77777777" w:rsidTr="00B31243">
        <w:trPr>
          <w:trHeight w:val="264"/>
          <w:tblHeader/>
        </w:trPr>
        <w:tc>
          <w:tcPr>
            <w:tcW w:w="3686" w:type="dxa"/>
            <w:tcBorders>
              <w:top w:val="single" w:sz="12" w:space="0" w:color="000000"/>
              <w:bottom w:val="single" w:sz="4" w:space="0" w:color="auto"/>
            </w:tcBorders>
            <w:tcMar>
              <w:top w:w="28" w:type="dxa"/>
            </w:tcMar>
            <w:vAlign w:val="bottom"/>
          </w:tcPr>
          <w:p w14:paraId="77DD6848" w14:textId="77777777" w:rsidR="00BA3386" w:rsidRDefault="00BA3386" w:rsidP="00B11575">
            <w:pPr>
              <w:spacing w:after="0" w:line="360" w:lineRule="auto"/>
            </w:pPr>
            <w:r w:rsidRPr="00BD211D">
              <w:t>APS level compared to SES</w:t>
            </w:r>
            <w:r>
              <w:t>:</w:t>
            </w:r>
            <w:r w:rsidRPr="00BD211D">
              <w:t xml:space="preserve"> </w:t>
            </w:r>
          </w:p>
          <w:p w14:paraId="4A6813C3" w14:textId="7A039E50" w:rsidR="00BA3386" w:rsidRDefault="00BA3386" w:rsidP="00B11575">
            <w:pPr>
              <w:spacing w:after="0" w:line="360" w:lineRule="auto"/>
            </w:pPr>
            <w:r>
              <w:t>Make it easy</w:t>
            </w:r>
          </w:p>
        </w:tc>
        <w:tc>
          <w:tcPr>
            <w:tcW w:w="3045" w:type="dxa"/>
            <w:tcBorders>
              <w:top w:val="single" w:sz="12" w:space="0" w:color="000000"/>
              <w:bottom w:val="single" w:sz="4" w:space="0" w:color="auto"/>
            </w:tcBorders>
            <w:tcMar>
              <w:top w:w="28" w:type="dxa"/>
            </w:tcMar>
            <w:vAlign w:val="bottom"/>
          </w:tcPr>
          <w:p w14:paraId="15CAEBD2" w14:textId="77777777" w:rsidR="00BA3386" w:rsidRPr="00010126" w:rsidRDefault="00BA3386" w:rsidP="00B11575">
            <w:pPr>
              <w:jc w:val="right"/>
              <w:rPr>
                <w:rFonts w:cstheme="minorHAnsi"/>
                <w:szCs w:val="20"/>
              </w:rPr>
            </w:pPr>
            <w:r w:rsidRPr="00010126">
              <w:rPr>
                <w:rFonts w:cstheme="minorHAnsi"/>
                <w:szCs w:val="20"/>
              </w:rPr>
              <w:t>0.00 (-0.01-0.00)</w:t>
            </w:r>
          </w:p>
        </w:tc>
        <w:tc>
          <w:tcPr>
            <w:tcW w:w="1872" w:type="dxa"/>
            <w:tcBorders>
              <w:top w:val="single" w:sz="12" w:space="0" w:color="000000"/>
              <w:bottom w:val="single" w:sz="4" w:space="0" w:color="auto"/>
            </w:tcBorders>
            <w:tcMar>
              <w:top w:w="28" w:type="dxa"/>
            </w:tcMar>
            <w:vAlign w:val="bottom"/>
          </w:tcPr>
          <w:p w14:paraId="24C591CF" w14:textId="77777777" w:rsidR="00BA3386" w:rsidRPr="00010126" w:rsidRDefault="00BA3386" w:rsidP="00B11575">
            <w:pPr>
              <w:jc w:val="right"/>
              <w:rPr>
                <w:rFonts w:cstheme="minorHAnsi"/>
                <w:szCs w:val="20"/>
              </w:rPr>
            </w:pPr>
            <w:r w:rsidRPr="00010126">
              <w:rPr>
                <w:rFonts w:cstheme="minorHAnsi"/>
                <w:szCs w:val="20"/>
              </w:rPr>
              <w:t>0.03</w:t>
            </w:r>
          </w:p>
        </w:tc>
      </w:tr>
      <w:tr w:rsidR="00BA3386" w14:paraId="3D4F63E8" w14:textId="77777777" w:rsidTr="00BA3386">
        <w:trPr>
          <w:trHeight w:val="288"/>
          <w:tblHeader/>
        </w:trPr>
        <w:tc>
          <w:tcPr>
            <w:tcW w:w="3686" w:type="dxa"/>
            <w:tcBorders>
              <w:top w:val="single" w:sz="4" w:space="0" w:color="auto"/>
              <w:bottom w:val="single" w:sz="4" w:space="0" w:color="auto"/>
            </w:tcBorders>
            <w:tcMar>
              <w:top w:w="28" w:type="dxa"/>
            </w:tcMar>
            <w:vAlign w:val="bottom"/>
          </w:tcPr>
          <w:p w14:paraId="15B87497" w14:textId="77777777" w:rsidR="00BA3386" w:rsidRDefault="00BA3386" w:rsidP="00B11575">
            <w:pPr>
              <w:spacing w:after="0" w:line="360" w:lineRule="auto"/>
            </w:pPr>
            <w:r w:rsidRPr="00BD211D">
              <w:t>APS level compared to SES</w:t>
            </w:r>
            <w:r>
              <w:t xml:space="preserve">: </w:t>
            </w:r>
          </w:p>
          <w:p w14:paraId="2803847D" w14:textId="0FED17D8" w:rsidR="00BA3386" w:rsidRDefault="00BA3386" w:rsidP="00B11575">
            <w:pPr>
              <w:spacing w:after="0" w:line="360" w:lineRule="auto"/>
            </w:pPr>
            <w:r>
              <w:t>Make it attractive</w:t>
            </w:r>
          </w:p>
        </w:tc>
        <w:tc>
          <w:tcPr>
            <w:tcW w:w="3045" w:type="dxa"/>
            <w:tcBorders>
              <w:top w:val="single" w:sz="4" w:space="0" w:color="auto"/>
              <w:bottom w:val="single" w:sz="4" w:space="0" w:color="auto"/>
            </w:tcBorders>
            <w:tcMar>
              <w:top w:w="28" w:type="dxa"/>
            </w:tcMar>
            <w:vAlign w:val="bottom"/>
          </w:tcPr>
          <w:p w14:paraId="29FE8967" w14:textId="77777777" w:rsidR="00BA3386" w:rsidRPr="00010126" w:rsidRDefault="00BA3386" w:rsidP="00B11575">
            <w:pPr>
              <w:jc w:val="right"/>
              <w:rPr>
                <w:rFonts w:cstheme="minorHAnsi"/>
                <w:szCs w:val="20"/>
              </w:rPr>
            </w:pPr>
            <w:r w:rsidRPr="00010126">
              <w:rPr>
                <w:rFonts w:cstheme="minorHAnsi"/>
                <w:szCs w:val="20"/>
              </w:rPr>
              <w:t>0.00 (0.00-0.01)</w:t>
            </w:r>
          </w:p>
        </w:tc>
        <w:tc>
          <w:tcPr>
            <w:tcW w:w="1872" w:type="dxa"/>
            <w:tcBorders>
              <w:top w:val="single" w:sz="4" w:space="0" w:color="auto"/>
              <w:bottom w:val="single" w:sz="4" w:space="0" w:color="auto"/>
            </w:tcBorders>
            <w:tcMar>
              <w:top w:w="28" w:type="dxa"/>
            </w:tcMar>
            <w:vAlign w:val="bottom"/>
          </w:tcPr>
          <w:p w14:paraId="24E9EDAA" w14:textId="77777777" w:rsidR="00BA3386" w:rsidRPr="00010126" w:rsidRDefault="00BA3386" w:rsidP="00B11575">
            <w:pPr>
              <w:jc w:val="right"/>
              <w:rPr>
                <w:rFonts w:cstheme="minorHAnsi"/>
                <w:szCs w:val="20"/>
              </w:rPr>
            </w:pPr>
            <w:r w:rsidRPr="00010126">
              <w:rPr>
                <w:rFonts w:cstheme="minorHAnsi"/>
                <w:szCs w:val="20"/>
              </w:rPr>
              <w:t>0.39</w:t>
            </w:r>
          </w:p>
        </w:tc>
      </w:tr>
      <w:tr w:rsidR="00BA3386" w14:paraId="4E4B8980" w14:textId="77777777" w:rsidTr="00BA3386">
        <w:trPr>
          <w:trHeight w:val="293"/>
          <w:tblHeader/>
        </w:trPr>
        <w:tc>
          <w:tcPr>
            <w:tcW w:w="3686" w:type="dxa"/>
            <w:tcBorders>
              <w:top w:val="single" w:sz="4" w:space="0" w:color="auto"/>
              <w:bottom w:val="single" w:sz="12" w:space="0" w:color="000000"/>
            </w:tcBorders>
            <w:tcMar>
              <w:top w:w="28" w:type="dxa"/>
            </w:tcMar>
            <w:vAlign w:val="bottom"/>
          </w:tcPr>
          <w:p w14:paraId="4889D63E" w14:textId="77777777" w:rsidR="00BA3386" w:rsidRDefault="00BA3386" w:rsidP="00B11575">
            <w:pPr>
              <w:spacing w:after="0" w:line="360" w:lineRule="auto"/>
            </w:pPr>
            <w:r w:rsidRPr="00BD211D">
              <w:t>APS level compared to SES</w:t>
            </w:r>
            <w:r>
              <w:t xml:space="preserve">: </w:t>
            </w:r>
          </w:p>
          <w:p w14:paraId="279CCAB0" w14:textId="4E770F11" w:rsidR="00BA3386" w:rsidRDefault="00BA3386" w:rsidP="00B11575">
            <w:pPr>
              <w:spacing w:after="0" w:line="360" w:lineRule="auto"/>
            </w:pPr>
            <w:r>
              <w:t>Make it social</w:t>
            </w:r>
          </w:p>
        </w:tc>
        <w:tc>
          <w:tcPr>
            <w:tcW w:w="3045" w:type="dxa"/>
            <w:tcBorders>
              <w:top w:val="single" w:sz="4" w:space="0" w:color="auto"/>
              <w:bottom w:val="single" w:sz="12" w:space="0" w:color="000000"/>
            </w:tcBorders>
            <w:tcMar>
              <w:top w:w="28" w:type="dxa"/>
            </w:tcMar>
            <w:vAlign w:val="bottom"/>
          </w:tcPr>
          <w:p w14:paraId="45188B11" w14:textId="77777777" w:rsidR="00BA3386" w:rsidRPr="00010126" w:rsidRDefault="00BA3386" w:rsidP="00B11575">
            <w:pPr>
              <w:jc w:val="right"/>
              <w:rPr>
                <w:rFonts w:cstheme="minorHAnsi"/>
                <w:szCs w:val="20"/>
              </w:rPr>
            </w:pPr>
            <w:r w:rsidRPr="00010126">
              <w:rPr>
                <w:rFonts w:cstheme="minorHAnsi"/>
                <w:szCs w:val="20"/>
              </w:rPr>
              <w:t>0.00 (0.00-0.00)</w:t>
            </w:r>
          </w:p>
        </w:tc>
        <w:tc>
          <w:tcPr>
            <w:tcW w:w="1872" w:type="dxa"/>
            <w:tcBorders>
              <w:top w:val="single" w:sz="4" w:space="0" w:color="auto"/>
              <w:bottom w:val="single" w:sz="12" w:space="0" w:color="000000"/>
            </w:tcBorders>
            <w:tcMar>
              <w:top w:w="28" w:type="dxa"/>
            </w:tcMar>
            <w:vAlign w:val="bottom"/>
          </w:tcPr>
          <w:p w14:paraId="599BEFCE" w14:textId="77777777" w:rsidR="00BA3386" w:rsidRPr="00010126" w:rsidRDefault="00BA3386" w:rsidP="00B11575">
            <w:pPr>
              <w:jc w:val="right"/>
              <w:rPr>
                <w:rFonts w:cstheme="minorHAnsi"/>
                <w:szCs w:val="20"/>
              </w:rPr>
            </w:pPr>
            <w:r w:rsidRPr="00010126">
              <w:rPr>
                <w:rFonts w:cstheme="minorHAnsi"/>
                <w:szCs w:val="20"/>
              </w:rPr>
              <w:t>0.92</w:t>
            </w:r>
          </w:p>
        </w:tc>
      </w:tr>
    </w:tbl>
    <w:p w14:paraId="117EC1A5" w14:textId="300A67A1" w:rsidR="00D612B4" w:rsidRDefault="00D612B4" w:rsidP="00D612B4">
      <w:pPr>
        <w:pStyle w:val="SourceNotesText"/>
      </w:pPr>
      <w:r w:rsidRPr="00D612B4">
        <w:t>OLS model containing allocation, pay level, pay level*condition, baseline other diversity status and baseline other diversity status*condition with HC2 robust standard errors. N = 20,425</w:t>
      </w:r>
    </w:p>
    <w:p w14:paraId="383563BC" w14:textId="7C8D6272" w:rsidR="00D612B4" w:rsidRDefault="00D612B4" w:rsidP="00D612B4">
      <w:r w:rsidRPr="001E7A9C">
        <w:t>While there is a significant result for APS level compared to SES for</w:t>
      </w:r>
      <w:r>
        <w:t xml:space="preserve"> the</w:t>
      </w:r>
      <w:r w:rsidRPr="001E7A9C">
        <w:t xml:space="preserve"> easy email, there </w:t>
      </w:r>
      <w:r>
        <w:t>was</w:t>
      </w:r>
      <w:r w:rsidRPr="001E7A9C">
        <w:t xml:space="preserve"> no movement in raw numbers and the trial was not designed to detect interaction effects.</w:t>
      </w:r>
      <w:r>
        <w:t xml:space="preserve"> </w:t>
      </w:r>
      <w:r w:rsidRPr="001E7A9C">
        <w:t>Therefore, we have not discussed this finding in the main report</w:t>
      </w:r>
      <w:r>
        <w:t>.</w:t>
      </w:r>
    </w:p>
    <w:p w14:paraId="513BB51D" w14:textId="79F0B9DA" w:rsidR="00056961" w:rsidRPr="005053C3" w:rsidRDefault="00056961" w:rsidP="001E7A9C">
      <w:pPr>
        <w:pStyle w:val="HeadingTable"/>
        <w:numPr>
          <w:ilvl w:val="0"/>
          <w:numId w:val="0"/>
        </w:numPr>
        <w:ind w:left="360" w:hanging="360"/>
      </w:pPr>
      <w:r w:rsidRPr="00056961">
        <w:lastRenderedPageBreak/>
        <w:t xml:space="preserve">Table </w:t>
      </w:r>
      <w:r w:rsidRPr="00056961">
        <w:fldChar w:fldCharType="begin"/>
      </w:r>
      <w:r w:rsidRPr="001E7A9C">
        <w:instrText xml:space="preserve"> SEQ Table \* ARABIC </w:instrText>
      </w:r>
      <w:r w:rsidRPr="00056961">
        <w:fldChar w:fldCharType="separate"/>
      </w:r>
      <w:r w:rsidR="006B2FB4">
        <w:rPr>
          <w:noProof/>
        </w:rPr>
        <w:t>12</w:t>
      </w:r>
      <w:r w:rsidRPr="00056961">
        <w:fldChar w:fldCharType="end"/>
      </w:r>
      <w:r w:rsidRPr="00056961">
        <w:t xml:space="preserve">. </w:t>
      </w:r>
      <w:r w:rsidR="00BC0673">
        <w:tab/>
      </w:r>
      <w:r w:rsidRPr="00056961">
        <w:t>Subgroups responses to the treatment for other diversity status</w:t>
      </w:r>
    </w:p>
    <w:tbl>
      <w:tblPr>
        <w:tblStyle w:val="TableGrid"/>
        <w:tblW w:w="870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Subgroups responses to the treatment for other diversity status"/>
        <w:tblDescription w:val="Table shows the interaction between the treatment emails compared to the attention control by pay level, on other diversity characteristics. It shows there were no significant interaction effects between pay level and email group for other diversity status outcome measure."/>
      </w:tblPr>
      <w:tblGrid>
        <w:gridCol w:w="3686"/>
        <w:gridCol w:w="3132"/>
        <w:gridCol w:w="1889"/>
      </w:tblGrid>
      <w:tr w:rsidR="00BA3386" w:rsidRPr="0017711C" w14:paraId="29068C17" w14:textId="77777777" w:rsidTr="00BA3386">
        <w:trPr>
          <w:trHeight w:val="413"/>
          <w:tblHeader/>
        </w:trPr>
        <w:tc>
          <w:tcPr>
            <w:tcW w:w="3686" w:type="dxa"/>
            <w:tcBorders>
              <w:top w:val="nil"/>
              <w:bottom w:val="single" w:sz="18" w:space="0" w:color="auto"/>
            </w:tcBorders>
            <w:shd w:val="clear" w:color="auto" w:fill="20B9A3" w:themeFill="accent1"/>
            <w:tcMar>
              <w:top w:w="28" w:type="dxa"/>
            </w:tcMar>
          </w:tcPr>
          <w:p w14:paraId="7CDFBBE0" w14:textId="02AB997C" w:rsidR="00BA3386" w:rsidRPr="0017711C" w:rsidRDefault="00BA3386" w:rsidP="00B11575">
            <w:pPr>
              <w:pStyle w:val="TableHeading"/>
              <w:spacing w:after="0" w:line="360" w:lineRule="auto"/>
              <w:rPr>
                <w:b/>
                <w:szCs w:val="22"/>
              </w:rPr>
            </w:pPr>
            <w:r>
              <w:rPr>
                <w:b/>
                <w:szCs w:val="22"/>
              </w:rPr>
              <w:t>Subgroup analysis by Condition</w:t>
            </w:r>
          </w:p>
        </w:tc>
        <w:tc>
          <w:tcPr>
            <w:tcW w:w="3132" w:type="dxa"/>
            <w:tcBorders>
              <w:top w:val="nil"/>
              <w:bottom w:val="single" w:sz="18" w:space="0" w:color="auto"/>
            </w:tcBorders>
            <w:shd w:val="clear" w:color="auto" w:fill="20B9A3" w:themeFill="accent1"/>
            <w:tcMar>
              <w:top w:w="28" w:type="dxa"/>
            </w:tcMar>
          </w:tcPr>
          <w:p w14:paraId="2E3777AA" w14:textId="77777777" w:rsidR="00BA3386" w:rsidRPr="0017711C" w:rsidRDefault="00BA3386" w:rsidP="00B11575">
            <w:pPr>
              <w:pStyle w:val="TableHeading"/>
              <w:spacing w:after="0" w:line="360" w:lineRule="auto"/>
              <w:jc w:val="right"/>
              <w:rPr>
                <w:b/>
                <w:szCs w:val="22"/>
              </w:rPr>
            </w:pPr>
            <w:r>
              <w:rPr>
                <w:b/>
                <w:szCs w:val="22"/>
              </w:rPr>
              <w:t>Interaction effect between condition and BAU (95% CI)</w:t>
            </w:r>
          </w:p>
        </w:tc>
        <w:tc>
          <w:tcPr>
            <w:tcW w:w="1889" w:type="dxa"/>
            <w:tcBorders>
              <w:top w:val="nil"/>
              <w:bottom w:val="single" w:sz="18" w:space="0" w:color="auto"/>
            </w:tcBorders>
            <w:shd w:val="clear" w:color="auto" w:fill="20B9A3" w:themeFill="accent1"/>
            <w:tcMar>
              <w:top w:w="28" w:type="dxa"/>
            </w:tcMar>
          </w:tcPr>
          <w:p w14:paraId="20F66ED4" w14:textId="77777777" w:rsidR="00BA3386" w:rsidRPr="0017711C" w:rsidRDefault="00BA3386" w:rsidP="00B11575">
            <w:pPr>
              <w:pStyle w:val="TableHeading"/>
              <w:spacing w:after="0" w:line="360" w:lineRule="auto"/>
              <w:jc w:val="right"/>
              <w:rPr>
                <w:b/>
                <w:szCs w:val="22"/>
              </w:rPr>
            </w:pPr>
            <w:r w:rsidRPr="0017711C">
              <w:rPr>
                <w:b/>
                <w:szCs w:val="22"/>
              </w:rPr>
              <w:t>p-value</w:t>
            </w:r>
          </w:p>
        </w:tc>
      </w:tr>
      <w:tr w:rsidR="00BA3386" w14:paraId="5EE203B2" w14:textId="77777777" w:rsidTr="00143B1C">
        <w:trPr>
          <w:trHeight w:val="565"/>
          <w:tblHeader/>
        </w:trPr>
        <w:tc>
          <w:tcPr>
            <w:tcW w:w="3686" w:type="dxa"/>
            <w:tcBorders>
              <w:top w:val="single" w:sz="18" w:space="0" w:color="auto"/>
              <w:bottom w:val="single" w:sz="4" w:space="0" w:color="auto"/>
            </w:tcBorders>
            <w:tcMar>
              <w:top w:w="28" w:type="dxa"/>
            </w:tcMar>
            <w:vAlign w:val="bottom"/>
          </w:tcPr>
          <w:p w14:paraId="364C6B13" w14:textId="77777777" w:rsidR="00BA3386" w:rsidRDefault="00BA3386" w:rsidP="00143B1C">
            <w:pPr>
              <w:spacing w:after="0" w:line="360" w:lineRule="auto"/>
            </w:pPr>
            <w:r w:rsidRPr="00BD211D">
              <w:t>APS level compared to EL</w:t>
            </w:r>
            <w:r>
              <w:t>:</w:t>
            </w:r>
            <w:r w:rsidRPr="00BD211D">
              <w:t xml:space="preserve"> </w:t>
            </w:r>
          </w:p>
          <w:p w14:paraId="581BB69D" w14:textId="2CB48D8C" w:rsidR="00BA3386" w:rsidRDefault="00BA3386" w:rsidP="00143B1C">
            <w:pPr>
              <w:spacing w:after="0" w:line="360" w:lineRule="auto"/>
            </w:pPr>
            <w:r>
              <w:t>Make it easy</w:t>
            </w:r>
          </w:p>
        </w:tc>
        <w:tc>
          <w:tcPr>
            <w:tcW w:w="3132" w:type="dxa"/>
            <w:tcBorders>
              <w:top w:val="single" w:sz="18" w:space="0" w:color="auto"/>
              <w:bottom w:val="single" w:sz="4" w:space="0" w:color="auto"/>
            </w:tcBorders>
            <w:tcMar>
              <w:top w:w="28" w:type="dxa"/>
            </w:tcMar>
            <w:vAlign w:val="bottom"/>
          </w:tcPr>
          <w:p w14:paraId="3A399428" w14:textId="77777777" w:rsidR="00BA3386" w:rsidRPr="00010126" w:rsidRDefault="00BA3386" w:rsidP="00143B1C">
            <w:pPr>
              <w:jc w:val="right"/>
              <w:rPr>
                <w:rFonts w:cstheme="minorHAnsi"/>
                <w:szCs w:val="20"/>
              </w:rPr>
            </w:pPr>
            <w:r>
              <w:rPr>
                <w:rFonts w:cstheme="minorHAnsi"/>
                <w:szCs w:val="20"/>
              </w:rPr>
              <w:t>0.00 (-0.01-0.01</w:t>
            </w:r>
            <w:r w:rsidRPr="00010126">
              <w:rPr>
                <w:rFonts w:cstheme="minorHAnsi"/>
                <w:szCs w:val="20"/>
              </w:rPr>
              <w:t>)</w:t>
            </w:r>
          </w:p>
        </w:tc>
        <w:tc>
          <w:tcPr>
            <w:tcW w:w="1889" w:type="dxa"/>
            <w:tcBorders>
              <w:top w:val="single" w:sz="18" w:space="0" w:color="auto"/>
              <w:bottom w:val="single" w:sz="4" w:space="0" w:color="auto"/>
            </w:tcBorders>
            <w:tcMar>
              <w:top w:w="28" w:type="dxa"/>
            </w:tcMar>
            <w:vAlign w:val="bottom"/>
          </w:tcPr>
          <w:p w14:paraId="4DF58451" w14:textId="77777777" w:rsidR="00BA3386" w:rsidRPr="00010126" w:rsidRDefault="00BA3386" w:rsidP="00143B1C">
            <w:pPr>
              <w:jc w:val="right"/>
              <w:rPr>
                <w:rFonts w:cstheme="minorHAnsi"/>
                <w:szCs w:val="20"/>
              </w:rPr>
            </w:pPr>
            <w:r>
              <w:rPr>
                <w:rFonts w:cstheme="minorHAnsi"/>
                <w:szCs w:val="20"/>
              </w:rPr>
              <w:t>0.67</w:t>
            </w:r>
          </w:p>
        </w:tc>
      </w:tr>
      <w:tr w:rsidR="00BA3386" w14:paraId="74384BC1" w14:textId="77777777" w:rsidTr="00B31243">
        <w:trPr>
          <w:trHeight w:val="570"/>
          <w:tblHeader/>
        </w:trPr>
        <w:tc>
          <w:tcPr>
            <w:tcW w:w="3686" w:type="dxa"/>
            <w:tcBorders>
              <w:top w:val="single" w:sz="4" w:space="0" w:color="auto"/>
              <w:bottom w:val="single" w:sz="4" w:space="0" w:color="auto"/>
            </w:tcBorders>
            <w:tcMar>
              <w:top w:w="28" w:type="dxa"/>
            </w:tcMar>
            <w:vAlign w:val="bottom"/>
          </w:tcPr>
          <w:p w14:paraId="128F172E" w14:textId="77777777" w:rsidR="00BA3386" w:rsidRDefault="00BA3386" w:rsidP="00143B1C">
            <w:pPr>
              <w:spacing w:after="0" w:line="360" w:lineRule="auto"/>
            </w:pPr>
            <w:r w:rsidRPr="00BD211D">
              <w:t>APS level compared to EL</w:t>
            </w:r>
            <w:r>
              <w:t>:</w:t>
            </w:r>
            <w:r w:rsidRPr="00BD211D">
              <w:t xml:space="preserve"> </w:t>
            </w:r>
          </w:p>
          <w:p w14:paraId="71BFF05D" w14:textId="1678F8F6" w:rsidR="00BA3386" w:rsidRDefault="00BA3386" w:rsidP="00143B1C">
            <w:pPr>
              <w:spacing w:after="0" w:line="360" w:lineRule="auto"/>
            </w:pPr>
            <w:r>
              <w:t>Make it attractive</w:t>
            </w:r>
          </w:p>
        </w:tc>
        <w:tc>
          <w:tcPr>
            <w:tcW w:w="3132" w:type="dxa"/>
            <w:tcBorders>
              <w:top w:val="single" w:sz="4" w:space="0" w:color="auto"/>
              <w:bottom w:val="single" w:sz="4" w:space="0" w:color="auto"/>
            </w:tcBorders>
            <w:tcMar>
              <w:top w:w="28" w:type="dxa"/>
            </w:tcMar>
            <w:vAlign w:val="bottom"/>
          </w:tcPr>
          <w:p w14:paraId="6B7523CE" w14:textId="77777777" w:rsidR="00BA3386" w:rsidRPr="00010126" w:rsidRDefault="00BA3386" w:rsidP="00143B1C">
            <w:pPr>
              <w:jc w:val="right"/>
              <w:rPr>
                <w:rFonts w:cstheme="minorHAnsi"/>
                <w:szCs w:val="20"/>
              </w:rPr>
            </w:pPr>
            <w:r w:rsidRPr="00010126">
              <w:rPr>
                <w:rFonts w:cstheme="minorHAnsi"/>
                <w:szCs w:val="20"/>
              </w:rPr>
              <w:t>0.00 (-0.01-0.01)</w:t>
            </w:r>
          </w:p>
        </w:tc>
        <w:tc>
          <w:tcPr>
            <w:tcW w:w="1889" w:type="dxa"/>
            <w:tcBorders>
              <w:top w:val="single" w:sz="4" w:space="0" w:color="auto"/>
              <w:bottom w:val="single" w:sz="4" w:space="0" w:color="auto"/>
            </w:tcBorders>
            <w:tcMar>
              <w:top w:w="28" w:type="dxa"/>
            </w:tcMar>
            <w:vAlign w:val="bottom"/>
          </w:tcPr>
          <w:p w14:paraId="07EB9824" w14:textId="77777777" w:rsidR="00BA3386" w:rsidRPr="00010126" w:rsidRDefault="00BA3386" w:rsidP="00143B1C">
            <w:pPr>
              <w:jc w:val="right"/>
              <w:rPr>
                <w:rFonts w:cstheme="minorHAnsi"/>
                <w:szCs w:val="20"/>
              </w:rPr>
            </w:pPr>
            <w:r>
              <w:rPr>
                <w:rFonts w:cstheme="minorHAnsi"/>
                <w:szCs w:val="20"/>
              </w:rPr>
              <w:t>0.68</w:t>
            </w:r>
          </w:p>
        </w:tc>
      </w:tr>
      <w:tr w:rsidR="00BA3386" w14:paraId="0C38769B" w14:textId="77777777" w:rsidTr="00B31243">
        <w:trPr>
          <w:trHeight w:val="565"/>
          <w:tblHeader/>
        </w:trPr>
        <w:tc>
          <w:tcPr>
            <w:tcW w:w="3686" w:type="dxa"/>
            <w:tcBorders>
              <w:top w:val="single" w:sz="4" w:space="0" w:color="auto"/>
              <w:bottom w:val="single" w:sz="12" w:space="0" w:color="000000"/>
            </w:tcBorders>
            <w:tcMar>
              <w:top w:w="28" w:type="dxa"/>
            </w:tcMar>
            <w:vAlign w:val="bottom"/>
          </w:tcPr>
          <w:p w14:paraId="5253C724" w14:textId="77777777" w:rsidR="00BA3386" w:rsidRDefault="00BA3386" w:rsidP="00143B1C">
            <w:pPr>
              <w:spacing w:after="0" w:line="360" w:lineRule="auto"/>
            </w:pPr>
            <w:r>
              <w:t xml:space="preserve">APS level compared to EL: </w:t>
            </w:r>
          </w:p>
          <w:p w14:paraId="77DC2983" w14:textId="730B9B26" w:rsidR="00BA3386" w:rsidRDefault="00BA3386" w:rsidP="00143B1C">
            <w:pPr>
              <w:spacing w:after="0" w:line="360" w:lineRule="auto"/>
            </w:pPr>
            <w:r>
              <w:t>Make it social</w:t>
            </w:r>
          </w:p>
        </w:tc>
        <w:tc>
          <w:tcPr>
            <w:tcW w:w="3132" w:type="dxa"/>
            <w:tcBorders>
              <w:top w:val="single" w:sz="4" w:space="0" w:color="auto"/>
              <w:bottom w:val="single" w:sz="12" w:space="0" w:color="000000"/>
            </w:tcBorders>
            <w:tcMar>
              <w:top w:w="28" w:type="dxa"/>
            </w:tcMar>
            <w:vAlign w:val="bottom"/>
          </w:tcPr>
          <w:p w14:paraId="54317123" w14:textId="77777777" w:rsidR="00BA3386" w:rsidRPr="00010126" w:rsidRDefault="00BA3386" w:rsidP="00143B1C">
            <w:pPr>
              <w:jc w:val="right"/>
              <w:rPr>
                <w:rFonts w:cstheme="minorHAnsi"/>
                <w:szCs w:val="20"/>
              </w:rPr>
            </w:pPr>
            <w:r>
              <w:rPr>
                <w:rFonts w:cstheme="minorHAnsi"/>
                <w:szCs w:val="20"/>
              </w:rPr>
              <w:t>0.00 (-0.01-0.01</w:t>
            </w:r>
            <w:r w:rsidRPr="00010126">
              <w:rPr>
                <w:rFonts w:cstheme="minorHAnsi"/>
                <w:szCs w:val="20"/>
              </w:rPr>
              <w:t>)</w:t>
            </w:r>
          </w:p>
        </w:tc>
        <w:tc>
          <w:tcPr>
            <w:tcW w:w="1889" w:type="dxa"/>
            <w:tcBorders>
              <w:top w:val="single" w:sz="4" w:space="0" w:color="auto"/>
              <w:bottom w:val="single" w:sz="12" w:space="0" w:color="000000"/>
            </w:tcBorders>
            <w:tcMar>
              <w:top w:w="28" w:type="dxa"/>
            </w:tcMar>
            <w:vAlign w:val="bottom"/>
          </w:tcPr>
          <w:p w14:paraId="07CE30F2" w14:textId="77777777" w:rsidR="00BA3386" w:rsidRPr="00010126" w:rsidRDefault="00BA3386" w:rsidP="00143B1C">
            <w:pPr>
              <w:jc w:val="right"/>
              <w:rPr>
                <w:rFonts w:cstheme="minorHAnsi"/>
                <w:szCs w:val="20"/>
              </w:rPr>
            </w:pPr>
            <w:r>
              <w:rPr>
                <w:rFonts w:cstheme="minorHAnsi"/>
                <w:szCs w:val="20"/>
              </w:rPr>
              <w:t>0.57</w:t>
            </w:r>
          </w:p>
        </w:tc>
      </w:tr>
      <w:tr w:rsidR="00BA3386" w14:paraId="2C902A97" w14:textId="77777777" w:rsidTr="00B31243">
        <w:trPr>
          <w:trHeight w:val="565"/>
          <w:tblHeader/>
        </w:trPr>
        <w:tc>
          <w:tcPr>
            <w:tcW w:w="3686" w:type="dxa"/>
            <w:tcBorders>
              <w:top w:val="single" w:sz="12" w:space="0" w:color="000000"/>
              <w:bottom w:val="single" w:sz="4" w:space="0" w:color="auto"/>
            </w:tcBorders>
            <w:tcMar>
              <w:top w:w="28" w:type="dxa"/>
            </w:tcMar>
            <w:vAlign w:val="bottom"/>
          </w:tcPr>
          <w:p w14:paraId="3F4E783D" w14:textId="77777777" w:rsidR="00BA3386" w:rsidRDefault="00BA3386" w:rsidP="00143B1C">
            <w:pPr>
              <w:spacing w:after="0" w:line="360" w:lineRule="auto"/>
            </w:pPr>
            <w:r w:rsidRPr="00BD211D">
              <w:t>APS level compared to SES</w:t>
            </w:r>
            <w:r>
              <w:t>:</w:t>
            </w:r>
            <w:r w:rsidRPr="00BD211D">
              <w:t xml:space="preserve"> </w:t>
            </w:r>
          </w:p>
          <w:p w14:paraId="1BE48632" w14:textId="406793D4" w:rsidR="00BA3386" w:rsidRDefault="00BA3386" w:rsidP="00143B1C">
            <w:pPr>
              <w:spacing w:after="0" w:line="360" w:lineRule="auto"/>
            </w:pPr>
            <w:r>
              <w:t>Make it easy</w:t>
            </w:r>
          </w:p>
        </w:tc>
        <w:tc>
          <w:tcPr>
            <w:tcW w:w="3132" w:type="dxa"/>
            <w:tcBorders>
              <w:top w:val="single" w:sz="12" w:space="0" w:color="000000"/>
              <w:bottom w:val="single" w:sz="4" w:space="0" w:color="auto"/>
            </w:tcBorders>
            <w:tcMar>
              <w:top w:w="28" w:type="dxa"/>
            </w:tcMar>
            <w:vAlign w:val="bottom"/>
          </w:tcPr>
          <w:p w14:paraId="28FCF9B7" w14:textId="77777777" w:rsidR="00BA3386" w:rsidRPr="00010126" w:rsidRDefault="00BA3386" w:rsidP="00143B1C">
            <w:pPr>
              <w:jc w:val="right"/>
              <w:rPr>
                <w:rFonts w:cstheme="minorHAnsi"/>
                <w:szCs w:val="20"/>
              </w:rPr>
            </w:pPr>
            <w:r w:rsidRPr="00010126">
              <w:rPr>
                <w:rFonts w:cstheme="minorHAnsi"/>
                <w:szCs w:val="20"/>
              </w:rPr>
              <w:t>0.00 (-0.01-0.00)</w:t>
            </w:r>
          </w:p>
        </w:tc>
        <w:tc>
          <w:tcPr>
            <w:tcW w:w="1889" w:type="dxa"/>
            <w:tcBorders>
              <w:top w:val="single" w:sz="12" w:space="0" w:color="000000"/>
              <w:bottom w:val="single" w:sz="4" w:space="0" w:color="auto"/>
            </w:tcBorders>
            <w:tcMar>
              <w:top w:w="28" w:type="dxa"/>
            </w:tcMar>
            <w:vAlign w:val="bottom"/>
          </w:tcPr>
          <w:p w14:paraId="0C04BB40" w14:textId="77777777" w:rsidR="00BA3386" w:rsidRPr="00010126" w:rsidRDefault="00BA3386" w:rsidP="00143B1C">
            <w:pPr>
              <w:jc w:val="right"/>
              <w:rPr>
                <w:rFonts w:cstheme="minorHAnsi"/>
                <w:szCs w:val="20"/>
              </w:rPr>
            </w:pPr>
            <w:r>
              <w:rPr>
                <w:rFonts w:cstheme="minorHAnsi"/>
                <w:szCs w:val="20"/>
              </w:rPr>
              <w:t>0.32</w:t>
            </w:r>
          </w:p>
        </w:tc>
      </w:tr>
      <w:tr w:rsidR="00BA3386" w14:paraId="5F06F2D7" w14:textId="77777777" w:rsidTr="00143B1C">
        <w:trPr>
          <w:trHeight w:val="565"/>
          <w:tblHeader/>
        </w:trPr>
        <w:tc>
          <w:tcPr>
            <w:tcW w:w="3686" w:type="dxa"/>
            <w:tcBorders>
              <w:top w:val="single" w:sz="4" w:space="0" w:color="auto"/>
              <w:bottom w:val="single" w:sz="4" w:space="0" w:color="auto"/>
            </w:tcBorders>
            <w:tcMar>
              <w:top w:w="28" w:type="dxa"/>
            </w:tcMar>
            <w:vAlign w:val="bottom"/>
          </w:tcPr>
          <w:p w14:paraId="4CED540B" w14:textId="77777777" w:rsidR="00BA3386" w:rsidRDefault="00BA3386" w:rsidP="00143B1C">
            <w:pPr>
              <w:spacing w:after="0" w:line="360" w:lineRule="auto"/>
            </w:pPr>
            <w:r w:rsidRPr="00BD211D">
              <w:t>APS level compared to SES</w:t>
            </w:r>
            <w:r>
              <w:t xml:space="preserve">: </w:t>
            </w:r>
          </w:p>
          <w:p w14:paraId="7DE6A3FF" w14:textId="47BE13B8" w:rsidR="00BA3386" w:rsidRDefault="00BA3386" w:rsidP="00143B1C">
            <w:pPr>
              <w:spacing w:after="0" w:line="360" w:lineRule="auto"/>
            </w:pPr>
            <w:r>
              <w:t>Make it attractive</w:t>
            </w:r>
          </w:p>
        </w:tc>
        <w:tc>
          <w:tcPr>
            <w:tcW w:w="3132" w:type="dxa"/>
            <w:tcBorders>
              <w:top w:val="single" w:sz="4" w:space="0" w:color="auto"/>
              <w:bottom w:val="single" w:sz="4" w:space="0" w:color="auto"/>
            </w:tcBorders>
            <w:tcMar>
              <w:top w:w="28" w:type="dxa"/>
            </w:tcMar>
            <w:vAlign w:val="bottom"/>
          </w:tcPr>
          <w:p w14:paraId="142E6347" w14:textId="77777777" w:rsidR="00BA3386" w:rsidRPr="00010126" w:rsidRDefault="00BA3386" w:rsidP="00143B1C">
            <w:pPr>
              <w:jc w:val="right"/>
              <w:rPr>
                <w:rFonts w:cstheme="minorHAnsi"/>
                <w:szCs w:val="20"/>
              </w:rPr>
            </w:pPr>
            <w:r w:rsidRPr="00010126">
              <w:rPr>
                <w:rFonts w:cstheme="minorHAnsi"/>
                <w:szCs w:val="20"/>
              </w:rPr>
              <w:t>0.00 (</w:t>
            </w:r>
            <w:r>
              <w:rPr>
                <w:rFonts w:cstheme="minorHAnsi"/>
                <w:szCs w:val="20"/>
              </w:rPr>
              <w:t>-0.01</w:t>
            </w:r>
            <w:r w:rsidRPr="00010126">
              <w:rPr>
                <w:rFonts w:cstheme="minorHAnsi"/>
                <w:szCs w:val="20"/>
              </w:rPr>
              <w:t>-0.01)</w:t>
            </w:r>
          </w:p>
        </w:tc>
        <w:tc>
          <w:tcPr>
            <w:tcW w:w="1889" w:type="dxa"/>
            <w:tcBorders>
              <w:top w:val="single" w:sz="4" w:space="0" w:color="auto"/>
              <w:bottom w:val="single" w:sz="4" w:space="0" w:color="auto"/>
            </w:tcBorders>
            <w:tcMar>
              <w:top w:w="28" w:type="dxa"/>
            </w:tcMar>
            <w:vAlign w:val="bottom"/>
          </w:tcPr>
          <w:p w14:paraId="52A35529" w14:textId="77777777" w:rsidR="00BA3386" w:rsidRPr="00010126" w:rsidRDefault="00BA3386" w:rsidP="00143B1C">
            <w:pPr>
              <w:jc w:val="right"/>
              <w:rPr>
                <w:rFonts w:cstheme="minorHAnsi"/>
                <w:szCs w:val="20"/>
              </w:rPr>
            </w:pPr>
            <w:r>
              <w:rPr>
                <w:rFonts w:cstheme="minorHAnsi"/>
                <w:szCs w:val="20"/>
              </w:rPr>
              <w:t>0.97</w:t>
            </w:r>
          </w:p>
        </w:tc>
      </w:tr>
      <w:tr w:rsidR="00BA3386" w14:paraId="4EAEAB10" w14:textId="77777777" w:rsidTr="00143B1C">
        <w:trPr>
          <w:trHeight w:val="570"/>
          <w:tblHeader/>
        </w:trPr>
        <w:tc>
          <w:tcPr>
            <w:tcW w:w="3686" w:type="dxa"/>
            <w:tcBorders>
              <w:top w:val="single" w:sz="4" w:space="0" w:color="auto"/>
              <w:bottom w:val="single" w:sz="12" w:space="0" w:color="000000"/>
            </w:tcBorders>
            <w:tcMar>
              <w:top w:w="28" w:type="dxa"/>
            </w:tcMar>
            <w:vAlign w:val="bottom"/>
          </w:tcPr>
          <w:p w14:paraId="4FD43EB8" w14:textId="77777777" w:rsidR="00BA3386" w:rsidRDefault="00BA3386" w:rsidP="00143B1C">
            <w:pPr>
              <w:spacing w:after="0" w:line="360" w:lineRule="auto"/>
            </w:pPr>
            <w:r w:rsidRPr="00BD211D">
              <w:t>APS level compared to SES</w:t>
            </w:r>
            <w:r>
              <w:t xml:space="preserve">: </w:t>
            </w:r>
          </w:p>
          <w:p w14:paraId="76CF7D99" w14:textId="1C76E9C5" w:rsidR="00BA3386" w:rsidRDefault="00BA3386" w:rsidP="00143B1C">
            <w:pPr>
              <w:spacing w:after="0" w:line="360" w:lineRule="auto"/>
            </w:pPr>
            <w:r>
              <w:t>Make it social</w:t>
            </w:r>
          </w:p>
        </w:tc>
        <w:tc>
          <w:tcPr>
            <w:tcW w:w="3132" w:type="dxa"/>
            <w:tcBorders>
              <w:top w:val="single" w:sz="4" w:space="0" w:color="auto"/>
              <w:bottom w:val="single" w:sz="12" w:space="0" w:color="000000"/>
            </w:tcBorders>
            <w:tcMar>
              <w:top w:w="28" w:type="dxa"/>
            </w:tcMar>
            <w:vAlign w:val="bottom"/>
          </w:tcPr>
          <w:p w14:paraId="11125DFB" w14:textId="77777777" w:rsidR="00BA3386" w:rsidRPr="00010126" w:rsidRDefault="00BA3386" w:rsidP="00143B1C">
            <w:pPr>
              <w:jc w:val="right"/>
              <w:rPr>
                <w:rFonts w:cstheme="minorHAnsi"/>
                <w:szCs w:val="20"/>
              </w:rPr>
            </w:pPr>
            <w:r w:rsidRPr="00010126">
              <w:rPr>
                <w:rFonts w:cstheme="minorHAnsi"/>
                <w:szCs w:val="20"/>
              </w:rPr>
              <w:t>0.00 (0.00-0</w:t>
            </w:r>
            <w:r>
              <w:rPr>
                <w:rFonts w:cstheme="minorHAnsi"/>
                <w:szCs w:val="20"/>
              </w:rPr>
              <w:t>.01</w:t>
            </w:r>
            <w:r w:rsidRPr="00010126">
              <w:rPr>
                <w:rFonts w:cstheme="minorHAnsi"/>
                <w:szCs w:val="20"/>
              </w:rPr>
              <w:t>)</w:t>
            </w:r>
          </w:p>
        </w:tc>
        <w:tc>
          <w:tcPr>
            <w:tcW w:w="1889" w:type="dxa"/>
            <w:tcBorders>
              <w:top w:val="single" w:sz="4" w:space="0" w:color="auto"/>
              <w:bottom w:val="single" w:sz="12" w:space="0" w:color="000000"/>
            </w:tcBorders>
            <w:tcMar>
              <w:top w:w="28" w:type="dxa"/>
            </w:tcMar>
            <w:vAlign w:val="bottom"/>
          </w:tcPr>
          <w:p w14:paraId="08AC225B" w14:textId="605F8100" w:rsidR="00BA3386" w:rsidRPr="00010126" w:rsidRDefault="00BA3386" w:rsidP="00143B1C">
            <w:pPr>
              <w:jc w:val="right"/>
              <w:rPr>
                <w:rFonts w:cstheme="minorHAnsi"/>
                <w:szCs w:val="20"/>
              </w:rPr>
            </w:pPr>
            <w:r>
              <w:rPr>
                <w:rFonts w:cstheme="minorHAnsi"/>
                <w:szCs w:val="20"/>
              </w:rPr>
              <w:t>0.45</w:t>
            </w:r>
          </w:p>
        </w:tc>
      </w:tr>
    </w:tbl>
    <w:p w14:paraId="55A9D779" w14:textId="0B9E6556" w:rsidR="00511128" w:rsidRDefault="00511128" w:rsidP="00040448">
      <w:pPr>
        <w:pStyle w:val="SourceNotesText"/>
      </w:pPr>
      <w:r w:rsidRPr="004124E5">
        <w:t>OLS model containing allocation, pay level, pay level*condition, baseline other diversity status and baseline other diversity status*condition with HC2 robust stan</w:t>
      </w:r>
      <w:r>
        <w:t>dard errors. N = 20</w:t>
      </w:r>
      <w:r w:rsidR="0000245A">
        <w:t>,</w:t>
      </w:r>
      <w:r w:rsidR="00040448">
        <w:t>425</w:t>
      </w:r>
    </w:p>
    <w:p w14:paraId="6FBC239B" w14:textId="77777777" w:rsidR="00511128" w:rsidRDefault="00511128" w:rsidP="00511128">
      <w:pPr>
        <w:rPr>
          <w:rFonts w:asciiTheme="majorHAnsi" w:hAnsiTheme="majorHAnsi"/>
          <w:color w:val="117479" w:themeColor="accent2"/>
        </w:rPr>
      </w:pPr>
      <w:r>
        <w:br w:type="page"/>
      </w:r>
    </w:p>
    <w:p w14:paraId="1FAEEBAB" w14:textId="77777777" w:rsidR="00511128" w:rsidRDefault="00511128" w:rsidP="00511128">
      <w:pPr>
        <w:pStyle w:val="Heading4"/>
      </w:pPr>
      <w:r>
        <w:lastRenderedPageBreak/>
        <w:t>Sensitivity analysis</w:t>
      </w:r>
    </w:p>
    <w:p w14:paraId="1493CA6D" w14:textId="5D2F674F" w:rsidR="00511128" w:rsidRDefault="00BC0673" w:rsidP="00511128">
      <w:r>
        <w:t>As pre-registered,</w:t>
      </w:r>
      <w:r w:rsidR="00511128">
        <w:t xml:space="preserve"> we present primary and secondary outcomes analyses for non-casual staff as </w:t>
      </w:r>
      <w:r w:rsidR="00D32062">
        <w:t xml:space="preserve">a </w:t>
      </w:r>
      <w:r w:rsidR="00511128">
        <w:t xml:space="preserve">sensitivity analysis. </w:t>
      </w:r>
    </w:p>
    <w:p w14:paraId="55E4DE98" w14:textId="3B5B30E0" w:rsidR="00056961" w:rsidRPr="0027035C" w:rsidRDefault="00056961" w:rsidP="001E7A9C">
      <w:pPr>
        <w:pStyle w:val="HeadingTable"/>
        <w:numPr>
          <w:ilvl w:val="0"/>
          <w:numId w:val="0"/>
        </w:numPr>
        <w:ind w:left="360" w:hanging="360"/>
      </w:pPr>
      <w:bookmarkStart w:id="79" w:name="_Ref164070563"/>
      <w:r w:rsidRPr="00056961">
        <w:t xml:space="preserve">Table </w:t>
      </w:r>
      <w:r>
        <w:fldChar w:fldCharType="begin"/>
      </w:r>
      <w:r>
        <w:instrText>SEQ Table \* ARABIC</w:instrText>
      </w:r>
      <w:r>
        <w:fldChar w:fldCharType="separate"/>
      </w:r>
      <w:r w:rsidR="006B2FB4">
        <w:rPr>
          <w:noProof/>
        </w:rPr>
        <w:t>13</w:t>
      </w:r>
      <w:r>
        <w:fldChar w:fldCharType="end"/>
      </w:r>
      <w:bookmarkEnd w:id="79"/>
      <w:r w:rsidRPr="001E7A9C">
        <w:t xml:space="preserve">. </w:t>
      </w:r>
      <w:r w:rsidR="00BC0673">
        <w:tab/>
      </w:r>
      <w:r w:rsidRPr="0027035C">
        <w:t>Primary outcomes analyses for non-casual staff only (casual staff were excluded from analysis)</w:t>
      </w:r>
    </w:p>
    <w:tbl>
      <w:tblPr>
        <w:tblStyle w:val="TableGrid"/>
        <w:tblW w:w="916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Caption w:val="Primary outcomes analyses for non-casual staff only (casual staff were excluded from analysis)"/>
        <w:tblDescription w:val="Table shows primary outcome analysis excluding casual staff, for each treatment email compared to the attention control. We can see that when we exclude casual staff, the findings were very similar to the findings observed when all staff were included in the analyses for disability status. Among non-casual staff, those who received the easy email and the attractive email were more likey to report having a disaiblity. For other diversity status, there were no significant differences by email group in proportion of staff reporting other diversity characteristic."/>
      </w:tblPr>
      <w:tblGrid>
        <w:gridCol w:w="2127"/>
        <w:gridCol w:w="1172"/>
        <w:gridCol w:w="1172"/>
        <w:gridCol w:w="1173"/>
        <w:gridCol w:w="1444"/>
        <w:gridCol w:w="900"/>
        <w:gridCol w:w="1173"/>
      </w:tblGrid>
      <w:tr w:rsidR="00511128" w:rsidRPr="001E79BC" w14:paraId="27A26091" w14:textId="77777777" w:rsidTr="00143B1C">
        <w:trPr>
          <w:trHeight w:val="1023"/>
          <w:tblHeader/>
        </w:trPr>
        <w:tc>
          <w:tcPr>
            <w:tcW w:w="2127" w:type="dxa"/>
            <w:tcBorders>
              <w:top w:val="nil"/>
              <w:bottom w:val="single" w:sz="18" w:space="0" w:color="auto"/>
            </w:tcBorders>
            <w:shd w:val="clear" w:color="auto" w:fill="20B9A3" w:themeFill="accent1"/>
          </w:tcPr>
          <w:p w14:paraId="4145453C" w14:textId="77777777" w:rsidR="00511128" w:rsidRPr="001E79BC" w:rsidRDefault="00511128" w:rsidP="00B11575">
            <w:pPr>
              <w:pStyle w:val="TableHeading"/>
              <w:spacing w:after="0"/>
              <w:rPr>
                <w:rFonts w:cstheme="majorHAnsi"/>
                <w:b/>
                <w:szCs w:val="20"/>
              </w:rPr>
            </w:pPr>
            <w:r w:rsidRPr="001E79BC">
              <w:rPr>
                <w:rFonts w:cstheme="majorHAnsi"/>
                <w:b/>
                <w:szCs w:val="20"/>
              </w:rPr>
              <w:t>Condition</w:t>
            </w:r>
          </w:p>
        </w:tc>
        <w:tc>
          <w:tcPr>
            <w:tcW w:w="1172" w:type="dxa"/>
            <w:tcBorders>
              <w:top w:val="nil"/>
              <w:bottom w:val="single" w:sz="18" w:space="0" w:color="auto"/>
            </w:tcBorders>
            <w:shd w:val="clear" w:color="auto" w:fill="20B9A3" w:themeFill="accent1"/>
          </w:tcPr>
          <w:p w14:paraId="197DE112"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Means (per cent)</w:t>
            </w:r>
          </w:p>
        </w:tc>
        <w:tc>
          <w:tcPr>
            <w:tcW w:w="1172" w:type="dxa"/>
            <w:tcBorders>
              <w:top w:val="nil"/>
              <w:bottom w:val="single" w:sz="18" w:space="0" w:color="auto"/>
            </w:tcBorders>
            <w:shd w:val="clear" w:color="auto" w:fill="20B9A3" w:themeFill="accent1"/>
          </w:tcPr>
          <w:p w14:paraId="0D3033F4"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Estimate (pp)</w:t>
            </w:r>
          </w:p>
        </w:tc>
        <w:tc>
          <w:tcPr>
            <w:tcW w:w="1173" w:type="dxa"/>
            <w:tcBorders>
              <w:top w:val="nil"/>
              <w:bottom w:val="single" w:sz="18" w:space="0" w:color="auto"/>
            </w:tcBorders>
            <w:shd w:val="clear" w:color="auto" w:fill="20B9A3" w:themeFill="accent1"/>
          </w:tcPr>
          <w:p w14:paraId="0D45C4E7"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Standard error (pp)</w:t>
            </w:r>
          </w:p>
        </w:tc>
        <w:tc>
          <w:tcPr>
            <w:tcW w:w="1444" w:type="dxa"/>
            <w:tcBorders>
              <w:top w:val="nil"/>
              <w:bottom w:val="single" w:sz="18" w:space="0" w:color="auto"/>
            </w:tcBorders>
            <w:shd w:val="clear" w:color="auto" w:fill="20B9A3" w:themeFill="accent1"/>
          </w:tcPr>
          <w:p w14:paraId="489F7A4E"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95% Confidence Interval (pp)</w:t>
            </w:r>
          </w:p>
        </w:tc>
        <w:tc>
          <w:tcPr>
            <w:tcW w:w="900" w:type="dxa"/>
            <w:tcBorders>
              <w:top w:val="nil"/>
              <w:bottom w:val="single" w:sz="18" w:space="0" w:color="auto"/>
            </w:tcBorders>
            <w:shd w:val="clear" w:color="auto" w:fill="20B9A3" w:themeFill="accent1"/>
          </w:tcPr>
          <w:p w14:paraId="2923D881" w14:textId="77777777" w:rsidR="00511128" w:rsidRPr="001E79BC" w:rsidRDefault="00511128" w:rsidP="00B11575">
            <w:pPr>
              <w:pStyle w:val="TableHeading"/>
              <w:spacing w:after="0"/>
              <w:jc w:val="right"/>
              <w:rPr>
                <w:rFonts w:cstheme="majorHAnsi"/>
                <w:b/>
                <w:szCs w:val="20"/>
              </w:rPr>
            </w:pPr>
            <w:r w:rsidRPr="001E79BC">
              <w:rPr>
                <w:rFonts w:cstheme="majorHAnsi"/>
                <w:b/>
                <w:szCs w:val="20"/>
              </w:rPr>
              <w:t>p-value</w:t>
            </w:r>
          </w:p>
        </w:tc>
        <w:tc>
          <w:tcPr>
            <w:tcW w:w="1173" w:type="dxa"/>
            <w:tcBorders>
              <w:top w:val="nil"/>
              <w:bottom w:val="single" w:sz="18" w:space="0" w:color="auto"/>
            </w:tcBorders>
            <w:shd w:val="clear" w:color="auto" w:fill="20B9A3" w:themeFill="accent1"/>
          </w:tcPr>
          <w:p w14:paraId="5F35A25B" w14:textId="77777777" w:rsidR="00511128" w:rsidRPr="001E79BC" w:rsidRDefault="00511128" w:rsidP="00B11575">
            <w:pPr>
              <w:pStyle w:val="TableHeading"/>
              <w:spacing w:after="0"/>
              <w:jc w:val="right"/>
              <w:rPr>
                <w:rFonts w:cstheme="majorHAnsi"/>
                <w:b/>
                <w:szCs w:val="20"/>
              </w:rPr>
            </w:pPr>
            <w:r>
              <w:rPr>
                <w:rFonts w:cstheme="majorHAnsi"/>
                <w:b/>
                <w:szCs w:val="20"/>
              </w:rPr>
              <w:t>Holm-adjusted p-value</w:t>
            </w:r>
          </w:p>
        </w:tc>
      </w:tr>
      <w:tr w:rsidR="00511128" w:rsidRPr="001E79BC" w14:paraId="4C3409B5" w14:textId="77777777" w:rsidTr="00143B1C">
        <w:trPr>
          <w:trHeight w:val="438"/>
        </w:trPr>
        <w:tc>
          <w:tcPr>
            <w:tcW w:w="2127" w:type="dxa"/>
            <w:tcBorders>
              <w:top w:val="single" w:sz="18" w:space="0" w:color="auto"/>
              <w:bottom w:val="single" w:sz="4" w:space="0" w:color="auto"/>
            </w:tcBorders>
            <w:vAlign w:val="bottom"/>
          </w:tcPr>
          <w:p w14:paraId="01430841" w14:textId="30019B28" w:rsidR="00511128" w:rsidRPr="001E79BC" w:rsidRDefault="00BA3386" w:rsidP="00B11575">
            <w:pPr>
              <w:rPr>
                <w:rFonts w:cstheme="minorHAnsi"/>
                <w:szCs w:val="20"/>
              </w:rPr>
            </w:pPr>
            <w:r w:rsidRPr="00BA3386">
              <w:t>Disability proportion</w:t>
            </w:r>
            <w:r>
              <w:t>:</w:t>
            </w:r>
            <w:r w:rsidRPr="00BA3386">
              <w:t xml:space="preserve"> </w:t>
            </w:r>
            <w:r w:rsidR="00511128">
              <w:t>Attention control</w:t>
            </w:r>
          </w:p>
        </w:tc>
        <w:tc>
          <w:tcPr>
            <w:tcW w:w="1172" w:type="dxa"/>
            <w:tcBorders>
              <w:top w:val="single" w:sz="18" w:space="0" w:color="auto"/>
              <w:bottom w:val="single" w:sz="4" w:space="0" w:color="auto"/>
            </w:tcBorders>
            <w:vAlign w:val="bottom"/>
          </w:tcPr>
          <w:p w14:paraId="03A05113" w14:textId="77777777" w:rsidR="00511128" w:rsidRPr="00010126" w:rsidRDefault="00511128" w:rsidP="00143B1C">
            <w:pPr>
              <w:jc w:val="right"/>
            </w:pPr>
            <w:r w:rsidRPr="008017A9">
              <w:t>5.20</w:t>
            </w:r>
          </w:p>
        </w:tc>
        <w:tc>
          <w:tcPr>
            <w:tcW w:w="1172" w:type="dxa"/>
            <w:tcBorders>
              <w:top w:val="single" w:sz="18" w:space="0" w:color="auto"/>
              <w:bottom w:val="single" w:sz="4" w:space="0" w:color="auto"/>
            </w:tcBorders>
            <w:vAlign w:val="bottom"/>
          </w:tcPr>
          <w:p w14:paraId="385306DE" w14:textId="622D84E5" w:rsidR="00511128" w:rsidRPr="001E79BC" w:rsidRDefault="00143B1C" w:rsidP="00143B1C">
            <w:pPr>
              <w:jc w:val="right"/>
              <w:rPr>
                <w:rFonts w:cstheme="minorHAnsi"/>
                <w:szCs w:val="20"/>
              </w:rPr>
            </w:pPr>
            <w:r>
              <w:rPr>
                <w:rFonts w:cstheme="minorHAnsi"/>
                <w:szCs w:val="20"/>
              </w:rPr>
              <w:t>n/a</w:t>
            </w:r>
          </w:p>
        </w:tc>
        <w:tc>
          <w:tcPr>
            <w:tcW w:w="1173" w:type="dxa"/>
            <w:tcBorders>
              <w:top w:val="single" w:sz="18" w:space="0" w:color="auto"/>
              <w:bottom w:val="single" w:sz="4" w:space="0" w:color="auto"/>
            </w:tcBorders>
            <w:vAlign w:val="bottom"/>
          </w:tcPr>
          <w:p w14:paraId="643B4420" w14:textId="6533DE66" w:rsidR="00511128" w:rsidRPr="001E79BC" w:rsidRDefault="00143B1C" w:rsidP="00143B1C">
            <w:pPr>
              <w:jc w:val="right"/>
              <w:rPr>
                <w:rFonts w:cstheme="minorHAnsi"/>
                <w:szCs w:val="20"/>
              </w:rPr>
            </w:pPr>
            <w:r>
              <w:rPr>
                <w:rFonts w:cstheme="minorHAnsi"/>
                <w:szCs w:val="20"/>
              </w:rPr>
              <w:t>n/a</w:t>
            </w:r>
          </w:p>
        </w:tc>
        <w:tc>
          <w:tcPr>
            <w:tcW w:w="1444" w:type="dxa"/>
            <w:tcBorders>
              <w:top w:val="single" w:sz="18" w:space="0" w:color="auto"/>
              <w:bottom w:val="single" w:sz="4" w:space="0" w:color="auto"/>
            </w:tcBorders>
            <w:vAlign w:val="bottom"/>
          </w:tcPr>
          <w:p w14:paraId="50B17988" w14:textId="7DA66FC1" w:rsidR="00511128" w:rsidRPr="001E79BC" w:rsidRDefault="00143B1C" w:rsidP="00143B1C">
            <w:pPr>
              <w:jc w:val="right"/>
              <w:rPr>
                <w:rFonts w:cstheme="minorHAnsi"/>
                <w:szCs w:val="20"/>
              </w:rPr>
            </w:pPr>
            <w:r>
              <w:rPr>
                <w:rFonts w:cstheme="minorHAnsi"/>
                <w:szCs w:val="20"/>
              </w:rPr>
              <w:t>n/a</w:t>
            </w:r>
          </w:p>
        </w:tc>
        <w:tc>
          <w:tcPr>
            <w:tcW w:w="900" w:type="dxa"/>
            <w:tcBorders>
              <w:top w:val="single" w:sz="18" w:space="0" w:color="auto"/>
              <w:bottom w:val="single" w:sz="4" w:space="0" w:color="auto"/>
            </w:tcBorders>
            <w:vAlign w:val="bottom"/>
          </w:tcPr>
          <w:p w14:paraId="4390448D" w14:textId="4C902485" w:rsidR="00511128" w:rsidRPr="001E79BC" w:rsidRDefault="00143B1C" w:rsidP="00143B1C">
            <w:pPr>
              <w:jc w:val="right"/>
              <w:rPr>
                <w:rFonts w:cstheme="minorHAnsi"/>
                <w:szCs w:val="20"/>
              </w:rPr>
            </w:pPr>
            <w:r>
              <w:rPr>
                <w:rFonts w:cstheme="minorHAnsi"/>
                <w:szCs w:val="20"/>
              </w:rPr>
              <w:t>n/a</w:t>
            </w:r>
          </w:p>
        </w:tc>
        <w:tc>
          <w:tcPr>
            <w:tcW w:w="1173" w:type="dxa"/>
            <w:tcBorders>
              <w:top w:val="single" w:sz="18" w:space="0" w:color="auto"/>
              <w:bottom w:val="single" w:sz="4" w:space="0" w:color="auto"/>
            </w:tcBorders>
            <w:vAlign w:val="bottom"/>
          </w:tcPr>
          <w:p w14:paraId="10A2AF84" w14:textId="2D645772" w:rsidR="00511128" w:rsidRPr="001E79BC" w:rsidRDefault="00143B1C" w:rsidP="00143B1C">
            <w:pPr>
              <w:jc w:val="right"/>
              <w:rPr>
                <w:rFonts w:cstheme="minorHAnsi"/>
                <w:szCs w:val="20"/>
              </w:rPr>
            </w:pPr>
            <w:r>
              <w:rPr>
                <w:rFonts w:cstheme="minorHAnsi"/>
                <w:szCs w:val="20"/>
              </w:rPr>
              <w:t>n/a</w:t>
            </w:r>
          </w:p>
        </w:tc>
      </w:tr>
      <w:tr w:rsidR="00511128" w:rsidRPr="001E79BC" w14:paraId="0C9C843C" w14:textId="77777777" w:rsidTr="00143B1C">
        <w:trPr>
          <w:trHeight w:val="450"/>
        </w:trPr>
        <w:tc>
          <w:tcPr>
            <w:tcW w:w="2127" w:type="dxa"/>
            <w:tcBorders>
              <w:top w:val="single" w:sz="4" w:space="0" w:color="auto"/>
              <w:bottom w:val="single" w:sz="4" w:space="0" w:color="auto"/>
            </w:tcBorders>
            <w:vAlign w:val="bottom"/>
          </w:tcPr>
          <w:p w14:paraId="03654BC9" w14:textId="3DC7460F" w:rsidR="00511128" w:rsidRPr="001E79BC" w:rsidRDefault="00BA3386" w:rsidP="00B11575">
            <w:pPr>
              <w:rPr>
                <w:rFonts w:cstheme="minorHAnsi"/>
                <w:szCs w:val="20"/>
              </w:rPr>
            </w:pPr>
            <w:r w:rsidRPr="00BA3386">
              <w:t>Disability proportion</w:t>
            </w:r>
            <w:r>
              <w:t>:</w:t>
            </w:r>
            <w:r w:rsidRPr="00BA3386">
              <w:t xml:space="preserve"> </w:t>
            </w:r>
            <w:r w:rsidR="00511128">
              <w:t>Make it easy</w:t>
            </w:r>
          </w:p>
        </w:tc>
        <w:tc>
          <w:tcPr>
            <w:tcW w:w="1172" w:type="dxa"/>
            <w:tcBorders>
              <w:top w:val="single" w:sz="4" w:space="0" w:color="auto"/>
              <w:bottom w:val="single" w:sz="4" w:space="0" w:color="auto"/>
            </w:tcBorders>
            <w:vAlign w:val="bottom"/>
          </w:tcPr>
          <w:p w14:paraId="60190821" w14:textId="77777777" w:rsidR="00511128" w:rsidRPr="00010126" w:rsidRDefault="00511128" w:rsidP="00143B1C">
            <w:pPr>
              <w:jc w:val="right"/>
            </w:pPr>
            <w:r w:rsidRPr="008017A9">
              <w:t>5.</w:t>
            </w:r>
            <w:r>
              <w:t>6</w:t>
            </w:r>
            <w:r w:rsidRPr="008017A9">
              <w:t>0</w:t>
            </w:r>
          </w:p>
        </w:tc>
        <w:tc>
          <w:tcPr>
            <w:tcW w:w="1172" w:type="dxa"/>
            <w:tcBorders>
              <w:top w:val="single" w:sz="4" w:space="0" w:color="auto"/>
              <w:bottom w:val="single" w:sz="4" w:space="0" w:color="auto"/>
            </w:tcBorders>
            <w:vAlign w:val="bottom"/>
          </w:tcPr>
          <w:p w14:paraId="3B59B6FA" w14:textId="77777777" w:rsidR="00511128" w:rsidRPr="00010126" w:rsidRDefault="00511128" w:rsidP="00143B1C">
            <w:pPr>
              <w:jc w:val="right"/>
            </w:pPr>
            <w:r w:rsidRPr="008017A9">
              <w:t>0.35</w:t>
            </w:r>
          </w:p>
        </w:tc>
        <w:tc>
          <w:tcPr>
            <w:tcW w:w="1173" w:type="dxa"/>
            <w:tcBorders>
              <w:top w:val="single" w:sz="4" w:space="0" w:color="auto"/>
              <w:bottom w:val="single" w:sz="4" w:space="0" w:color="auto"/>
            </w:tcBorders>
            <w:vAlign w:val="bottom"/>
          </w:tcPr>
          <w:p w14:paraId="7BCD5841" w14:textId="77777777" w:rsidR="00511128" w:rsidRPr="00010126" w:rsidRDefault="00511128" w:rsidP="00143B1C">
            <w:pPr>
              <w:jc w:val="right"/>
            </w:pPr>
            <w:r w:rsidRPr="008017A9">
              <w:t>0.1</w:t>
            </w:r>
            <w:r>
              <w:t>3</w:t>
            </w:r>
          </w:p>
        </w:tc>
        <w:tc>
          <w:tcPr>
            <w:tcW w:w="1444" w:type="dxa"/>
            <w:tcBorders>
              <w:top w:val="single" w:sz="4" w:space="0" w:color="auto"/>
              <w:bottom w:val="single" w:sz="4" w:space="0" w:color="auto"/>
            </w:tcBorders>
            <w:vAlign w:val="bottom"/>
          </w:tcPr>
          <w:p w14:paraId="0FBFA1BD" w14:textId="77777777" w:rsidR="00511128" w:rsidRPr="00010126" w:rsidRDefault="00511128" w:rsidP="00143B1C">
            <w:pPr>
              <w:jc w:val="right"/>
            </w:pPr>
            <w:r w:rsidRPr="008017A9">
              <w:t>(0.15 - Inf)</w:t>
            </w:r>
          </w:p>
        </w:tc>
        <w:tc>
          <w:tcPr>
            <w:tcW w:w="900" w:type="dxa"/>
            <w:tcBorders>
              <w:top w:val="single" w:sz="4" w:space="0" w:color="auto"/>
              <w:bottom w:val="single" w:sz="4" w:space="0" w:color="auto"/>
            </w:tcBorders>
            <w:vAlign w:val="bottom"/>
          </w:tcPr>
          <w:p w14:paraId="45AC8755" w14:textId="77777777" w:rsidR="00511128" w:rsidRPr="001A5D85" w:rsidRDefault="00511128" w:rsidP="00143B1C">
            <w:pPr>
              <w:jc w:val="right"/>
            </w:pPr>
            <w:r w:rsidRPr="008017A9">
              <w:t>0.00</w:t>
            </w:r>
          </w:p>
        </w:tc>
        <w:tc>
          <w:tcPr>
            <w:tcW w:w="1173" w:type="dxa"/>
            <w:tcBorders>
              <w:top w:val="single" w:sz="4" w:space="0" w:color="auto"/>
              <w:bottom w:val="single" w:sz="4" w:space="0" w:color="auto"/>
            </w:tcBorders>
            <w:vAlign w:val="bottom"/>
          </w:tcPr>
          <w:p w14:paraId="06D0A026" w14:textId="77777777" w:rsidR="00511128" w:rsidRPr="001A5D85" w:rsidRDefault="00511128" w:rsidP="00143B1C">
            <w:pPr>
              <w:jc w:val="right"/>
            </w:pPr>
            <w:r w:rsidRPr="008017A9">
              <w:t>0.0</w:t>
            </w:r>
            <w:r>
              <w:t>1</w:t>
            </w:r>
          </w:p>
        </w:tc>
      </w:tr>
      <w:tr w:rsidR="00511128" w:rsidRPr="001E79BC" w14:paraId="6E490884" w14:textId="77777777" w:rsidTr="00B31243">
        <w:trPr>
          <w:trHeight w:val="438"/>
        </w:trPr>
        <w:tc>
          <w:tcPr>
            <w:tcW w:w="2127" w:type="dxa"/>
            <w:tcBorders>
              <w:top w:val="single" w:sz="4" w:space="0" w:color="auto"/>
              <w:bottom w:val="single" w:sz="4" w:space="0" w:color="auto"/>
            </w:tcBorders>
            <w:vAlign w:val="bottom"/>
          </w:tcPr>
          <w:p w14:paraId="6B89AEA3" w14:textId="4975B038" w:rsidR="00511128" w:rsidRDefault="00BA3386" w:rsidP="00B11575">
            <w:r w:rsidRPr="00BA3386">
              <w:t>Disability proportion</w:t>
            </w:r>
            <w:r>
              <w:t>:</w:t>
            </w:r>
            <w:r w:rsidRPr="00BA3386">
              <w:t xml:space="preserve"> </w:t>
            </w:r>
            <w:r w:rsidR="00511128">
              <w:t>Make it attractive</w:t>
            </w:r>
          </w:p>
        </w:tc>
        <w:tc>
          <w:tcPr>
            <w:tcW w:w="1172" w:type="dxa"/>
            <w:tcBorders>
              <w:top w:val="single" w:sz="4" w:space="0" w:color="auto"/>
              <w:bottom w:val="single" w:sz="4" w:space="0" w:color="auto"/>
            </w:tcBorders>
            <w:vAlign w:val="bottom"/>
          </w:tcPr>
          <w:p w14:paraId="1BFD8FF0" w14:textId="77777777" w:rsidR="00511128" w:rsidRPr="008017A9" w:rsidRDefault="00511128" w:rsidP="00143B1C">
            <w:pPr>
              <w:jc w:val="right"/>
            </w:pPr>
            <w:r>
              <w:t>5.50</w:t>
            </w:r>
          </w:p>
        </w:tc>
        <w:tc>
          <w:tcPr>
            <w:tcW w:w="1172" w:type="dxa"/>
            <w:tcBorders>
              <w:top w:val="single" w:sz="4" w:space="0" w:color="auto"/>
              <w:bottom w:val="single" w:sz="4" w:space="0" w:color="auto"/>
            </w:tcBorders>
            <w:vAlign w:val="bottom"/>
          </w:tcPr>
          <w:p w14:paraId="6987B33E" w14:textId="77777777" w:rsidR="00511128" w:rsidRPr="008017A9" w:rsidRDefault="00511128" w:rsidP="00143B1C">
            <w:pPr>
              <w:jc w:val="right"/>
            </w:pPr>
            <w:r>
              <w:t>0.34</w:t>
            </w:r>
          </w:p>
        </w:tc>
        <w:tc>
          <w:tcPr>
            <w:tcW w:w="1173" w:type="dxa"/>
            <w:tcBorders>
              <w:top w:val="single" w:sz="4" w:space="0" w:color="auto"/>
              <w:bottom w:val="single" w:sz="4" w:space="0" w:color="auto"/>
            </w:tcBorders>
            <w:vAlign w:val="bottom"/>
          </w:tcPr>
          <w:p w14:paraId="15F42F30" w14:textId="77777777" w:rsidR="00511128" w:rsidRPr="008017A9" w:rsidRDefault="00511128" w:rsidP="00143B1C">
            <w:pPr>
              <w:jc w:val="right"/>
            </w:pPr>
            <w:r>
              <w:t>0.13</w:t>
            </w:r>
          </w:p>
        </w:tc>
        <w:tc>
          <w:tcPr>
            <w:tcW w:w="1444" w:type="dxa"/>
            <w:tcBorders>
              <w:top w:val="single" w:sz="4" w:space="0" w:color="auto"/>
              <w:bottom w:val="single" w:sz="4" w:space="0" w:color="auto"/>
            </w:tcBorders>
            <w:vAlign w:val="bottom"/>
          </w:tcPr>
          <w:p w14:paraId="53C2F9DC" w14:textId="77777777" w:rsidR="00511128" w:rsidRPr="008017A9" w:rsidRDefault="00511128" w:rsidP="00143B1C">
            <w:pPr>
              <w:jc w:val="right"/>
            </w:pPr>
            <w:r>
              <w:t>(0.12- Inf)</w:t>
            </w:r>
          </w:p>
        </w:tc>
        <w:tc>
          <w:tcPr>
            <w:tcW w:w="900" w:type="dxa"/>
            <w:tcBorders>
              <w:top w:val="single" w:sz="4" w:space="0" w:color="auto"/>
              <w:bottom w:val="single" w:sz="4" w:space="0" w:color="auto"/>
            </w:tcBorders>
            <w:vAlign w:val="bottom"/>
          </w:tcPr>
          <w:p w14:paraId="79F85A50" w14:textId="77777777" w:rsidR="00511128" w:rsidRPr="008017A9" w:rsidRDefault="00511128" w:rsidP="00143B1C">
            <w:pPr>
              <w:jc w:val="right"/>
            </w:pPr>
            <w:r>
              <w:t>0.01</w:t>
            </w:r>
          </w:p>
        </w:tc>
        <w:tc>
          <w:tcPr>
            <w:tcW w:w="1173" w:type="dxa"/>
            <w:tcBorders>
              <w:top w:val="single" w:sz="4" w:space="0" w:color="auto"/>
              <w:bottom w:val="single" w:sz="4" w:space="0" w:color="auto"/>
            </w:tcBorders>
            <w:vAlign w:val="bottom"/>
          </w:tcPr>
          <w:p w14:paraId="47ADB6C2" w14:textId="77777777" w:rsidR="00511128" w:rsidRPr="008017A9" w:rsidRDefault="00511128" w:rsidP="00143B1C">
            <w:pPr>
              <w:jc w:val="right"/>
            </w:pPr>
            <w:r>
              <w:t>0.01</w:t>
            </w:r>
          </w:p>
        </w:tc>
      </w:tr>
      <w:tr w:rsidR="00511128" w:rsidRPr="001E79BC" w14:paraId="7033949F" w14:textId="77777777" w:rsidTr="00B31243">
        <w:trPr>
          <w:trHeight w:val="450"/>
        </w:trPr>
        <w:tc>
          <w:tcPr>
            <w:tcW w:w="2127" w:type="dxa"/>
            <w:tcBorders>
              <w:top w:val="single" w:sz="4" w:space="0" w:color="auto"/>
              <w:bottom w:val="single" w:sz="12" w:space="0" w:color="000000"/>
            </w:tcBorders>
            <w:vAlign w:val="bottom"/>
          </w:tcPr>
          <w:p w14:paraId="02D89A35" w14:textId="789436FA" w:rsidR="00511128" w:rsidRDefault="00BA3386" w:rsidP="00B11575">
            <w:r w:rsidRPr="00BA3386">
              <w:t>Disability proportion</w:t>
            </w:r>
            <w:r>
              <w:t>:</w:t>
            </w:r>
            <w:r w:rsidRPr="00BA3386">
              <w:t xml:space="preserve"> </w:t>
            </w:r>
            <w:r w:rsidR="00511128">
              <w:t>Make it social</w:t>
            </w:r>
          </w:p>
        </w:tc>
        <w:tc>
          <w:tcPr>
            <w:tcW w:w="1172" w:type="dxa"/>
            <w:tcBorders>
              <w:top w:val="single" w:sz="4" w:space="0" w:color="auto"/>
              <w:bottom w:val="single" w:sz="12" w:space="0" w:color="000000"/>
            </w:tcBorders>
            <w:vAlign w:val="bottom"/>
          </w:tcPr>
          <w:p w14:paraId="4AA0863F" w14:textId="77777777" w:rsidR="00511128" w:rsidRPr="008017A9" w:rsidRDefault="00511128" w:rsidP="00143B1C">
            <w:pPr>
              <w:jc w:val="right"/>
            </w:pPr>
            <w:r>
              <w:t>5.20</w:t>
            </w:r>
          </w:p>
        </w:tc>
        <w:tc>
          <w:tcPr>
            <w:tcW w:w="1172" w:type="dxa"/>
            <w:tcBorders>
              <w:top w:val="single" w:sz="4" w:space="0" w:color="auto"/>
              <w:bottom w:val="single" w:sz="12" w:space="0" w:color="000000"/>
            </w:tcBorders>
            <w:vAlign w:val="bottom"/>
          </w:tcPr>
          <w:p w14:paraId="0B4AF210" w14:textId="77777777" w:rsidR="00511128" w:rsidRPr="008017A9" w:rsidRDefault="00511128" w:rsidP="00143B1C">
            <w:pPr>
              <w:jc w:val="right"/>
            </w:pPr>
            <w:r>
              <w:t>0.04</w:t>
            </w:r>
          </w:p>
        </w:tc>
        <w:tc>
          <w:tcPr>
            <w:tcW w:w="1173" w:type="dxa"/>
            <w:tcBorders>
              <w:top w:val="single" w:sz="4" w:space="0" w:color="auto"/>
              <w:bottom w:val="single" w:sz="12" w:space="0" w:color="000000"/>
            </w:tcBorders>
            <w:vAlign w:val="bottom"/>
          </w:tcPr>
          <w:p w14:paraId="55350BC1" w14:textId="77777777" w:rsidR="00511128" w:rsidRPr="008017A9" w:rsidRDefault="00511128" w:rsidP="00143B1C">
            <w:pPr>
              <w:jc w:val="right"/>
            </w:pPr>
            <w:r>
              <w:t>0.12</w:t>
            </w:r>
          </w:p>
        </w:tc>
        <w:tc>
          <w:tcPr>
            <w:tcW w:w="1444" w:type="dxa"/>
            <w:tcBorders>
              <w:top w:val="single" w:sz="4" w:space="0" w:color="auto"/>
              <w:bottom w:val="single" w:sz="12" w:space="0" w:color="000000"/>
            </w:tcBorders>
            <w:vAlign w:val="bottom"/>
          </w:tcPr>
          <w:p w14:paraId="6F10D0F0" w14:textId="77777777" w:rsidR="00511128" w:rsidRPr="008017A9" w:rsidRDefault="00511128" w:rsidP="00143B1C">
            <w:pPr>
              <w:jc w:val="right"/>
            </w:pPr>
            <w:r>
              <w:t>(-0.15- Inf)</w:t>
            </w:r>
          </w:p>
        </w:tc>
        <w:tc>
          <w:tcPr>
            <w:tcW w:w="900" w:type="dxa"/>
            <w:tcBorders>
              <w:top w:val="single" w:sz="4" w:space="0" w:color="auto"/>
              <w:bottom w:val="single" w:sz="12" w:space="0" w:color="000000"/>
            </w:tcBorders>
            <w:vAlign w:val="bottom"/>
          </w:tcPr>
          <w:p w14:paraId="732C819E" w14:textId="77777777" w:rsidR="00511128" w:rsidRPr="008017A9" w:rsidRDefault="00511128" w:rsidP="00143B1C">
            <w:pPr>
              <w:jc w:val="right"/>
            </w:pPr>
            <w:r>
              <w:t>0.36</w:t>
            </w:r>
          </w:p>
        </w:tc>
        <w:tc>
          <w:tcPr>
            <w:tcW w:w="1173" w:type="dxa"/>
            <w:tcBorders>
              <w:top w:val="single" w:sz="4" w:space="0" w:color="auto"/>
              <w:bottom w:val="single" w:sz="12" w:space="0" w:color="000000"/>
            </w:tcBorders>
            <w:vAlign w:val="bottom"/>
          </w:tcPr>
          <w:p w14:paraId="0D75831D" w14:textId="77777777" w:rsidR="00511128" w:rsidRPr="008017A9" w:rsidRDefault="00511128" w:rsidP="00143B1C">
            <w:pPr>
              <w:jc w:val="right"/>
            </w:pPr>
            <w:r>
              <w:t>0.73</w:t>
            </w:r>
          </w:p>
        </w:tc>
      </w:tr>
      <w:tr w:rsidR="00511128" w:rsidRPr="001E79BC" w14:paraId="21D85AB0" w14:textId="77777777" w:rsidTr="00B31243">
        <w:trPr>
          <w:trHeight w:val="450"/>
        </w:trPr>
        <w:tc>
          <w:tcPr>
            <w:tcW w:w="2127" w:type="dxa"/>
            <w:tcBorders>
              <w:top w:val="single" w:sz="12" w:space="0" w:color="000000"/>
              <w:bottom w:val="single" w:sz="4" w:space="0" w:color="auto"/>
            </w:tcBorders>
            <w:vAlign w:val="bottom"/>
          </w:tcPr>
          <w:p w14:paraId="64CC5B78" w14:textId="09AFB255" w:rsidR="00511128" w:rsidRPr="001A5D85" w:rsidRDefault="00BA3386" w:rsidP="00B11575">
            <w:r w:rsidRPr="00BA3386">
              <w:t>Other diversity proportion</w:t>
            </w:r>
            <w:r>
              <w:t>:</w:t>
            </w:r>
            <w:r w:rsidRPr="00BA3386">
              <w:t xml:space="preserve"> </w:t>
            </w:r>
            <w:r w:rsidR="00143B1C">
              <w:br/>
            </w:r>
            <w:r w:rsidR="00511128">
              <w:t>A</w:t>
            </w:r>
            <w:r w:rsidR="00511128" w:rsidRPr="001A5D85">
              <w:t>ttention control</w:t>
            </w:r>
          </w:p>
        </w:tc>
        <w:tc>
          <w:tcPr>
            <w:tcW w:w="1172" w:type="dxa"/>
            <w:tcBorders>
              <w:top w:val="single" w:sz="12" w:space="0" w:color="000000"/>
              <w:bottom w:val="single" w:sz="4" w:space="0" w:color="auto"/>
            </w:tcBorders>
            <w:vAlign w:val="bottom"/>
          </w:tcPr>
          <w:p w14:paraId="0EDDE616" w14:textId="77777777" w:rsidR="00511128" w:rsidRPr="001A5D85" w:rsidRDefault="00511128" w:rsidP="00143B1C">
            <w:pPr>
              <w:jc w:val="right"/>
            </w:pPr>
            <w:r w:rsidRPr="001A5D85">
              <w:t>1</w:t>
            </w:r>
            <w:r>
              <w:t>9.5</w:t>
            </w:r>
            <w:r w:rsidRPr="001A5D85">
              <w:t>0</w:t>
            </w:r>
          </w:p>
        </w:tc>
        <w:tc>
          <w:tcPr>
            <w:tcW w:w="1172" w:type="dxa"/>
            <w:tcBorders>
              <w:top w:val="single" w:sz="12" w:space="0" w:color="000000"/>
              <w:bottom w:val="single" w:sz="4" w:space="0" w:color="auto"/>
            </w:tcBorders>
            <w:vAlign w:val="bottom"/>
          </w:tcPr>
          <w:p w14:paraId="71D08526" w14:textId="41A43FFD" w:rsidR="00511128" w:rsidRPr="001A5D85" w:rsidRDefault="00143B1C" w:rsidP="00143B1C">
            <w:pPr>
              <w:jc w:val="right"/>
            </w:pPr>
            <w:r>
              <w:rPr>
                <w:rFonts w:cstheme="minorHAnsi"/>
                <w:szCs w:val="20"/>
              </w:rPr>
              <w:t>n/a</w:t>
            </w:r>
          </w:p>
        </w:tc>
        <w:tc>
          <w:tcPr>
            <w:tcW w:w="1173" w:type="dxa"/>
            <w:tcBorders>
              <w:top w:val="single" w:sz="12" w:space="0" w:color="000000"/>
              <w:bottom w:val="single" w:sz="4" w:space="0" w:color="auto"/>
            </w:tcBorders>
            <w:vAlign w:val="bottom"/>
          </w:tcPr>
          <w:p w14:paraId="6790F49E" w14:textId="67C2DF9B" w:rsidR="00511128" w:rsidRPr="001A5D85" w:rsidRDefault="00143B1C" w:rsidP="00143B1C">
            <w:pPr>
              <w:jc w:val="right"/>
            </w:pPr>
            <w:r>
              <w:rPr>
                <w:rFonts w:cstheme="minorHAnsi"/>
                <w:szCs w:val="20"/>
              </w:rPr>
              <w:t>n/a</w:t>
            </w:r>
          </w:p>
        </w:tc>
        <w:tc>
          <w:tcPr>
            <w:tcW w:w="1444" w:type="dxa"/>
            <w:tcBorders>
              <w:top w:val="single" w:sz="12" w:space="0" w:color="000000"/>
              <w:bottom w:val="single" w:sz="4" w:space="0" w:color="auto"/>
            </w:tcBorders>
            <w:vAlign w:val="bottom"/>
          </w:tcPr>
          <w:p w14:paraId="3F054E4E" w14:textId="6EA0343E" w:rsidR="00511128" w:rsidRPr="001A5D85" w:rsidRDefault="00143B1C" w:rsidP="00143B1C">
            <w:pPr>
              <w:jc w:val="right"/>
            </w:pPr>
            <w:r>
              <w:rPr>
                <w:rFonts w:cstheme="minorHAnsi"/>
                <w:szCs w:val="20"/>
              </w:rPr>
              <w:t>n/a</w:t>
            </w:r>
          </w:p>
        </w:tc>
        <w:tc>
          <w:tcPr>
            <w:tcW w:w="900" w:type="dxa"/>
            <w:tcBorders>
              <w:top w:val="single" w:sz="12" w:space="0" w:color="000000"/>
              <w:bottom w:val="single" w:sz="4" w:space="0" w:color="auto"/>
            </w:tcBorders>
            <w:vAlign w:val="bottom"/>
          </w:tcPr>
          <w:p w14:paraId="4999D84F" w14:textId="358D3ECE" w:rsidR="00511128" w:rsidRPr="001A5D85" w:rsidRDefault="00143B1C" w:rsidP="00143B1C">
            <w:pPr>
              <w:jc w:val="right"/>
            </w:pPr>
            <w:r>
              <w:rPr>
                <w:rFonts w:cstheme="minorHAnsi"/>
                <w:szCs w:val="20"/>
              </w:rPr>
              <w:t>n/a</w:t>
            </w:r>
          </w:p>
        </w:tc>
        <w:tc>
          <w:tcPr>
            <w:tcW w:w="1173" w:type="dxa"/>
            <w:tcBorders>
              <w:top w:val="single" w:sz="12" w:space="0" w:color="000000"/>
              <w:bottom w:val="single" w:sz="4" w:space="0" w:color="auto"/>
            </w:tcBorders>
            <w:vAlign w:val="bottom"/>
          </w:tcPr>
          <w:p w14:paraId="2E0C1D9A" w14:textId="38CF4B6F" w:rsidR="00511128" w:rsidRPr="001A5D85" w:rsidRDefault="00143B1C" w:rsidP="00143B1C">
            <w:pPr>
              <w:jc w:val="right"/>
            </w:pPr>
            <w:r>
              <w:rPr>
                <w:rFonts w:cstheme="minorHAnsi"/>
                <w:szCs w:val="20"/>
              </w:rPr>
              <w:t>n/a</w:t>
            </w:r>
          </w:p>
        </w:tc>
      </w:tr>
      <w:tr w:rsidR="00511128" w:rsidRPr="001E79BC" w14:paraId="4E3372B9" w14:textId="77777777" w:rsidTr="00143B1C">
        <w:trPr>
          <w:trHeight w:val="438"/>
        </w:trPr>
        <w:tc>
          <w:tcPr>
            <w:tcW w:w="2127" w:type="dxa"/>
            <w:tcBorders>
              <w:top w:val="single" w:sz="4" w:space="0" w:color="auto"/>
              <w:bottom w:val="single" w:sz="4" w:space="0" w:color="auto"/>
            </w:tcBorders>
            <w:vAlign w:val="bottom"/>
          </w:tcPr>
          <w:p w14:paraId="041BDF31" w14:textId="377341BE" w:rsidR="00511128" w:rsidRPr="001A5D85" w:rsidRDefault="00BA3386" w:rsidP="00B11575">
            <w:r w:rsidRPr="00BA3386">
              <w:t>Other diversity proportion</w:t>
            </w:r>
            <w:r>
              <w:t>:</w:t>
            </w:r>
            <w:r w:rsidRPr="00BA3386">
              <w:t xml:space="preserve"> </w:t>
            </w:r>
            <w:r w:rsidR="00143B1C">
              <w:br/>
            </w:r>
            <w:r w:rsidR="00511128" w:rsidRPr="001A5D85">
              <w:t>Make it easy</w:t>
            </w:r>
          </w:p>
        </w:tc>
        <w:tc>
          <w:tcPr>
            <w:tcW w:w="1172" w:type="dxa"/>
            <w:tcBorders>
              <w:top w:val="single" w:sz="4" w:space="0" w:color="auto"/>
              <w:bottom w:val="single" w:sz="4" w:space="0" w:color="auto"/>
            </w:tcBorders>
            <w:vAlign w:val="bottom"/>
          </w:tcPr>
          <w:p w14:paraId="3C4E18B1" w14:textId="77777777" w:rsidR="00511128" w:rsidRPr="001A5D85" w:rsidRDefault="00511128" w:rsidP="00143B1C">
            <w:pPr>
              <w:jc w:val="right"/>
            </w:pPr>
            <w:r>
              <w:t>19.7</w:t>
            </w:r>
            <w:r w:rsidRPr="001A5D85">
              <w:t>0</w:t>
            </w:r>
          </w:p>
        </w:tc>
        <w:tc>
          <w:tcPr>
            <w:tcW w:w="1172" w:type="dxa"/>
            <w:tcBorders>
              <w:top w:val="single" w:sz="4" w:space="0" w:color="auto"/>
              <w:bottom w:val="single" w:sz="4" w:space="0" w:color="auto"/>
            </w:tcBorders>
            <w:vAlign w:val="bottom"/>
          </w:tcPr>
          <w:p w14:paraId="1B16197E" w14:textId="77777777" w:rsidR="00511128" w:rsidRPr="001A5D85" w:rsidRDefault="00511128" w:rsidP="00143B1C">
            <w:pPr>
              <w:jc w:val="right"/>
            </w:pPr>
            <w:r w:rsidRPr="001A5D85">
              <w:t>0.</w:t>
            </w:r>
            <w:r>
              <w:t>28</w:t>
            </w:r>
          </w:p>
        </w:tc>
        <w:tc>
          <w:tcPr>
            <w:tcW w:w="1173" w:type="dxa"/>
            <w:tcBorders>
              <w:top w:val="single" w:sz="4" w:space="0" w:color="auto"/>
              <w:bottom w:val="single" w:sz="4" w:space="0" w:color="auto"/>
            </w:tcBorders>
            <w:vAlign w:val="bottom"/>
          </w:tcPr>
          <w:p w14:paraId="39DCAC6C" w14:textId="77777777" w:rsidR="00511128" w:rsidRPr="001A5D85" w:rsidRDefault="00511128" w:rsidP="00143B1C">
            <w:pPr>
              <w:jc w:val="right"/>
            </w:pPr>
            <w:r>
              <w:t>0.23</w:t>
            </w:r>
          </w:p>
        </w:tc>
        <w:tc>
          <w:tcPr>
            <w:tcW w:w="1444" w:type="dxa"/>
            <w:tcBorders>
              <w:top w:val="single" w:sz="4" w:space="0" w:color="auto"/>
              <w:bottom w:val="single" w:sz="4" w:space="0" w:color="auto"/>
            </w:tcBorders>
            <w:vAlign w:val="bottom"/>
          </w:tcPr>
          <w:p w14:paraId="61CF872B" w14:textId="77777777" w:rsidR="00511128" w:rsidRPr="001A5D85" w:rsidRDefault="00511128" w:rsidP="00143B1C">
            <w:pPr>
              <w:jc w:val="right"/>
            </w:pPr>
            <w:r>
              <w:t>(-0.09</w:t>
            </w:r>
            <w:r w:rsidRPr="001A5D85">
              <w:t xml:space="preserve"> - Inf)</w:t>
            </w:r>
          </w:p>
        </w:tc>
        <w:tc>
          <w:tcPr>
            <w:tcW w:w="900" w:type="dxa"/>
            <w:tcBorders>
              <w:top w:val="single" w:sz="4" w:space="0" w:color="auto"/>
              <w:bottom w:val="single" w:sz="4" w:space="0" w:color="auto"/>
            </w:tcBorders>
            <w:vAlign w:val="bottom"/>
          </w:tcPr>
          <w:p w14:paraId="718177F3" w14:textId="77777777" w:rsidR="00511128" w:rsidRPr="001A5D85" w:rsidRDefault="00511128" w:rsidP="00143B1C">
            <w:pPr>
              <w:jc w:val="right"/>
            </w:pPr>
            <w:r>
              <w:t>0.11</w:t>
            </w:r>
          </w:p>
        </w:tc>
        <w:tc>
          <w:tcPr>
            <w:tcW w:w="1173" w:type="dxa"/>
            <w:tcBorders>
              <w:top w:val="single" w:sz="4" w:space="0" w:color="auto"/>
              <w:bottom w:val="single" w:sz="4" w:space="0" w:color="auto"/>
            </w:tcBorders>
            <w:vAlign w:val="bottom"/>
          </w:tcPr>
          <w:p w14:paraId="0EE3A4BC" w14:textId="0A1A78D2" w:rsidR="00511128" w:rsidRPr="001A5D85" w:rsidRDefault="00511128" w:rsidP="00143B1C">
            <w:pPr>
              <w:jc w:val="right"/>
            </w:pPr>
            <w:r>
              <w:t>0.</w:t>
            </w:r>
            <w:r w:rsidR="004523C8">
              <w:t>11</w:t>
            </w:r>
          </w:p>
        </w:tc>
      </w:tr>
      <w:tr w:rsidR="00511128" w:rsidRPr="001E79BC" w14:paraId="7818C183" w14:textId="77777777" w:rsidTr="00143B1C">
        <w:trPr>
          <w:trHeight w:val="450"/>
        </w:trPr>
        <w:tc>
          <w:tcPr>
            <w:tcW w:w="2127" w:type="dxa"/>
            <w:tcBorders>
              <w:top w:val="single" w:sz="4" w:space="0" w:color="auto"/>
              <w:bottom w:val="single" w:sz="4" w:space="0" w:color="auto"/>
            </w:tcBorders>
            <w:vAlign w:val="bottom"/>
          </w:tcPr>
          <w:p w14:paraId="26C5066A" w14:textId="0E932039" w:rsidR="00511128" w:rsidRPr="001A5D85" w:rsidRDefault="00BA3386" w:rsidP="00B11575">
            <w:r w:rsidRPr="00BA3386">
              <w:t>Other diversity proportion</w:t>
            </w:r>
            <w:r>
              <w:t>:</w:t>
            </w:r>
            <w:r w:rsidRPr="00BA3386">
              <w:t xml:space="preserve"> </w:t>
            </w:r>
            <w:r w:rsidR="00143B1C">
              <w:br/>
            </w:r>
            <w:r w:rsidR="00511128">
              <w:t>Make it attractive</w:t>
            </w:r>
          </w:p>
        </w:tc>
        <w:tc>
          <w:tcPr>
            <w:tcW w:w="1172" w:type="dxa"/>
            <w:tcBorders>
              <w:top w:val="single" w:sz="4" w:space="0" w:color="auto"/>
              <w:bottom w:val="single" w:sz="4" w:space="0" w:color="auto"/>
            </w:tcBorders>
            <w:vAlign w:val="bottom"/>
          </w:tcPr>
          <w:p w14:paraId="6F93D6DD" w14:textId="77777777" w:rsidR="00511128" w:rsidRPr="001A5D85" w:rsidRDefault="00511128" w:rsidP="00143B1C">
            <w:pPr>
              <w:jc w:val="right"/>
            </w:pPr>
            <w:r>
              <w:t>19.60</w:t>
            </w:r>
          </w:p>
        </w:tc>
        <w:tc>
          <w:tcPr>
            <w:tcW w:w="1172" w:type="dxa"/>
            <w:tcBorders>
              <w:top w:val="single" w:sz="4" w:space="0" w:color="auto"/>
              <w:bottom w:val="single" w:sz="4" w:space="0" w:color="auto"/>
            </w:tcBorders>
            <w:vAlign w:val="bottom"/>
          </w:tcPr>
          <w:p w14:paraId="15A6CBA2" w14:textId="77777777" w:rsidR="00511128" w:rsidRPr="001A5D85" w:rsidRDefault="00511128" w:rsidP="00143B1C">
            <w:pPr>
              <w:jc w:val="right"/>
            </w:pPr>
            <w:r>
              <w:t>0.13</w:t>
            </w:r>
          </w:p>
        </w:tc>
        <w:tc>
          <w:tcPr>
            <w:tcW w:w="1173" w:type="dxa"/>
            <w:tcBorders>
              <w:top w:val="single" w:sz="4" w:space="0" w:color="auto"/>
              <w:bottom w:val="single" w:sz="4" w:space="0" w:color="auto"/>
            </w:tcBorders>
            <w:vAlign w:val="bottom"/>
          </w:tcPr>
          <w:p w14:paraId="3ADEB655" w14:textId="77777777" w:rsidR="00511128" w:rsidRPr="001A5D85" w:rsidRDefault="00511128" w:rsidP="00143B1C">
            <w:pPr>
              <w:jc w:val="right"/>
            </w:pPr>
            <w:r>
              <w:t>0.21</w:t>
            </w:r>
          </w:p>
        </w:tc>
        <w:tc>
          <w:tcPr>
            <w:tcW w:w="1444" w:type="dxa"/>
            <w:tcBorders>
              <w:top w:val="single" w:sz="4" w:space="0" w:color="auto"/>
              <w:bottom w:val="single" w:sz="4" w:space="0" w:color="auto"/>
            </w:tcBorders>
            <w:vAlign w:val="bottom"/>
          </w:tcPr>
          <w:p w14:paraId="0D05A25D" w14:textId="77777777" w:rsidR="00511128" w:rsidRPr="001A5D85" w:rsidRDefault="00511128" w:rsidP="00143B1C">
            <w:pPr>
              <w:jc w:val="right"/>
            </w:pPr>
            <w:r>
              <w:t>(-0.22 – Inf)</w:t>
            </w:r>
          </w:p>
        </w:tc>
        <w:tc>
          <w:tcPr>
            <w:tcW w:w="900" w:type="dxa"/>
            <w:tcBorders>
              <w:top w:val="single" w:sz="4" w:space="0" w:color="auto"/>
              <w:bottom w:val="single" w:sz="4" w:space="0" w:color="auto"/>
            </w:tcBorders>
            <w:vAlign w:val="bottom"/>
          </w:tcPr>
          <w:p w14:paraId="2C328834" w14:textId="77777777" w:rsidR="00511128" w:rsidRPr="001A5D85" w:rsidRDefault="00511128" w:rsidP="00143B1C">
            <w:pPr>
              <w:jc w:val="right"/>
            </w:pPr>
            <w:r>
              <w:t>0.28</w:t>
            </w:r>
          </w:p>
        </w:tc>
        <w:tc>
          <w:tcPr>
            <w:tcW w:w="1173" w:type="dxa"/>
            <w:tcBorders>
              <w:top w:val="single" w:sz="4" w:space="0" w:color="auto"/>
              <w:bottom w:val="single" w:sz="4" w:space="0" w:color="auto"/>
            </w:tcBorders>
            <w:vAlign w:val="bottom"/>
          </w:tcPr>
          <w:p w14:paraId="299FF222" w14:textId="73D2A6D0" w:rsidR="00511128" w:rsidRPr="001A5D85" w:rsidRDefault="00511128" w:rsidP="00143B1C">
            <w:pPr>
              <w:jc w:val="right"/>
            </w:pPr>
            <w:r>
              <w:t>0.</w:t>
            </w:r>
            <w:r w:rsidR="004523C8">
              <w:t>28</w:t>
            </w:r>
          </w:p>
        </w:tc>
      </w:tr>
      <w:tr w:rsidR="00511128" w:rsidRPr="001E79BC" w14:paraId="007987AD" w14:textId="77777777" w:rsidTr="00143B1C">
        <w:trPr>
          <w:trHeight w:val="438"/>
        </w:trPr>
        <w:tc>
          <w:tcPr>
            <w:tcW w:w="2127" w:type="dxa"/>
            <w:tcBorders>
              <w:top w:val="single" w:sz="4" w:space="0" w:color="auto"/>
              <w:bottom w:val="single" w:sz="12" w:space="0" w:color="000000"/>
            </w:tcBorders>
            <w:vAlign w:val="bottom"/>
          </w:tcPr>
          <w:p w14:paraId="68C4C383" w14:textId="270CC728" w:rsidR="00511128" w:rsidRPr="001A5D85" w:rsidRDefault="00BA3386" w:rsidP="00B11575">
            <w:r w:rsidRPr="00BA3386">
              <w:t>Other diversity proportion</w:t>
            </w:r>
            <w:r>
              <w:t>:</w:t>
            </w:r>
            <w:r w:rsidRPr="00BA3386">
              <w:t xml:space="preserve"> </w:t>
            </w:r>
            <w:r w:rsidR="00143B1C">
              <w:br/>
            </w:r>
            <w:r w:rsidR="00511128">
              <w:t>Make it social</w:t>
            </w:r>
          </w:p>
        </w:tc>
        <w:tc>
          <w:tcPr>
            <w:tcW w:w="1172" w:type="dxa"/>
            <w:tcBorders>
              <w:top w:val="single" w:sz="4" w:space="0" w:color="auto"/>
              <w:bottom w:val="single" w:sz="12" w:space="0" w:color="000000"/>
            </w:tcBorders>
            <w:vAlign w:val="bottom"/>
          </w:tcPr>
          <w:p w14:paraId="5F8D5B6B" w14:textId="77777777" w:rsidR="00511128" w:rsidRPr="001A5D85" w:rsidRDefault="00511128" w:rsidP="00143B1C">
            <w:pPr>
              <w:jc w:val="right"/>
            </w:pPr>
            <w:r>
              <w:t>19.40</w:t>
            </w:r>
          </w:p>
        </w:tc>
        <w:tc>
          <w:tcPr>
            <w:tcW w:w="1172" w:type="dxa"/>
            <w:tcBorders>
              <w:top w:val="single" w:sz="4" w:space="0" w:color="auto"/>
              <w:bottom w:val="single" w:sz="12" w:space="0" w:color="000000"/>
            </w:tcBorders>
            <w:vAlign w:val="bottom"/>
          </w:tcPr>
          <w:p w14:paraId="4CF9081D" w14:textId="77777777" w:rsidR="00511128" w:rsidRPr="001A5D85" w:rsidRDefault="00511128" w:rsidP="00143B1C">
            <w:pPr>
              <w:jc w:val="right"/>
            </w:pPr>
            <w:r>
              <w:t>-0.02</w:t>
            </w:r>
          </w:p>
        </w:tc>
        <w:tc>
          <w:tcPr>
            <w:tcW w:w="1173" w:type="dxa"/>
            <w:tcBorders>
              <w:top w:val="single" w:sz="4" w:space="0" w:color="auto"/>
              <w:bottom w:val="single" w:sz="12" w:space="0" w:color="000000"/>
            </w:tcBorders>
            <w:vAlign w:val="bottom"/>
          </w:tcPr>
          <w:p w14:paraId="08B91E20" w14:textId="77777777" w:rsidR="00511128" w:rsidRPr="001A5D85" w:rsidRDefault="00511128" w:rsidP="00143B1C">
            <w:pPr>
              <w:jc w:val="right"/>
            </w:pPr>
            <w:r>
              <w:t>0.19</w:t>
            </w:r>
          </w:p>
        </w:tc>
        <w:tc>
          <w:tcPr>
            <w:tcW w:w="1444" w:type="dxa"/>
            <w:tcBorders>
              <w:top w:val="single" w:sz="4" w:space="0" w:color="auto"/>
              <w:bottom w:val="single" w:sz="12" w:space="0" w:color="000000"/>
            </w:tcBorders>
            <w:vAlign w:val="bottom"/>
          </w:tcPr>
          <w:p w14:paraId="40C56015" w14:textId="77777777" w:rsidR="00511128" w:rsidRPr="001A5D85" w:rsidRDefault="00511128" w:rsidP="00143B1C">
            <w:pPr>
              <w:jc w:val="right"/>
            </w:pPr>
            <w:r>
              <w:t>(-0.34 – Inf)</w:t>
            </w:r>
          </w:p>
        </w:tc>
        <w:tc>
          <w:tcPr>
            <w:tcW w:w="900" w:type="dxa"/>
            <w:tcBorders>
              <w:top w:val="single" w:sz="4" w:space="0" w:color="auto"/>
              <w:bottom w:val="single" w:sz="12" w:space="0" w:color="000000"/>
            </w:tcBorders>
            <w:vAlign w:val="bottom"/>
          </w:tcPr>
          <w:p w14:paraId="6F03D0C8" w14:textId="77777777" w:rsidR="00511128" w:rsidRPr="001A5D85" w:rsidRDefault="00511128" w:rsidP="00143B1C">
            <w:pPr>
              <w:jc w:val="right"/>
            </w:pPr>
            <w:r>
              <w:t>0.55</w:t>
            </w:r>
          </w:p>
        </w:tc>
        <w:tc>
          <w:tcPr>
            <w:tcW w:w="1173" w:type="dxa"/>
            <w:tcBorders>
              <w:top w:val="single" w:sz="4" w:space="0" w:color="auto"/>
              <w:bottom w:val="single" w:sz="12" w:space="0" w:color="000000"/>
            </w:tcBorders>
            <w:vAlign w:val="bottom"/>
          </w:tcPr>
          <w:p w14:paraId="006D699E" w14:textId="46823494" w:rsidR="00511128" w:rsidRPr="001A5D85" w:rsidRDefault="00511128" w:rsidP="00143B1C">
            <w:pPr>
              <w:jc w:val="right"/>
            </w:pPr>
            <w:r>
              <w:t>1.0</w:t>
            </w:r>
            <w:r w:rsidR="004523C8">
              <w:t>55</w:t>
            </w:r>
          </w:p>
        </w:tc>
      </w:tr>
    </w:tbl>
    <w:p w14:paraId="5156B0F2" w14:textId="2E833760" w:rsidR="00511128" w:rsidRDefault="00511128" w:rsidP="00511128">
      <w:pPr>
        <w:pStyle w:val="SourceNotesText"/>
      </w:pPr>
      <w:r>
        <w:t>OLS model adjusted for baseline disability and other diversity status use with HC2 robust standard errors. N = 19</w:t>
      </w:r>
      <w:r w:rsidR="0000245A">
        <w:t>,</w:t>
      </w:r>
      <w:r>
        <w:t>102</w:t>
      </w:r>
    </w:p>
    <w:p w14:paraId="71A48306" w14:textId="77777777" w:rsidR="00511128" w:rsidRDefault="00511128" w:rsidP="00511128">
      <w:pPr>
        <w:spacing w:after="0" w:line="240" w:lineRule="auto"/>
        <w:rPr>
          <w:rFonts w:asciiTheme="majorHAnsi" w:hAnsiTheme="majorHAnsi"/>
          <w:b/>
          <w:color w:val="117479" w:themeColor="accent2"/>
        </w:rPr>
      </w:pPr>
      <w:r>
        <w:br w:type="page"/>
      </w:r>
    </w:p>
    <w:p w14:paraId="4F436149" w14:textId="77777777" w:rsidR="00511128" w:rsidRPr="00A96B0F" w:rsidRDefault="00511128" w:rsidP="00511128">
      <w:pPr>
        <w:spacing w:before="5000" w:after="120"/>
        <w:outlineLvl w:val="1"/>
        <w:rPr>
          <w:b/>
          <w:color w:val="117479" w:themeColor="accent2"/>
          <w:sz w:val="22"/>
        </w:rPr>
      </w:pPr>
      <w:r w:rsidRPr="00A96B0F">
        <w:rPr>
          <w:b/>
          <w:color w:val="117479" w:themeColor="accent2"/>
          <w:sz w:val="22"/>
        </w:rPr>
        <w:lastRenderedPageBreak/>
        <w:t>© Commonwealth of Australia 2020</w:t>
      </w:r>
    </w:p>
    <w:p w14:paraId="525C3BD2" w14:textId="25ED510C" w:rsidR="00511128" w:rsidRDefault="00511128" w:rsidP="00511128">
      <w:r>
        <w:t xml:space="preserve">ISBN </w:t>
      </w:r>
      <w:r w:rsidR="00056961" w:rsidRPr="00056961">
        <w:t xml:space="preserve">978-1-925365-48-1 </w:t>
      </w:r>
      <w:r w:rsidR="00056961" w:rsidRPr="001E7A9C">
        <w:rPr>
          <w:i/>
        </w:rPr>
        <w:t>Share with me: Increasing disability identification in the Australian Public Service</w:t>
      </w:r>
    </w:p>
    <w:p w14:paraId="376FC27A" w14:textId="77777777" w:rsidR="00511128" w:rsidRPr="00A96B0F" w:rsidRDefault="00511128" w:rsidP="00511128">
      <w:pPr>
        <w:spacing w:before="240" w:after="120"/>
        <w:outlineLvl w:val="1"/>
        <w:rPr>
          <w:b/>
          <w:color w:val="117479" w:themeColor="accent2"/>
          <w:sz w:val="22"/>
        </w:rPr>
      </w:pPr>
      <w:r w:rsidRPr="00A96B0F">
        <w:rPr>
          <w:b/>
          <w:color w:val="117479" w:themeColor="accent2"/>
          <w:sz w:val="22"/>
        </w:rPr>
        <w:t>Copyright Notice</w:t>
      </w:r>
    </w:p>
    <w:p w14:paraId="55849E55" w14:textId="77777777" w:rsidR="00511128" w:rsidRDefault="00511128" w:rsidP="00511128">
      <w:r w:rsidRPr="001540CB">
        <w:t>With the exception of the Commonwealth Coat of Arms, this work is licensed under a Creative Commons Attribution 4.0 International license (CC BY 4.0)</w:t>
      </w:r>
      <w:r>
        <w:t xml:space="preserve"> (</w:t>
      </w:r>
      <w:hyperlink r:id="rId44" w:history="1">
        <w:r w:rsidRPr="00B3464D">
          <w:rPr>
            <w:rStyle w:val="Hyperlink"/>
          </w:rPr>
          <w:t>https://creativecommons.org/licenses/by/4.0/</w:t>
        </w:r>
      </w:hyperlink>
      <w:r>
        <w:t>)</w:t>
      </w:r>
    </w:p>
    <w:p w14:paraId="5BBAFED1" w14:textId="77777777" w:rsidR="00511128" w:rsidRDefault="00511128" w:rsidP="00511128">
      <w:pPr>
        <w:spacing w:before="240"/>
      </w:pPr>
      <w:r>
        <w:rPr>
          <w:noProof/>
        </w:rPr>
        <w:drawing>
          <wp:inline distT="0" distB="0" distL="0" distR="0" wp14:anchorId="0DF0E77D" wp14:editId="6DED5EC1">
            <wp:extent cx="771146" cy="307849"/>
            <wp:effectExtent l="0" t="0" r="0" b="0"/>
            <wp:docPr id="46" name="Picture 46"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2FCE6CE5" w14:textId="77777777" w:rsidR="00511128" w:rsidRPr="00A96B0F" w:rsidRDefault="00511128" w:rsidP="00511128">
      <w:pPr>
        <w:spacing w:before="240" w:after="120"/>
        <w:outlineLvl w:val="1"/>
        <w:rPr>
          <w:b/>
          <w:color w:val="117479" w:themeColor="accent2"/>
          <w:sz w:val="22"/>
        </w:rPr>
      </w:pPr>
      <w:r w:rsidRPr="00A96B0F">
        <w:rPr>
          <w:b/>
          <w:color w:val="117479" w:themeColor="accent2"/>
          <w:sz w:val="22"/>
        </w:rPr>
        <w:t>Third party copyright</w:t>
      </w:r>
    </w:p>
    <w:p w14:paraId="1D346649" w14:textId="77777777" w:rsidR="00511128" w:rsidRDefault="00511128" w:rsidP="00511128">
      <w:r>
        <w:t>Wherever a third party holds copyright in this material, the copyright remains with that party. Their permission may be required to use the material. Please contact them directly.</w:t>
      </w:r>
    </w:p>
    <w:p w14:paraId="7E44B0DE" w14:textId="77777777" w:rsidR="00511128" w:rsidRPr="00A96B0F" w:rsidRDefault="00511128" w:rsidP="00511128">
      <w:pPr>
        <w:spacing w:before="240" w:after="120"/>
        <w:outlineLvl w:val="1"/>
        <w:rPr>
          <w:b/>
          <w:color w:val="117479" w:themeColor="accent2"/>
          <w:sz w:val="22"/>
        </w:rPr>
      </w:pPr>
      <w:r w:rsidRPr="00A96B0F">
        <w:rPr>
          <w:b/>
          <w:color w:val="117479" w:themeColor="accent2"/>
          <w:sz w:val="22"/>
        </w:rPr>
        <w:t>Attribution</w:t>
      </w:r>
    </w:p>
    <w:p w14:paraId="2C423740" w14:textId="77777777" w:rsidR="00511128" w:rsidRDefault="00511128" w:rsidP="00511128">
      <w:r>
        <w:t xml:space="preserve">This publication should be attributed as follows: </w:t>
      </w:r>
    </w:p>
    <w:p w14:paraId="034E5CCF" w14:textId="67762466" w:rsidR="00511128" w:rsidRDefault="00511128" w:rsidP="00511128">
      <w:r>
        <w:t xml:space="preserve">© Commonwealth of Australia, Department of the Prime Minister and Cabinet, </w:t>
      </w:r>
      <w:r w:rsidR="009F1224" w:rsidRPr="009F1224">
        <w:rPr>
          <w:i/>
        </w:rPr>
        <w:t>Increasing disability identification in the Australian Public Service</w:t>
      </w:r>
      <w:r w:rsidR="009F1224">
        <w:rPr>
          <w:i/>
        </w:rPr>
        <w:t>.</w:t>
      </w:r>
      <w:r>
        <w:t xml:space="preserve"> </w:t>
      </w:r>
    </w:p>
    <w:p w14:paraId="704B1A68" w14:textId="77777777" w:rsidR="00511128" w:rsidRPr="00A96B0F" w:rsidRDefault="00511128" w:rsidP="00511128">
      <w:pPr>
        <w:spacing w:before="240" w:after="120"/>
        <w:outlineLvl w:val="1"/>
        <w:rPr>
          <w:b/>
          <w:color w:val="117479" w:themeColor="accent2"/>
          <w:sz w:val="22"/>
        </w:rPr>
      </w:pPr>
      <w:r w:rsidRPr="00A96B0F">
        <w:rPr>
          <w:b/>
          <w:color w:val="117479" w:themeColor="accent2"/>
          <w:sz w:val="22"/>
        </w:rPr>
        <w:t>Use of the Coat of Arms</w:t>
      </w:r>
    </w:p>
    <w:p w14:paraId="0C41043E" w14:textId="77777777" w:rsidR="00511128" w:rsidRPr="00514D8C" w:rsidRDefault="00511128" w:rsidP="00511128">
      <w:pPr>
        <w:rPr>
          <w:rFonts w:cstheme="minorHAnsi"/>
          <w:szCs w:val="20"/>
        </w:rPr>
      </w:pPr>
      <w:r w:rsidRPr="00514D8C">
        <w:rPr>
          <w:rFonts w:cstheme="minorHAnsi"/>
          <w:szCs w:val="20"/>
        </w:rPr>
        <w:t xml:space="preserve">The terms under which the Coat of Arms can be used are detailed on the following website: </w:t>
      </w:r>
      <w:hyperlink r:id="rId46" w:history="1">
        <w:r w:rsidRPr="00514D8C">
          <w:rPr>
            <w:rStyle w:val="Hyperlink"/>
            <w:rFonts w:cstheme="minorHAnsi"/>
            <w:szCs w:val="20"/>
            <w:lang w:val="en-US"/>
          </w:rPr>
          <w:t>https://pmc.gov.au/cca</w:t>
        </w:r>
      </w:hyperlink>
    </w:p>
    <w:p w14:paraId="354C7DB0" w14:textId="77777777" w:rsidR="00511128" w:rsidRDefault="00511128" w:rsidP="00511128"/>
    <w:p w14:paraId="53A2A334" w14:textId="77777777" w:rsidR="009C7EE6" w:rsidRDefault="009C7EE6" w:rsidP="00C6442A">
      <w:pPr>
        <w:sectPr w:rsidR="009C7EE6" w:rsidSect="00EC7D95">
          <w:headerReference w:type="default" r:id="rId47"/>
          <w:footerReference w:type="default" r:id="rId48"/>
          <w:type w:val="continuous"/>
          <w:pgSz w:w="11906" w:h="16838" w:code="9"/>
          <w:pgMar w:top="2041" w:right="2381" w:bottom="1247" w:left="1247" w:header="720" w:footer="851" w:gutter="0"/>
          <w:cols w:space="708"/>
          <w:docGrid w:linePitch="360"/>
        </w:sectPr>
      </w:pPr>
      <w:bookmarkStart w:id="80" w:name="_Appendix_1:_Consultation"/>
      <w:bookmarkStart w:id="81" w:name="_Appendix_2:_Trial"/>
      <w:bookmarkEnd w:id="74"/>
      <w:bookmarkEnd w:id="80"/>
      <w:bookmarkEnd w:id="81"/>
    </w:p>
    <w:p w14:paraId="215BF701" w14:textId="77777777" w:rsidR="00D10FA1" w:rsidRDefault="00037F3D" w:rsidP="00E320C4">
      <w:pPr>
        <w:ind w:left="-378"/>
      </w:pPr>
      <w:bookmarkStart w:id="82" w:name="_GoBack"/>
      <w:r>
        <w:rPr>
          <w:noProof/>
        </w:rPr>
        <w:lastRenderedPageBreak/>
        <w:drawing>
          <wp:inline distT="0" distB="0" distL="0" distR="0" wp14:anchorId="41063D3C" wp14:editId="2098D909">
            <wp:extent cx="2524404" cy="3496063"/>
            <wp:effectExtent l="0" t="0" r="0" b="9525"/>
            <wp:docPr id="9" name="Picture 9"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49">
                      <a:extLst>
                        <a:ext uri="{28A0092B-C50C-407E-A947-70E740481C1C}">
                          <a14:useLocalDpi xmlns:a14="http://schemas.microsoft.com/office/drawing/2010/main" val="0"/>
                        </a:ext>
                      </a:extLst>
                    </a:blip>
                    <a:stretch>
                      <a:fillRect/>
                    </a:stretch>
                  </pic:blipFill>
                  <pic:spPr>
                    <a:xfrm>
                      <a:off x="0" y="0"/>
                      <a:ext cx="2524404" cy="3496063"/>
                    </a:xfrm>
                    <a:prstGeom prst="rect">
                      <a:avLst/>
                    </a:prstGeom>
                  </pic:spPr>
                </pic:pic>
              </a:graphicData>
            </a:graphic>
          </wp:inline>
        </w:drawing>
      </w:r>
      <w:bookmarkEnd w:id="82"/>
    </w:p>
    <w:p w14:paraId="601FB787" w14:textId="77777777" w:rsidR="001A0BF0" w:rsidRPr="00DF234F" w:rsidRDefault="001A0BF0" w:rsidP="001A0BF0">
      <w:pPr>
        <w:pStyle w:val="BackPageH1"/>
      </w:pPr>
      <w:r w:rsidRPr="00037F3D">
        <w:t xml:space="preserve">Behavioural Economics Team </w:t>
      </w:r>
      <w:r>
        <w:br/>
      </w:r>
      <w:r w:rsidRPr="00037F3D">
        <w:t>of the Australian Government</w:t>
      </w:r>
    </w:p>
    <w:p w14:paraId="3BD0B1E6" w14:textId="77777777" w:rsidR="001A0BF0" w:rsidRPr="004A4D74" w:rsidRDefault="001A0BF0" w:rsidP="004A4D74">
      <w:pPr>
        <w:pStyle w:val="BackPageH2"/>
      </w:pPr>
      <w:r w:rsidRPr="004A4D74">
        <w:t xml:space="preserve">General enquiries </w:t>
      </w:r>
      <w:hyperlink r:id="rId50" w:history="1">
        <w:r w:rsidRPr="004A4D74">
          <w:rPr>
            <w:rStyle w:val="Hyperlink"/>
          </w:rPr>
          <w:t>beta@pmc.gov.au</w:t>
        </w:r>
      </w:hyperlink>
    </w:p>
    <w:p w14:paraId="5045A80F" w14:textId="77777777" w:rsidR="001A0BF0" w:rsidRPr="004A4D74" w:rsidRDefault="001A0BF0" w:rsidP="004A4D74">
      <w:pPr>
        <w:pStyle w:val="BackPageH2"/>
      </w:pPr>
      <w:r w:rsidRPr="004A4D74">
        <w:t xml:space="preserve">Media enquiries </w:t>
      </w:r>
      <w:hyperlink r:id="rId51" w:history="1">
        <w:r w:rsidRPr="004A4D74">
          <w:rPr>
            <w:rStyle w:val="Hyperlink"/>
          </w:rPr>
          <w:t>media@pmc.gov.au</w:t>
        </w:r>
      </w:hyperlink>
    </w:p>
    <w:p w14:paraId="1B4D29AF" w14:textId="3DC869CB" w:rsidR="00037F3D" w:rsidRPr="00037F3D" w:rsidRDefault="001A0BF0" w:rsidP="007D16C2">
      <w:pPr>
        <w:pStyle w:val="BackPageH2"/>
        <w:rPr>
          <w:sz w:val="2"/>
          <w:szCs w:val="2"/>
        </w:rPr>
      </w:pPr>
      <w:r w:rsidRPr="004A4D74">
        <w:t xml:space="preserve">Find out more </w:t>
      </w:r>
      <w:hyperlink r:id="rId52" w:history="1">
        <w:r w:rsidR="00206AC3" w:rsidRPr="00206AC3">
          <w:rPr>
            <w:rStyle w:val="Hyperlink"/>
          </w:rPr>
          <w:t>www.behaviouraleconomics.pmc.gov.au</w:t>
        </w:r>
      </w:hyperlink>
    </w:p>
    <w:sectPr w:rsidR="00037F3D" w:rsidRPr="00037F3D" w:rsidSect="00EC7D95">
      <w:headerReference w:type="default" r:id="rId53"/>
      <w:footerReference w:type="default" r:id="rId54"/>
      <w:pgSz w:w="11906" w:h="16838" w:code="9"/>
      <w:pgMar w:top="720" w:right="2381" w:bottom="1247" w:left="1247" w:header="567" w:footer="8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D7647F8" w16cex:dateUtc="2024-03-25T01:35:00Z"/>
  <w16cex:commentExtensible w16cex:durableId="6E13825E" w16cex:dateUtc="2024-03-25T01:38:00Z"/>
  <w16cex:commentExtensible w16cex:durableId="5DE09302" w16cex:dateUtc="2024-03-25T00:59:00Z"/>
  <w16cex:commentExtensible w16cex:durableId="78620E3B" w16cex:dateUtc="2024-03-25T01:41:00Z"/>
  <w16cex:commentExtensible w16cex:durableId="30ED3E50" w16cex:dateUtc="2024-03-25T01:41:00Z"/>
  <w16cex:commentExtensible w16cex:durableId="2A2819CB" w16cex:dateUtc="2024-03-25T01:44:00Z"/>
  <w16cex:commentExtensible w16cex:durableId="1B7C6880" w16cex:dateUtc="2024-03-25T01:48:00Z"/>
  <w16cex:commentExtensible w16cex:durableId="76F5AE26" w16cex:dateUtc="2024-03-25T01:50:00Z"/>
  <w16cex:commentExtensible w16cex:durableId="7F69E043" w16cex:dateUtc="2024-03-25T01:53:00Z"/>
  <w16cex:commentExtensible w16cex:durableId="28DBE41A" w16cex:dateUtc="2024-03-25T01:58:00Z"/>
  <w16cex:commentExtensible w16cex:durableId="366EAFAD" w16cex:dateUtc="2024-03-25T02:06:00Z"/>
  <w16cex:commentExtensible w16cex:durableId="20AB5D86" w16cex:dateUtc="2024-03-25T02:06:00Z"/>
  <w16cex:commentExtensible w16cex:durableId="16CD9C54" w16cex:dateUtc="2024-03-25T02:07:00Z"/>
  <w16cex:commentExtensible w16cex:durableId="6D8C5EA3" w16cex:dateUtc="2024-03-25T02: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0C1811" w16cid:durableId="3BDAE1B4"/>
  <w16cid:commentId w16cid:paraId="54E01FBF" w16cid:durableId="254C5C4B"/>
  <w16cid:commentId w16cid:paraId="40E69B86" w16cid:durableId="29897A9A"/>
  <w16cid:commentId w16cid:paraId="24898478" w16cid:durableId="2777A212"/>
  <w16cid:commentId w16cid:paraId="47560EA1" w16cid:durableId="73887722"/>
  <w16cid:commentId w16cid:paraId="7EA3571A" w16cid:durableId="2C978B46"/>
  <w16cid:commentId w16cid:paraId="15DE6A24" w16cid:durableId="385B454C"/>
  <w16cid:commentId w16cid:paraId="08229763" w16cid:durableId="50C490FC"/>
  <w16cid:commentId w16cid:paraId="5030A798" w16cid:durableId="3BF68889"/>
  <w16cid:commentId w16cid:paraId="16732481" w16cid:durableId="6F675459"/>
  <w16cid:commentId w16cid:paraId="568A7000" w16cid:durableId="746A58E5"/>
  <w16cid:commentId w16cid:paraId="200D31D6" w16cid:durableId="30245482"/>
  <w16cid:commentId w16cid:paraId="43924986" w16cid:durableId="2D7647F8"/>
  <w16cid:commentId w16cid:paraId="53BFC1B2" w16cid:durableId="6E13825E"/>
  <w16cid:commentId w16cid:paraId="57458331" w16cid:durableId="14484273"/>
  <w16cid:commentId w16cid:paraId="50272017" w16cid:durableId="67523C69"/>
  <w16cid:commentId w16cid:paraId="08277EC1" w16cid:durableId="5DE09302"/>
  <w16cid:commentId w16cid:paraId="0EB9E191" w16cid:durableId="78620E3B"/>
  <w16cid:commentId w16cid:paraId="73633514" w16cid:durableId="250963E0"/>
  <w16cid:commentId w16cid:paraId="4799DCD7" w16cid:durableId="671C5CB5"/>
  <w16cid:commentId w16cid:paraId="3BC13204" w16cid:durableId="481C873D"/>
  <w16cid:commentId w16cid:paraId="713129D4" w16cid:durableId="32FE6C02"/>
  <w16cid:commentId w16cid:paraId="64A4ECC4" w16cid:durableId="30ED3E50"/>
  <w16cid:commentId w16cid:paraId="39E335F6" w16cid:durableId="0A91E791"/>
  <w16cid:commentId w16cid:paraId="7AEA6069" w16cid:durableId="29897A9B"/>
  <w16cid:commentId w16cid:paraId="3DC569F5" w16cid:durableId="569B8BB2"/>
  <w16cid:commentId w16cid:paraId="54188F17" w16cid:durableId="2A2819CB"/>
  <w16cid:commentId w16cid:paraId="1A6B7F46" w16cid:durableId="1B7C6880"/>
  <w16cid:commentId w16cid:paraId="256E8FCA" w16cid:durableId="76F5AE26"/>
  <w16cid:commentId w16cid:paraId="3D4FA061" w16cid:durableId="7F69E043"/>
  <w16cid:commentId w16cid:paraId="551B7EBE" w16cid:durableId="28DBE41A"/>
  <w16cid:commentId w16cid:paraId="024F21FE" w16cid:durableId="366EAFAD"/>
  <w16cid:commentId w16cid:paraId="2F1D8735" w16cid:durableId="642E174B"/>
  <w16cid:commentId w16cid:paraId="04F00240" w16cid:durableId="20AB5D86"/>
  <w16cid:commentId w16cid:paraId="2697E7D2" w16cid:durableId="7E6722D1"/>
  <w16cid:commentId w16cid:paraId="69CAE74B" w16cid:durableId="16CD9C54"/>
  <w16cid:commentId w16cid:paraId="0A448C9B" w16cid:durableId="018FC5EA"/>
  <w16cid:commentId w16cid:paraId="624BC8F5" w16cid:durableId="6D8C5EA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EB73B" w14:textId="77777777" w:rsidR="00FA7918" w:rsidRDefault="00FA7918">
      <w:r>
        <w:separator/>
      </w:r>
    </w:p>
  </w:endnote>
  <w:endnote w:type="continuationSeparator" w:id="0">
    <w:p w14:paraId="0FDF0CEA" w14:textId="77777777" w:rsidR="00FA7918" w:rsidRDefault="00FA7918">
      <w:r>
        <w:continuationSeparator/>
      </w:r>
    </w:p>
  </w:endnote>
  <w:endnote w:type="continuationNotice" w:id="1">
    <w:p w14:paraId="2B626621" w14:textId="77777777" w:rsidR="00FA7918" w:rsidRDefault="00FA79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1DC5E" w14:textId="77777777" w:rsidR="005344AA" w:rsidRDefault="005344AA" w:rsidP="00A00EEB">
    <w:pPr>
      <w:pStyle w:val="Footer"/>
    </w:pPr>
  </w:p>
  <w:p w14:paraId="1EDFC656" w14:textId="6AC7273A" w:rsidR="005344AA" w:rsidRDefault="005344AA" w:rsidP="00A00EEB">
    <w:pPr>
      <w:pStyle w:val="Footer"/>
    </w:pPr>
    <w:r w:rsidRPr="003F31E6">
      <w:rPr>
        <w:noProof/>
      </w:rPr>
      <mc:AlternateContent>
        <mc:Choice Requires="wps">
          <w:drawing>
            <wp:anchor distT="0" distB="0" distL="114300" distR="114300" simplePos="0" relativeHeight="251658241" behindDoc="1" locked="0" layoutInCell="1" allowOverlap="1" wp14:anchorId="45922153" wp14:editId="31DAFAE2">
              <wp:simplePos x="0" y="0"/>
              <wp:positionH relativeFrom="page">
                <wp:posOffset>0</wp:posOffset>
              </wp:positionH>
              <wp:positionV relativeFrom="page">
                <wp:posOffset>0</wp:posOffset>
              </wp:positionV>
              <wp:extent cx="7560000" cy="10692000"/>
              <wp:effectExtent l="0" t="0" r="3175" b="0"/>
              <wp:wrapNone/>
              <wp:docPr id="4" name="Rectangle 4" descr="Colour background" title="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0933E53">
            <v:rect id="Rectangle 4"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Background - Description: Colour background" o:spid="_x0000_s1026" fillcolor="#f2f2f2 [3052]" stroked="f" strokeweight="2pt" w14:anchorId="05952F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">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4E0066">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691B0" w14:textId="5CE76585" w:rsidR="005344AA" w:rsidRPr="008253C4" w:rsidRDefault="005344AA" w:rsidP="00A00EEB">
    <w:pPr>
      <w:pStyle w:val="Footer"/>
      <w:rPr>
        <w:color w:val="FFFFFF" w:themeColor="background1"/>
      </w:rPr>
    </w:pP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4E0066">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DC578" w14:textId="77777777" w:rsidR="005344AA" w:rsidRDefault="005344AA" w:rsidP="00A00EEB">
    <w:pPr>
      <w:pStyle w:val="Footer"/>
    </w:pPr>
  </w:p>
  <w:p w14:paraId="544D67EE" w14:textId="3E37FEF9" w:rsidR="005344AA" w:rsidRDefault="005344AA"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4E0066">
      <w:rPr>
        <w:noProof/>
      </w:rPr>
      <w:t>46</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EDC70" w14:textId="77777777" w:rsidR="005344AA" w:rsidRPr="00F202CA" w:rsidRDefault="005344AA"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2F87F6" w14:textId="77777777" w:rsidR="00FA7918" w:rsidRDefault="00FA7918">
      <w:r>
        <w:separator/>
      </w:r>
    </w:p>
  </w:footnote>
  <w:footnote w:type="continuationSeparator" w:id="0">
    <w:p w14:paraId="224FA5A6" w14:textId="77777777" w:rsidR="00FA7918" w:rsidRDefault="00FA7918">
      <w:r>
        <w:continuationSeparator/>
      </w:r>
    </w:p>
  </w:footnote>
  <w:footnote w:type="continuationNotice" w:id="1">
    <w:p w14:paraId="67BCD322" w14:textId="77777777" w:rsidR="00FA7918" w:rsidRDefault="00FA7918">
      <w:pPr>
        <w:spacing w:after="0" w:line="240" w:lineRule="auto"/>
      </w:pPr>
    </w:p>
  </w:footnote>
  <w:footnote w:id="2">
    <w:p w14:paraId="5092AA0C" w14:textId="116A8B68" w:rsidR="005344AA" w:rsidRDefault="005344AA" w:rsidP="00530D56">
      <w:pPr>
        <w:pStyle w:val="FootnoteText"/>
      </w:pPr>
      <w:r>
        <w:rPr>
          <w:rStyle w:val="FootnoteReference"/>
        </w:rPr>
        <w:footnoteRef/>
      </w:r>
      <w:r>
        <w:t xml:space="preserve"> This includes where employees have selected a ‘Choose not to give’ option for disability status, or where no disability status is recorded. </w:t>
      </w:r>
    </w:p>
  </w:footnote>
  <w:footnote w:id="3">
    <w:p w14:paraId="46AB5457" w14:textId="77777777" w:rsidR="005344AA" w:rsidRDefault="005344AA" w:rsidP="001524A7">
      <w:pPr>
        <w:pStyle w:val="FootnoteText"/>
      </w:pPr>
      <w:r>
        <w:rPr>
          <w:rStyle w:val="FootnoteReference"/>
        </w:rPr>
        <w:footnoteRef/>
      </w:r>
      <w:r>
        <w:t xml:space="preserve"> In Australia, direct and indirect discrimination on the basis of disability is unlawful under the Disability </w:t>
      </w:r>
      <w:r w:rsidRPr="00741957">
        <w:rPr>
          <w:i/>
        </w:rPr>
        <w:t>Discrimination Act 1992</w:t>
      </w:r>
      <w:r>
        <w:t xml:space="preserve">.  </w:t>
      </w:r>
    </w:p>
  </w:footnote>
  <w:footnote w:id="4">
    <w:p w14:paraId="35CF7648" w14:textId="26F2E291" w:rsidR="005344AA" w:rsidRDefault="005344AA" w:rsidP="001524A7">
      <w:pPr>
        <w:pStyle w:val="FootnoteText"/>
      </w:pPr>
      <w:r>
        <w:rPr>
          <w:rStyle w:val="FootnoteReference"/>
        </w:rPr>
        <w:footnoteRef/>
      </w:r>
      <w:r>
        <w:t xml:space="preserve"> </w:t>
      </w:r>
      <w:r w:rsidRPr="008252BD">
        <w:t xml:space="preserve">HR data is protected by the </w:t>
      </w:r>
      <w:r w:rsidRPr="00741957">
        <w:rPr>
          <w:i/>
        </w:rPr>
        <w:t>Privacy Act 1988</w:t>
      </w:r>
      <w:r w:rsidRPr="008252BD">
        <w:t xml:space="preserve">.This means that disability information in HR information systems should never be shared with an employees’ manager or colleagues without consent. When this data is used for reporting purposes, it should only be presented in aggregate and combined so that individuals are not </w:t>
      </w:r>
      <w:r>
        <w:t>identifiable.</w:t>
      </w:r>
    </w:p>
  </w:footnote>
  <w:footnote w:id="5">
    <w:p w14:paraId="3BB5F97E" w14:textId="241A9A68" w:rsidR="005344AA" w:rsidRDefault="005344AA">
      <w:pPr>
        <w:pStyle w:val="FootnoteText"/>
      </w:pPr>
      <w:r>
        <w:rPr>
          <w:rStyle w:val="FootnoteReference"/>
        </w:rPr>
        <w:footnoteRef/>
      </w:r>
      <w:r>
        <w:t xml:space="preserve"> We did not include a ‘Timely’ email</w:t>
      </w:r>
    </w:p>
  </w:footnote>
  <w:footnote w:id="6">
    <w:p w14:paraId="4A607B97" w14:textId="3C7390E0" w:rsidR="005344AA" w:rsidRDefault="005344AA" w:rsidP="00063F1E">
      <w:pPr>
        <w:pStyle w:val="FootnoteText"/>
      </w:pPr>
      <w:r>
        <w:rPr>
          <w:rStyle w:val="FootnoteReference"/>
        </w:rPr>
        <w:footnoteRef/>
      </w:r>
      <w:r>
        <w:t xml:space="preserve"> A randomised controlled trial (RCT) works by randomly assigning people into different groups – usually one or more ‘treatment’ groups participate in the new intervention, and a ‘control’ group does not. The differences in outcomes across the groups are then compared. RCTs are considered the ‘gold standard’ for assessing causal impacts because an RCT determines the impact of an intervention or treatment compared to business as usual.</w:t>
      </w:r>
    </w:p>
  </w:footnote>
  <w:footnote w:id="7">
    <w:p w14:paraId="474C1D08" w14:textId="0B02E913" w:rsidR="005344AA" w:rsidRDefault="005344AA">
      <w:pPr>
        <w:pStyle w:val="FootnoteText"/>
      </w:pPr>
      <w:r>
        <w:rPr>
          <w:rStyle w:val="FootnoteReference"/>
        </w:rPr>
        <w:footnoteRef/>
      </w:r>
      <w:r>
        <w:t xml:space="preserve"> As per our pre-analysis plan, we interpreted the intervention email to be more effective than the attention control email if any of the primary outcome measures were statistically significant in the expected direction (i.e. higher % in intervention email group compared to % in attention control group).</w:t>
      </w:r>
    </w:p>
  </w:footnote>
  <w:footnote w:id="8">
    <w:p w14:paraId="2909FE23" w14:textId="22F7112D" w:rsidR="005344AA" w:rsidRDefault="005344AA" w:rsidP="005869F7">
      <w:pPr>
        <w:pStyle w:val="FootnoteText"/>
      </w:pPr>
      <w:r>
        <w:rPr>
          <w:rStyle w:val="FootnoteReference"/>
        </w:rPr>
        <w:footnoteRef/>
      </w:r>
      <w:r w:rsidRPr="00930833">
        <w:t xml:space="preserve">LGBTIQ+, neurodivergent, First Nations or </w:t>
      </w:r>
      <w:r>
        <w:t xml:space="preserve">Non-English speaking background (NESB). At the agency, NESB is defined as </w:t>
      </w:r>
      <w:r w:rsidRPr="009B62AB">
        <w:t>people born overseas who arrived in</w:t>
      </w:r>
      <w:r w:rsidR="00503565">
        <w:t xml:space="preserve"> Australia after the age of 5</w:t>
      </w:r>
      <w:r w:rsidRPr="009B62AB">
        <w:t xml:space="preserve"> and whose first language was not English</w:t>
      </w:r>
      <w:r>
        <w:t>.</w:t>
      </w:r>
    </w:p>
  </w:footnote>
  <w:footnote w:id="9">
    <w:p w14:paraId="1107163B" w14:textId="037FFA9C" w:rsidR="005344AA" w:rsidRDefault="005344AA">
      <w:pPr>
        <w:pStyle w:val="FootnoteText"/>
      </w:pPr>
      <w:r>
        <w:rPr>
          <w:rStyle w:val="FootnoteReference"/>
        </w:rPr>
        <w:footnoteRef/>
      </w:r>
      <w:r>
        <w:t xml:space="preserve"> Across APS agencies, employees are able to record ‘Choose not to give’ instead of leaving the question blank or recording ‘Yes’ or ‘No’.</w:t>
      </w:r>
    </w:p>
  </w:footnote>
  <w:footnote w:id="10">
    <w:p w14:paraId="2159A055" w14:textId="3D532877" w:rsidR="005344AA" w:rsidRDefault="005344AA">
      <w:pPr>
        <w:pStyle w:val="FootnoteText"/>
      </w:pPr>
      <w:r>
        <w:rPr>
          <w:rStyle w:val="FootnoteReference"/>
        </w:rPr>
        <w:footnoteRef/>
      </w:r>
      <w:r>
        <w:t xml:space="preserve"> W</w:t>
      </w:r>
      <w:r w:rsidRPr="00877C40">
        <w:t xml:space="preserve">e chose a familywise alpha of 0.1 </w:t>
      </w:r>
      <w:r>
        <w:t xml:space="preserve">(compared to the attention control) </w:t>
      </w:r>
      <w:r w:rsidRPr="00877C40">
        <w:t xml:space="preserve">as the intervention is low risk and low cost. Baseline data shows that changes in </w:t>
      </w:r>
      <w:r>
        <w:t xml:space="preserve">the </w:t>
      </w:r>
      <w:r w:rsidRPr="00877C40">
        <w:t>disability proportion could be small so alpha of 0.1 will allow us to detect a 1 percentage point difference in disability identification</w:t>
      </w:r>
      <w:r>
        <w:t>.</w:t>
      </w:r>
    </w:p>
  </w:footnote>
  <w:footnote w:id="11">
    <w:p w14:paraId="7A859215" w14:textId="77777777" w:rsidR="005344AA" w:rsidRDefault="005344AA" w:rsidP="00511128">
      <w:pPr>
        <w:pStyle w:val="FootnoteText"/>
      </w:pPr>
      <w:r>
        <w:rPr>
          <w:rStyle w:val="FootnoteReference"/>
        </w:rPr>
        <w:footnoteRef/>
      </w:r>
      <w:r>
        <w:t xml:space="preserve"> For comparison between attention control and make it easy emails for disability status, p values for ITT analysis was 0.09. Exclusion of casuals produced a p value of 0.11. This is the only area where results differ in terms of statistical significance as both are very close to our cut-off p-value of 0.1.</w:t>
      </w:r>
    </w:p>
  </w:footnote>
  <w:footnote w:id="12">
    <w:p w14:paraId="71421EE5" w14:textId="77777777" w:rsidR="005344AA" w:rsidRDefault="005344AA" w:rsidP="00511128">
      <w:pPr>
        <w:pStyle w:val="FootnoteText"/>
      </w:pPr>
      <w:r>
        <w:rPr>
          <w:rStyle w:val="FootnoteReference"/>
        </w:rPr>
        <w:footnoteRef/>
      </w:r>
      <w:r>
        <w:t xml:space="preserve"> Alexander Coppock, Jasper Cooper, Neal Fultz, Graeme Blair. (2023) randomizr: Easy-to-use tools for common forms of random assignment and sampling </w:t>
      </w:r>
      <w:hyperlink r:id="rId1" w:history="1">
        <w:r>
          <w:rPr>
            <w:rStyle w:val="Hyperlink"/>
          </w:rPr>
          <w:t>CRAN - Package randomizr (r-project.org)</w:t>
        </w:r>
      </w:hyperlink>
    </w:p>
  </w:footnote>
  <w:footnote w:id="13">
    <w:p w14:paraId="10A82D5B" w14:textId="77777777" w:rsidR="005344AA" w:rsidRDefault="005344AA" w:rsidP="00511128">
      <w:pPr>
        <w:pStyle w:val="FootnoteText"/>
      </w:pPr>
      <w:r>
        <w:rPr>
          <w:rStyle w:val="FootnoteReference"/>
        </w:rPr>
        <w:footnoteRef/>
      </w:r>
      <w:r>
        <w:t xml:space="preserve"> R Core Team (2023). R: A language and environment for statistical computing. R Foundation for Statistical Computing, Vienna, Austria. URL </w:t>
      </w:r>
      <w:hyperlink r:id="rId2" w:history="1">
        <w:r w:rsidRPr="00DB61F5">
          <w:rPr>
            <w:rStyle w:val="Hyperlink"/>
          </w:rPr>
          <w:t>https://www.R-project.org/</w:t>
        </w:r>
      </w:hyperlink>
      <w:r>
        <w:t>.</w:t>
      </w:r>
    </w:p>
    <w:p w14:paraId="1EE0C0C5" w14:textId="77777777" w:rsidR="005344AA" w:rsidRDefault="005344AA" w:rsidP="00511128">
      <w:pPr>
        <w:pStyle w:val="FootnoteText"/>
      </w:pPr>
    </w:p>
  </w:footnote>
  <w:footnote w:id="14">
    <w:p w14:paraId="2F500EB3" w14:textId="77777777" w:rsidR="005344AA" w:rsidRDefault="005344AA" w:rsidP="00511128">
      <w:pPr>
        <w:pStyle w:val="FootnoteText"/>
      </w:pPr>
      <w:r>
        <w:rPr>
          <w:rStyle w:val="FootnoteReference"/>
        </w:rPr>
        <w:footnoteRef/>
      </w:r>
      <w:r>
        <w:t xml:space="preserve"> We chose to multiply p rather than divide alpha for simplicity in reporting.</w:t>
      </w:r>
    </w:p>
  </w:footnote>
  <w:footnote w:id="15">
    <w:p w14:paraId="7AB38C9B" w14:textId="77777777" w:rsidR="005344AA" w:rsidRPr="00A970FF" w:rsidRDefault="005344AA" w:rsidP="0027035C">
      <w:pPr>
        <w:autoSpaceDE w:val="0"/>
        <w:autoSpaceDN w:val="0"/>
        <w:adjustRightInd w:val="0"/>
        <w:spacing w:after="0" w:line="240" w:lineRule="auto"/>
        <w:rPr>
          <w:rFonts w:asciiTheme="majorHAnsi" w:hAnsiTheme="majorHAnsi" w:cstheme="majorHAnsi"/>
          <w:szCs w:val="22"/>
        </w:rPr>
      </w:pPr>
      <w:r w:rsidRPr="00A970FF">
        <w:rPr>
          <w:rStyle w:val="FootnoteReference"/>
          <w:rFonts w:asciiTheme="majorHAnsi" w:hAnsiTheme="majorHAnsi" w:cstheme="majorHAnsi"/>
        </w:rPr>
        <w:footnoteRef/>
      </w:r>
      <w:r w:rsidRPr="00A970FF">
        <w:rPr>
          <w:rFonts w:asciiTheme="majorHAnsi" w:hAnsiTheme="majorHAnsi" w:cstheme="majorHAnsi"/>
        </w:rPr>
        <w:t xml:space="preserve"> </w:t>
      </w:r>
      <w:r w:rsidRPr="00A970FF">
        <w:rPr>
          <w:rFonts w:asciiTheme="majorHAnsi" w:hAnsiTheme="majorHAnsi" w:cstheme="majorHAnsi"/>
          <w:sz w:val="18"/>
          <w:szCs w:val="22"/>
        </w:rPr>
        <w:t xml:space="preserve">Cohen, J. (1988). Differences between Proportions. </w:t>
      </w:r>
      <w:r w:rsidRPr="00A970FF">
        <w:rPr>
          <w:rFonts w:asciiTheme="majorHAnsi" w:hAnsiTheme="majorHAnsi" w:cstheme="majorHAnsi"/>
          <w:sz w:val="18"/>
          <w:szCs w:val="22"/>
          <w:u w:val="single"/>
        </w:rPr>
        <w:t>Statistical Power Analysis for the Behavioural Sciences</w:t>
      </w:r>
      <w:r w:rsidRPr="00A970FF">
        <w:rPr>
          <w:rFonts w:asciiTheme="majorHAnsi" w:hAnsiTheme="majorHAnsi" w:cstheme="majorHAnsi"/>
          <w:sz w:val="18"/>
          <w:szCs w:val="22"/>
        </w:rPr>
        <w:t>. New York, Routledge</w:t>
      </w:r>
      <w:r w:rsidRPr="00A970FF">
        <w:rPr>
          <w:rFonts w:asciiTheme="majorHAnsi" w:hAnsiTheme="majorHAnsi" w:cstheme="majorHAnsi"/>
          <w:b/>
          <w:bCs/>
          <w:sz w:val="18"/>
          <w:szCs w:val="22"/>
        </w:rPr>
        <w:t xml:space="preserve">: </w:t>
      </w:r>
      <w:r w:rsidRPr="00A970FF">
        <w:rPr>
          <w:rFonts w:asciiTheme="majorHAnsi" w:hAnsiTheme="majorHAnsi" w:cstheme="majorHAnsi"/>
          <w:sz w:val="18"/>
          <w:szCs w:val="22"/>
        </w:rPr>
        <w:t>181.</w:t>
      </w:r>
    </w:p>
    <w:p w14:paraId="55260653" w14:textId="77777777" w:rsidR="005344AA" w:rsidRDefault="005344AA" w:rsidP="0027035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78C3E" w14:textId="77777777" w:rsidR="005344AA" w:rsidRDefault="005344AA" w:rsidP="00330274">
    <w:pPr>
      <w:pStyle w:val="Header"/>
      <w:tabs>
        <w:tab w:val="clear" w:pos="10319"/>
        <w:tab w:val="left" w:pos="803"/>
      </w:tabs>
      <w:ind w:right="-24"/>
    </w:pPr>
    <w:r>
      <w:rPr>
        <w:noProof/>
      </w:rPr>
      <w:drawing>
        <wp:anchor distT="0" distB="0" distL="114300" distR="114300" simplePos="0" relativeHeight="251658240" behindDoc="1" locked="0" layoutInCell="1" allowOverlap="1" wp14:anchorId="40BEEEF8" wp14:editId="6A217A2A">
          <wp:simplePos x="0" y="0"/>
          <wp:positionH relativeFrom="page">
            <wp:align>left</wp:align>
          </wp:positionH>
          <wp:positionV relativeFrom="page">
            <wp:align>top</wp:align>
          </wp:positionV>
          <wp:extent cx="7558721" cy="10690735"/>
          <wp:effectExtent l="0" t="0" r="4445" b="0"/>
          <wp:wrapNone/>
          <wp:docPr id="61" name="Picture 61" descr="Cover Includes Aus Gov arms, Dept of Prime Minister Cabinet and BETA branding"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2AEAB" w14:textId="77777777" w:rsidR="005344AA" w:rsidRDefault="005344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851D" w14:textId="54039D27" w:rsidR="005344AA" w:rsidRPr="00FD497F" w:rsidRDefault="005344AA" w:rsidP="00FD497F">
    <w:pPr>
      <w:pStyle w:val="Header"/>
    </w:pPr>
    <w:r w:rsidRPr="00FD497F">
      <w:rPr>
        <w:color w:val="FFFFFF" w:themeColor="background1"/>
      </w:rPr>
      <w:t>Increasing disability identification in the Australian Public Service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6F5D6" w14:textId="68DA52F1" w:rsidR="005344AA" w:rsidRDefault="005344AA" w:rsidP="00530D56">
    <w:pPr>
      <w:pStyle w:val="Header"/>
    </w:pPr>
    <w:r w:rsidRPr="00052BB0">
      <w:t>Increasing disability identification in the Australian Public Service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23626" w14:textId="77777777" w:rsidR="005344AA" w:rsidRPr="00F202CA" w:rsidRDefault="005344AA" w:rsidP="00F202CA">
    <w:pPr>
      <w:pStyle w:val="Header"/>
    </w:pPr>
  </w:p>
</w:hdr>
</file>

<file path=word/intelligence2.xml><?xml version="1.0" encoding="utf-8"?>
<int2:intelligence xmlns:oel="http://schemas.microsoft.com/office/2019/extlst" xmlns:int2="http://schemas.microsoft.com/office/intelligence/2020/intelligence">
  <int2:observations>
    <int2:textHash int2:hashCode="umWhvlrvujNiCA" int2:id="YyUIYSQt">
      <int2:state int2:type="AugLoop_Text_Critique" int2:value="Rejected"/>
    </int2:textHash>
    <int2:textHash int2:hashCode="P1aYjwloT1EHbp" int2:id="kzlAUZha">
      <int2:state int2:type="AugLoop_Text_Critique" int2:value="Rejected"/>
    </int2:textHash>
    <int2:textHash int2:hashCode="MPbnO/APdRoKyI" int2:id="cMNefLGD">
      <int2:state int2:type="AugLoop_Text_Critique" int2:value="Rejected"/>
    </int2:textHash>
    <int2:textHash int2:hashCode="v3jXqOAVqWKVSe" int2:id="P2oFXKA1">
      <int2:state int2:type="AugLoop_Text_Critique" int2:value="Rejected"/>
    </int2:textHash>
    <int2:textHash int2:hashCode="Z63Rg6wuFWTF8o" int2:id="CqSbU11P">
      <int2:state int2:type="AugLoop_Text_Critique" int2:value="Rejected"/>
    </int2:textHash>
    <int2:textHash int2:hashCode="/j8Hq+Bd/zFc1T" int2:id="Ruo8MhyS">
      <int2:state int2:type="AugLoop_Text_Critique" int2:value="Rejected"/>
    </int2:textHash>
    <int2:bookmark int2:bookmarkName="_Int_vxvzc5Tq" int2:invalidationBookmarkName="" int2:hashCode="bQdg9xHOTX4xpw" int2:id="kyIoGHD9">
      <int2:state int2:type="AugLoop_Text_Critique" int2:value="Rejected"/>
    </int2:bookmark>
    <int2:bookmark int2:bookmarkName="_Int_2p8KIKyz" int2:invalidationBookmarkName="" int2:hashCode="ER2jnU//vsPECc" int2:id="BYRRXq8H">
      <int2:state int2:type="AugLoop_Text_Critique" int2:value="Rejected"/>
    </int2:bookmark>
  </int2:observations>
  <int2:intelligenceSettings>
    <int2:extLst>
      <oel:ext uri="74B372B9-2EFF-4315-9A3F-32BA87CA82B1">
        <int2:goals int2:version="1" int2:formality="1"/>
      </oel:ext>
    </int2:extLst>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DB2B9FC"/>
    <w:lvl w:ilvl="0">
      <w:start w:val="1"/>
      <w:numFmt w:val="decimal"/>
      <w:pStyle w:val="ListNumber5"/>
      <w:lvlText w:val="%1."/>
      <w:lvlJc w:val="left"/>
      <w:pPr>
        <w:tabs>
          <w:tab w:val="num" w:pos="6803"/>
        </w:tabs>
        <w:ind w:left="6803" w:hanging="360"/>
      </w:pPr>
    </w:lvl>
  </w:abstractNum>
  <w:abstractNum w:abstractNumId="1" w15:restartNumberingAfterBreak="0">
    <w:nsid w:val="FFFFFF7D"/>
    <w:multiLevelType w:val="singleLevel"/>
    <w:tmpl w:val="A5A4F1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D249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8265C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4A06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B490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02FD1"/>
    <w:multiLevelType w:val="hybridMultilevel"/>
    <w:tmpl w:val="6EB20B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4D34458"/>
    <w:multiLevelType w:val="hybridMultilevel"/>
    <w:tmpl w:val="53149C1C"/>
    <w:lvl w:ilvl="0" w:tplc="7B722C16">
      <w:start w:val="1"/>
      <w:numFmt w:val="bullet"/>
      <w:lvlText w:val="•"/>
      <w:lvlJc w:val="left"/>
      <w:pPr>
        <w:tabs>
          <w:tab w:val="num" w:pos="720"/>
        </w:tabs>
        <w:ind w:left="720" w:hanging="360"/>
      </w:pPr>
      <w:rPr>
        <w:rFonts w:ascii="Arial" w:hAnsi="Arial" w:hint="default"/>
      </w:rPr>
    </w:lvl>
    <w:lvl w:ilvl="1" w:tplc="9B22EBA4" w:tentative="1">
      <w:start w:val="1"/>
      <w:numFmt w:val="bullet"/>
      <w:lvlText w:val="•"/>
      <w:lvlJc w:val="left"/>
      <w:pPr>
        <w:tabs>
          <w:tab w:val="num" w:pos="1440"/>
        </w:tabs>
        <w:ind w:left="1440" w:hanging="360"/>
      </w:pPr>
      <w:rPr>
        <w:rFonts w:ascii="Arial" w:hAnsi="Arial" w:hint="default"/>
      </w:rPr>
    </w:lvl>
    <w:lvl w:ilvl="2" w:tplc="983E32C2" w:tentative="1">
      <w:start w:val="1"/>
      <w:numFmt w:val="bullet"/>
      <w:lvlText w:val="•"/>
      <w:lvlJc w:val="left"/>
      <w:pPr>
        <w:tabs>
          <w:tab w:val="num" w:pos="2160"/>
        </w:tabs>
        <w:ind w:left="2160" w:hanging="360"/>
      </w:pPr>
      <w:rPr>
        <w:rFonts w:ascii="Arial" w:hAnsi="Arial" w:hint="default"/>
      </w:rPr>
    </w:lvl>
    <w:lvl w:ilvl="3" w:tplc="9B06C8BA" w:tentative="1">
      <w:start w:val="1"/>
      <w:numFmt w:val="bullet"/>
      <w:lvlText w:val="•"/>
      <w:lvlJc w:val="left"/>
      <w:pPr>
        <w:tabs>
          <w:tab w:val="num" w:pos="2880"/>
        </w:tabs>
        <w:ind w:left="2880" w:hanging="360"/>
      </w:pPr>
      <w:rPr>
        <w:rFonts w:ascii="Arial" w:hAnsi="Arial" w:hint="default"/>
      </w:rPr>
    </w:lvl>
    <w:lvl w:ilvl="4" w:tplc="3CDC3CE6" w:tentative="1">
      <w:start w:val="1"/>
      <w:numFmt w:val="bullet"/>
      <w:lvlText w:val="•"/>
      <w:lvlJc w:val="left"/>
      <w:pPr>
        <w:tabs>
          <w:tab w:val="num" w:pos="3600"/>
        </w:tabs>
        <w:ind w:left="3600" w:hanging="360"/>
      </w:pPr>
      <w:rPr>
        <w:rFonts w:ascii="Arial" w:hAnsi="Arial" w:hint="default"/>
      </w:rPr>
    </w:lvl>
    <w:lvl w:ilvl="5" w:tplc="8F1CB072" w:tentative="1">
      <w:start w:val="1"/>
      <w:numFmt w:val="bullet"/>
      <w:lvlText w:val="•"/>
      <w:lvlJc w:val="left"/>
      <w:pPr>
        <w:tabs>
          <w:tab w:val="num" w:pos="4320"/>
        </w:tabs>
        <w:ind w:left="4320" w:hanging="360"/>
      </w:pPr>
      <w:rPr>
        <w:rFonts w:ascii="Arial" w:hAnsi="Arial" w:hint="default"/>
      </w:rPr>
    </w:lvl>
    <w:lvl w:ilvl="6" w:tplc="9A8A1D24" w:tentative="1">
      <w:start w:val="1"/>
      <w:numFmt w:val="bullet"/>
      <w:lvlText w:val="•"/>
      <w:lvlJc w:val="left"/>
      <w:pPr>
        <w:tabs>
          <w:tab w:val="num" w:pos="5040"/>
        </w:tabs>
        <w:ind w:left="5040" w:hanging="360"/>
      </w:pPr>
      <w:rPr>
        <w:rFonts w:ascii="Arial" w:hAnsi="Arial" w:hint="default"/>
      </w:rPr>
    </w:lvl>
    <w:lvl w:ilvl="7" w:tplc="531CAFC4" w:tentative="1">
      <w:start w:val="1"/>
      <w:numFmt w:val="bullet"/>
      <w:lvlText w:val="•"/>
      <w:lvlJc w:val="left"/>
      <w:pPr>
        <w:tabs>
          <w:tab w:val="num" w:pos="5760"/>
        </w:tabs>
        <w:ind w:left="5760" w:hanging="360"/>
      </w:pPr>
      <w:rPr>
        <w:rFonts w:ascii="Arial" w:hAnsi="Arial" w:hint="default"/>
      </w:rPr>
    </w:lvl>
    <w:lvl w:ilvl="8" w:tplc="97C4DED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4E32DA9"/>
    <w:multiLevelType w:val="hybridMultilevel"/>
    <w:tmpl w:val="CE5C1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FA1744"/>
    <w:multiLevelType w:val="hybridMultilevel"/>
    <w:tmpl w:val="8AB494EC"/>
    <w:lvl w:ilvl="0" w:tplc="B85C3C88">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65052F6"/>
    <w:multiLevelType w:val="hybridMultilevel"/>
    <w:tmpl w:val="F53464AE"/>
    <w:lvl w:ilvl="0" w:tplc="EC1A6300">
      <w:start w:val="1"/>
      <w:numFmt w:val="bullet"/>
      <w:lvlText w:val=""/>
      <w:lvlJc w:val="left"/>
      <w:pPr>
        <w:tabs>
          <w:tab w:val="num" w:pos="720"/>
        </w:tabs>
        <w:ind w:left="720" w:hanging="360"/>
      </w:pPr>
      <w:rPr>
        <w:rFonts w:ascii="Wingdings" w:hAnsi="Wingdings" w:hint="default"/>
      </w:rPr>
    </w:lvl>
    <w:lvl w:ilvl="1" w:tplc="7EA60D46" w:tentative="1">
      <w:start w:val="1"/>
      <w:numFmt w:val="bullet"/>
      <w:lvlText w:val=""/>
      <w:lvlJc w:val="left"/>
      <w:pPr>
        <w:tabs>
          <w:tab w:val="num" w:pos="1440"/>
        </w:tabs>
        <w:ind w:left="1440" w:hanging="360"/>
      </w:pPr>
      <w:rPr>
        <w:rFonts w:ascii="Wingdings" w:hAnsi="Wingdings" w:hint="default"/>
      </w:rPr>
    </w:lvl>
    <w:lvl w:ilvl="2" w:tplc="98988D3A" w:tentative="1">
      <w:start w:val="1"/>
      <w:numFmt w:val="bullet"/>
      <w:lvlText w:val=""/>
      <w:lvlJc w:val="left"/>
      <w:pPr>
        <w:tabs>
          <w:tab w:val="num" w:pos="2160"/>
        </w:tabs>
        <w:ind w:left="2160" w:hanging="360"/>
      </w:pPr>
      <w:rPr>
        <w:rFonts w:ascii="Wingdings" w:hAnsi="Wingdings" w:hint="default"/>
      </w:rPr>
    </w:lvl>
    <w:lvl w:ilvl="3" w:tplc="5B60E206" w:tentative="1">
      <w:start w:val="1"/>
      <w:numFmt w:val="bullet"/>
      <w:lvlText w:val=""/>
      <w:lvlJc w:val="left"/>
      <w:pPr>
        <w:tabs>
          <w:tab w:val="num" w:pos="2880"/>
        </w:tabs>
        <w:ind w:left="2880" w:hanging="360"/>
      </w:pPr>
      <w:rPr>
        <w:rFonts w:ascii="Wingdings" w:hAnsi="Wingdings" w:hint="default"/>
      </w:rPr>
    </w:lvl>
    <w:lvl w:ilvl="4" w:tplc="93722558" w:tentative="1">
      <w:start w:val="1"/>
      <w:numFmt w:val="bullet"/>
      <w:lvlText w:val=""/>
      <w:lvlJc w:val="left"/>
      <w:pPr>
        <w:tabs>
          <w:tab w:val="num" w:pos="3600"/>
        </w:tabs>
        <w:ind w:left="3600" w:hanging="360"/>
      </w:pPr>
      <w:rPr>
        <w:rFonts w:ascii="Wingdings" w:hAnsi="Wingdings" w:hint="default"/>
      </w:rPr>
    </w:lvl>
    <w:lvl w:ilvl="5" w:tplc="135CFFA2" w:tentative="1">
      <w:start w:val="1"/>
      <w:numFmt w:val="bullet"/>
      <w:lvlText w:val=""/>
      <w:lvlJc w:val="left"/>
      <w:pPr>
        <w:tabs>
          <w:tab w:val="num" w:pos="4320"/>
        </w:tabs>
        <w:ind w:left="4320" w:hanging="360"/>
      </w:pPr>
      <w:rPr>
        <w:rFonts w:ascii="Wingdings" w:hAnsi="Wingdings" w:hint="default"/>
      </w:rPr>
    </w:lvl>
    <w:lvl w:ilvl="6" w:tplc="B3044638" w:tentative="1">
      <w:start w:val="1"/>
      <w:numFmt w:val="bullet"/>
      <w:lvlText w:val=""/>
      <w:lvlJc w:val="left"/>
      <w:pPr>
        <w:tabs>
          <w:tab w:val="num" w:pos="5040"/>
        </w:tabs>
        <w:ind w:left="5040" w:hanging="360"/>
      </w:pPr>
      <w:rPr>
        <w:rFonts w:ascii="Wingdings" w:hAnsi="Wingdings" w:hint="default"/>
      </w:rPr>
    </w:lvl>
    <w:lvl w:ilvl="7" w:tplc="5C1C271A" w:tentative="1">
      <w:start w:val="1"/>
      <w:numFmt w:val="bullet"/>
      <w:lvlText w:val=""/>
      <w:lvlJc w:val="left"/>
      <w:pPr>
        <w:tabs>
          <w:tab w:val="num" w:pos="5760"/>
        </w:tabs>
        <w:ind w:left="5760" w:hanging="360"/>
      </w:pPr>
      <w:rPr>
        <w:rFonts w:ascii="Wingdings" w:hAnsi="Wingdings" w:hint="default"/>
      </w:rPr>
    </w:lvl>
    <w:lvl w:ilvl="8" w:tplc="7B88A02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894412A"/>
    <w:multiLevelType w:val="hybridMultilevel"/>
    <w:tmpl w:val="3B802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3E4630"/>
    <w:multiLevelType w:val="hybridMultilevel"/>
    <w:tmpl w:val="DAD83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D790BF6"/>
    <w:multiLevelType w:val="hybridMultilevel"/>
    <w:tmpl w:val="077091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E0470EF"/>
    <w:multiLevelType w:val="hybridMultilevel"/>
    <w:tmpl w:val="BA746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F8D5082"/>
    <w:multiLevelType w:val="hybridMultilevel"/>
    <w:tmpl w:val="95D22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1826533"/>
    <w:multiLevelType w:val="hybridMultilevel"/>
    <w:tmpl w:val="4AFE8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27674B9"/>
    <w:multiLevelType w:val="hybridMultilevel"/>
    <w:tmpl w:val="6510964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14D9034F"/>
    <w:multiLevelType w:val="multilevel"/>
    <w:tmpl w:val="0C3CB0B6"/>
    <w:lvl w:ilvl="0">
      <w:numFmt w:val="decimal"/>
      <w:lvlText w:val="Appendix %1."/>
      <w:lvlJc w:val="left"/>
      <w:pPr>
        <w:ind w:left="720" w:hanging="720"/>
      </w:pPr>
      <w:rPr>
        <w:rFonts w:ascii="Helvetica" w:hAnsi="Helvetica" w:hint="default"/>
        <w:b w:val="0"/>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3" w15:restartNumberingAfterBreak="0">
    <w:nsid w:val="16254ECE"/>
    <w:multiLevelType w:val="hybridMultilevel"/>
    <w:tmpl w:val="CF5ED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6D22123"/>
    <w:multiLevelType w:val="multilevel"/>
    <w:tmpl w:val="B606776A"/>
    <w:lvl w:ilvl="0">
      <w:numFmt w:val="decimal"/>
      <w:suff w:val="nothing"/>
      <w:lvlText w:val="Appendix %1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5" w15:restartNumberingAfterBreak="0">
    <w:nsid w:val="17461FE5"/>
    <w:multiLevelType w:val="hybridMultilevel"/>
    <w:tmpl w:val="17081296"/>
    <w:lvl w:ilvl="0" w:tplc="87FC2FB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7F261B8"/>
    <w:multiLevelType w:val="multilevel"/>
    <w:tmpl w:val="54C697D8"/>
    <w:lvl w:ilvl="0">
      <w:start w:val="1"/>
      <w:numFmt w:val="decimal"/>
      <w:suff w:val="nothing"/>
      <w:lvlText w:val="Appendix %1 -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191C69EE"/>
    <w:multiLevelType w:val="hybridMultilevel"/>
    <w:tmpl w:val="5ECC148E"/>
    <w:lvl w:ilvl="0" w:tplc="0C09000F">
      <w:start w:val="1"/>
      <w:numFmt w:val="decimal"/>
      <w:lvlText w:val="%1."/>
      <w:lvlJc w:val="left"/>
      <w:pPr>
        <w:ind w:left="783" w:hanging="360"/>
      </w:pPr>
    </w:lvl>
    <w:lvl w:ilvl="1" w:tplc="0C090019" w:tentative="1">
      <w:start w:val="1"/>
      <w:numFmt w:val="lowerLetter"/>
      <w:lvlText w:val="%2."/>
      <w:lvlJc w:val="left"/>
      <w:pPr>
        <w:ind w:left="1503" w:hanging="360"/>
      </w:pPr>
    </w:lvl>
    <w:lvl w:ilvl="2" w:tplc="0C09001B" w:tentative="1">
      <w:start w:val="1"/>
      <w:numFmt w:val="lowerRoman"/>
      <w:lvlText w:val="%3."/>
      <w:lvlJc w:val="right"/>
      <w:pPr>
        <w:ind w:left="2223" w:hanging="180"/>
      </w:pPr>
    </w:lvl>
    <w:lvl w:ilvl="3" w:tplc="0C09000F" w:tentative="1">
      <w:start w:val="1"/>
      <w:numFmt w:val="decimal"/>
      <w:lvlText w:val="%4."/>
      <w:lvlJc w:val="left"/>
      <w:pPr>
        <w:ind w:left="2943" w:hanging="360"/>
      </w:pPr>
    </w:lvl>
    <w:lvl w:ilvl="4" w:tplc="0C090019" w:tentative="1">
      <w:start w:val="1"/>
      <w:numFmt w:val="lowerLetter"/>
      <w:lvlText w:val="%5."/>
      <w:lvlJc w:val="left"/>
      <w:pPr>
        <w:ind w:left="3663" w:hanging="360"/>
      </w:pPr>
    </w:lvl>
    <w:lvl w:ilvl="5" w:tplc="0C09001B" w:tentative="1">
      <w:start w:val="1"/>
      <w:numFmt w:val="lowerRoman"/>
      <w:lvlText w:val="%6."/>
      <w:lvlJc w:val="right"/>
      <w:pPr>
        <w:ind w:left="4383" w:hanging="180"/>
      </w:pPr>
    </w:lvl>
    <w:lvl w:ilvl="6" w:tplc="0C09000F" w:tentative="1">
      <w:start w:val="1"/>
      <w:numFmt w:val="decimal"/>
      <w:lvlText w:val="%7."/>
      <w:lvlJc w:val="left"/>
      <w:pPr>
        <w:ind w:left="5103" w:hanging="360"/>
      </w:pPr>
    </w:lvl>
    <w:lvl w:ilvl="7" w:tplc="0C090019" w:tentative="1">
      <w:start w:val="1"/>
      <w:numFmt w:val="lowerLetter"/>
      <w:lvlText w:val="%8."/>
      <w:lvlJc w:val="left"/>
      <w:pPr>
        <w:ind w:left="5823" w:hanging="360"/>
      </w:pPr>
    </w:lvl>
    <w:lvl w:ilvl="8" w:tplc="0C09001B" w:tentative="1">
      <w:start w:val="1"/>
      <w:numFmt w:val="lowerRoman"/>
      <w:lvlText w:val="%9."/>
      <w:lvlJc w:val="right"/>
      <w:pPr>
        <w:ind w:left="6543" w:hanging="180"/>
      </w:pPr>
    </w:lvl>
  </w:abstractNum>
  <w:abstractNum w:abstractNumId="28" w15:restartNumberingAfterBreak="0">
    <w:nsid w:val="193700C5"/>
    <w:multiLevelType w:val="hybridMultilevel"/>
    <w:tmpl w:val="7316A57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9A92AAD"/>
    <w:multiLevelType w:val="multilevel"/>
    <w:tmpl w:val="84484120"/>
    <w:lvl w:ilvl="0">
      <w:numFmt w:val="decimal"/>
      <w:lvlText w:val="Appendix %1 -"/>
      <w:lvlJc w:val="left"/>
      <w:pPr>
        <w:ind w:left="851" w:hanging="851"/>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30" w15:restartNumberingAfterBreak="0">
    <w:nsid w:val="1AEB66F4"/>
    <w:multiLevelType w:val="hybridMultilevel"/>
    <w:tmpl w:val="077091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B525CF2"/>
    <w:multiLevelType w:val="multilevel"/>
    <w:tmpl w:val="F1586810"/>
    <w:lvl w:ilvl="0">
      <w:numFmt w:val="decimal"/>
      <w:lvlText w:val="Appendix %1."/>
      <w:lvlJc w:val="left"/>
      <w:pPr>
        <w:ind w:left="720" w:hanging="720"/>
      </w:pPr>
      <w:rPr>
        <w:rFonts w:ascii="Helvetica" w:hAnsi="Helvetica" w:hint="default"/>
        <w:b w:val="0"/>
        <w:i w:val="0"/>
        <w:color w:val="20B9A3"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32" w15:restartNumberingAfterBreak="0">
    <w:nsid w:val="1BEA153F"/>
    <w:multiLevelType w:val="hybridMultilevel"/>
    <w:tmpl w:val="B2F4B6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ED75132"/>
    <w:multiLevelType w:val="hybridMultilevel"/>
    <w:tmpl w:val="5F4074C2"/>
    <w:lvl w:ilvl="0" w:tplc="9DDCB2FE">
      <w:start w:val="1"/>
      <w:numFmt w:val="decimal"/>
      <w:lvlText w:val="%1)"/>
      <w:lvlJc w:val="left"/>
      <w:pPr>
        <w:tabs>
          <w:tab w:val="num" w:pos="720"/>
        </w:tabs>
        <w:ind w:left="720" w:hanging="360"/>
      </w:pPr>
    </w:lvl>
    <w:lvl w:ilvl="1" w:tplc="465800F8" w:tentative="1">
      <w:start w:val="1"/>
      <w:numFmt w:val="decimal"/>
      <w:lvlText w:val="%2)"/>
      <w:lvlJc w:val="left"/>
      <w:pPr>
        <w:tabs>
          <w:tab w:val="num" w:pos="1440"/>
        </w:tabs>
        <w:ind w:left="1440" w:hanging="360"/>
      </w:pPr>
    </w:lvl>
    <w:lvl w:ilvl="2" w:tplc="7CFC7296" w:tentative="1">
      <w:start w:val="1"/>
      <w:numFmt w:val="decimal"/>
      <w:lvlText w:val="%3)"/>
      <w:lvlJc w:val="left"/>
      <w:pPr>
        <w:tabs>
          <w:tab w:val="num" w:pos="2160"/>
        </w:tabs>
        <w:ind w:left="2160" w:hanging="360"/>
      </w:pPr>
    </w:lvl>
    <w:lvl w:ilvl="3" w:tplc="7A102604" w:tentative="1">
      <w:start w:val="1"/>
      <w:numFmt w:val="decimal"/>
      <w:lvlText w:val="%4)"/>
      <w:lvlJc w:val="left"/>
      <w:pPr>
        <w:tabs>
          <w:tab w:val="num" w:pos="2880"/>
        </w:tabs>
        <w:ind w:left="2880" w:hanging="360"/>
      </w:pPr>
    </w:lvl>
    <w:lvl w:ilvl="4" w:tplc="D254975C" w:tentative="1">
      <w:start w:val="1"/>
      <w:numFmt w:val="decimal"/>
      <w:lvlText w:val="%5)"/>
      <w:lvlJc w:val="left"/>
      <w:pPr>
        <w:tabs>
          <w:tab w:val="num" w:pos="3600"/>
        </w:tabs>
        <w:ind w:left="3600" w:hanging="360"/>
      </w:pPr>
    </w:lvl>
    <w:lvl w:ilvl="5" w:tplc="437EB7BA" w:tentative="1">
      <w:start w:val="1"/>
      <w:numFmt w:val="decimal"/>
      <w:lvlText w:val="%6)"/>
      <w:lvlJc w:val="left"/>
      <w:pPr>
        <w:tabs>
          <w:tab w:val="num" w:pos="4320"/>
        </w:tabs>
        <w:ind w:left="4320" w:hanging="360"/>
      </w:pPr>
    </w:lvl>
    <w:lvl w:ilvl="6" w:tplc="DD7435F4" w:tentative="1">
      <w:start w:val="1"/>
      <w:numFmt w:val="decimal"/>
      <w:lvlText w:val="%7)"/>
      <w:lvlJc w:val="left"/>
      <w:pPr>
        <w:tabs>
          <w:tab w:val="num" w:pos="5040"/>
        </w:tabs>
        <w:ind w:left="5040" w:hanging="360"/>
      </w:pPr>
    </w:lvl>
    <w:lvl w:ilvl="7" w:tplc="4AE243B4" w:tentative="1">
      <w:start w:val="1"/>
      <w:numFmt w:val="decimal"/>
      <w:lvlText w:val="%8)"/>
      <w:lvlJc w:val="left"/>
      <w:pPr>
        <w:tabs>
          <w:tab w:val="num" w:pos="5760"/>
        </w:tabs>
        <w:ind w:left="5760" w:hanging="360"/>
      </w:pPr>
    </w:lvl>
    <w:lvl w:ilvl="8" w:tplc="B98E0FF2" w:tentative="1">
      <w:start w:val="1"/>
      <w:numFmt w:val="decimal"/>
      <w:lvlText w:val="%9)"/>
      <w:lvlJc w:val="left"/>
      <w:pPr>
        <w:tabs>
          <w:tab w:val="num" w:pos="6480"/>
        </w:tabs>
        <w:ind w:left="6480" w:hanging="360"/>
      </w:pPr>
    </w:lvl>
  </w:abstractNum>
  <w:abstractNum w:abstractNumId="34" w15:restartNumberingAfterBreak="0">
    <w:nsid w:val="21D35955"/>
    <w:multiLevelType w:val="hybridMultilevel"/>
    <w:tmpl w:val="9156F9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46A3667"/>
    <w:multiLevelType w:val="hybridMultilevel"/>
    <w:tmpl w:val="6080920A"/>
    <w:lvl w:ilvl="0" w:tplc="580C23F2">
      <w:start w:val="1"/>
      <w:numFmt w:val="decimal"/>
      <w:pStyle w:val="HeadingTable"/>
      <w:lvlText w:val="Table %1."/>
      <w:lvlJc w:val="left"/>
      <w:pPr>
        <w:ind w:left="3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5D63C24"/>
    <w:multiLevelType w:val="hybridMultilevel"/>
    <w:tmpl w:val="DE9EF4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7F22F4F"/>
    <w:multiLevelType w:val="hybridMultilevel"/>
    <w:tmpl w:val="204436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2EB20D66"/>
    <w:multiLevelType w:val="hybridMultilevel"/>
    <w:tmpl w:val="BD5C23F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1AB1CCE"/>
    <w:multiLevelType w:val="hybridMultilevel"/>
    <w:tmpl w:val="704A6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3016D34"/>
    <w:multiLevelType w:val="multilevel"/>
    <w:tmpl w:val="407A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44" w15:restartNumberingAfterBreak="0">
    <w:nsid w:val="366F0879"/>
    <w:multiLevelType w:val="hybridMultilevel"/>
    <w:tmpl w:val="64986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68429EA"/>
    <w:multiLevelType w:val="hybridMultilevel"/>
    <w:tmpl w:val="45B6C3EC"/>
    <w:lvl w:ilvl="0" w:tplc="E74E3C5A">
      <w:start w:val="1"/>
      <w:numFmt w:val="bullet"/>
      <w:lvlText w:val="•"/>
      <w:lvlJc w:val="left"/>
      <w:pPr>
        <w:tabs>
          <w:tab w:val="num" w:pos="720"/>
        </w:tabs>
        <w:ind w:left="720" w:hanging="360"/>
      </w:pPr>
      <w:rPr>
        <w:rFonts w:ascii="Arial" w:hAnsi="Arial" w:hint="default"/>
      </w:rPr>
    </w:lvl>
    <w:lvl w:ilvl="1" w:tplc="93EC2C16" w:tentative="1">
      <w:start w:val="1"/>
      <w:numFmt w:val="bullet"/>
      <w:lvlText w:val="•"/>
      <w:lvlJc w:val="left"/>
      <w:pPr>
        <w:tabs>
          <w:tab w:val="num" w:pos="1440"/>
        </w:tabs>
        <w:ind w:left="1440" w:hanging="360"/>
      </w:pPr>
      <w:rPr>
        <w:rFonts w:ascii="Arial" w:hAnsi="Arial" w:hint="default"/>
      </w:rPr>
    </w:lvl>
    <w:lvl w:ilvl="2" w:tplc="B0FEB65C" w:tentative="1">
      <w:start w:val="1"/>
      <w:numFmt w:val="bullet"/>
      <w:lvlText w:val="•"/>
      <w:lvlJc w:val="left"/>
      <w:pPr>
        <w:tabs>
          <w:tab w:val="num" w:pos="2160"/>
        </w:tabs>
        <w:ind w:left="2160" w:hanging="360"/>
      </w:pPr>
      <w:rPr>
        <w:rFonts w:ascii="Arial" w:hAnsi="Arial" w:hint="default"/>
      </w:rPr>
    </w:lvl>
    <w:lvl w:ilvl="3" w:tplc="609801AA" w:tentative="1">
      <w:start w:val="1"/>
      <w:numFmt w:val="bullet"/>
      <w:lvlText w:val="•"/>
      <w:lvlJc w:val="left"/>
      <w:pPr>
        <w:tabs>
          <w:tab w:val="num" w:pos="2880"/>
        </w:tabs>
        <w:ind w:left="2880" w:hanging="360"/>
      </w:pPr>
      <w:rPr>
        <w:rFonts w:ascii="Arial" w:hAnsi="Arial" w:hint="default"/>
      </w:rPr>
    </w:lvl>
    <w:lvl w:ilvl="4" w:tplc="5004378A" w:tentative="1">
      <w:start w:val="1"/>
      <w:numFmt w:val="bullet"/>
      <w:lvlText w:val="•"/>
      <w:lvlJc w:val="left"/>
      <w:pPr>
        <w:tabs>
          <w:tab w:val="num" w:pos="3600"/>
        </w:tabs>
        <w:ind w:left="3600" w:hanging="360"/>
      </w:pPr>
      <w:rPr>
        <w:rFonts w:ascii="Arial" w:hAnsi="Arial" w:hint="default"/>
      </w:rPr>
    </w:lvl>
    <w:lvl w:ilvl="5" w:tplc="03E4B536" w:tentative="1">
      <w:start w:val="1"/>
      <w:numFmt w:val="bullet"/>
      <w:lvlText w:val="•"/>
      <w:lvlJc w:val="left"/>
      <w:pPr>
        <w:tabs>
          <w:tab w:val="num" w:pos="4320"/>
        </w:tabs>
        <w:ind w:left="4320" w:hanging="360"/>
      </w:pPr>
      <w:rPr>
        <w:rFonts w:ascii="Arial" w:hAnsi="Arial" w:hint="default"/>
      </w:rPr>
    </w:lvl>
    <w:lvl w:ilvl="6" w:tplc="7C2AF74C" w:tentative="1">
      <w:start w:val="1"/>
      <w:numFmt w:val="bullet"/>
      <w:lvlText w:val="•"/>
      <w:lvlJc w:val="left"/>
      <w:pPr>
        <w:tabs>
          <w:tab w:val="num" w:pos="5040"/>
        </w:tabs>
        <w:ind w:left="5040" w:hanging="360"/>
      </w:pPr>
      <w:rPr>
        <w:rFonts w:ascii="Arial" w:hAnsi="Arial" w:hint="default"/>
      </w:rPr>
    </w:lvl>
    <w:lvl w:ilvl="7" w:tplc="D4520038" w:tentative="1">
      <w:start w:val="1"/>
      <w:numFmt w:val="bullet"/>
      <w:lvlText w:val="•"/>
      <w:lvlJc w:val="left"/>
      <w:pPr>
        <w:tabs>
          <w:tab w:val="num" w:pos="5760"/>
        </w:tabs>
        <w:ind w:left="5760" w:hanging="360"/>
      </w:pPr>
      <w:rPr>
        <w:rFonts w:ascii="Arial" w:hAnsi="Arial" w:hint="default"/>
      </w:rPr>
    </w:lvl>
    <w:lvl w:ilvl="8" w:tplc="E0280BF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37BB5239"/>
    <w:multiLevelType w:val="hybridMultilevel"/>
    <w:tmpl w:val="48AC6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C6E1771"/>
    <w:multiLevelType w:val="hybridMultilevel"/>
    <w:tmpl w:val="ADFC22BC"/>
    <w:lvl w:ilvl="0" w:tplc="B85C3C88">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36A7891"/>
    <w:multiLevelType w:val="multilevel"/>
    <w:tmpl w:val="43266334"/>
    <w:lvl w:ilvl="0">
      <w:start w:val="1"/>
      <w:numFmt w:val="decimal"/>
      <w:pStyle w:val="FigureHeading"/>
      <w:lvlText w:val="Figure %1."/>
      <w:lvlJc w:val="left"/>
      <w:pPr>
        <w:ind w:left="360" w:hanging="360"/>
      </w:pPr>
      <w:rPr>
        <w:rFonts w:hint="default"/>
        <w:b/>
        <w:bCs w:val="0"/>
        <w:i w:val="0"/>
        <w:iCs w:val="0"/>
        <w:caps w:val="0"/>
        <w:smallCaps w:val="0"/>
        <w:strike w:val="0"/>
        <w:dstrike w:val="0"/>
        <w:outline w:val="0"/>
        <w:shadow w:val="0"/>
        <w:emboss w:val="0"/>
        <w:imprint w:val="0"/>
        <w:noProof w:val="0"/>
        <w:vanish w:val="0"/>
        <w:color w:val="auto"/>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6360" w:hanging="360"/>
      </w:pPr>
      <w:rPr>
        <w:rFonts w:hint="default"/>
      </w:rPr>
    </w:lvl>
    <w:lvl w:ilvl="2">
      <w:start w:val="1"/>
      <w:numFmt w:val="lowerRoman"/>
      <w:lvlText w:val="%3."/>
      <w:lvlJc w:val="right"/>
      <w:pPr>
        <w:ind w:left="7080" w:hanging="180"/>
      </w:pPr>
      <w:rPr>
        <w:rFonts w:hint="default"/>
      </w:rPr>
    </w:lvl>
    <w:lvl w:ilvl="3">
      <w:start w:val="1"/>
      <w:numFmt w:val="decimal"/>
      <w:lvlText w:val="%4."/>
      <w:lvlJc w:val="left"/>
      <w:pPr>
        <w:ind w:left="7800" w:hanging="360"/>
      </w:pPr>
      <w:rPr>
        <w:rFonts w:hint="default"/>
      </w:rPr>
    </w:lvl>
    <w:lvl w:ilvl="4">
      <w:start w:val="1"/>
      <w:numFmt w:val="lowerLetter"/>
      <w:lvlText w:val="%5."/>
      <w:lvlJc w:val="left"/>
      <w:pPr>
        <w:ind w:left="8520" w:hanging="360"/>
      </w:pPr>
      <w:rPr>
        <w:rFonts w:hint="default"/>
      </w:rPr>
    </w:lvl>
    <w:lvl w:ilvl="5">
      <w:start w:val="1"/>
      <w:numFmt w:val="lowerRoman"/>
      <w:lvlText w:val="%6."/>
      <w:lvlJc w:val="right"/>
      <w:pPr>
        <w:ind w:left="9240" w:hanging="180"/>
      </w:pPr>
      <w:rPr>
        <w:rFonts w:hint="default"/>
      </w:rPr>
    </w:lvl>
    <w:lvl w:ilvl="6">
      <w:start w:val="1"/>
      <w:numFmt w:val="decimal"/>
      <w:lvlText w:val="%7."/>
      <w:lvlJc w:val="left"/>
      <w:pPr>
        <w:ind w:left="9960" w:hanging="360"/>
      </w:pPr>
      <w:rPr>
        <w:rFonts w:hint="default"/>
      </w:rPr>
    </w:lvl>
    <w:lvl w:ilvl="7">
      <w:start w:val="1"/>
      <w:numFmt w:val="lowerLetter"/>
      <w:lvlText w:val="%8."/>
      <w:lvlJc w:val="left"/>
      <w:pPr>
        <w:ind w:left="10680" w:hanging="360"/>
      </w:pPr>
      <w:rPr>
        <w:rFonts w:hint="default"/>
      </w:rPr>
    </w:lvl>
    <w:lvl w:ilvl="8">
      <w:start w:val="1"/>
      <w:numFmt w:val="lowerRoman"/>
      <w:lvlText w:val="%9."/>
      <w:lvlJc w:val="right"/>
      <w:pPr>
        <w:ind w:left="11400" w:hanging="180"/>
      </w:pPr>
      <w:rPr>
        <w:rFonts w:hint="default"/>
      </w:rPr>
    </w:lvl>
  </w:abstractNum>
  <w:abstractNum w:abstractNumId="49" w15:restartNumberingAfterBreak="0">
    <w:nsid w:val="4A7361D7"/>
    <w:multiLevelType w:val="hybridMultilevel"/>
    <w:tmpl w:val="5BC4CE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EC11642"/>
    <w:multiLevelType w:val="hybridMultilevel"/>
    <w:tmpl w:val="4490A7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EFC5C13"/>
    <w:multiLevelType w:val="hybridMultilevel"/>
    <w:tmpl w:val="11D0D0C2"/>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52" w15:restartNumberingAfterBreak="0">
    <w:nsid w:val="529A1363"/>
    <w:multiLevelType w:val="hybridMultilevel"/>
    <w:tmpl w:val="C2AE0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2B47E44"/>
    <w:multiLevelType w:val="multilevel"/>
    <w:tmpl w:val="47E0E20E"/>
    <w:lvl w:ilvl="0">
      <w:numFmt w:val="decimal"/>
      <w:lvlText w:val="Appendix %1 -"/>
      <w:lvlJc w:val="left"/>
      <w:pPr>
        <w:ind w:left="720" w:hanging="720"/>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54" w15:restartNumberingAfterBreak="0">
    <w:nsid w:val="59457309"/>
    <w:multiLevelType w:val="hybridMultilevel"/>
    <w:tmpl w:val="BD2AA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9F56102"/>
    <w:multiLevelType w:val="hybridMultilevel"/>
    <w:tmpl w:val="B8DC8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57" w15:restartNumberingAfterBreak="0">
    <w:nsid w:val="5F6F5FF7"/>
    <w:multiLevelType w:val="hybridMultilevel"/>
    <w:tmpl w:val="91BEA7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5011EE3"/>
    <w:multiLevelType w:val="multilevel"/>
    <w:tmpl w:val="3E0CB6BE"/>
    <w:lvl w:ilvl="0">
      <w:numFmt w:val="decimal"/>
      <w:lvlText w:val="Appendix %1."/>
      <w:lvlJc w:val="left"/>
      <w:pPr>
        <w:ind w:left="720" w:hanging="720"/>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59" w15:restartNumberingAfterBreak="0">
    <w:nsid w:val="67E75484"/>
    <w:multiLevelType w:val="hybridMultilevel"/>
    <w:tmpl w:val="03427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FFC5EC4"/>
    <w:multiLevelType w:val="hybridMultilevel"/>
    <w:tmpl w:val="A0FEC6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70826EA8"/>
    <w:multiLevelType w:val="hybridMultilevel"/>
    <w:tmpl w:val="083EA0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787E5932"/>
    <w:multiLevelType w:val="hybridMultilevel"/>
    <w:tmpl w:val="1398330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A6D0A58"/>
    <w:multiLevelType w:val="hybridMultilevel"/>
    <w:tmpl w:val="19066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FD27E35"/>
    <w:multiLevelType w:val="multilevel"/>
    <w:tmpl w:val="10F25FEC"/>
    <w:lvl w:ilvl="0">
      <w:start w:val="1"/>
      <w:numFmt w:val="decimal"/>
      <w:lvlText w:val="Appendix %1."/>
      <w:lvlJc w:val="left"/>
      <w:pPr>
        <w:ind w:left="720" w:firstLine="0"/>
      </w:pPr>
      <w:rPr>
        <w:rFonts w:ascii="Helvetica" w:hAnsi="Helvetica" w:hint="default"/>
        <w:b w:val="0"/>
        <w:i w:val="0"/>
        <w:color w:val="20B9A3"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num w:numId="1">
    <w:abstractNumId w:val="39"/>
  </w:num>
  <w:num w:numId="2">
    <w:abstractNumId w:val="56"/>
  </w:num>
  <w:num w:numId="3">
    <w:abstractNumId w:val="48"/>
  </w:num>
  <w:num w:numId="4">
    <w:abstractNumId w:val="26"/>
  </w:num>
  <w:num w:numId="5">
    <w:abstractNumId w:val="7"/>
  </w:num>
  <w:num w:numId="6">
    <w:abstractNumId w:val="6"/>
  </w:num>
  <w:num w:numId="7">
    <w:abstractNumId w:val="3"/>
  </w:num>
  <w:num w:numId="8">
    <w:abstractNumId w:val="2"/>
  </w:num>
  <w:num w:numId="9">
    <w:abstractNumId w:val="0"/>
  </w:num>
  <w:num w:numId="10">
    <w:abstractNumId w:val="1"/>
  </w:num>
  <w:num w:numId="11">
    <w:abstractNumId w:val="4"/>
  </w:num>
  <w:num w:numId="12">
    <w:abstractNumId w:val="5"/>
  </w:num>
  <w:num w:numId="13">
    <w:abstractNumId w:val="43"/>
  </w:num>
  <w:num w:numId="14">
    <w:abstractNumId w:val="64"/>
  </w:num>
  <w:num w:numId="15">
    <w:abstractNumId w:val="31"/>
  </w:num>
  <w:num w:numId="16">
    <w:abstractNumId w:val="22"/>
  </w:num>
  <w:num w:numId="17">
    <w:abstractNumId w:val="58"/>
  </w:num>
  <w:num w:numId="18">
    <w:abstractNumId w:val="53"/>
  </w:num>
  <w:num w:numId="19">
    <w:abstractNumId w:val="29"/>
  </w:num>
  <w:num w:numId="20">
    <w:abstractNumId w:val="24"/>
  </w:num>
  <w:num w:numId="21">
    <w:abstractNumId w:val="35"/>
  </w:num>
  <w:num w:numId="22">
    <w:abstractNumId w:val="38"/>
  </w:num>
  <w:num w:numId="23">
    <w:abstractNumId w:val="25"/>
  </w:num>
  <w:num w:numId="24">
    <w:abstractNumId w:val="55"/>
  </w:num>
  <w:num w:numId="25">
    <w:abstractNumId w:val="18"/>
  </w:num>
  <w:num w:numId="26">
    <w:abstractNumId w:val="11"/>
  </w:num>
  <w:num w:numId="27">
    <w:abstractNumId w:val="33"/>
  </w:num>
  <w:num w:numId="28">
    <w:abstractNumId w:val="34"/>
  </w:num>
  <w:num w:numId="29">
    <w:abstractNumId w:val="46"/>
  </w:num>
  <w:num w:numId="30">
    <w:abstractNumId w:val="51"/>
  </w:num>
  <w:num w:numId="31">
    <w:abstractNumId w:val="32"/>
  </w:num>
  <w:num w:numId="32">
    <w:abstractNumId w:val="14"/>
  </w:num>
  <w:num w:numId="33">
    <w:abstractNumId w:val="54"/>
  </w:num>
  <w:num w:numId="34">
    <w:abstractNumId w:val="52"/>
  </w:num>
  <w:num w:numId="35">
    <w:abstractNumId w:val="63"/>
  </w:num>
  <w:num w:numId="36">
    <w:abstractNumId w:val="62"/>
  </w:num>
  <w:num w:numId="37">
    <w:abstractNumId w:val="57"/>
  </w:num>
  <w:num w:numId="38">
    <w:abstractNumId w:val="37"/>
  </w:num>
  <w:num w:numId="39">
    <w:abstractNumId w:val="50"/>
  </w:num>
  <w:num w:numId="40">
    <w:abstractNumId w:val="27"/>
  </w:num>
  <w:num w:numId="41">
    <w:abstractNumId w:val="21"/>
  </w:num>
  <w:num w:numId="42">
    <w:abstractNumId w:val="61"/>
  </w:num>
  <w:num w:numId="43">
    <w:abstractNumId w:val="15"/>
  </w:num>
  <w:num w:numId="44">
    <w:abstractNumId w:val="59"/>
  </w:num>
  <w:num w:numId="45">
    <w:abstractNumId w:val="28"/>
  </w:num>
  <w:num w:numId="46">
    <w:abstractNumId w:val="60"/>
  </w:num>
  <w:num w:numId="47">
    <w:abstractNumId w:val="44"/>
  </w:num>
  <w:num w:numId="48">
    <w:abstractNumId w:val="30"/>
  </w:num>
  <w:num w:numId="49">
    <w:abstractNumId w:val="40"/>
  </w:num>
  <w:num w:numId="50">
    <w:abstractNumId w:val="23"/>
  </w:num>
  <w:num w:numId="51">
    <w:abstractNumId w:val="17"/>
  </w:num>
  <w:num w:numId="52">
    <w:abstractNumId w:val="36"/>
  </w:num>
  <w:num w:numId="53">
    <w:abstractNumId w:val="16"/>
  </w:num>
  <w:num w:numId="54">
    <w:abstractNumId w:val="45"/>
  </w:num>
  <w:num w:numId="5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num>
  <w:num w:numId="57">
    <w:abstractNumId w:val="13"/>
  </w:num>
  <w:num w:numId="58">
    <w:abstractNumId w:val="10"/>
  </w:num>
  <w:num w:numId="59">
    <w:abstractNumId w:val="49"/>
  </w:num>
  <w:num w:numId="60">
    <w:abstractNumId w:val="20"/>
  </w:num>
  <w:num w:numId="61">
    <w:abstractNumId w:val="9"/>
  </w:num>
  <w:num w:numId="62">
    <w:abstractNumId w:val="8"/>
  </w:num>
  <w:num w:numId="63">
    <w:abstractNumId w:val="42"/>
  </w:num>
  <w:num w:numId="64">
    <w:abstractNumId w:val="12"/>
  </w:num>
  <w:num w:numId="65">
    <w:abstractNumId w:val="48"/>
  </w:num>
  <w:num w:numId="66">
    <w:abstractNumId w:val="48"/>
  </w:num>
  <w:num w:numId="67">
    <w:abstractNumId w:val="48"/>
  </w:num>
  <w:num w:numId="68">
    <w:abstractNumId w:val="48"/>
  </w:num>
  <w:num w:numId="69">
    <w:abstractNumId w:val="48"/>
  </w:num>
  <w:num w:numId="70">
    <w:abstractNumId w:val="35"/>
  </w:num>
  <w:num w:numId="71">
    <w:abstractNumId w:val="35"/>
  </w:num>
  <w:num w:numId="72">
    <w:abstractNumId w:val="35"/>
  </w:num>
  <w:num w:numId="73">
    <w:abstractNumId w:val="35"/>
  </w:num>
  <w:num w:numId="74">
    <w:abstractNumId w:val="35"/>
  </w:num>
  <w:num w:numId="75">
    <w:abstractNumId w:val="35"/>
  </w:num>
  <w:num w:numId="76">
    <w:abstractNumId w:val="35"/>
  </w:num>
  <w:num w:numId="77">
    <w:abstractNumId w:val="41"/>
  </w:num>
  <w:num w:numId="78">
    <w:abstractNumId w:val="1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DateAndTime/>
  <w:displayBackgroundShape/>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BCF"/>
    <w:rsid w:val="00000D2D"/>
    <w:rsid w:val="00001A60"/>
    <w:rsid w:val="0000245A"/>
    <w:rsid w:val="0000255A"/>
    <w:rsid w:val="0000367B"/>
    <w:rsid w:val="00003BF2"/>
    <w:rsid w:val="00004C6B"/>
    <w:rsid w:val="00005785"/>
    <w:rsid w:val="00006876"/>
    <w:rsid w:val="000079AD"/>
    <w:rsid w:val="00007D1F"/>
    <w:rsid w:val="0001023E"/>
    <w:rsid w:val="00010D84"/>
    <w:rsid w:val="00010F15"/>
    <w:rsid w:val="00011CE3"/>
    <w:rsid w:val="00011FC0"/>
    <w:rsid w:val="00012C25"/>
    <w:rsid w:val="000131D0"/>
    <w:rsid w:val="00013420"/>
    <w:rsid w:val="00013548"/>
    <w:rsid w:val="00014163"/>
    <w:rsid w:val="00015015"/>
    <w:rsid w:val="000163CA"/>
    <w:rsid w:val="000176B5"/>
    <w:rsid w:val="0001771B"/>
    <w:rsid w:val="00020FC1"/>
    <w:rsid w:val="00022E9C"/>
    <w:rsid w:val="000249CC"/>
    <w:rsid w:val="00024A7F"/>
    <w:rsid w:val="00024EF0"/>
    <w:rsid w:val="000255A5"/>
    <w:rsid w:val="00025631"/>
    <w:rsid w:val="000265CE"/>
    <w:rsid w:val="00027B26"/>
    <w:rsid w:val="00030321"/>
    <w:rsid w:val="00030464"/>
    <w:rsid w:val="00030705"/>
    <w:rsid w:val="000308FF"/>
    <w:rsid w:val="00032861"/>
    <w:rsid w:val="00032B77"/>
    <w:rsid w:val="00033405"/>
    <w:rsid w:val="00033516"/>
    <w:rsid w:val="00033BCE"/>
    <w:rsid w:val="000341CB"/>
    <w:rsid w:val="0003502F"/>
    <w:rsid w:val="00037F3D"/>
    <w:rsid w:val="000402D7"/>
    <w:rsid w:val="00040448"/>
    <w:rsid w:val="00042285"/>
    <w:rsid w:val="00043256"/>
    <w:rsid w:val="00045A89"/>
    <w:rsid w:val="0004635E"/>
    <w:rsid w:val="00046F8E"/>
    <w:rsid w:val="00047261"/>
    <w:rsid w:val="00047524"/>
    <w:rsid w:val="0004768C"/>
    <w:rsid w:val="0005040E"/>
    <w:rsid w:val="0005087D"/>
    <w:rsid w:val="00050F9E"/>
    <w:rsid w:val="00051761"/>
    <w:rsid w:val="00052401"/>
    <w:rsid w:val="000547EF"/>
    <w:rsid w:val="00055E94"/>
    <w:rsid w:val="00055FB4"/>
    <w:rsid w:val="00056004"/>
    <w:rsid w:val="00056961"/>
    <w:rsid w:val="0005724D"/>
    <w:rsid w:val="0005733E"/>
    <w:rsid w:val="00057CFE"/>
    <w:rsid w:val="000601D3"/>
    <w:rsid w:val="0006037C"/>
    <w:rsid w:val="0006075A"/>
    <w:rsid w:val="00061C84"/>
    <w:rsid w:val="00061CDB"/>
    <w:rsid w:val="00062484"/>
    <w:rsid w:val="00063129"/>
    <w:rsid w:val="00063BD3"/>
    <w:rsid w:val="00063F1E"/>
    <w:rsid w:val="0006489E"/>
    <w:rsid w:val="000648A2"/>
    <w:rsid w:val="00064EE9"/>
    <w:rsid w:val="00065022"/>
    <w:rsid w:val="00065088"/>
    <w:rsid w:val="00065A5E"/>
    <w:rsid w:val="00070681"/>
    <w:rsid w:val="0007097B"/>
    <w:rsid w:val="00070F67"/>
    <w:rsid w:val="00071109"/>
    <w:rsid w:val="00071D08"/>
    <w:rsid w:val="00072DA5"/>
    <w:rsid w:val="00075E45"/>
    <w:rsid w:val="00080A09"/>
    <w:rsid w:val="00081123"/>
    <w:rsid w:val="00081366"/>
    <w:rsid w:val="0008174B"/>
    <w:rsid w:val="00081CEB"/>
    <w:rsid w:val="000822A7"/>
    <w:rsid w:val="00082C85"/>
    <w:rsid w:val="00083082"/>
    <w:rsid w:val="0008333E"/>
    <w:rsid w:val="00083B81"/>
    <w:rsid w:val="00083F36"/>
    <w:rsid w:val="00086D9F"/>
    <w:rsid w:val="00087B2C"/>
    <w:rsid w:val="00087D4E"/>
    <w:rsid w:val="00087DBD"/>
    <w:rsid w:val="000901A5"/>
    <w:rsid w:val="00090718"/>
    <w:rsid w:val="000910DF"/>
    <w:rsid w:val="0009156C"/>
    <w:rsid w:val="00091B4E"/>
    <w:rsid w:val="00091B67"/>
    <w:rsid w:val="00091CD7"/>
    <w:rsid w:val="00092F36"/>
    <w:rsid w:val="000939E2"/>
    <w:rsid w:val="00093B70"/>
    <w:rsid w:val="00093DD5"/>
    <w:rsid w:val="000954FE"/>
    <w:rsid w:val="00095B17"/>
    <w:rsid w:val="00095DE6"/>
    <w:rsid w:val="00096286"/>
    <w:rsid w:val="00096519"/>
    <w:rsid w:val="00096F45"/>
    <w:rsid w:val="000A03DD"/>
    <w:rsid w:val="000A1193"/>
    <w:rsid w:val="000A1A09"/>
    <w:rsid w:val="000A1B0D"/>
    <w:rsid w:val="000A47A8"/>
    <w:rsid w:val="000A48B2"/>
    <w:rsid w:val="000A4C19"/>
    <w:rsid w:val="000A4DB8"/>
    <w:rsid w:val="000A4DFD"/>
    <w:rsid w:val="000A5CEA"/>
    <w:rsid w:val="000A68DB"/>
    <w:rsid w:val="000A73FB"/>
    <w:rsid w:val="000A7511"/>
    <w:rsid w:val="000B0129"/>
    <w:rsid w:val="000B0A51"/>
    <w:rsid w:val="000B199B"/>
    <w:rsid w:val="000B1AA1"/>
    <w:rsid w:val="000B218A"/>
    <w:rsid w:val="000B2372"/>
    <w:rsid w:val="000B39C7"/>
    <w:rsid w:val="000B412B"/>
    <w:rsid w:val="000B416D"/>
    <w:rsid w:val="000B5918"/>
    <w:rsid w:val="000B6579"/>
    <w:rsid w:val="000C014D"/>
    <w:rsid w:val="000C067F"/>
    <w:rsid w:val="000C15E8"/>
    <w:rsid w:val="000C29B4"/>
    <w:rsid w:val="000C42F3"/>
    <w:rsid w:val="000C49B2"/>
    <w:rsid w:val="000C5CD8"/>
    <w:rsid w:val="000C7A69"/>
    <w:rsid w:val="000D1158"/>
    <w:rsid w:val="000D1195"/>
    <w:rsid w:val="000D13F7"/>
    <w:rsid w:val="000D17E9"/>
    <w:rsid w:val="000D4703"/>
    <w:rsid w:val="000D54EC"/>
    <w:rsid w:val="000D602A"/>
    <w:rsid w:val="000D7F01"/>
    <w:rsid w:val="000E0C29"/>
    <w:rsid w:val="000E12D4"/>
    <w:rsid w:val="000E1F65"/>
    <w:rsid w:val="000E39EF"/>
    <w:rsid w:val="000E4A22"/>
    <w:rsid w:val="000E5071"/>
    <w:rsid w:val="000E51CE"/>
    <w:rsid w:val="000E620E"/>
    <w:rsid w:val="000F1AD3"/>
    <w:rsid w:val="000F2063"/>
    <w:rsid w:val="000F2F6E"/>
    <w:rsid w:val="000F3D28"/>
    <w:rsid w:val="000F5403"/>
    <w:rsid w:val="000F5B68"/>
    <w:rsid w:val="000F63C4"/>
    <w:rsid w:val="000F7463"/>
    <w:rsid w:val="000F762E"/>
    <w:rsid w:val="000F798E"/>
    <w:rsid w:val="000F7E6F"/>
    <w:rsid w:val="00100200"/>
    <w:rsid w:val="0010068F"/>
    <w:rsid w:val="0010263D"/>
    <w:rsid w:val="00102824"/>
    <w:rsid w:val="0010300A"/>
    <w:rsid w:val="001036A9"/>
    <w:rsid w:val="00104655"/>
    <w:rsid w:val="001056B2"/>
    <w:rsid w:val="001056BA"/>
    <w:rsid w:val="001062BA"/>
    <w:rsid w:val="001108E8"/>
    <w:rsid w:val="001131F0"/>
    <w:rsid w:val="001139C7"/>
    <w:rsid w:val="00113CF0"/>
    <w:rsid w:val="001149EC"/>
    <w:rsid w:val="00114EBC"/>
    <w:rsid w:val="00116C3E"/>
    <w:rsid w:val="001174B2"/>
    <w:rsid w:val="0012073F"/>
    <w:rsid w:val="001239B3"/>
    <w:rsid w:val="0012427E"/>
    <w:rsid w:val="001247E0"/>
    <w:rsid w:val="001252F6"/>
    <w:rsid w:val="00126750"/>
    <w:rsid w:val="001271A1"/>
    <w:rsid w:val="0012771D"/>
    <w:rsid w:val="00127B06"/>
    <w:rsid w:val="00127B8E"/>
    <w:rsid w:val="0013068C"/>
    <w:rsid w:val="00131C0F"/>
    <w:rsid w:val="001323CC"/>
    <w:rsid w:val="001325BF"/>
    <w:rsid w:val="00132F0D"/>
    <w:rsid w:val="001335FB"/>
    <w:rsid w:val="00133713"/>
    <w:rsid w:val="00133850"/>
    <w:rsid w:val="00133A4A"/>
    <w:rsid w:val="00134F1A"/>
    <w:rsid w:val="001358D1"/>
    <w:rsid w:val="00135B7E"/>
    <w:rsid w:val="00136B05"/>
    <w:rsid w:val="00137FDB"/>
    <w:rsid w:val="00140FC9"/>
    <w:rsid w:val="001413C5"/>
    <w:rsid w:val="00141458"/>
    <w:rsid w:val="0014231B"/>
    <w:rsid w:val="0014267F"/>
    <w:rsid w:val="00142956"/>
    <w:rsid w:val="00142D10"/>
    <w:rsid w:val="001432B0"/>
    <w:rsid w:val="00143B1C"/>
    <w:rsid w:val="00144234"/>
    <w:rsid w:val="00144326"/>
    <w:rsid w:val="00144868"/>
    <w:rsid w:val="001452BC"/>
    <w:rsid w:val="00147B38"/>
    <w:rsid w:val="00150550"/>
    <w:rsid w:val="00150D2A"/>
    <w:rsid w:val="00150E25"/>
    <w:rsid w:val="00150EA9"/>
    <w:rsid w:val="001512BB"/>
    <w:rsid w:val="00151650"/>
    <w:rsid w:val="001524A7"/>
    <w:rsid w:val="00152510"/>
    <w:rsid w:val="001540CB"/>
    <w:rsid w:val="00155968"/>
    <w:rsid w:val="00155B98"/>
    <w:rsid w:val="00155FDF"/>
    <w:rsid w:val="00157001"/>
    <w:rsid w:val="00157394"/>
    <w:rsid w:val="00157406"/>
    <w:rsid w:val="00157709"/>
    <w:rsid w:val="00160596"/>
    <w:rsid w:val="00160B66"/>
    <w:rsid w:val="00160E91"/>
    <w:rsid w:val="00161984"/>
    <w:rsid w:val="00161EC4"/>
    <w:rsid w:val="0016239E"/>
    <w:rsid w:val="001643A0"/>
    <w:rsid w:val="00164C03"/>
    <w:rsid w:val="00165626"/>
    <w:rsid w:val="00166272"/>
    <w:rsid w:val="001669CF"/>
    <w:rsid w:val="001671D2"/>
    <w:rsid w:val="00167CF4"/>
    <w:rsid w:val="00170BE9"/>
    <w:rsid w:val="0017147C"/>
    <w:rsid w:val="0017194E"/>
    <w:rsid w:val="0017249B"/>
    <w:rsid w:val="001726C2"/>
    <w:rsid w:val="001727A4"/>
    <w:rsid w:val="00174B0B"/>
    <w:rsid w:val="00175597"/>
    <w:rsid w:val="00176148"/>
    <w:rsid w:val="00176A01"/>
    <w:rsid w:val="00177BB3"/>
    <w:rsid w:val="00177EC4"/>
    <w:rsid w:val="00181533"/>
    <w:rsid w:val="001824C8"/>
    <w:rsid w:val="00182698"/>
    <w:rsid w:val="00184CED"/>
    <w:rsid w:val="00185028"/>
    <w:rsid w:val="001864FD"/>
    <w:rsid w:val="00190AB6"/>
    <w:rsid w:val="00191908"/>
    <w:rsid w:val="00191A5D"/>
    <w:rsid w:val="00193275"/>
    <w:rsid w:val="001936A7"/>
    <w:rsid w:val="001943DD"/>
    <w:rsid w:val="0019521A"/>
    <w:rsid w:val="001955EF"/>
    <w:rsid w:val="001959C4"/>
    <w:rsid w:val="00195F58"/>
    <w:rsid w:val="00196BAC"/>
    <w:rsid w:val="00197705"/>
    <w:rsid w:val="00197C5D"/>
    <w:rsid w:val="001A009A"/>
    <w:rsid w:val="001A0BF0"/>
    <w:rsid w:val="001A13F6"/>
    <w:rsid w:val="001A2D78"/>
    <w:rsid w:val="001A2DB4"/>
    <w:rsid w:val="001A348C"/>
    <w:rsid w:val="001A56D1"/>
    <w:rsid w:val="001A61C4"/>
    <w:rsid w:val="001A6598"/>
    <w:rsid w:val="001A7249"/>
    <w:rsid w:val="001B1EA0"/>
    <w:rsid w:val="001B24AD"/>
    <w:rsid w:val="001B2E34"/>
    <w:rsid w:val="001B385A"/>
    <w:rsid w:val="001B3904"/>
    <w:rsid w:val="001B3AEC"/>
    <w:rsid w:val="001B3E8D"/>
    <w:rsid w:val="001B4CAE"/>
    <w:rsid w:val="001B5259"/>
    <w:rsid w:val="001B53B8"/>
    <w:rsid w:val="001B5B2E"/>
    <w:rsid w:val="001B60D4"/>
    <w:rsid w:val="001B648D"/>
    <w:rsid w:val="001B6F28"/>
    <w:rsid w:val="001C12DB"/>
    <w:rsid w:val="001C2B65"/>
    <w:rsid w:val="001C35DA"/>
    <w:rsid w:val="001C38BA"/>
    <w:rsid w:val="001C393F"/>
    <w:rsid w:val="001C40BB"/>
    <w:rsid w:val="001C4F4F"/>
    <w:rsid w:val="001C55C7"/>
    <w:rsid w:val="001C6BA1"/>
    <w:rsid w:val="001C6F22"/>
    <w:rsid w:val="001C79FB"/>
    <w:rsid w:val="001D043D"/>
    <w:rsid w:val="001D141C"/>
    <w:rsid w:val="001D178E"/>
    <w:rsid w:val="001D1D8C"/>
    <w:rsid w:val="001D2237"/>
    <w:rsid w:val="001D2904"/>
    <w:rsid w:val="001D38E8"/>
    <w:rsid w:val="001D3C75"/>
    <w:rsid w:val="001D4842"/>
    <w:rsid w:val="001D50AE"/>
    <w:rsid w:val="001D61D7"/>
    <w:rsid w:val="001D652D"/>
    <w:rsid w:val="001D693F"/>
    <w:rsid w:val="001D6EDF"/>
    <w:rsid w:val="001D6F9E"/>
    <w:rsid w:val="001E29DC"/>
    <w:rsid w:val="001E3033"/>
    <w:rsid w:val="001E3295"/>
    <w:rsid w:val="001E38FB"/>
    <w:rsid w:val="001E52C2"/>
    <w:rsid w:val="001E6A27"/>
    <w:rsid w:val="001E6A8C"/>
    <w:rsid w:val="001E6B51"/>
    <w:rsid w:val="001E7A9C"/>
    <w:rsid w:val="001F0535"/>
    <w:rsid w:val="001F08DF"/>
    <w:rsid w:val="001F0BE1"/>
    <w:rsid w:val="001F101A"/>
    <w:rsid w:val="001F2390"/>
    <w:rsid w:val="001F24EF"/>
    <w:rsid w:val="001F2DCD"/>
    <w:rsid w:val="001F380D"/>
    <w:rsid w:val="001F56C7"/>
    <w:rsid w:val="001F6AE8"/>
    <w:rsid w:val="001F7838"/>
    <w:rsid w:val="00202264"/>
    <w:rsid w:val="00203039"/>
    <w:rsid w:val="00203A42"/>
    <w:rsid w:val="00204B17"/>
    <w:rsid w:val="00205228"/>
    <w:rsid w:val="002069D2"/>
    <w:rsid w:val="00206AC3"/>
    <w:rsid w:val="00206ED8"/>
    <w:rsid w:val="00207B94"/>
    <w:rsid w:val="002105F0"/>
    <w:rsid w:val="002111E1"/>
    <w:rsid w:val="0021137D"/>
    <w:rsid w:val="00211C5B"/>
    <w:rsid w:val="00211DA2"/>
    <w:rsid w:val="00213210"/>
    <w:rsid w:val="00213693"/>
    <w:rsid w:val="00215137"/>
    <w:rsid w:val="00215479"/>
    <w:rsid w:val="002159F3"/>
    <w:rsid w:val="00215CCB"/>
    <w:rsid w:val="00216282"/>
    <w:rsid w:val="0021674A"/>
    <w:rsid w:val="00216CF5"/>
    <w:rsid w:val="00220166"/>
    <w:rsid w:val="0022037B"/>
    <w:rsid w:val="002213A6"/>
    <w:rsid w:val="00222C8D"/>
    <w:rsid w:val="00224B93"/>
    <w:rsid w:val="002256A8"/>
    <w:rsid w:val="00225A61"/>
    <w:rsid w:val="00226D96"/>
    <w:rsid w:val="00230261"/>
    <w:rsid w:val="00230E6B"/>
    <w:rsid w:val="002310BD"/>
    <w:rsid w:val="002320BC"/>
    <w:rsid w:val="00232B97"/>
    <w:rsid w:val="00232CF7"/>
    <w:rsid w:val="00233077"/>
    <w:rsid w:val="0023369E"/>
    <w:rsid w:val="0023523A"/>
    <w:rsid w:val="0023757C"/>
    <w:rsid w:val="00237C47"/>
    <w:rsid w:val="002402E4"/>
    <w:rsid w:val="00240D91"/>
    <w:rsid w:val="0024134C"/>
    <w:rsid w:val="002421A0"/>
    <w:rsid w:val="00242B98"/>
    <w:rsid w:val="00243478"/>
    <w:rsid w:val="00243946"/>
    <w:rsid w:val="002445A1"/>
    <w:rsid w:val="00244805"/>
    <w:rsid w:val="00246065"/>
    <w:rsid w:val="00246FE6"/>
    <w:rsid w:val="002470E3"/>
    <w:rsid w:val="00250E2F"/>
    <w:rsid w:val="0025127F"/>
    <w:rsid w:val="00251686"/>
    <w:rsid w:val="00251695"/>
    <w:rsid w:val="0025207D"/>
    <w:rsid w:val="00252F67"/>
    <w:rsid w:val="002535AE"/>
    <w:rsid w:val="002544E5"/>
    <w:rsid w:val="00254DE9"/>
    <w:rsid w:val="00254F5F"/>
    <w:rsid w:val="00256679"/>
    <w:rsid w:val="00256E7F"/>
    <w:rsid w:val="0025735E"/>
    <w:rsid w:val="00257A66"/>
    <w:rsid w:val="00257B80"/>
    <w:rsid w:val="00257C4E"/>
    <w:rsid w:val="002602FC"/>
    <w:rsid w:val="002615D3"/>
    <w:rsid w:val="0026268A"/>
    <w:rsid w:val="00262845"/>
    <w:rsid w:val="00263335"/>
    <w:rsid w:val="0026349D"/>
    <w:rsid w:val="0026474A"/>
    <w:rsid w:val="00264CEB"/>
    <w:rsid w:val="00265941"/>
    <w:rsid w:val="002672F1"/>
    <w:rsid w:val="00267E3F"/>
    <w:rsid w:val="0027035C"/>
    <w:rsid w:val="00270CD8"/>
    <w:rsid w:val="00270F27"/>
    <w:rsid w:val="00271414"/>
    <w:rsid w:val="00271922"/>
    <w:rsid w:val="00273412"/>
    <w:rsid w:val="0027373F"/>
    <w:rsid w:val="00273CA9"/>
    <w:rsid w:val="002744F3"/>
    <w:rsid w:val="00274ACF"/>
    <w:rsid w:val="00275085"/>
    <w:rsid w:val="00277388"/>
    <w:rsid w:val="0027751E"/>
    <w:rsid w:val="00277C8F"/>
    <w:rsid w:val="0028159B"/>
    <w:rsid w:val="00282671"/>
    <w:rsid w:val="00282861"/>
    <w:rsid w:val="002843E2"/>
    <w:rsid w:val="002855F1"/>
    <w:rsid w:val="00285B3E"/>
    <w:rsid w:val="002876D5"/>
    <w:rsid w:val="00287ACF"/>
    <w:rsid w:val="00287BAA"/>
    <w:rsid w:val="002900BD"/>
    <w:rsid w:val="00290479"/>
    <w:rsid w:val="0029180D"/>
    <w:rsid w:val="00291A91"/>
    <w:rsid w:val="00291EA2"/>
    <w:rsid w:val="00293489"/>
    <w:rsid w:val="002940AD"/>
    <w:rsid w:val="00295334"/>
    <w:rsid w:val="0029587A"/>
    <w:rsid w:val="00295B30"/>
    <w:rsid w:val="00296F5E"/>
    <w:rsid w:val="002975B3"/>
    <w:rsid w:val="00297A8D"/>
    <w:rsid w:val="002A17E3"/>
    <w:rsid w:val="002A30F0"/>
    <w:rsid w:val="002A38A4"/>
    <w:rsid w:val="002A3A99"/>
    <w:rsid w:val="002A6DF5"/>
    <w:rsid w:val="002A6ED6"/>
    <w:rsid w:val="002A7094"/>
    <w:rsid w:val="002B0015"/>
    <w:rsid w:val="002B115A"/>
    <w:rsid w:val="002B1972"/>
    <w:rsid w:val="002B2858"/>
    <w:rsid w:val="002B3081"/>
    <w:rsid w:val="002B50E6"/>
    <w:rsid w:val="002B5E77"/>
    <w:rsid w:val="002B6406"/>
    <w:rsid w:val="002B6809"/>
    <w:rsid w:val="002B6AC0"/>
    <w:rsid w:val="002C1520"/>
    <w:rsid w:val="002C3771"/>
    <w:rsid w:val="002C3877"/>
    <w:rsid w:val="002C39C4"/>
    <w:rsid w:val="002C4231"/>
    <w:rsid w:val="002C44DD"/>
    <w:rsid w:val="002C5D44"/>
    <w:rsid w:val="002C7080"/>
    <w:rsid w:val="002C76BF"/>
    <w:rsid w:val="002D00B0"/>
    <w:rsid w:val="002D0C6A"/>
    <w:rsid w:val="002D2364"/>
    <w:rsid w:val="002D2E16"/>
    <w:rsid w:val="002D3F0A"/>
    <w:rsid w:val="002D4250"/>
    <w:rsid w:val="002D4A67"/>
    <w:rsid w:val="002D4B49"/>
    <w:rsid w:val="002D6050"/>
    <w:rsid w:val="002D621C"/>
    <w:rsid w:val="002D6E3E"/>
    <w:rsid w:val="002D7221"/>
    <w:rsid w:val="002E21D6"/>
    <w:rsid w:val="002E2A6C"/>
    <w:rsid w:val="002E3733"/>
    <w:rsid w:val="002E3CC1"/>
    <w:rsid w:val="002E45F0"/>
    <w:rsid w:val="002E4A3E"/>
    <w:rsid w:val="002E5800"/>
    <w:rsid w:val="002E5953"/>
    <w:rsid w:val="002E7778"/>
    <w:rsid w:val="002F2CEA"/>
    <w:rsid w:val="002F37C5"/>
    <w:rsid w:val="002F4189"/>
    <w:rsid w:val="002F680D"/>
    <w:rsid w:val="002F69A2"/>
    <w:rsid w:val="002F6F61"/>
    <w:rsid w:val="002F71E0"/>
    <w:rsid w:val="002F7725"/>
    <w:rsid w:val="002F79C9"/>
    <w:rsid w:val="002F7B7B"/>
    <w:rsid w:val="00301099"/>
    <w:rsid w:val="00301683"/>
    <w:rsid w:val="00304011"/>
    <w:rsid w:val="0030454D"/>
    <w:rsid w:val="00304B3E"/>
    <w:rsid w:val="00304D97"/>
    <w:rsid w:val="00305A59"/>
    <w:rsid w:val="003060E8"/>
    <w:rsid w:val="00306C13"/>
    <w:rsid w:val="0031108B"/>
    <w:rsid w:val="003117EC"/>
    <w:rsid w:val="0031180A"/>
    <w:rsid w:val="003122C7"/>
    <w:rsid w:val="0031246D"/>
    <w:rsid w:val="00312931"/>
    <w:rsid w:val="00312DEB"/>
    <w:rsid w:val="00313127"/>
    <w:rsid w:val="00313304"/>
    <w:rsid w:val="003137BA"/>
    <w:rsid w:val="00314EA2"/>
    <w:rsid w:val="003155F4"/>
    <w:rsid w:val="003158EE"/>
    <w:rsid w:val="00315CE7"/>
    <w:rsid w:val="00317314"/>
    <w:rsid w:val="00320309"/>
    <w:rsid w:val="00320454"/>
    <w:rsid w:val="00320ECA"/>
    <w:rsid w:val="00320F96"/>
    <w:rsid w:val="003213A1"/>
    <w:rsid w:val="00321D1E"/>
    <w:rsid w:val="0032230F"/>
    <w:rsid w:val="00322750"/>
    <w:rsid w:val="00324F59"/>
    <w:rsid w:val="00324FDC"/>
    <w:rsid w:val="0032530E"/>
    <w:rsid w:val="00325A61"/>
    <w:rsid w:val="00326217"/>
    <w:rsid w:val="0032622B"/>
    <w:rsid w:val="003263BA"/>
    <w:rsid w:val="00326976"/>
    <w:rsid w:val="00326B01"/>
    <w:rsid w:val="00326F4F"/>
    <w:rsid w:val="003279E4"/>
    <w:rsid w:val="00327AA2"/>
    <w:rsid w:val="00330274"/>
    <w:rsid w:val="003311D7"/>
    <w:rsid w:val="003324CE"/>
    <w:rsid w:val="00332B8B"/>
    <w:rsid w:val="0033319B"/>
    <w:rsid w:val="0033521E"/>
    <w:rsid w:val="003364C7"/>
    <w:rsid w:val="00337CA2"/>
    <w:rsid w:val="00337D5F"/>
    <w:rsid w:val="00337F8D"/>
    <w:rsid w:val="003402FB"/>
    <w:rsid w:val="003404A4"/>
    <w:rsid w:val="0034134A"/>
    <w:rsid w:val="003415B1"/>
    <w:rsid w:val="003418E4"/>
    <w:rsid w:val="003422FB"/>
    <w:rsid w:val="003427D0"/>
    <w:rsid w:val="00343179"/>
    <w:rsid w:val="00343C6B"/>
    <w:rsid w:val="0034639D"/>
    <w:rsid w:val="00346843"/>
    <w:rsid w:val="00346A6B"/>
    <w:rsid w:val="00346C86"/>
    <w:rsid w:val="00347104"/>
    <w:rsid w:val="00347B06"/>
    <w:rsid w:val="00350852"/>
    <w:rsid w:val="0035096E"/>
    <w:rsid w:val="00350FC0"/>
    <w:rsid w:val="00351136"/>
    <w:rsid w:val="0035129C"/>
    <w:rsid w:val="0035219F"/>
    <w:rsid w:val="0035370C"/>
    <w:rsid w:val="00354E15"/>
    <w:rsid w:val="00355D01"/>
    <w:rsid w:val="003562AE"/>
    <w:rsid w:val="00356409"/>
    <w:rsid w:val="003566B0"/>
    <w:rsid w:val="00360A68"/>
    <w:rsid w:val="00360B81"/>
    <w:rsid w:val="003623BE"/>
    <w:rsid w:val="003633FE"/>
    <w:rsid w:val="00363AD7"/>
    <w:rsid w:val="00363BB2"/>
    <w:rsid w:val="003649E1"/>
    <w:rsid w:val="00365B28"/>
    <w:rsid w:val="00366283"/>
    <w:rsid w:val="00366D57"/>
    <w:rsid w:val="00366F01"/>
    <w:rsid w:val="0036777E"/>
    <w:rsid w:val="003701FA"/>
    <w:rsid w:val="0037271A"/>
    <w:rsid w:val="00372A26"/>
    <w:rsid w:val="00372EC7"/>
    <w:rsid w:val="003733DE"/>
    <w:rsid w:val="003741C0"/>
    <w:rsid w:val="0037484C"/>
    <w:rsid w:val="003749CD"/>
    <w:rsid w:val="00374A4A"/>
    <w:rsid w:val="00374A6C"/>
    <w:rsid w:val="00374A77"/>
    <w:rsid w:val="00375B42"/>
    <w:rsid w:val="00375C70"/>
    <w:rsid w:val="00377BF0"/>
    <w:rsid w:val="0038045A"/>
    <w:rsid w:val="0038092D"/>
    <w:rsid w:val="00381362"/>
    <w:rsid w:val="003816C8"/>
    <w:rsid w:val="00382273"/>
    <w:rsid w:val="00382718"/>
    <w:rsid w:val="00382B3B"/>
    <w:rsid w:val="00383F3A"/>
    <w:rsid w:val="00385ED2"/>
    <w:rsid w:val="003866D6"/>
    <w:rsid w:val="0038714A"/>
    <w:rsid w:val="0039049D"/>
    <w:rsid w:val="00391D29"/>
    <w:rsid w:val="00391EA1"/>
    <w:rsid w:val="00391F86"/>
    <w:rsid w:val="003923FB"/>
    <w:rsid w:val="003931C7"/>
    <w:rsid w:val="00393536"/>
    <w:rsid w:val="00393AF0"/>
    <w:rsid w:val="00393F00"/>
    <w:rsid w:val="00394073"/>
    <w:rsid w:val="003945C0"/>
    <w:rsid w:val="00397A01"/>
    <w:rsid w:val="00397A13"/>
    <w:rsid w:val="00397EF2"/>
    <w:rsid w:val="00397F2D"/>
    <w:rsid w:val="003A1036"/>
    <w:rsid w:val="003A1F35"/>
    <w:rsid w:val="003A25A7"/>
    <w:rsid w:val="003A2DAA"/>
    <w:rsid w:val="003A4E3E"/>
    <w:rsid w:val="003A52DF"/>
    <w:rsid w:val="003A6EB9"/>
    <w:rsid w:val="003A7CC1"/>
    <w:rsid w:val="003B07F8"/>
    <w:rsid w:val="003B0839"/>
    <w:rsid w:val="003B21AD"/>
    <w:rsid w:val="003B28CC"/>
    <w:rsid w:val="003B499C"/>
    <w:rsid w:val="003B4EE0"/>
    <w:rsid w:val="003B50FE"/>
    <w:rsid w:val="003B52CE"/>
    <w:rsid w:val="003B535C"/>
    <w:rsid w:val="003B5F0C"/>
    <w:rsid w:val="003B6086"/>
    <w:rsid w:val="003C1C70"/>
    <w:rsid w:val="003C2120"/>
    <w:rsid w:val="003C27AF"/>
    <w:rsid w:val="003C4241"/>
    <w:rsid w:val="003C47C0"/>
    <w:rsid w:val="003C4BB1"/>
    <w:rsid w:val="003C63A3"/>
    <w:rsid w:val="003C6BCC"/>
    <w:rsid w:val="003C6EFE"/>
    <w:rsid w:val="003D030E"/>
    <w:rsid w:val="003D040D"/>
    <w:rsid w:val="003D16B4"/>
    <w:rsid w:val="003D1B32"/>
    <w:rsid w:val="003D1F49"/>
    <w:rsid w:val="003D2061"/>
    <w:rsid w:val="003D25E2"/>
    <w:rsid w:val="003D439D"/>
    <w:rsid w:val="003D543B"/>
    <w:rsid w:val="003D554C"/>
    <w:rsid w:val="003D5906"/>
    <w:rsid w:val="003D62B9"/>
    <w:rsid w:val="003D6AE7"/>
    <w:rsid w:val="003D7E3D"/>
    <w:rsid w:val="003E02C5"/>
    <w:rsid w:val="003E0617"/>
    <w:rsid w:val="003E1B79"/>
    <w:rsid w:val="003E1FE3"/>
    <w:rsid w:val="003E24F1"/>
    <w:rsid w:val="003E32A7"/>
    <w:rsid w:val="003E348C"/>
    <w:rsid w:val="003E349F"/>
    <w:rsid w:val="003E39F3"/>
    <w:rsid w:val="003E3A12"/>
    <w:rsid w:val="003E50EE"/>
    <w:rsid w:val="003E6102"/>
    <w:rsid w:val="003E74AE"/>
    <w:rsid w:val="003E7A2A"/>
    <w:rsid w:val="003E7BB6"/>
    <w:rsid w:val="003F018F"/>
    <w:rsid w:val="003F10DF"/>
    <w:rsid w:val="003F1509"/>
    <w:rsid w:val="003F1A33"/>
    <w:rsid w:val="003F3072"/>
    <w:rsid w:val="003F30AC"/>
    <w:rsid w:val="003F31E6"/>
    <w:rsid w:val="003F3DFE"/>
    <w:rsid w:val="003F3F82"/>
    <w:rsid w:val="003F5C61"/>
    <w:rsid w:val="004004A3"/>
    <w:rsid w:val="004004C3"/>
    <w:rsid w:val="004006B1"/>
    <w:rsid w:val="00401057"/>
    <w:rsid w:val="0040207C"/>
    <w:rsid w:val="004024E4"/>
    <w:rsid w:val="0040547C"/>
    <w:rsid w:val="004061B4"/>
    <w:rsid w:val="00406289"/>
    <w:rsid w:val="00406578"/>
    <w:rsid w:val="004074EF"/>
    <w:rsid w:val="004078CC"/>
    <w:rsid w:val="00407BF1"/>
    <w:rsid w:val="00407C62"/>
    <w:rsid w:val="004102C3"/>
    <w:rsid w:val="004110AC"/>
    <w:rsid w:val="004119ED"/>
    <w:rsid w:val="00411F04"/>
    <w:rsid w:val="0041307C"/>
    <w:rsid w:val="00413699"/>
    <w:rsid w:val="00413BCF"/>
    <w:rsid w:val="00414BF3"/>
    <w:rsid w:val="00415B7B"/>
    <w:rsid w:val="004167B4"/>
    <w:rsid w:val="004167BC"/>
    <w:rsid w:val="00416D8E"/>
    <w:rsid w:val="00416FA9"/>
    <w:rsid w:val="004178E8"/>
    <w:rsid w:val="0042032D"/>
    <w:rsid w:val="0042047B"/>
    <w:rsid w:val="004225DC"/>
    <w:rsid w:val="00423A41"/>
    <w:rsid w:val="00425FBA"/>
    <w:rsid w:val="004271DD"/>
    <w:rsid w:val="00427C7D"/>
    <w:rsid w:val="00430D53"/>
    <w:rsid w:val="00430D7E"/>
    <w:rsid w:val="0043147C"/>
    <w:rsid w:val="00432332"/>
    <w:rsid w:val="00432368"/>
    <w:rsid w:val="00433A5A"/>
    <w:rsid w:val="00433B04"/>
    <w:rsid w:val="0043400A"/>
    <w:rsid w:val="00435AB7"/>
    <w:rsid w:val="00435E01"/>
    <w:rsid w:val="00436F73"/>
    <w:rsid w:val="0043784D"/>
    <w:rsid w:val="00440256"/>
    <w:rsid w:val="00440B61"/>
    <w:rsid w:val="00440E22"/>
    <w:rsid w:val="004415E3"/>
    <w:rsid w:val="00443A92"/>
    <w:rsid w:val="00444328"/>
    <w:rsid w:val="00445118"/>
    <w:rsid w:val="0044547D"/>
    <w:rsid w:val="00446BB5"/>
    <w:rsid w:val="00446F93"/>
    <w:rsid w:val="00447220"/>
    <w:rsid w:val="00451A74"/>
    <w:rsid w:val="004523C8"/>
    <w:rsid w:val="004529EC"/>
    <w:rsid w:val="004530A1"/>
    <w:rsid w:val="004533A1"/>
    <w:rsid w:val="004552AB"/>
    <w:rsid w:val="004553FF"/>
    <w:rsid w:val="0045622C"/>
    <w:rsid w:val="0045752D"/>
    <w:rsid w:val="00464A07"/>
    <w:rsid w:val="00464B51"/>
    <w:rsid w:val="00464FB1"/>
    <w:rsid w:val="004650AC"/>
    <w:rsid w:val="0046573D"/>
    <w:rsid w:val="00466320"/>
    <w:rsid w:val="00467185"/>
    <w:rsid w:val="00467736"/>
    <w:rsid w:val="0047050C"/>
    <w:rsid w:val="00472272"/>
    <w:rsid w:val="00472A45"/>
    <w:rsid w:val="00473540"/>
    <w:rsid w:val="00473930"/>
    <w:rsid w:val="0047414A"/>
    <w:rsid w:val="004744F6"/>
    <w:rsid w:val="004746D2"/>
    <w:rsid w:val="00474D25"/>
    <w:rsid w:val="004750DB"/>
    <w:rsid w:val="004750FB"/>
    <w:rsid w:val="0047572F"/>
    <w:rsid w:val="0047649C"/>
    <w:rsid w:val="00480F21"/>
    <w:rsid w:val="0048108E"/>
    <w:rsid w:val="00481389"/>
    <w:rsid w:val="004821BA"/>
    <w:rsid w:val="00482A64"/>
    <w:rsid w:val="0048485E"/>
    <w:rsid w:val="0048537F"/>
    <w:rsid w:val="00485D12"/>
    <w:rsid w:val="0048637D"/>
    <w:rsid w:val="00486ACA"/>
    <w:rsid w:val="004874E5"/>
    <w:rsid w:val="00487885"/>
    <w:rsid w:val="004909C3"/>
    <w:rsid w:val="00490A65"/>
    <w:rsid w:val="00490BF4"/>
    <w:rsid w:val="0049116C"/>
    <w:rsid w:val="00491968"/>
    <w:rsid w:val="004930C9"/>
    <w:rsid w:val="00493EAC"/>
    <w:rsid w:val="00493F62"/>
    <w:rsid w:val="00494832"/>
    <w:rsid w:val="00494D19"/>
    <w:rsid w:val="00494F4A"/>
    <w:rsid w:val="004957C2"/>
    <w:rsid w:val="00495AF1"/>
    <w:rsid w:val="00496613"/>
    <w:rsid w:val="0049746E"/>
    <w:rsid w:val="00497A89"/>
    <w:rsid w:val="004A17DE"/>
    <w:rsid w:val="004A21F6"/>
    <w:rsid w:val="004A2836"/>
    <w:rsid w:val="004A46A4"/>
    <w:rsid w:val="004A4CED"/>
    <w:rsid w:val="004A4D74"/>
    <w:rsid w:val="004A4E27"/>
    <w:rsid w:val="004A6111"/>
    <w:rsid w:val="004A6BE6"/>
    <w:rsid w:val="004A70A1"/>
    <w:rsid w:val="004A74EB"/>
    <w:rsid w:val="004A7E6D"/>
    <w:rsid w:val="004B047F"/>
    <w:rsid w:val="004B0828"/>
    <w:rsid w:val="004B1CD0"/>
    <w:rsid w:val="004B3304"/>
    <w:rsid w:val="004B3DF1"/>
    <w:rsid w:val="004B4229"/>
    <w:rsid w:val="004B435B"/>
    <w:rsid w:val="004B4BC0"/>
    <w:rsid w:val="004B5206"/>
    <w:rsid w:val="004B54D9"/>
    <w:rsid w:val="004B5555"/>
    <w:rsid w:val="004B6B3E"/>
    <w:rsid w:val="004B791C"/>
    <w:rsid w:val="004C011C"/>
    <w:rsid w:val="004C0484"/>
    <w:rsid w:val="004C1645"/>
    <w:rsid w:val="004C193B"/>
    <w:rsid w:val="004C259B"/>
    <w:rsid w:val="004C3665"/>
    <w:rsid w:val="004C43FA"/>
    <w:rsid w:val="004C629D"/>
    <w:rsid w:val="004C6DE0"/>
    <w:rsid w:val="004C777E"/>
    <w:rsid w:val="004D0605"/>
    <w:rsid w:val="004D0C54"/>
    <w:rsid w:val="004D16A4"/>
    <w:rsid w:val="004D2BBC"/>
    <w:rsid w:val="004D2F1C"/>
    <w:rsid w:val="004D4DC3"/>
    <w:rsid w:val="004E0066"/>
    <w:rsid w:val="004E1FE6"/>
    <w:rsid w:val="004E23BF"/>
    <w:rsid w:val="004E4483"/>
    <w:rsid w:val="004E48E0"/>
    <w:rsid w:val="004E4D85"/>
    <w:rsid w:val="004E4D94"/>
    <w:rsid w:val="004E6682"/>
    <w:rsid w:val="004E68AC"/>
    <w:rsid w:val="004E6D8A"/>
    <w:rsid w:val="004E6F60"/>
    <w:rsid w:val="004E77B0"/>
    <w:rsid w:val="004F0411"/>
    <w:rsid w:val="004F0D25"/>
    <w:rsid w:val="004F10C1"/>
    <w:rsid w:val="004F15EF"/>
    <w:rsid w:val="004F22FE"/>
    <w:rsid w:val="004F2D74"/>
    <w:rsid w:val="004F32EF"/>
    <w:rsid w:val="004F4BFF"/>
    <w:rsid w:val="004F75CE"/>
    <w:rsid w:val="004F774D"/>
    <w:rsid w:val="005000D4"/>
    <w:rsid w:val="005002FC"/>
    <w:rsid w:val="0050051A"/>
    <w:rsid w:val="005013B0"/>
    <w:rsid w:val="005015E4"/>
    <w:rsid w:val="005017A6"/>
    <w:rsid w:val="00501BB8"/>
    <w:rsid w:val="0050291D"/>
    <w:rsid w:val="00503565"/>
    <w:rsid w:val="00503C24"/>
    <w:rsid w:val="00503F70"/>
    <w:rsid w:val="005053C3"/>
    <w:rsid w:val="005064CD"/>
    <w:rsid w:val="00506C00"/>
    <w:rsid w:val="0050783B"/>
    <w:rsid w:val="00507D3E"/>
    <w:rsid w:val="00510A79"/>
    <w:rsid w:val="00511016"/>
    <w:rsid w:val="00511128"/>
    <w:rsid w:val="005112C6"/>
    <w:rsid w:val="005146FC"/>
    <w:rsid w:val="00514D8C"/>
    <w:rsid w:val="005159B3"/>
    <w:rsid w:val="0052001F"/>
    <w:rsid w:val="00520A50"/>
    <w:rsid w:val="00521FC5"/>
    <w:rsid w:val="0052265E"/>
    <w:rsid w:val="00522C03"/>
    <w:rsid w:val="00523110"/>
    <w:rsid w:val="00525EA4"/>
    <w:rsid w:val="00526448"/>
    <w:rsid w:val="00526D97"/>
    <w:rsid w:val="005276B7"/>
    <w:rsid w:val="0052791F"/>
    <w:rsid w:val="00530AA7"/>
    <w:rsid w:val="00530D56"/>
    <w:rsid w:val="00532CFF"/>
    <w:rsid w:val="00533411"/>
    <w:rsid w:val="005344AA"/>
    <w:rsid w:val="00534D3D"/>
    <w:rsid w:val="00535425"/>
    <w:rsid w:val="00536880"/>
    <w:rsid w:val="0053759C"/>
    <w:rsid w:val="00537CEC"/>
    <w:rsid w:val="005408EF"/>
    <w:rsid w:val="00540AD0"/>
    <w:rsid w:val="00541C52"/>
    <w:rsid w:val="005422C8"/>
    <w:rsid w:val="00542968"/>
    <w:rsid w:val="00542E69"/>
    <w:rsid w:val="0054357A"/>
    <w:rsid w:val="005436A7"/>
    <w:rsid w:val="00543A76"/>
    <w:rsid w:val="0054594E"/>
    <w:rsid w:val="00545F53"/>
    <w:rsid w:val="005461EA"/>
    <w:rsid w:val="005473AD"/>
    <w:rsid w:val="005474FE"/>
    <w:rsid w:val="00547738"/>
    <w:rsid w:val="00547CBC"/>
    <w:rsid w:val="005502BB"/>
    <w:rsid w:val="00550F17"/>
    <w:rsid w:val="00551D8F"/>
    <w:rsid w:val="0055208C"/>
    <w:rsid w:val="005522F3"/>
    <w:rsid w:val="005523D1"/>
    <w:rsid w:val="00553F07"/>
    <w:rsid w:val="0055401F"/>
    <w:rsid w:val="0055450E"/>
    <w:rsid w:val="00554A1D"/>
    <w:rsid w:val="0055532E"/>
    <w:rsid w:val="00555BC3"/>
    <w:rsid w:val="00555D82"/>
    <w:rsid w:val="00556240"/>
    <w:rsid w:val="00557219"/>
    <w:rsid w:val="00557C8E"/>
    <w:rsid w:val="00561B2B"/>
    <w:rsid w:val="00561DD6"/>
    <w:rsid w:val="00563541"/>
    <w:rsid w:val="0056357E"/>
    <w:rsid w:val="00564952"/>
    <w:rsid w:val="0056553F"/>
    <w:rsid w:val="005661AE"/>
    <w:rsid w:val="0056645F"/>
    <w:rsid w:val="00566E1C"/>
    <w:rsid w:val="00571AB1"/>
    <w:rsid w:val="00573797"/>
    <w:rsid w:val="005739BD"/>
    <w:rsid w:val="0057416C"/>
    <w:rsid w:val="00574ECC"/>
    <w:rsid w:val="005755D0"/>
    <w:rsid w:val="00577C17"/>
    <w:rsid w:val="00577E1C"/>
    <w:rsid w:val="00580DB1"/>
    <w:rsid w:val="005814AC"/>
    <w:rsid w:val="005815F8"/>
    <w:rsid w:val="005835D3"/>
    <w:rsid w:val="00584374"/>
    <w:rsid w:val="00584564"/>
    <w:rsid w:val="00584676"/>
    <w:rsid w:val="00584923"/>
    <w:rsid w:val="005849BC"/>
    <w:rsid w:val="005854B7"/>
    <w:rsid w:val="00585708"/>
    <w:rsid w:val="005863AD"/>
    <w:rsid w:val="005869F7"/>
    <w:rsid w:val="0058769D"/>
    <w:rsid w:val="005878B2"/>
    <w:rsid w:val="00587AB1"/>
    <w:rsid w:val="0059070B"/>
    <w:rsid w:val="0059079E"/>
    <w:rsid w:val="0059283C"/>
    <w:rsid w:val="005943E5"/>
    <w:rsid w:val="00595082"/>
    <w:rsid w:val="00596824"/>
    <w:rsid w:val="005970A4"/>
    <w:rsid w:val="005A0B29"/>
    <w:rsid w:val="005A0D95"/>
    <w:rsid w:val="005A224B"/>
    <w:rsid w:val="005A2741"/>
    <w:rsid w:val="005A2873"/>
    <w:rsid w:val="005A4465"/>
    <w:rsid w:val="005A4E58"/>
    <w:rsid w:val="005A583A"/>
    <w:rsid w:val="005A5EAE"/>
    <w:rsid w:val="005A6774"/>
    <w:rsid w:val="005A68E9"/>
    <w:rsid w:val="005B0214"/>
    <w:rsid w:val="005B1225"/>
    <w:rsid w:val="005B17D8"/>
    <w:rsid w:val="005B1D82"/>
    <w:rsid w:val="005B2934"/>
    <w:rsid w:val="005B4077"/>
    <w:rsid w:val="005B495E"/>
    <w:rsid w:val="005B4F21"/>
    <w:rsid w:val="005B65E5"/>
    <w:rsid w:val="005B778A"/>
    <w:rsid w:val="005C07ED"/>
    <w:rsid w:val="005C26BE"/>
    <w:rsid w:val="005C28B0"/>
    <w:rsid w:val="005C2F01"/>
    <w:rsid w:val="005C35B3"/>
    <w:rsid w:val="005C42E4"/>
    <w:rsid w:val="005C538C"/>
    <w:rsid w:val="005C5F3C"/>
    <w:rsid w:val="005D01BE"/>
    <w:rsid w:val="005D0472"/>
    <w:rsid w:val="005D1177"/>
    <w:rsid w:val="005D1832"/>
    <w:rsid w:val="005D1D13"/>
    <w:rsid w:val="005D1F5A"/>
    <w:rsid w:val="005D21A4"/>
    <w:rsid w:val="005D254A"/>
    <w:rsid w:val="005D2A5A"/>
    <w:rsid w:val="005D31AD"/>
    <w:rsid w:val="005D3DCB"/>
    <w:rsid w:val="005D4ACB"/>
    <w:rsid w:val="005D5460"/>
    <w:rsid w:val="005E08CD"/>
    <w:rsid w:val="005E0A8B"/>
    <w:rsid w:val="005E0FB3"/>
    <w:rsid w:val="005E123C"/>
    <w:rsid w:val="005E2895"/>
    <w:rsid w:val="005E37E8"/>
    <w:rsid w:val="005E3B81"/>
    <w:rsid w:val="005E3C77"/>
    <w:rsid w:val="005E3CFE"/>
    <w:rsid w:val="005E74C5"/>
    <w:rsid w:val="005E74CA"/>
    <w:rsid w:val="005E7731"/>
    <w:rsid w:val="005E7AFA"/>
    <w:rsid w:val="005E7D92"/>
    <w:rsid w:val="005F0C67"/>
    <w:rsid w:val="005F155B"/>
    <w:rsid w:val="005F1CBD"/>
    <w:rsid w:val="005F219D"/>
    <w:rsid w:val="005F2437"/>
    <w:rsid w:val="005F318A"/>
    <w:rsid w:val="005F34ED"/>
    <w:rsid w:val="005F4F11"/>
    <w:rsid w:val="005F512D"/>
    <w:rsid w:val="005F53FD"/>
    <w:rsid w:val="005F76F4"/>
    <w:rsid w:val="005F7710"/>
    <w:rsid w:val="005F7AB0"/>
    <w:rsid w:val="006004F7"/>
    <w:rsid w:val="00603261"/>
    <w:rsid w:val="006046C0"/>
    <w:rsid w:val="00604A46"/>
    <w:rsid w:val="0060675F"/>
    <w:rsid w:val="00607597"/>
    <w:rsid w:val="006078D2"/>
    <w:rsid w:val="00610965"/>
    <w:rsid w:val="00610E10"/>
    <w:rsid w:val="00610F93"/>
    <w:rsid w:val="00611CFD"/>
    <w:rsid w:val="00611DD6"/>
    <w:rsid w:val="006127CC"/>
    <w:rsid w:val="00614661"/>
    <w:rsid w:val="00616575"/>
    <w:rsid w:val="00616962"/>
    <w:rsid w:val="00616F8C"/>
    <w:rsid w:val="00617738"/>
    <w:rsid w:val="00623BBB"/>
    <w:rsid w:val="00623CED"/>
    <w:rsid w:val="006243C6"/>
    <w:rsid w:val="00624DC4"/>
    <w:rsid w:val="00624F0B"/>
    <w:rsid w:val="00625AEF"/>
    <w:rsid w:val="00625B55"/>
    <w:rsid w:val="00627040"/>
    <w:rsid w:val="006273BC"/>
    <w:rsid w:val="00627EEC"/>
    <w:rsid w:val="006300D5"/>
    <w:rsid w:val="00630150"/>
    <w:rsid w:val="00632009"/>
    <w:rsid w:val="00632B91"/>
    <w:rsid w:val="00632D70"/>
    <w:rsid w:val="00632E1E"/>
    <w:rsid w:val="00633610"/>
    <w:rsid w:val="00633CF1"/>
    <w:rsid w:val="00633F2E"/>
    <w:rsid w:val="00634D0F"/>
    <w:rsid w:val="00635A6C"/>
    <w:rsid w:val="00636F88"/>
    <w:rsid w:val="00637091"/>
    <w:rsid w:val="006374D4"/>
    <w:rsid w:val="00637F8C"/>
    <w:rsid w:val="0064213E"/>
    <w:rsid w:val="00642839"/>
    <w:rsid w:val="0064310D"/>
    <w:rsid w:val="006457F8"/>
    <w:rsid w:val="00645CCB"/>
    <w:rsid w:val="0064700E"/>
    <w:rsid w:val="006471CF"/>
    <w:rsid w:val="006472A3"/>
    <w:rsid w:val="006474E0"/>
    <w:rsid w:val="006478CB"/>
    <w:rsid w:val="006508DE"/>
    <w:rsid w:val="00650B88"/>
    <w:rsid w:val="00650E2C"/>
    <w:rsid w:val="00650F5F"/>
    <w:rsid w:val="006512EE"/>
    <w:rsid w:val="0065177A"/>
    <w:rsid w:val="006520AC"/>
    <w:rsid w:val="0065263E"/>
    <w:rsid w:val="00652C58"/>
    <w:rsid w:val="006530EF"/>
    <w:rsid w:val="00654AFA"/>
    <w:rsid w:val="006554DD"/>
    <w:rsid w:val="006557EC"/>
    <w:rsid w:val="00656657"/>
    <w:rsid w:val="006574B7"/>
    <w:rsid w:val="00657D85"/>
    <w:rsid w:val="006607D8"/>
    <w:rsid w:val="00660951"/>
    <w:rsid w:val="00660F0F"/>
    <w:rsid w:val="00662CD1"/>
    <w:rsid w:val="00662FE4"/>
    <w:rsid w:val="006636E2"/>
    <w:rsid w:val="006647BC"/>
    <w:rsid w:val="00664C4E"/>
    <w:rsid w:val="00665C28"/>
    <w:rsid w:val="00666273"/>
    <w:rsid w:val="00667FA9"/>
    <w:rsid w:val="006706A0"/>
    <w:rsid w:val="0067233D"/>
    <w:rsid w:val="00672B2E"/>
    <w:rsid w:val="006745AE"/>
    <w:rsid w:val="00676870"/>
    <w:rsid w:val="00676AF3"/>
    <w:rsid w:val="00677895"/>
    <w:rsid w:val="00677BEF"/>
    <w:rsid w:val="00677EE3"/>
    <w:rsid w:val="00680593"/>
    <w:rsid w:val="00680A78"/>
    <w:rsid w:val="006814A3"/>
    <w:rsid w:val="00682AFC"/>
    <w:rsid w:val="00683344"/>
    <w:rsid w:val="006840C2"/>
    <w:rsid w:val="0068479D"/>
    <w:rsid w:val="00684FC9"/>
    <w:rsid w:val="00687549"/>
    <w:rsid w:val="00690093"/>
    <w:rsid w:val="0069072B"/>
    <w:rsid w:val="00690973"/>
    <w:rsid w:val="0069174B"/>
    <w:rsid w:val="00693340"/>
    <w:rsid w:val="00695063"/>
    <w:rsid w:val="00695A74"/>
    <w:rsid w:val="00697D33"/>
    <w:rsid w:val="006A00C9"/>
    <w:rsid w:val="006A04C7"/>
    <w:rsid w:val="006A1A41"/>
    <w:rsid w:val="006A4287"/>
    <w:rsid w:val="006A5AAA"/>
    <w:rsid w:val="006A6281"/>
    <w:rsid w:val="006A6C5A"/>
    <w:rsid w:val="006B05E3"/>
    <w:rsid w:val="006B09BC"/>
    <w:rsid w:val="006B10C2"/>
    <w:rsid w:val="006B2309"/>
    <w:rsid w:val="006B2ACA"/>
    <w:rsid w:val="006B2FB4"/>
    <w:rsid w:val="006B3038"/>
    <w:rsid w:val="006B5B4A"/>
    <w:rsid w:val="006B6039"/>
    <w:rsid w:val="006B6D5D"/>
    <w:rsid w:val="006B7B5A"/>
    <w:rsid w:val="006C06AA"/>
    <w:rsid w:val="006C0801"/>
    <w:rsid w:val="006C0C2C"/>
    <w:rsid w:val="006C0E58"/>
    <w:rsid w:val="006C1EAA"/>
    <w:rsid w:val="006C216F"/>
    <w:rsid w:val="006C3479"/>
    <w:rsid w:val="006C34B6"/>
    <w:rsid w:val="006C45D4"/>
    <w:rsid w:val="006C4D25"/>
    <w:rsid w:val="006C570F"/>
    <w:rsid w:val="006C6B18"/>
    <w:rsid w:val="006C6C13"/>
    <w:rsid w:val="006C7027"/>
    <w:rsid w:val="006C7389"/>
    <w:rsid w:val="006D11BD"/>
    <w:rsid w:val="006D2042"/>
    <w:rsid w:val="006D2811"/>
    <w:rsid w:val="006D49C0"/>
    <w:rsid w:val="006D60E3"/>
    <w:rsid w:val="006D66E3"/>
    <w:rsid w:val="006D7248"/>
    <w:rsid w:val="006D75BA"/>
    <w:rsid w:val="006D7796"/>
    <w:rsid w:val="006D7855"/>
    <w:rsid w:val="006E010C"/>
    <w:rsid w:val="006E02C4"/>
    <w:rsid w:val="006E1003"/>
    <w:rsid w:val="006E1158"/>
    <w:rsid w:val="006E16BF"/>
    <w:rsid w:val="006E18F0"/>
    <w:rsid w:val="006E2C89"/>
    <w:rsid w:val="006E2DCF"/>
    <w:rsid w:val="006E38AF"/>
    <w:rsid w:val="006E4F93"/>
    <w:rsid w:val="006E5016"/>
    <w:rsid w:val="006E510D"/>
    <w:rsid w:val="006E6A56"/>
    <w:rsid w:val="006E6C32"/>
    <w:rsid w:val="006E7F4D"/>
    <w:rsid w:val="006F0AF7"/>
    <w:rsid w:val="006F0EA4"/>
    <w:rsid w:val="006F10FE"/>
    <w:rsid w:val="006F1174"/>
    <w:rsid w:val="006F29D0"/>
    <w:rsid w:val="006F4217"/>
    <w:rsid w:val="006F5465"/>
    <w:rsid w:val="006F57C1"/>
    <w:rsid w:val="00700135"/>
    <w:rsid w:val="00701D1F"/>
    <w:rsid w:val="0070212F"/>
    <w:rsid w:val="007023AB"/>
    <w:rsid w:val="007034D5"/>
    <w:rsid w:val="00704C40"/>
    <w:rsid w:val="00704FA5"/>
    <w:rsid w:val="00705180"/>
    <w:rsid w:val="00705C2E"/>
    <w:rsid w:val="00705D90"/>
    <w:rsid w:val="00706917"/>
    <w:rsid w:val="0071038B"/>
    <w:rsid w:val="007108FB"/>
    <w:rsid w:val="00710A39"/>
    <w:rsid w:val="00711397"/>
    <w:rsid w:val="00711605"/>
    <w:rsid w:val="00711DF6"/>
    <w:rsid w:val="00713211"/>
    <w:rsid w:val="00715129"/>
    <w:rsid w:val="00715347"/>
    <w:rsid w:val="00715636"/>
    <w:rsid w:val="00716FBC"/>
    <w:rsid w:val="00717090"/>
    <w:rsid w:val="00720739"/>
    <w:rsid w:val="0072253E"/>
    <w:rsid w:val="00723E1F"/>
    <w:rsid w:val="0072443D"/>
    <w:rsid w:val="007247E5"/>
    <w:rsid w:val="00724858"/>
    <w:rsid w:val="007248B7"/>
    <w:rsid w:val="007254CA"/>
    <w:rsid w:val="007267D2"/>
    <w:rsid w:val="00727B29"/>
    <w:rsid w:val="00730CF8"/>
    <w:rsid w:val="00731A90"/>
    <w:rsid w:val="00732608"/>
    <w:rsid w:val="00733251"/>
    <w:rsid w:val="0073375B"/>
    <w:rsid w:val="00733CF1"/>
    <w:rsid w:val="00733DEE"/>
    <w:rsid w:val="00734083"/>
    <w:rsid w:val="007347E7"/>
    <w:rsid w:val="007354C1"/>
    <w:rsid w:val="00736DCA"/>
    <w:rsid w:val="00740A69"/>
    <w:rsid w:val="00740E4B"/>
    <w:rsid w:val="00741957"/>
    <w:rsid w:val="00741D41"/>
    <w:rsid w:val="00742447"/>
    <w:rsid w:val="00742A63"/>
    <w:rsid w:val="00742AC2"/>
    <w:rsid w:val="0074397E"/>
    <w:rsid w:val="007449A8"/>
    <w:rsid w:val="007450EF"/>
    <w:rsid w:val="00745633"/>
    <w:rsid w:val="00745C47"/>
    <w:rsid w:val="00745E49"/>
    <w:rsid w:val="00746376"/>
    <w:rsid w:val="00746589"/>
    <w:rsid w:val="0074690B"/>
    <w:rsid w:val="00747321"/>
    <w:rsid w:val="0075003D"/>
    <w:rsid w:val="00750424"/>
    <w:rsid w:val="0075190E"/>
    <w:rsid w:val="00751C98"/>
    <w:rsid w:val="00751D97"/>
    <w:rsid w:val="00752726"/>
    <w:rsid w:val="00752BCC"/>
    <w:rsid w:val="00752C55"/>
    <w:rsid w:val="00753608"/>
    <w:rsid w:val="007562D4"/>
    <w:rsid w:val="007573FA"/>
    <w:rsid w:val="0075781B"/>
    <w:rsid w:val="00757EF9"/>
    <w:rsid w:val="00761B4A"/>
    <w:rsid w:val="00761DBF"/>
    <w:rsid w:val="00761FCF"/>
    <w:rsid w:val="007620DC"/>
    <w:rsid w:val="00764036"/>
    <w:rsid w:val="007653F2"/>
    <w:rsid w:val="00765503"/>
    <w:rsid w:val="00765840"/>
    <w:rsid w:val="0076610E"/>
    <w:rsid w:val="007663D1"/>
    <w:rsid w:val="00766C93"/>
    <w:rsid w:val="007672CC"/>
    <w:rsid w:val="00767B7E"/>
    <w:rsid w:val="007705E9"/>
    <w:rsid w:val="00770DFB"/>
    <w:rsid w:val="0077151A"/>
    <w:rsid w:val="00771D7D"/>
    <w:rsid w:val="007720D6"/>
    <w:rsid w:val="007727C4"/>
    <w:rsid w:val="00772D2A"/>
    <w:rsid w:val="007745B7"/>
    <w:rsid w:val="007750C8"/>
    <w:rsid w:val="00776184"/>
    <w:rsid w:val="00776538"/>
    <w:rsid w:val="0077714E"/>
    <w:rsid w:val="00777321"/>
    <w:rsid w:val="007802BE"/>
    <w:rsid w:val="00780EEF"/>
    <w:rsid w:val="00781130"/>
    <w:rsid w:val="0078134C"/>
    <w:rsid w:val="00781C47"/>
    <w:rsid w:val="00781E82"/>
    <w:rsid w:val="00782189"/>
    <w:rsid w:val="007837C7"/>
    <w:rsid w:val="0078414E"/>
    <w:rsid w:val="00784B44"/>
    <w:rsid w:val="00784B7B"/>
    <w:rsid w:val="00785456"/>
    <w:rsid w:val="00785465"/>
    <w:rsid w:val="00787656"/>
    <w:rsid w:val="007877C4"/>
    <w:rsid w:val="007901F1"/>
    <w:rsid w:val="00790C7F"/>
    <w:rsid w:val="00791767"/>
    <w:rsid w:val="007924BE"/>
    <w:rsid w:val="0079268A"/>
    <w:rsid w:val="00794340"/>
    <w:rsid w:val="00794859"/>
    <w:rsid w:val="00794AEB"/>
    <w:rsid w:val="00794C19"/>
    <w:rsid w:val="00794CAE"/>
    <w:rsid w:val="00796040"/>
    <w:rsid w:val="00796A0F"/>
    <w:rsid w:val="00796CE5"/>
    <w:rsid w:val="00797C88"/>
    <w:rsid w:val="007A0532"/>
    <w:rsid w:val="007A08F9"/>
    <w:rsid w:val="007A0EF1"/>
    <w:rsid w:val="007A1013"/>
    <w:rsid w:val="007A1615"/>
    <w:rsid w:val="007A1BF1"/>
    <w:rsid w:val="007A235B"/>
    <w:rsid w:val="007A3C06"/>
    <w:rsid w:val="007A4B1D"/>
    <w:rsid w:val="007A4CA9"/>
    <w:rsid w:val="007A5547"/>
    <w:rsid w:val="007A60B4"/>
    <w:rsid w:val="007A743F"/>
    <w:rsid w:val="007A7D19"/>
    <w:rsid w:val="007A7EC2"/>
    <w:rsid w:val="007B042D"/>
    <w:rsid w:val="007B05BB"/>
    <w:rsid w:val="007B13F1"/>
    <w:rsid w:val="007B170E"/>
    <w:rsid w:val="007B3C76"/>
    <w:rsid w:val="007B3DEA"/>
    <w:rsid w:val="007B5566"/>
    <w:rsid w:val="007B6E0A"/>
    <w:rsid w:val="007B72B1"/>
    <w:rsid w:val="007B764C"/>
    <w:rsid w:val="007C118A"/>
    <w:rsid w:val="007C17F6"/>
    <w:rsid w:val="007C2007"/>
    <w:rsid w:val="007C3E57"/>
    <w:rsid w:val="007C5904"/>
    <w:rsid w:val="007C636F"/>
    <w:rsid w:val="007C6C73"/>
    <w:rsid w:val="007C719B"/>
    <w:rsid w:val="007C7899"/>
    <w:rsid w:val="007D01E4"/>
    <w:rsid w:val="007D0FC7"/>
    <w:rsid w:val="007D16C2"/>
    <w:rsid w:val="007D2EF9"/>
    <w:rsid w:val="007D39EB"/>
    <w:rsid w:val="007D4038"/>
    <w:rsid w:val="007D4512"/>
    <w:rsid w:val="007D6650"/>
    <w:rsid w:val="007D72D3"/>
    <w:rsid w:val="007E0045"/>
    <w:rsid w:val="007E2CF9"/>
    <w:rsid w:val="007E3014"/>
    <w:rsid w:val="007E58BF"/>
    <w:rsid w:val="007E5FCA"/>
    <w:rsid w:val="007E7319"/>
    <w:rsid w:val="007E74E1"/>
    <w:rsid w:val="007E77A8"/>
    <w:rsid w:val="007E7D82"/>
    <w:rsid w:val="007F24BF"/>
    <w:rsid w:val="007F29E7"/>
    <w:rsid w:val="007F2A6E"/>
    <w:rsid w:val="007F47AC"/>
    <w:rsid w:val="007F491C"/>
    <w:rsid w:val="007F4F78"/>
    <w:rsid w:val="007F6704"/>
    <w:rsid w:val="007F6974"/>
    <w:rsid w:val="007F759C"/>
    <w:rsid w:val="00800D07"/>
    <w:rsid w:val="008025F3"/>
    <w:rsid w:val="00803BF8"/>
    <w:rsid w:val="00803EBF"/>
    <w:rsid w:val="00804D3D"/>
    <w:rsid w:val="008061C9"/>
    <w:rsid w:val="008066D8"/>
    <w:rsid w:val="00806902"/>
    <w:rsid w:val="008074BB"/>
    <w:rsid w:val="008107F4"/>
    <w:rsid w:val="00811A18"/>
    <w:rsid w:val="00811B97"/>
    <w:rsid w:val="008121AF"/>
    <w:rsid w:val="00812E18"/>
    <w:rsid w:val="00813711"/>
    <w:rsid w:val="0081773F"/>
    <w:rsid w:val="008179B6"/>
    <w:rsid w:val="00817D9F"/>
    <w:rsid w:val="00820F44"/>
    <w:rsid w:val="0082181A"/>
    <w:rsid w:val="00821E64"/>
    <w:rsid w:val="00821EDD"/>
    <w:rsid w:val="008223E9"/>
    <w:rsid w:val="00823CFF"/>
    <w:rsid w:val="008253C4"/>
    <w:rsid w:val="00825F99"/>
    <w:rsid w:val="008263C2"/>
    <w:rsid w:val="00826BEE"/>
    <w:rsid w:val="0082776E"/>
    <w:rsid w:val="008307DB"/>
    <w:rsid w:val="0083116B"/>
    <w:rsid w:val="008312B6"/>
    <w:rsid w:val="00831A7E"/>
    <w:rsid w:val="00832D14"/>
    <w:rsid w:val="00833398"/>
    <w:rsid w:val="00834694"/>
    <w:rsid w:val="00835D9D"/>
    <w:rsid w:val="00835FC9"/>
    <w:rsid w:val="008368F8"/>
    <w:rsid w:val="00836C5C"/>
    <w:rsid w:val="008370E3"/>
    <w:rsid w:val="008418FA"/>
    <w:rsid w:val="0084254D"/>
    <w:rsid w:val="0084256F"/>
    <w:rsid w:val="00842959"/>
    <w:rsid w:val="00843390"/>
    <w:rsid w:val="00844449"/>
    <w:rsid w:val="008444B0"/>
    <w:rsid w:val="00844BC7"/>
    <w:rsid w:val="00844E49"/>
    <w:rsid w:val="008461BB"/>
    <w:rsid w:val="0084645A"/>
    <w:rsid w:val="0084694D"/>
    <w:rsid w:val="008473C9"/>
    <w:rsid w:val="00847E3D"/>
    <w:rsid w:val="0085235A"/>
    <w:rsid w:val="00852687"/>
    <w:rsid w:val="00852F69"/>
    <w:rsid w:val="008533E3"/>
    <w:rsid w:val="00853C7C"/>
    <w:rsid w:val="00853F8F"/>
    <w:rsid w:val="00854138"/>
    <w:rsid w:val="00854410"/>
    <w:rsid w:val="008544DF"/>
    <w:rsid w:val="00855452"/>
    <w:rsid w:val="008566A5"/>
    <w:rsid w:val="008602B6"/>
    <w:rsid w:val="00860607"/>
    <w:rsid w:val="00860AAD"/>
    <w:rsid w:val="00861A82"/>
    <w:rsid w:val="00861AA6"/>
    <w:rsid w:val="00862B64"/>
    <w:rsid w:val="00864FF6"/>
    <w:rsid w:val="00865B4C"/>
    <w:rsid w:val="008663E8"/>
    <w:rsid w:val="00867564"/>
    <w:rsid w:val="008708F3"/>
    <w:rsid w:val="00871354"/>
    <w:rsid w:val="0087346E"/>
    <w:rsid w:val="00873611"/>
    <w:rsid w:val="00873C8F"/>
    <w:rsid w:val="008745FE"/>
    <w:rsid w:val="00874FB3"/>
    <w:rsid w:val="0087523C"/>
    <w:rsid w:val="00876012"/>
    <w:rsid w:val="00877F7C"/>
    <w:rsid w:val="00880BE3"/>
    <w:rsid w:val="00881359"/>
    <w:rsid w:val="00882093"/>
    <w:rsid w:val="00882588"/>
    <w:rsid w:val="00882FDA"/>
    <w:rsid w:val="00883B4D"/>
    <w:rsid w:val="00884068"/>
    <w:rsid w:val="00884ADE"/>
    <w:rsid w:val="008856CF"/>
    <w:rsid w:val="00885864"/>
    <w:rsid w:val="00885A4D"/>
    <w:rsid w:val="00887014"/>
    <w:rsid w:val="00890348"/>
    <w:rsid w:val="00890A1D"/>
    <w:rsid w:val="008929E8"/>
    <w:rsid w:val="008934A5"/>
    <w:rsid w:val="0089383B"/>
    <w:rsid w:val="00893D0B"/>
    <w:rsid w:val="00893E2B"/>
    <w:rsid w:val="00894323"/>
    <w:rsid w:val="0089522B"/>
    <w:rsid w:val="0089534B"/>
    <w:rsid w:val="008953F4"/>
    <w:rsid w:val="00895637"/>
    <w:rsid w:val="0089616F"/>
    <w:rsid w:val="008A0232"/>
    <w:rsid w:val="008A0984"/>
    <w:rsid w:val="008A21C2"/>
    <w:rsid w:val="008A5A0A"/>
    <w:rsid w:val="008A5FEA"/>
    <w:rsid w:val="008A6E73"/>
    <w:rsid w:val="008B0470"/>
    <w:rsid w:val="008B05E7"/>
    <w:rsid w:val="008B06C5"/>
    <w:rsid w:val="008B09B1"/>
    <w:rsid w:val="008B164E"/>
    <w:rsid w:val="008B23B9"/>
    <w:rsid w:val="008B25B0"/>
    <w:rsid w:val="008B2AAD"/>
    <w:rsid w:val="008B3745"/>
    <w:rsid w:val="008B3F60"/>
    <w:rsid w:val="008B4923"/>
    <w:rsid w:val="008B4D48"/>
    <w:rsid w:val="008B4F06"/>
    <w:rsid w:val="008B502A"/>
    <w:rsid w:val="008B57D8"/>
    <w:rsid w:val="008B65CF"/>
    <w:rsid w:val="008B6B73"/>
    <w:rsid w:val="008B7117"/>
    <w:rsid w:val="008B7360"/>
    <w:rsid w:val="008B7A65"/>
    <w:rsid w:val="008C1219"/>
    <w:rsid w:val="008C123E"/>
    <w:rsid w:val="008C1286"/>
    <w:rsid w:val="008C137D"/>
    <w:rsid w:val="008C151E"/>
    <w:rsid w:val="008C22DD"/>
    <w:rsid w:val="008C2E78"/>
    <w:rsid w:val="008C3DFD"/>
    <w:rsid w:val="008C3E28"/>
    <w:rsid w:val="008C3E8F"/>
    <w:rsid w:val="008C3ED0"/>
    <w:rsid w:val="008C4203"/>
    <w:rsid w:val="008C4E5F"/>
    <w:rsid w:val="008C5DA5"/>
    <w:rsid w:val="008C5E94"/>
    <w:rsid w:val="008C5EFF"/>
    <w:rsid w:val="008D078D"/>
    <w:rsid w:val="008D128F"/>
    <w:rsid w:val="008D196A"/>
    <w:rsid w:val="008D27BC"/>
    <w:rsid w:val="008D3347"/>
    <w:rsid w:val="008D551E"/>
    <w:rsid w:val="008D5899"/>
    <w:rsid w:val="008D61B2"/>
    <w:rsid w:val="008D7605"/>
    <w:rsid w:val="008D7DD5"/>
    <w:rsid w:val="008E1AC4"/>
    <w:rsid w:val="008E2B6F"/>
    <w:rsid w:val="008E3499"/>
    <w:rsid w:val="008E3DBA"/>
    <w:rsid w:val="008E3EF2"/>
    <w:rsid w:val="008E51C9"/>
    <w:rsid w:val="008E5BCA"/>
    <w:rsid w:val="008E5BEB"/>
    <w:rsid w:val="008E6306"/>
    <w:rsid w:val="008E7639"/>
    <w:rsid w:val="008F1549"/>
    <w:rsid w:val="008F3A0C"/>
    <w:rsid w:val="008F3F6A"/>
    <w:rsid w:val="008F6355"/>
    <w:rsid w:val="008F68F7"/>
    <w:rsid w:val="008F6ED6"/>
    <w:rsid w:val="008F6F6E"/>
    <w:rsid w:val="008F797C"/>
    <w:rsid w:val="008F7F13"/>
    <w:rsid w:val="009005A6"/>
    <w:rsid w:val="009005C8"/>
    <w:rsid w:val="009006CF"/>
    <w:rsid w:val="00900C71"/>
    <w:rsid w:val="00901CBF"/>
    <w:rsid w:val="009026D1"/>
    <w:rsid w:val="00902A1C"/>
    <w:rsid w:val="009037B6"/>
    <w:rsid w:val="009051E4"/>
    <w:rsid w:val="00905468"/>
    <w:rsid w:val="009059A3"/>
    <w:rsid w:val="009063F3"/>
    <w:rsid w:val="009069F2"/>
    <w:rsid w:val="00906CBE"/>
    <w:rsid w:val="00907DC2"/>
    <w:rsid w:val="00910024"/>
    <w:rsid w:val="00910384"/>
    <w:rsid w:val="00911607"/>
    <w:rsid w:val="0091188C"/>
    <w:rsid w:val="00913D1F"/>
    <w:rsid w:val="00914B0C"/>
    <w:rsid w:val="00915E0F"/>
    <w:rsid w:val="0091643D"/>
    <w:rsid w:val="00916E33"/>
    <w:rsid w:val="00917039"/>
    <w:rsid w:val="009175A6"/>
    <w:rsid w:val="0092093B"/>
    <w:rsid w:val="00922BC9"/>
    <w:rsid w:val="00923CAB"/>
    <w:rsid w:val="009256A4"/>
    <w:rsid w:val="009260A6"/>
    <w:rsid w:val="00930669"/>
    <w:rsid w:val="00930833"/>
    <w:rsid w:val="009324D2"/>
    <w:rsid w:val="00932C33"/>
    <w:rsid w:val="00933062"/>
    <w:rsid w:val="0093541C"/>
    <w:rsid w:val="00936181"/>
    <w:rsid w:val="00937C63"/>
    <w:rsid w:val="009401B7"/>
    <w:rsid w:val="009427A1"/>
    <w:rsid w:val="00942D06"/>
    <w:rsid w:val="00942FFE"/>
    <w:rsid w:val="009436D1"/>
    <w:rsid w:val="009439DE"/>
    <w:rsid w:val="00944D53"/>
    <w:rsid w:val="00950CA8"/>
    <w:rsid w:val="00951213"/>
    <w:rsid w:val="0095148C"/>
    <w:rsid w:val="00951A7E"/>
    <w:rsid w:val="00952231"/>
    <w:rsid w:val="009551E0"/>
    <w:rsid w:val="00955DC1"/>
    <w:rsid w:val="009561BE"/>
    <w:rsid w:val="0095654E"/>
    <w:rsid w:val="00956F3C"/>
    <w:rsid w:val="0096054C"/>
    <w:rsid w:val="00960CFB"/>
    <w:rsid w:val="00960ED1"/>
    <w:rsid w:val="00961183"/>
    <w:rsid w:val="00963B0D"/>
    <w:rsid w:val="00965711"/>
    <w:rsid w:val="00965F64"/>
    <w:rsid w:val="00970678"/>
    <w:rsid w:val="00971BB9"/>
    <w:rsid w:val="00971C34"/>
    <w:rsid w:val="00971C87"/>
    <w:rsid w:val="00972488"/>
    <w:rsid w:val="009726D0"/>
    <w:rsid w:val="00973B23"/>
    <w:rsid w:val="009741DB"/>
    <w:rsid w:val="0097421D"/>
    <w:rsid w:val="009746C8"/>
    <w:rsid w:val="00974B49"/>
    <w:rsid w:val="00976117"/>
    <w:rsid w:val="0097611F"/>
    <w:rsid w:val="00976A23"/>
    <w:rsid w:val="0097749C"/>
    <w:rsid w:val="009800BC"/>
    <w:rsid w:val="00980575"/>
    <w:rsid w:val="0098077A"/>
    <w:rsid w:val="009816F6"/>
    <w:rsid w:val="00983C11"/>
    <w:rsid w:val="009841A4"/>
    <w:rsid w:val="009843BA"/>
    <w:rsid w:val="0098456D"/>
    <w:rsid w:val="00986CD5"/>
    <w:rsid w:val="00986F49"/>
    <w:rsid w:val="009900F0"/>
    <w:rsid w:val="00990612"/>
    <w:rsid w:val="00990B9B"/>
    <w:rsid w:val="00991370"/>
    <w:rsid w:val="00991769"/>
    <w:rsid w:val="00991ACA"/>
    <w:rsid w:val="00991F04"/>
    <w:rsid w:val="009928B5"/>
    <w:rsid w:val="00992EE9"/>
    <w:rsid w:val="00993236"/>
    <w:rsid w:val="00993D8C"/>
    <w:rsid w:val="00993EC6"/>
    <w:rsid w:val="00994E3D"/>
    <w:rsid w:val="0099545A"/>
    <w:rsid w:val="00996CD8"/>
    <w:rsid w:val="00996CFB"/>
    <w:rsid w:val="00996DAC"/>
    <w:rsid w:val="009974AC"/>
    <w:rsid w:val="00997674"/>
    <w:rsid w:val="009A0513"/>
    <w:rsid w:val="009A1136"/>
    <w:rsid w:val="009A297E"/>
    <w:rsid w:val="009A3039"/>
    <w:rsid w:val="009A469D"/>
    <w:rsid w:val="009A5EB4"/>
    <w:rsid w:val="009A6127"/>
    <w:rsid w:val="009A706D"/>
    <w:rsid w:val="009B005D"/>
    <w:rsid w:val="009B063E"/>
    <w:rsid w:val="009B0CC1"/>
    <w:rsid w:val="009B22BB"/>
    <w:rsid w:val="009B2C7D"/>
    <w:rsid w:val="009B4C83"/>
    <w:rsid w:val="009B62AB"/>
    <w:rsid w:val="009B68D9"/>
    <w:rsid w:val="009B69F0"/>
    <w:rsid w:val="009B713B"/>
    <w:rsid w:val="009B713C"/>
    <w:rsid w:val="009C0F18"/>
    <w:rsid w:val="009C12C6"/>
    <w:rsid w:val="009C19D4"/>
    <w:rsid w:val="009C2555"/>
    <w:rsid w:val="009C2858"/>
    <w:rsid w:val="009C2DA6"/>
    <w:rsid w:val="009C5B4F"/>
    <w:rsid w:val="009C705A"/>
    <w:rsid w:val="009C7778"/>
    <w:rsid w:val="009C77C2"/>
    <w:rsid w:val="009C796F"/>
    <w:rsid w:val="009C7EE6"/>
    <w:rsid w:val="009D0054"/>
    <w:rsid w:val="009D06AE"/>
    <w:rsid w:val="009D090D"/>
    <w:rsid w:val="009D09E2"/>
    <w:rsid w:val="009D1E42"/>
    <w:rsid w:val="009D2205"/>
    <w:rsid w:val="009D282B"/>
    <w:rsid w:val="009D5C3B"/>
    <w:rsid w:val="009D5C90"/>
    <w:rsid w:val="009D6425"/>
    <w:rsid w:val="009D6BEE"/>
    <w:rsid w:val="009D7148"/>
    <w:rsid w:val="009D71A0"/>
    <w:rsid w:val="009E02FD"/>
    <w:rsid w:val="009E103F"/>
    <w:rsid w:val="009E271A"/>
    <w:rsid w:val="009E34FA"/>
    <w:rsid w:val="009E3D85"/>
    <w:rsid w:val="009E3EBE"/>
    <w:rsid w:val="009E4A24"/>
    <w:rsid w:val="009E4C74"/>
    <w:rsid w:val="009E56CC"/>
    <w:rsid w:val="009E59F1"/>
    <w:rsid w:val="009E62B6"/>
    <w:rsid w:val="009E6C44"/>
    <w:rsid w:val="009F06C4"/>
    <w:rsid w:val="009F0A1A"/>
    <w:rsid w:val="009F0EA5"/>
    <w:rsid w:val="009F1224"/>
    <w:rsid w:val="009F173B"/>
    <w:rsid w:val="009F1BFF"/>
    <w:rsid w:val="009F1E23"/>
    <w:rsid w:val="009F26CA"/>
    <w:rsid w:val="009F35DA"/>
    <w:rsid w:val="009F3C0D"/>
    <w:rsid w:val="009F4034"/>
    <w:rsid w:val="009F43D0"/>
    <w:rsid w:val="009F46E1"/>
    <w:rsid w:val="009F5388"/>
    <w:rsid w:val="009F5832"/>
    <w:rsid w:val="009F5CF4"/>
    <w:rsid w:val="009F5FE9"/>
    <w:rsid w:val="009F6A70"/>
    <w:rsid w:val="009F74CC"/>
    <w:rsid w:val="00A000F0"/>
    <w:rsid w:val="00A00568"/>
    <w:rsid w:val="00A00884"/>
    <w:rsid w:val="00A00EEB"/>
    <w:rsid w:val="00A01533"/>
    <w:rsid w:val="00A020CE"/>
    <w:rsid w:val="00A0272D"/>
    <w:rsid w:val="00A02811"/>
    <w:rsid w:val="00A0296D"/>
    <w:rsid w:val="00A02F62"/>
    <w:rsid w:val="00A02FA3"/>
    <w:rsid w:val="00A030C3"/>
    <w:rsid w:val="00A04803"/>
    <w:rsid w:val="00A064ED"/>
    <w:rsid w:val="00A06EBF"/>
    <w:rsid w:val="00A10147"/>
    <w:rsid w:val="00A1040B"/>
    <w:rsid w:val="00A10EDE"/>
    <w:rsid w:val="00A11331"/>
    <w:rsid w:val="00A120ED"/>
    <w:rsid w:val="00A12348"/>
    <w:rsid w:val="00A131E6"/>
    <w:rsid w:val="00A13450"/>
    <w:rsid w:val="00A134CB"/>
    <w:rsid w:val="00A13843"/>
    <w:rsid w:val="00A146A5"/>
    <w:rsid w:val="00A1552C"/>
    <w:rsid w:val="00A15585"/>
    <w:rsid w:val="00A159DA"/>
    <w:rsid w:val="00A17466"/>
    <w:rsid w:val="00A17F18"/>
    <w:rsid w:val="00A17F33"/>
    <w:rsid w:val="00A201B4"/>
    <w:rsid w:val="00A204B3"/>
    <w:rsid w:val="00A20576"/>
    <w:rsid w:val="00A20DF0"/>
    <w:rsid w:val="00A21593"/>
    <w:rsid w:val="00A21AA6"/>
    <w:rsid w:val="00A2217E"/>
    <w:rsid w:val="00A221F7"/>
    <w:rsid w:val="00A2227F"/>
    <w:rsid w:val="00A22C21"/>
    <w:rsid w:val="00A23412"/>
    <w:rsid w:val="00A24A21"/>
    <w:rsid w:val="00A24AFA"/>
    <w:rsid w:val="00A25CA2"/>
    <w:rsid w:val="00A2604E"/>
    <w:rsid w:val="00A27EE0"/>
    <w:rsid w:val="00A301EB"/>
    <w:rsid w:val="00A30232"/>
    <w:rsid w:val="00A3097D"/>
    <w:rsid w:val="00A30BCF"/>
    <w:rsid w:val="00A3111D"/>
    <w:rsid w:val="00A31CCE"/>
    <w:rsid w:val="00A31F89"/>
    <w:rsid w:val="00A3362F"/>
    <w:rsid w:val="00A33C95"/>
    <w:rsid w:val="00A3418F"/>
    <w:rsid w:val="00A34FF3"/>
    <w:rsid w:val="00A35351"/>
    <w:rsid w:val="00A361C7"/>
    <w:rsid w:val="00A36723"/>
    <w:rsid w:val="00A370A2"/>
    <w:rsid w:val="00A400A7"/>
    <w:rsid w:val="00A41CAC"/>
    <w:rsid w:val="00A42CA6"/>
    <w:rsid w:val="00A4310D"/>
    <w:rsid w:val="00A43140"/>
    <w:rsid w:val="00A438E3"/>
    <w:rsid w:val="00A44C7B"/>
    <w:rsid w:val="00A46060"/>
    <w:rsid w:val="00A46DF5"/>
    <w:rsid w:val="00A5086E"/>
    <w:rsid w:val="00A50B61"/>
    <w:rsid w:val="00A50EBE"/>
    <w:rsid w:val="00A5149A"/>
    <w:rsid w:val="00A5189B"/>
    <w:rsid w:val="00A53650"/>
    <w:rsid w:val="00A53E51"/>
    <w:rsid w:val="00A53FA5"/>
    <w:rsid w:val="00A56F51"/>
    <w:rsid w:val="00A57183"/>
    <w:rsid w:val="00A577E3"/>
    <w:rsid w:val="00A603BF"/>
    <w:rsid w:val="00A60693"/>
    <w:rsid w:val="00A60E5F"/>
    <w:rsid w:val="00A6196D"/>
    <w:rsid w:val="00A619C0"/>
    <w:rsid w:val="00A61ADF"/>
    <w:rsid w:val="00A61CF3"/>
    <w:rsid w:val="00A62012"/>
    <w:rsid w:val="00A624CB"/>
    <w:rsid w:val="00A625D6"/>
    <w:rsid w:val="00A62AC0"/>
    <w:rsid w:val="00A62C9A"/>
    <w:rsid w:val="00A63464"/>
    <w:rsid w:val="00A63FF2"/>
    <w:rsid w:val="00A649F8"/>
    <w:rsid w:val="00A65FB6"/>
    <w:rsid w:val="00A661E2"/>
    <w:rsid w:val="00A70788"/>
    <w:rsid w:val="00A70F3F"/>
    <w:rsid w:val="00A71343"/>
    <w:rsid w:val="00A718DF"/>
    <w:rsid w:val="00A729FC"/>
    <w:rsid w:val="00A72A9C"/>
    <w:rsid w:val="00A72BBE"/>
    <w:rsid w:val="00A72FC0"/>
    <w:rsid w:val="00A733DD"/>
    <w:rsid w:val="00A734BE"/>
    <w:rsid w:val="00A74FE6"/>
    <w:rsid w:val="00A75118"/>
    <w:rsid w:val="00A759BD"/>
    <w:rsid w:val="00A75DDF"/>
    <w:rsid w:val="00A761A1"/>
    <w:rsid w:val="00A76BD2"/>
    <w:rsid w:val="00A80E27"/>
    <w:rsid w:val="00A81EA1"/>
    <w:rsid w:val="00A8267D"/>
    <w:rsid w:val="00A82E14"/>
    <w:rsid w:val="00A834A1"/>
    <w:rsid w:val="00A83D33"/>
    <w:rsid w:val="00A845E4"/>
    <w:rsid w:val="00A84BD0"/>
    <w:rsid w:val="00A85862"/>
    <w:rsid w:val="00A85F13"/>
    <w:rsid w:val="00A8688E"/>
    <w:rsid w:val="00A86CFE"/>
    <w:rsid w:val="00A8722B"/>
    <w:rsid w:val="00A901E9"/>
    <w:rsid w:val="00A917B6"/>
    <w:rsid w:val="00A91831"/>
    <w:rsid w:val="00A91B3B"/>
    <w:rsid w:val="00A9314B"/>
    <w:rsid w:val="00A93B4F"/>
    <w:rsid w:val="00A94F7A"/>
    <w:rsid w:val="00A95D3B"/>
    <w:rsid w:val="00A96B0F"/>
    <w:rsid w:val="00A970FF"/>
    <w:rsid w:val="00A97341"/>
    <w:rsid w:val="00AA0081"/>
    <w:rsid w:val="00AA05D6"/>
    <w:rsid w:val="00AA08E6"/>
    <w:rsid w:val="00AA0B70"/>
    <w:rsid w:val="00AA0CD0"/>
    <w:rsid w:val="00AA0DB8"/>
    <w:rsid w:val="00AA4E4D"/>
    <w:rsid w:val="00AA4F25"/>
    <w:rsid w:val="00AA4FEA"/>
    <w:rsid w:val="00AA5E38"/>
    <w:rsid w:val="00AA732A"/>
    <w:rsid w:val="00AB09ED"/>
    <w:rsid w:val="00AB3B97"/>
    <w:rsid w:val="00AB3DC0"/>
    <w:rsid w:val="00AB4BA2"/>
    <w:rsid w:val="00AB4C38"/>
    <w:rsid w:val="00AB4CBB"/>
    <w:rsid w:val="00AB5CA8"/>
    <w:rsid w:val="00AB6D21"/>
    <w:rsid w:val="00AC0A33"/>
    <w:rsid w:val="00AC0BC3"/>
    <w:rsid w:val="00AC125E"/>
    <w:rsid w:val="00AC3E43"/>
    <w:rsid w:val="00AC45DF"/>
    <w:rsid w:val="00AC474D"/>
    <w:rsid w:val="00AC4DFD"/>
    <w:rsid w:val="00AC4F47"/>
    <w:rsid w:val="00AC5545"/>
    <w:rsid w:val="00AC5663"/>
    <w:rsid w:val="00AC58FD"/>
    <w:rsid w:val="00AC5A2F"/>
    <w:rsid w:val="00AC6EB5"/>
    <w:rsid w:val="00AD0863"/>
    <w:rsid w:val="00AD0F6D"/>
    <w:rsid w:val="00AD1156"/>
    <w:rsid w:val="00AD1166"/>
    <w:rsid w:val="00AD19D2"/>
    <w:rsid w:val="00AD1A96"/>
    <w:rsid w:val="00AD1CAD"/>
    <w:rsid w:val="00AD1D99"/>
    <w:rsid w:val="00AD20F0"/>
    <w:rsid w:val="00AD235A"/>
    <w:rsid w:val="00AD2936"/>
    <w:rsid w:val="00AD2D1B"/>
    <w:rsid w:val="00AD2DA6"/>
    <w:rsid w:val="00AD2DF1"/>
    <w:rsid w:val="00AD3042"/>
    <w:rsid w:val="00AD30CD"/>
    <w:rsid w:val="00AD410F"/>
    <w:rsid w:val="00AD4A9A"/>
    <w:rsid w:val="00AD793A"/>
    <w:rsid w:val="00AE0120"/>
    <w:rsid w:val="00AE0313"/>
    <w:rsid w:val="00AE0622"/>
    <w:rsid w:val="00AE0725"/>
    <w:rsid w:val="00AE0A50"/>
    <w:rsid w:val="00AE1ED5"/>
    <w:rsid w:val="00AE2F18"/>
    <w:rsid w:val="00AE3038"/>
    <w:rsid w:val="00AE31A8"/>
    <w:rsid w:val="00AE3D4A"/>
    <w:rsid w:val="00AE4B8B"/>
    <w:rsid w:val="00AE5956"/>
    <w:rsid w:val="00AE619F"/>
    <w:rsid w:val="00AE7A88"/>
    <w:rsid w:val="00AF060F"/>
    <w:rsid w:val="00AF13D2"/>
    <w:rsid w:val="00AF16D7"/>
    <w:rsid w:val="00AF26D8"/>
    <w:rsid w:val="00AF2A56"/>
    <w:rsid w:val="00AF2E03"/>
    <w:rsid w:val="00AF3C33"/>
    <w:rsid w:val="00AF3C86"/>
    <w:rsid w:val="00AF45B0"/>
    <w:rsid w:val="00AF4A19"/>
    <w:rsid w:val="00AF51D1"/>
    <w:rsid w:val="00AF5B6B"/>
    <w:rsid w:val="00AF6321"/>
    <w:rsid w:val="00AF63AB"/>
    <w:rsid w:val="00B00988"/>
    <w:rsid w:val="00B01784"/>
    <w:rsid w:val="00B03336"/>
    <w:rsid w:val="00B0388B"/>
    <w:rsid w:val="00B03ACA"/>
    <w:rsid w:val="00B03BEE"/>
    <w:rsid w:val="00B04918"/>
    <w:rsid w:val="00B0517E"/>
    <w:rsid w:val="00B05AFF"/>
    <w:rsid w:val="00B05B28"/>
    <w:rsid w:val="00B1096A"/>
    <w:rsid w:val="00B10EDF"/>
    <w:rsid w:val="00B11314"/>
    <w:rsid w:val="00B113E3"/>
    <w:rsid w:val="00B1156A"/>
    <w:rsid w:val="00B11575"/>
    <w:rsid w:val="00B138E3"/>
    <w:rsid w:val="00B13FB5"/>
    <w:rsid w:val="00B14898"/>
    <w:rsid w:val="00B15E7E"/>
    <w:rsid w:val="00B17850"/>
    <w:rsid w:val="00B178FA"/>
    <w:rsid w:val="00B17B19"/>
    <w:rsid w:val="00B17D8E"/>
    <w:rsid w:val="00B2031C"/>
    <w:rsid w:val="00B207C3"/>
    <w:rsid w:val="00B21443"/>
    <w:rsid w:val="00B22468"/>
    <w:rsid w:val="00B22536"/>
    <w:rsid w:val="00B229FD"/>
    <w:rsid w:val="00B23267"/>
    <w:rsid w:val="00B23906"/>
    <w:rsid w:val="00B23CFB"/>
    <w:rsid w:val="00B23F96"/>
    <w:rsid w:val="00B257BF"/>
    <w:rsid w:val="00B26865"/>
    <w:rsid w:val="00B2688B"/>
    <w:rsid w:val="00B26EE9"/>
    <w:rsid w:val="00B27149"/>
    <w:rsid w:val="00B27484"/>
    <w:rsid w:val="00B2750A"/>
    <w:rsid w:val="00B27E1F"/>
    <w:rsid w:val="00B30AB2"/>
    <w:rsid w:val="00B31243"/>
    <w:rsid w:val="00B3133D"/>
    <w:rsid w:val="00B3279A"/>
    <w:rsid w:val="00B338D5"/>
    <w:rsid w:val="00B3479B"/>
    <w:rsid w:val="00B34BB7"/>
    <w:rsid w:val="00B35AF0"/>
    <w:rsid w:val="00B35B4D"/>
    <w:rsid w:val="00B362F0"/>
    <w:rsid w:val="00B36652"/>
    <w:rsid w:val="00B37257"/>
    <w:rsid w:val="00B37DA1"/>
    <w:rsid w:val="00B41AEF"/>
    <w:rsid w:val="00B425AB"/>
    <w:rsid w:val="00B42B94"/>
    <w:rsid w:val="00B42DDD"/>
    <w:rsid w:val="00B431B4"/>
    <w:rsid w:val="00B43417"/>
    <w:rsid w:val="00B434E6"/>
    <w:rsid w:val="00B44A79"/>
    <w:rsid w:val="00B45279"/>
    <w:rsid w:val="00B47090"/>
    <w:rsid w:val="00B476B8"/>
    <w:rsid w:val="00B51299"/>
    <w:rsid w:val="00B5257A"/>
    <w:rsid w:val="00B5314E"/>
    <w:rsid w:val="00B532D1"/>
    <w:rsid w:val="00B5572A"/>
    <w:rsid w:val="00B56CB3"/>
    <w:rsid w:val="00B56FC3"/>
    <w:rsid w:val="00B576C0"/>
    <w:rsid w:val="00B5787D"/>
    <w:rsid w:val="00B57925"/>
    <w:rsid w:val="00B601BB"/>
    <w:rsid w:val="00B602A5"/>
    <w:rsid w:val="00B60309"/>
    <w:rsid w:val="00B61E3E"/>
    <w:rsid w:val="00B62297"/>
    <w:rsid w:val="00B6252E"/>
    <w:rsid w:val="00B62BE6"/>
    <w:rsid w:val="00B6432A"/>
    <w:rsid w:val="00B67A79"/>
    <w:rsid w:val="00B67E19"/>
    <w:rsid w:val="00B70227"/>
    <w:rsid w:val="00B70852"/>
    <w:rsid w:val="00B722AE"/>
    <w:rsid w:val="00B72335"/>
    <w:rsid w:val="00B72D62"/>
    <w:rsid w:val="00B73641"/>
    <w:rsid w:val="00B76172"/>
    <w:rsid w:val="00B767AF"/>
    <w:rsid w:val="00B77161"/>
    <w:rsid w:val="00B77926"/>
    <w:rsid w:val="00B77F89"/>
    <w:rsid w:val="00B80229"/>
    <w:rsid w:val="00B80511"/>
    <w:rsid w:val="00B80798"/>
    <w:rsid w:val="00B80876"/>
    <w:rsid w:val="00B81B69"/>
    <w:rsid w:val="00B81EEB"/>
    <w:rsid w:val="00B82C3C"/>
    <w:rsid w:val="00B82DE6"/>
    <w:rsid w:val="00B831CD"/>
    <w:rsid w:val="00B846F6"/>
    <w:rsid w:val="00B85329"/>
    <w:rsid w:val="00B85388"/>
    <w:rsid w:val="00B853BA"/>
    <w:rsid w:val="00B85446"/>
    <w:rsid w:val="00B869A5"/>
    <w:rsid w:val="00B8701A"/>
    <w:rsid w:val="00B90623"/>
    <w:rsid w:val="00B91B73"/>
    <w:rsid w:val="00B91B9D"/>
    <w:rsid w:val="00B930C4"/>
    <w:rsid w:val="00B965B5"/>
    <w:rsid w:val="00B96BDA"/>
    <w:rsid w:val="00B97BCF"/>
    <w:rsid w:val="00B97CF6"/>
    <w:rsid w:val="00BA093D"/>
    <w:rsid w:val="00BA1B71"/>
    <w:rsid w:val="00BA3176"/>
    <w:rsid w:val="00BA3386"/>
    <w:rsid w:val="00BA35CC"/>
    <w:rsid w:val="00BA5E20"/>
    <w:rsid w:val="00BA607C"/>
    <w:rsid w:val="00BA60E5"/>
    <w:rsid w:val="00BA656F"/>
    <w:rsid w:val="00BA6734"/>
    <w:rsid w:val="00BA6F1D"/>
    <w:rsid w:val="00BB003B"/>
    <w:rsid w:val="00BB138D"/>
    <w:rsid w:val="00BB36D0"/>
    <w:rsid w:val="00BB3E2A"/>
    <w:rsid w:val="00BB48A7"/>
    <w:rsid w:val="00BB64A7"/>
    <w:rsid w:val="00BB7121"/>
    <w:rsid w:val="00BC0479"/>
    <w:rsid w:val="00BC0673"/>
    <w:rsid w:val="00BC1651"/>
    <w:rsid w:val="00BC16F5"/>
    <w:rsid w:val="00BC18FF"/>
    <w:rsid w:val="00BC287D"/>
    <w:rsid w:val="00BC2A38"/>
    <w:rsid w:val="00BC2B8D"/>
    <w:rsid w:val="00BC4315"/>
    <w:rsid w:val="00BC46EB"/>
    <w:rsid w:val="00BC4A61"/>
    <w:rsid w:val="00BC57FE"/>
    <w:rsid w:val="00BC643B"/>
    <w:rsid w:val="00BC73C4"/>
    <w:rsid w:val="00BD0246"/>
    <w:rsid w:val="00BD0A2F"/>
    <w:rsid w:val="00BD1AAA"/>
    <w:rsid w:val="00BD1B9C"/>
    <w:rsid w:val="00BD211D"/>
    <w:rsid w:val="00BD2A41"/>
    <w:rsid w:val="00BD3090"/>
    <w:rsid w:val="00BD32E5"/>
    <w:rsid w:val="00BD36C4"/>
    <w:rsid w:val="00BD4443"/>
    <w:rsid w:val="00BD48FC"/>
    <w:rsid w:val="00BD4BC6"/>
    <w:rsid w:val="00BD5B20"/>
    <w:rsid w:val="00BD6E1A"/>
    <w:rsid w:val="00BD702D"/>
    <w:rsid w:val="00BD795E"/>
    <w:rsid w:val="00BD79DE"/>
    <w:rsid w:val="00BE00BE"/>
    <w:rsid w:val="00BE0726"/>
    <w:rsid w:val="00BE0BBA"/>
    <w:rsid w:val="00BE1095"/>
    <w:rsid w:val="00BE150A"/>
    <w:rsid w:val="00BE3479"/>
    <w:rsid w:val="00BE6767"/>
    <w:rsid w:val="00BE686C"/>
    <w:rsid w:val="00BE78EC"/>
    <w:rsid w:val="00BF1EB9"/>
    <w:rsid w:val="00BF20F6"/>
    <w:rsid w:val="00BF22AD"/>
    <w:rsid w:val="00BF38A2"/>
    <w:rsid w:val="00BF3B63"/>
    <w:rsid w:val="00BF4663"/>
    <w:rsid w:val="00BF46EE"/>
    <w:rsid w:val="00BF5B0C"/>
    <w:rsid w:val="00BF646E"/>
    <w:rsid w:val="00BF6E2D"/>
    <w:rsid w:val="00BF7026"/>
    <w:rsid w:val="00C00C4D"/>
    <w:rsid w:val="00C0267F"/>
    <w:rsid w:val="00C041AD"/>
    <w:rsid w:val="00C04369"/>
    <w:rsid w:val="00C04C1A"/>
    <w:rsid w:val="00C05333"/>
    <w:rsid w:val="00C05E81"/>
    <w:rsid w:val="00C0613C"/>
    <w:rsid w:val="00C0683F"/>
    <w:rsid w:val="00C07873"/>
    <w:rsid w:val="00C07DD1"/>
    <w:rsid w:val="00C102F9"/>
    <w:rsid w:val="00C10D05"/>
    <w:rsid w:val="00C13970"/>
    <w:rsid w:val="00C13DF9"/>
    <w:rsid w:val="00C14FBA"/>
    <w:rsid w:val="00C15484"/>
    <w:rsid w:val="00C15EA1"/>
    <w:rsid w:val="00C168FF"/>
    <w:rsid w:val="00C174DB"/>
    <w:rsid w:val="00C1761A"/>
    <w:rsid w:val="00C17A8E"/>
    <w:rsid w:val="00C217E5"/>
    <w:rsid w:val="00C234F0"/>
    <w:rsid w:val="00C2378F"/>
    <w:rsid w:val="00C24F70"/>
    <w:rsid w:val="00C25615"/>
    <w:rsid w:val="00C25CC8"/>
    <w:rsid w:val="00C25DC2"/>
    <w:rsid w:val="00C26A06"/>
    <w:rsid w:val="00C27B5F"/>
    <w:rsid w:val="00C328CB"/>
    <w:rsid w:val="00C33479"/>
    <w:rsid w:val="00C33DBF"/>
    <w:rsid w:val="00C34B1A"/>
    <w:rsid w:val="00C36862"/>
    <w:rsid w:val="00C40ED2"/>
    <w:rsid w:val="00C41B4C"/>
    <w:rsid w:val="00C41F10"/>
    <w:rsid w:val="00C43221"/>
    <w:rsid w:val="00C432DD"/>
    <w:rsid w:val="00C4423A"/>
    <w:rsid w:val="00C448E7"/>
    <w:rsid w:val="00C46866"/>
    <w:rsid w:val="00C4748A"/>
    <w:rsid w:val="00C50084"/>
    <w:rsid w:val="00C501FE"/>
    <w:rsid w:val="00C53752"/>
    <w:rsid w:val="00C53C1E"/>
    <w:rsid w:val="00C545A0"/>
    <w:rsid w:val="00C54C82"/>
    <w:rsid w:val="00C5594A"/>
    <w:rsid w:val="00C5694B"/>
    <w:rsid w:val="00C56957"/>
    <w:rsid w:val="00C5784B"/>
    <w:rsid w:val="00C6031A"/>
    <w:rsid w:val="00C639FF"/>
    <w:rsid w:val="00C63CB4"/>
    <w:rsid w:val="00C6442A"/>
    <w:rsid w:val="00C6492D"/>
    <w:rsid w:val="00C64D15"/>
    <w:rsid w:val="00C6553A"/>
    <w:rsid w:val="00C65C3F"/>
    <w:rsid w:val="00C66088"/>
    <w:rsid w:val="00C662A6"/>
    <w:rsid w:val="00C676ED"/>
    <w:rsid w:val="00C67C4C"/>
    <w:rsid w:val="00C67CD9"/>
    <w:rsid w:val="00C67DB9"/>
    <w:rsid w:val="00C67F21"/>
    <w:rsid w:val="00C711A6"/>
    <w:rsid w:val="00C729B8"/>
    <w:rsid w:val="00C74B5D"/>
    <w:rsid w:val="00C74F74"/>
    <w:rsid w:val="00C7554B"/>
    <w:rsid w:val="00C76391"/>
    <w:rsid w:val="00C76CFF"/>
    <w:rsid w:val="00C77135"/>
    <w:rsid w:val="00C8094C"/>
    <w:rsid w:val="00C80951"/>
    <w:rsid w:val="00C8205E"/>
    <w:rsid w:val="00C8223A"/>
    <w:rsid w:val="00C82EB5"/>
    <w:rsid w:val="00C84297"/>
    <w:rsid w:val="00C85D24"/>
    <w:rsid w:val="00C86B65"/>
    <w:rsid w:val="00C86D1E"/>
    <w:rsid w:val="00C87966"/>
    <w:rsid w:val="00C879FF"/>
    <w:rsid w:val="00C902DE"/>
    <w:rsid w:val="00C90ED9"/>
    <w:rsid w:val="00C91510"/>
    <w:rsid w:val="00C916AE"/>
    <w:rsid w:val="00C91C74"/>
    <w:rsid w:val="00C924FD"/>
    <w:rsid w:val="00C93AAA"/>
    <w:rsid w:val="00C93BF3"/>
    <w:rsid w:val="00C93F4C"/>
    <w:rsid w:val="00C944BB"/>
    <w:rsid w:val="00C95D13"/>
    <w:rsid w:val="00C95FCD"/>
    <w:rsid w:val="00C96830"/>
    <w:rsid w:val="00C97188"/>
    <w:rsid w:val="00C97555"/>
    <w:rsid w:val="00C9788D"/>
    <w:rsid w:val="00C97DF3"/>
    <w:rsid w:val="00CA0610"/>
    <w:rsid w:val="00CA0639"/>
    <w:rsid w:val="00CA11D0"/>
    <w:rsid w:val="00CA12A5"/>
    <w:rsid w:val="00CA2E02"/>
    <w:rsid w:val="00CA2F20"/>
    <w:rsid w:val="00CA3389"/>
    <w:rsid w:val="00CA3B8B"/>
    <w:rsid w:val="00CA583A"/>
    <w:rsid w:val="00CA5CBD"/>
    <w:rsid w:val="00CA5EC6"/>
    <w:rsid w:val="00CA6D36"/>
    <w:rsid w:val="00CA787C"/>
    <w:rsid w:val="00CB124A"/>
    <w:rsid w:val="00CB145E"/>
    <w:rsid w:val="00CB1E33"/>
    <w:rsid w:val="00CB1ED4"/>
    <w:rsid w:val="00CB4109"/>
    <w:rsid w:val="00CB4719"/>
    <w:rsid w:val="00CB5744"/>
    <w:rsid w:val="00CB648C"/>
    <w:rsid w:val="00CB65BC"/>
    <w:rsid w:val="00CB67BD"/>
    <w:rsid w:val="00CB7022"/>
    <w:rsid w:val="00CB7BC5"/>
    <w:rsid w:val="00CB7CD1"/>
    <w:rsid w:val="00CC141E"/>
    <w:rsid w:val="00CC18DD"/>
    <w:rsid w:val="00CC27DC"/>
    <w:rsid w:val="00CC3C11"/>
    <w:rsid w:val="00CC3FAD"/>
    <w:rsid w:val="00CC586D"/>
    <w:rsid w:val="00CC71EF"/>
    <w:rsid w:val="00CC7BE2"/>
    <w:rsid w:val="00CC7DBC"/>
    <w:rsid w:val="00CD0BE5"/>
    <w:rsid w:val="00CD1BA3"/>
    <w:rsid w:val="00CD1D17"/>
    <w:rsid w:val="00CD1D23"/>
    <w:rsid w:val="00CD1F5B"/>
    <w:rsid w:val="00CD3612"/>
    <w:rsid w:val="00CD3E69"/>
    <w:rsid w:val="00CD413E"/>
    <w:rsid w:val="00CD4224"/>
    <w:rsid w:val="00CD4948"/>
    <w:rsid w:val="00CD6A29"/>
    <w:rsid w:val="00CD6B7D"/>
    <w:rsid w:val="00CD7CE8"/>
    <w:rsid w:val="00CD7D29"/>
    <w:rsid w:val="00CE0847"/>
    <w:rsid w:val="00CE0B6C"/>
    <w:rsid w:val="00CE11D0"/>
    <w:rsid w:val="00CE33B2"/>
    <w:rsid w:val="00CE380D"/>
    <w:rsid w:val="00CE4708"/>
    <w:rsid w:val="00CE4C50"/>
    <w:rsid w:val="00CE6148"/>
    <w:rsid w:val="00CE64A5"/>
    <w:rsid w:val="00CE6858"/>
    <w:rsid w:val="00CE7450"/>
    <w:rsid w:val="00CE770C"/>
    <w:rsid w:val="00CF0F7F"/>
    <w:rsid w:val="00CF1FB5"/>
    <w:rsid w:val="00CF392D"/>
    <w:rsid w:val="00CF50BE"/>
    <w:rsid w:val="00CF538C"/>
    <w:rsid w:val="00CF7625"/>
    <w:rsid w:val="00CF7A59"/>
    <w:rsid w:val="00D01E66"/>
    <w:rsid w:val="00D028A3"/>
    <w:rsid w:val="00D0365C"/>
    <w:rsid w:val="00D0506A"/>
    <w:rsid w:val="00D05461"/>
    <w:rsid w:val="00D057C1"/>
    <w:rsid w:val="00D066FB"/>
    <w:rsid w:val="00D076AB"/>
    <w:rsid w:val="00D10FA1"/>
    <w:rsid w:val="00D122CA"/>
    <w:rsid w:val="00D1289C"/>
    <w:rsid w:val="00D143D7"/>
    <w:rsid w:val="00D151DC"/>
    <w:rsid w:val="00D1666F"/>
    <w:rsid w:val="00D17F50"/>
    <w:rsid w:val="00D2071A"/>
    <w:rsid w:val="00D22F44"/>
    <w:rsid w:val="00D2350E"/>
    <w:rsid w:val="00D24368"/>
    <w:rsid w:val="00D25177"/>
    <w:rsid w:val="00D2551F"/>
    <w:rsid w:val="00D267B1"/>
    <w:rsid w:val="00D30F73"/>
    <w:rsid w:val="00D30F97"/>
    <w:rsid w:val="00D313A0"/>
    <w:rsid w:val="00D315DC"/>
    <w:rsid w:val="00D32062"/>
    <w:rsid w:val="00D322A1"/>
    <w:rsid w:val="00D35E5E"/>
    <w:rsid w:val="00D35FD8"/>
    <w:rsid w:val="00D36FE0"/>
    <w:rsid w:val="00D40799"/>
    <w:rsid w:val="00D41A06"/>
    <w:rsid w:val="00D42ABF"/>
    <w:rsid w:val="00D42F40"/>
    <w:rsid w:val="00D44045"/>
    <w:rsid w:val="00D45B67"/>
    <w:rsid w:val="00D46A6E"/>
    <w:rsid w:val="00D5034A"/>
    <w:rsid w:val="00D51C4D"/>
    <w:rsid w:val="00D51F49"/>
    <w:rsid w:val="00D51F75"/>
    <w:rsid w:val="00D52AE4"/>
    <w:rsid w:val="00D52D11"/>
    <w:rsid w:val="00D52FE6"/>
    <w:rsid w:val="00D5301D"/>
    <w:rsid w:val="00D53253"/>
    <w:rsid w:val="00D5396C"/>
    <w:rsid w:val="00D554A6"/>
    <w:rsid w:val="00D55EE8"/>
    <w:rsid w:val="00D560D1"/>
    <w:rsid w:val="00D562CB"/>
    <w:rsid w:val="00D5653E"/>
    <w:rsid w:val="00D569D1"/>
    <w:rsid w:val="00D56AD8"/>
    <w:rsid w:val="00D56C05"/>
    <w:rsid w:val="00D570A4"/>
    <w:rsid w:val="00D572A8"/>
    <w:rsid w:val="00D5785A"/>
    <w:rsid w:val="00D57F9B"/>
    <w:rsid w:val="00D57FA0"/>
    <w:rsid w:val="00D6040A"/>
    <w:rsid w:val="00D612B4"/>
    <w:rsid w:val="00D62769"/>
    <w:rsid w:val="00D63293"/>
    <w:rsid w:val="00D6375F"/>
    <w:rsid w:val="00D63E44"/>
    <w:rsid w:val="00D64132"/>
    <w:rsid w:val="00D64C48"/>
    <w:rsid w:val="00D66171"/>
    <w:rsid w:val="00D662CB"/>
    <w:rsid w:val="00D6680B"/>
    <w:rsid w:val="00D67D19"/>
    <w:rsid w:val="00D67F99"/>
    <w:rsid w:val="00D70D49"/>
    <w:rsid w:val="00D71F07"/>
    <w:rsid w:val="00D72F4F"/>
    <w:rsid w:val="00D731C4"/>
    <w:rsid w:val="00D732D6"/>
    <w:rsid w:val="00D73ACD"/>
    <w:rsid w:val="00D73C66"/>
    <w:rsid w:val="00D74EB4"/>
    <w:rsid w:val="00D763F7"/>
    <w:rsid w:val="00D76471"/>
    <w:rsid w:val="00D77A07"/>
    <w:rsid w:val="00D77C33"/>
    <w:rsid w:val="00D77C67"/>
    <w:rsid w:val="00D801FC"/>
    <w:rsid w:val="00D80B1C"/>
    <w:rsid w:val="00D80B60"/>
    <w:rsid w:val="00D82DC7"/>
    <w:rsid w:val="00D82EFD"/>
    <w:rsid w:val="00D84DB0"/>
    <w:rsid w:val="00D85BE0"/>
    <w:rsid w:val="00D8756E"/>
    <w:rsid w:val="00D87FD7"/>
    <w:rsid w:val="00D90050"/>
    <w:rsid w:val="00D902F8"/>
    <w:rsid w:val="00D91466"/>
    <w:rsid w:val="00D91470"/>
    <w:rsid w:val="00D915ED"/>
    <w:rsid w:val="00D91DE4"/>
    <w:rsid w:val="00D92300"/>
    <w:rsid w:val="00D925A5"/>
    <w:rsid w:val="00D925ED"/>
    <w:rsid w:val="00D94AFC"/>
    <w:rsid w:val="00D950E6"/>
    <w:rsid w:val="00D95774"/>
    <w:rsid w:val="00D95CBB"/>
    <w:rsid w:val="00D95DAA"/>
    <w:rsid w:val="00D966BA"/>
    <w:rsid w:val="00D96998"/>
    <w:rsid w:val="00D97047"/>
    <w:rsid w:val="00D97B57"/>
    <w:rsid w:val="00DA30F2"/>
    <w:rsid w:val="00DA3619"/>
    <w:rsid w:val="00DA4447"/>
    <w:rsid w:val="00DA7AE4"/>
    <w:rsid w:val="00DA7F66"/>
    <w:rsid w:val="00DB071C"/>
    <w:rsid w:val="00DB0B88"/>
    <w:rsid w:val="00DB1652"/>
    <w:rsid w:val="00DB203E"/>
    <w:rsid w:val="00DB2CEB"/>
    <w:rsid w:val="00DB3652"/>
    <w:rsid w:val="00DB4068"/>
    <w:rsid w:val="00DB4CAC"/>
    <w:rsid w:val="00DB5773"/>
    <w:rsid w:val="00DB58A6"/>
    <w:rsid w:val="00DB6B99"/>
    <w:rsid w:val="00DB716F"/>
    <w:rsid w:val="00DB7B3E"/>
    <w:rsid w:val="00DB7FC4"/>
    <w:rsid w:val="00DC001A"/>
    <w:rsid w:val="00DC01E6"/>
    <w:rsid w:val="00DC158C"/>
    <w:rsid w:val="00DC4C61"/>
    <w:rsid w:val="00DC54B3"/>
    <w:rsid w:val="00DD22BB"/>
    <w:rsid w:val="00DD2916"/>
    <w:rsid w:val="00DD2952"/>
    <w:rsid w:val="00DD321E"/>
    <w:rsid w:val="00DD4044"/>
    <w:rsid w:val="00DD4F44"/>
    <w:rsid w:val="00DD664B"/>
    <w:rsid w:val="00DD686C"/>
    <w:rsid w:val="00DD7915"/>
    <w:rsid w:val="00DD7E0C"/>
    <w:rsid w:val="00DE2AC3"/>
    <w:rsid w:val="00DE2E40"/>
    <w:rsid w:val="00DE334A"/>
    <w:rsid w:val="00DE3598"/>
    <w:rsid w:val="00DE3FBD"/>
    <w:rsid w:val="00DE43F5"/>
    <w:rsid w:val="00DE4952"/>
    <w:rsid w:val="00DE65FB"/>
    <w:rsid w:val="00DF150F"/>
    <w:rsid w:val="00DF234F"/>
    <w:rsid w:val="00DF36E3"/>
    <w:rsid w:val="00DF420A"/>
    <w:rsid w:val="00DF4223"/>
    <w:rsid w:val="00DF52A2"/>
    <w:rsid w:val="00E008B6"/>
    <w:rsid w:val="00E01B8F"/>
    <w:rsid w:val="00E02472"/>
    <w:rsid w:val="00E02F69"/>
    <w:rsid w:val="00E033FE"/>
    <w:rsid w:val="00E03443"/>
    <w:rsid w:val="00E041F0"/>
    <w:rsid w:val="00E04A86"/>
    <w:rsid w:val="00E07215"/>
    <w:rsid w:val="00E11BB3"/>
    <w:rsid w:val="00E11DEC"/>
    <w:rsid w:val="00E128D8"/>
    <w:rsid w:val="00E130C3"/>
    <w:rsid w:val="00E170ED"/>
    <w:rsid w:val="00E17EDF"/>
    <w:rsid w:val="00E20560"/>
    <w:rsid w:val="00E2082D"/>
    <w:rsid w:val="00E216FE"/>
    <w:rsid w:val="00E221E2"/>
    <w:rsid w:val="00E2253C"/>
    <w:rsid w:val="00E22987"/>
    <w:rsid w:val="00E2330D"/>
    <w:rsid w:val="00E24303"/>
    <w:rsid w:val="00E24356"/>
    <w:rsid w:val="00E24670"/>
    <w:rsid w:val="00E2489F"/>
    <w:rsid w:val="00E25162"/>
    <w:rsid w:val="00E2700B"/>
    <w:rsid w:val="00E277F4"/>
    <w:rsid w:val="00E278B9"/>
    <w:rsid w:val="00E27A16"/>
    <w:rsid w:val="00E3049B"/>
    <w:rsid w:val="00E320C4"/>
    <w:rsid w:val="00E32814"/>
    <w:rsid w:val="00E33D03"/>
    <w:rsid w:val="00E340AE"/>
    <w:rsid w:val="00E344B0"/>
    <w:rsid w:val="00E355CE"/>
    <w:rsid w:val="00E356F8"/>
    <w:rsid w:val="00E358BA"/>
    <w:rsid w:val="00E3601B"/>
    <w:rsid w:val="00E375B4"/>
    <w:rsid w:val="00E375D1"/>
    <w:rsid w:val="00E406FC"/>
    <w:rsid w:val="00E40DAF"/>
    <w:rsid w:val="00E40E2C"/>
    <w:rsid w:val="00E40F7B"/>
    <w:rsid w:val="00E419C1"/>
    <w:rsid w:val="00E42214"/>
    <w:rsid w:val="00E43A4D"/>
    <w:rsid w:val="00E43E48"/>
    <w:rsid w:val="00E45696"/>
    <w:rsid w:val="00E46071"/>
    <w:rsid w:val="00E460B2"/>
    <w:rsid w:val="00E469CE"/>
    <w:rsid w:val="00E46CB5"/>
    <w:rsid w:val="00E46D60"/>
    <w:rsid w:val="00E474A9"/>
    <w:rsid w:val="00E47C33"/>
    <w:rsid w:val="00E47F58"/>
    <w:rsid w:val="00E47F7B"/>
    <w:rsid w:val="00E51CCB"/>
    <w:rsid w:val="00E540AF"/>
    <w:rsid w:val="00E54BB5"/>
    <w:rsid w:val="00E54BFC"/>
    <w:rsid w:val="00E54C35"/>
    <w:rsid w:val="00E55248"/>
    <w:rsid w:val="00E567F5"/>
    <w:rsid w:val="00E56D9D"/>
    <w:rsid w:val="00E60E2E"/>
    <w:rsid w:val="00E62A30"/>
    <w:rsid w:val="00E6300E"/>
    <w:rsid w:val="00E63459"/>
    <w:rsid w:val="00E64EAE"/>
    <w:rsid w:val="00E65DA0"/>
    <w:rsid w:val="00E663E5"/>
    <w:rsid w:val="00E701D7"/>
    <w:rsid w:val="00E71823"/>
    <w:rsid w:val="00E71A2D"/>
    <w:rsid w:val="00E71E05"/>
    <w:rsid w:val="00E724C5"/>
    <w:rsid w:val="00E72621"/>
    <w:rsid w:val="00E72FB3"/>
    <w:rsid w:val="00E74A73"/>
    <w:rsid w:val="00E75CA7"/>
    <w:rsid w:val="00E77B59"/>
    <w:rsid w:val="00E8095E"/>
    <w:rsid w:val="00E81188"/>
    <w:rsid w:val="00E82130"/>
    <w:rsid w:val="00E823C1"/>
    <w:rsid w:val="00E82DB7"/>
    <w:rsid w:val="00E83C85"/>
    <w:rsid w:val="00E84669"/>
    <w:rsid w:val="00E8579C"/>
    <w:rsid w:val="00E865FE"/>
    <w:rsid w:val="00E908E4"/>
    <w:rsid w:val="00E91408"/>
    <w:rsid w:val="00E91759"/>
    <w:rsid w:val="00E951AD"/>
    <w:rsid w:val="00E95746"/>
    <w:rsid w:val="00E96409"/>
    <w:rsid w:val="00E9654B"/>
    <w:rsid w:val="00E970B7"/>
    <w:rsid w:val="00E97FC7"/>
    <w:rsid w:val="00EA0E86"/>
    <w:rsid w:val="00EA13E4"/>
    <w:rsid w:val="00EA18DB"/>
    <w:rsid w:val="00EA2666"/>
    <w:rsid w:val="00EA2CA8"/>
    <w:rsid w:val="00EA2FBA"/>
    <w:rsid w:val="00EA3F54"/>
    <w:rsid w:val="00EA4B04"/>
    <w:rsid w:val="00EA4DC5"/>
    <w:rsid w:val="00EA5664"/>
    <w:rsid w:val="00EA66DF"/>
    <w:rsid w:val="00EA6ADC"/>
    <w:rsid w:val="00EA6F8B"/>
    <w:rsid w:val="00EA72D4"/>
    <w:rsid w:val="00EB03C0"/>
    <w:rsid w:val="00EB0609"/>
    <w:rsid w:val="00EB13A7"/>
    <w:rsid w:val="00EB14DF"/>
    <w:rsid w:val="00EB1A4D"/>
    <w:rsid w:val="00EB2BAA"/>
    <w:rsid w:val="00EB2E40"/>
    <w:rsid w:val="00EB34EC"/>
    <w:rsid w:val="00EB3A07"/>
    <w:rsid w:val="00EB4380"/>
    <w:rsid w:val="00EB54FA"/>
    <w:rsid w:val="00EB5539"/>
    <w:rsid w:val="00EB6B09"/>
    <w:rsid w:val="00EB7B1A"/>
    <w:rsid w:val="00EC05BA"/>
    <w:rsid w:val="00EC0E0D"/>
    <w:rsid w:val="00EC1FFA"/>
    <w:rsid w:val="00EC20B8"/>
    <w:rsid w:val="00EC2DD9"/>
    <w:rsid w:val="00EC37C0"/>
    <w:rsid w:val="00EC3F31"/>
    <w:rsid w:val="00EC52E7"/>
    <w:rsid w:val="00EC69C1"/>
    <w:rsid w:val="00EC6F72"/>
    <w:rsid w:val="00EC7D95"/>
    <w:rsid w:val="00EC7E0E"/>
    <w:rsid w:val="00ED0E02"/>
    <w:rsid w:val="00ED290D"/>
    <w:rsid w:val="00ED2B12"/>
    <w:rsid w:val="00ED3698"/>
    <w:rsid w:val="00ED4794"/>
    <w:rsid w:val="00ED6368"/>
    <w:rsid w:val="00ED63BD"/>
    <w:rsid w:val="00ED7B59"/>
    <w:rsid w:val="00EE04C9"/>
    <w:rsid w:val="00EE0CE5"/>
    <w:rsid w:val="00EE0D49"/>
    <w:rsid w:val="00EE1086"/>
    <w:rsid w:val="00EE1AB2"/>
    <w:rsid w:val="00EE265C"/>
    <w:rsid w:val="00EE3A4E"/>
    <w:rsid w:val="00EE406D"/>
    <w:rsid w:val="00EE5A60"/>
    <w:rsid w:val="00EE5C63"/>
    <w:rsid w:val="00EE67D7"/>
    <w:rsid w:val="00EF359C"/>
    <w:rsid w:val="00EF385F"/>
    <w:rsid w:val="00EF416F"/>
    <w:rsid w:val="00EF53E4"/>
    <w:rsid w:val="00EF61E4"/>
    <w:rsid w:val="00F00449"/>
    <w:rsid w:val="00F0095C"/>
    <w:rsid w:val="00F01129"/>
    <w:rsid w:val="00F01C78"/>
    <w:rsid w:val="00F01CCA"/>
    <w:rsid w:val="00F01F2C"/>
    <w:rsid w:val="00F02104"/>
    <w:rsid w:val="00F0255B"/>
    <w:rsid w:val="00F03979"/>
    <w:rsid w:val="00F03FEC"/>
    <w:rsid w:val="00F04162"/>
    <w:rsid w:val="00F04EF6"/>
    <w:rsid w:val="00F06104"/>
    <w:rsid w:val="00F06C02"/>
    <w:rsid w:val="00F06C17"/>
    <w:rsid w:val="00F121B2"/>
    <w:rsid w:val="00F122C8"/>
    <w:rsid w:val="00F12AC6"/>
    <w:rsid w:val="00F12ED1"/>
    <w:rsid w:val="00F135F2"/>
    <w:rsid w:val="00F138B4"/>
    <w:rsid w:val="00F13C82"/>
    <w:rsid w:val="00F151C9"/>
    <w:rsid w:val="00F153F2"/>
    <w:rsid w:val="00F1632B"/>
    <w:rsid w:val="00F202CA"/>
    <w:rsid w:val="00F21353"/>
    <w:rsid w:val="00F2142F"/>
    <w:rsid w:val="00F223A7"/>
    <w:rsid w:val="00F23A01"/>
    <w:rsid w:val="00F26A64"/>
    <w:rsid w:val="00F300E1"/>
    <w:rsid w:val="00F334CB"/>
    <w:rsid w:val="00F3495A"/>
    <w:rsid w:val="00F34E2C"/>
    <w:rsid w:val="00F36BD2"/>
    <w:rsid w:val="00F370BC"/>
    <w:rsid w:val="00F37143"/>
    <w:rsid w:val="00F40176"/>
    <w:rsid w:val="00F41608"/>
    <w:rsid w:val="00F430C2"/>
    <w:rsid w:val="00F434AD"/>
    <w:rsid w:val="00F442DB"/>
    <w:rsid w:val="00F4549F"/>
    <w:rsid w:val="00F50562"/>
    <w:rsid w:val="00F507D0"/>
    <w:rsid w:val="00F50A92"/>
    <w:rsid w:val="00F50B0B"/>
    <w:rsid w:val="00F50D01"/>
    <w:rsid w:val="00F5238D"/>
    <w:rsid w:val="00F52D4E"/>
    <w:rsid w:val="00F546B9"/>
    <w:rsid w:val="00F54A9D"/>
    <w:rsid w:val="00F56B6B"/>
    <w:rsid w:val="00F56BC1"/>
    <w:rsid w:val="00F56EFB"/>
    <w:rsid w:val="00F609A9"/>
    <w:rsid w:val="00F618C4"/>
    <w:rsid w:val="00F62CB3"/>
    <w:rsid w:val="00F63A02"/>
    <w:rsid w:val="00F64502"/>
    <w:rsid w:val="00F6544B"/>
    <w:rsid w:val="00F65774"/>
    <w:rsid w:val="00F65A34"/>
    <w:rsid w:val="00F65F4C"/>
    <w:rsid w:val="00F70658"/>
    <w:rsid w:val="00F715E9"/>
    <w:rsid w:val="00F71A60"/>
    <w:rsid w:val="00F71DDD"/>
    <w:rsid w:val="00F725DA"/>
    <w:rsid w:val="00F72B1C"/>
    <w:rsid w:val="00F731DC"/>
    <w:rsid w:val="00F74317"/>
    <w:rsid w:val="00F75032"/>
    <w:rsid w:val="00F7536E"/>
    <w:rsid w:val="00F75652"/>
    <w:rsid w:val="00F76052"/>
    <w:rsid w:val="00F76137"/>
    <w:rsid w:val="00F7700B"/>
    <w:rsid w:val="00F772C4"/>
    <w:rsid w:val="00F7734F"/>
    <w:rsid w:val="00F7782D"/>
    <w:rsid w:val="00F779C3"/>
    <w:rsid w:val="00F8168B"/>
    <w:rsid w:val="00F81CF2"/>
    <w:rsid w:val="00F81F93"/>
    <w:rsid w:val="00F8361E"/>
    <w:rsid w:val="00F857D1"/>
    <w:rsid w:val="00F85C96"/>
    <w:rsid w:val="00F86296"/>
    <w:rsid w:val="00F86371"/>
    <w:rsid w:val="00F86439"/>
    <w:rsid w:val="00F86FD9"/>
    <w:rsid w:val="00F91DCC"/>
    <w:rsid w:val="00F9323F"/>
    <w:rsid w:val="00F943FE"/>
    <w:rsid w:val="00F94AC0"/>
    <w:rsid w:val="00F9544B"/>
    <w:rsid w:val="00F95814"/>
    <w:rsid w:val="00F95CE9"/>
    <w:rsid w:val="00F9625E"/>
    <w:rsid w:val="00F97100"/>
    <w:rsid w:val="00FA01D9"/>
    <w:rsid w:val="00FA0BC2"/>
    <w:rsid w:val="00FA1107"/>
    <w:rsid w:val="00FA12D2"/>
    <w:rsid w:val="00FA3943"/>
    <w:rsid w:val="00FA473D"/>
    <w:rsid w:val="00FA5F55"/>
    <w:rsid w:val="00FA6174"/>
    <w:rsid w:val="00FA6421"/>
    <w:rsid w:val="00FA6A7C"/>
    <w:rsid w:val="00FA74CC"/>
    <w:rsid w:val="00FA7918"/>
    <w:rsid w:val="00FB0401"/>
    <w:rsid w:val="00FB16AA"/>
    <w:rsid w:val="00FB2851"/>
    <w:rsid w:val="00FB5058"/>
    <w:rsid w:val="00FB76C5"/>
    <w:rsid w:val="00FB7CA8"/>
    <w:rsid w:val="00FC0CA7"/>
    <w:rsid w:val="00FC1A30"/>
    <w:rsid w:val="00FC1DFB"/>
    <w:rsid w:val="00FC1EF2"/>
    <w:rsid w:val="00FC2328"/>
    <w:rsid w:val="00FC3343"/>
    <w:rsid w:val="00FC33BA"/>
    <w:rsid w:val="00FC35AB"/>
    <w:rsid w:val="00FC6134"/>
    <w:rsid w:val="00FC654D"/>
    <w:rsid w:val="00FC6BB5"/>
    <w:rsid w:val="00FC75FF"/>
    <w:rsid w:val="00FC77CF"/>
    <w:rsid w:val="00FD0346"/>
    <w:rsid w:val="00FD0555"/>
    <w:rsid w:val="00FD06F5"/>
    <w:rsid w:val="00FD0EDB"/>
    <w:rsid w:val="00FD1F02"/>
    <w:rsid w:val="00FD2C46"/>
    <w:rsid w:val="00FD354F"/>
    <w:rsid w:val="00FD440B"/>
    <w:rsid w:val="00FD48FD"/>
    <w:rsid w:val="00FD497F"/>
    <w:rsid w:val="00FD4DB4"/>
    <w:rsid w:val="00FD5961"/>
    <w:rsid w:val="00FD64A4"/>
    <w:rsid w:val="00FD7A1A"/>
    <w:rsid w:val="00FD7DD1"/>
    <w:rsid w:val="00FE0E35"/>
    <w:rsid w:val="00FE21AE"/>
    <w:rsid w:val="00FE2B4C"/>
    <w:rsid w:val="00FE36D6"/>
    <w:rsid w:val="00FE3EFA"/>
    <w:rsid w:val="00FE4C9B"/>
    <w:rsid w:val="00FE5182"/>
    <w:rsid w:val="00FE54A4"/>
    <w:rsid w:val="00FE5C56"/>
    <w:rsid w:val="00FE5E20"/>
    <w:rsid w:val="00FE7000"/>
    <w:rsid w:val="00FE7298"/>
    <w:rsid w:val="00FE78F0"/>
    <w:rsid w:val="00FE7AAC"/>
    <w:rsid w:val="00FE7B06"/>
    <w:rsid w:val="00FE7E98"/>
    <w:rsid w:val="00FE7EC0"/>
    <w:rsid w:val="00FF06BC"/>
    <w:rsid w:val="00FF06E2"/>
    <w:rsid w:val="00FF0870"/>
    <w:rsid w:val="00FF135C"/>
    <w:rsid w:val="00FF20AC"/>
    <w:rsid w:val="00FF30AE"/>
    <w:rsid w:val="00FF3801"/>
    <w:rsid w:val="00FF3A27"/>
    <w:rsid w:val="00FF3B27"/>
    <w:rsid w:val="00FF4600"/>
    <w:rsid w:val="00FF4E8D"/>
    <w:rsid w:val="00FF5CFA"/>
    <w:rsid w:val="00FF7B1B"/>
    <w:rsid w:val="1B51D962"/>
    <w:rsid w:val="2271F5BB"/>
    <w:rsid w:val="280C22E9"/>
    <w:rsid w:val="327A08A7"/>
    <w:rsid w:val="3A0F29C0"/>
    <w:rsid w:val="45149BCB"/>
    <w:rsid w:val="452D3243"/>
    <w:rsid w:val="5621A0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165E58"/>
  <w15:docId w15:val="{9F28EC0C-1225-4032-8C3A-1F08019CA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F5A"/>
    <w:pPr>
      <w:spacing w:after="160" w:line="280" w:lineRule="atLeast"/>
    </w:pPr>
    <w:rPr>
      <w:rFonts w:asciiTheme="minorHAnsi" w:hAnsiTheme="minorHAnsi"/>
      <w:szCs w:val="24"/>
    </w:rPr>
  </w:style>
  <w:style w:type="paragraph" w:styleId="Heading1">
    <w:name w:val="heading 1"/>
    <w:basedOn w:val="Normal"/>
    <w:next w:val="Normal"/>
    <w:link w:val="Heading1Char"/>
    <w:uiPriority w:val="9"/>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E54BB5"/>
    <w:pPr>
      <w:pBdr>
        <w:bottom w:val="single" w:sz="24" w:space="21" w:color="20B9A3" w:themeColor="accent1"/>
      </w:pBdr>
      <w:spacing w:before="0" w:after="480" w:line="216" w:lineRule="auto"/>
      <w:outlineLvl w:val="1"/>
    </w:pPr>
    <w:rPr>
      <w:sz w:val="72"/>
    </w:rPr>
  </w:style>
  <w:style w:type="paragraph" w:styleId="Heading3">
    <w:name w:val="heading 3"/>
    <w:basedOn w:val="WhiteHeading2"/>
    <w:next w:val="Normal"/>
    <w:link w:val="Heading3Char"/>
    <w:uiPriority w:val="4"/>
    <w:qFormat/>
    <w:rsid w:val="00E54BB5"/>
    <w:pPr>
      <w:pBdr>
        <w:bottom w:val="none" w:sz="0" w:space="0" w:color="auto"/>
      </w:pBdr>
      <w:spacing w:before="300" w:after="120" w:line="280" w:lineRule="atLeast"/>
      <w:outlineLvl w:val="2"/>
    </w:pPr>
    <w:rPr>
      <w:color w:val="117479" w:themeColor="accent2"/>
    </w:rPr>
  </w:style>
  <w:style w:type="paragraph" w:styleId="Heading4">
    <w:name w:val="heading 4"/>
    <w:basedOn w:val="Normal"/>
    <w:next w:val="Normal"/>
    <w:link w:val="Heading4Char"/>
    <w:uiPriority w:val="4"/>
    <w:qFormat/>
    <w:rsid w:val="000B39C7"/>
    <w:pPr>
      <w:keepNext/>
      <w:keepLines/>
      <w:spacing w:before="180" w:after="120"/>
      <w:outlineLvl w:val="3"/>
    </w:pPr>
    <w:rPr>
      <w:rFonts w:asciiTheme="majorHAnsi" w:hAnsiTheme="majorHAnsi"/>
      <w:b/>
      <w:color w:val="11747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20B9A3" w:themeColor="accent1"/>
      <w:szCs w:val="22"/>
    </w:rPr>
  </w:style>
  <w:style w:type="paragraph" w:styleId="Heading6">
    <w:name w:val="heading 6"/>
    <w:basedOn w:val="Normal"/>
    <w:next w:val="Normal"/>
    <w:link w:val="Heading6Char"/>
    <w:uiPriority w:val="99"/>
    <w:semiHidden/>
    <w:rsid w:val="009F06C4"/>
    <w:pPr>
      <w:keepNext/>
      <w:numPr>
        <w:ilvl w:val="5"/>
        <w:numId w:val="13"/>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13"/>
      </w:numPr>
      <w:spacing w:before="40" w:after="0"/>
      <w:outlineLvl w:val="6"/>
    </w:pPr>
    <w:rPr>
      <w:rFonts w:asciiTheme="majorHAnsi" w:eastAsiaTheme="majorEastAsia" w:hAnsiTheme="majorHAnsi" w:cstheme="majorBidi"/>
      <w:i/>
      <w:iCs/>
      <w:color w:val="105C50"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23"/>
      </w:numPr>
      <w:ind w:left="714" w:hanging="357"/>
      <w:contextualSpacing/>
    </w:pPr>
  </w:style>
  <w:style w:type="paragraph" w:styleId="Footer">
    <w:name w:val="footer"/>
    <w:basedOn w:val="Header"/>
    <w:uiPriority w:val="99"/>
    <w:rsid w:val="00650E2C"/>
    <w:pPr>
      <w:pBdr>
        <w:bottom w:val="single" w:sz="24" w:space="12" w:color="20B9A3" w:themeColor="accent1"/>
      </w:pBdr>
      <w:tabs>
        <w:tab w:val="clear" w:pos="10319"/>
        <w:tab w:val="right" w:pos="9940"/>
      </w:tabs>
      <w:ind w:right="-1661"/>
    </w:pPr>
  </w:style>
  <w:style w:type="character" w:styleId="Hyperlink">
    <w:name w:val="Hyperlink"/>
    <w:basedOn w:val="DefaultParagraphFont"/>
    <w:uiPriority w:val="99"/>
    <w:rsid w:val="00091B67"/>
    <w:rPr>
      <w:color w:val="188A79" w:themeColor="accent1" w:themeShade="BF"/>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20B9A3"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E54BB5"/>
    <w:rPr>
      <w:rFonts w:asciiTheme="majorHAnsi" w:hAnsiTheme="majorHAnsi"/>
      <w:b/>
      <w:sz w:val="72"/>
      <w:szCs w:val="44"/>
    </w:rPr>
  </w:style>
  <w:style w:type="paragraph" w:styleId="TOC1">
    <w:name w:val="toc 1"/>
    <w:basedOn w:val="Normal"/>
    <w:next w:val="Normal"/>
    <w:autoRedefine/>
    <w:uiPriority w:val="39"/>
    <w:rsid w:val="00E62A30"/>
    <w:pPr>
      <w:pBdr>
        <w:top w:val="single" w:sz="24" w:space="6" w:color="20B9A3" w:themeColor="accent1"/>
        <w:between w:val="single" w:sz="24" w:space="6" w:color="20B9A3"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11747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142E3B"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91B67"/>
    <w:rPr>
      <w:color w:val="7F2667" w:themeColor="accent3" w:themeShade="BF"/>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860607"/>
    <w:pPr>
      <w:keepNext/>
      <w:keepLines/>
      <w:numPr>
        <w:numId w:val="3"/>
      </w:numPr>
      <w:tabs>
        <w:tab w:val="left" w:pos="1361"/>
      </w:tabs>
      <w:spacing w:before="120" w:after="240"/>
      <w:ind w:left="357" w:hanging="357"/>
      <w:contextualSpacing/>
      <w:outlineLvl w:val="3"/>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0B9A3"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0B9A3"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13"/>
      </w:numPr>
      <w:spacing w:before="240"/>
      <w:contextualSpacing/>
      <w:outlineLvl w:val="2"/>
    </w:pPr>
    <w:rPr>
      <w:b/>
      <w:color w:val="20B9A3"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5C50"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21"/>
      </w:numPr>
      <w:tabs>
        <w:tab w:val="left" w:pos="1021"/>
      </w:tabs>
    </w:pPr>
  </w:style>
  <w:style w:type="character" w:customStyle="1" w:styleId="FigureHeadingChar">
    <w:name w:val="Figure Heading Char"/>
    <w:basedOn w:val="DefaultParagraphFont"/>
    <w:link w:val="FigureHeading"/>
    <w:uiPriority w:val="48"/>
    <w:rsid w:val="00860607"/>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BF6E2D"/>
    <w:pPr>
      <w:pBdr>
        <w:top w:val="single" w:sz="36" w:space="1" w:color="F2F2F2" w:themeColor="background1" w:themeShade="F2"/>
        <w:left w:val="single" w:sz="36" w:space="4" w:color="F2F2F2" w:themeColor="background1" w:themeShade="F2"/>
        <w:bottom w:val="single" w:sz="36" w:space="3" w:color="F2F2F2" w:themeColor="background1" w:themeShade="F2"/>
        <w:right w:val="single" w:sz="36" w:space="4" w:color="F2F2F2" w:themeColor="background1" w:themeShade="F2"/>
      </w:pBdr>
      <w:shd w:val="solid" w:color="F2F2F2" w:themeColor="background1" w:themeShade="F2" w:fill="auto"/>
      <w:spacing w:after="120" w:line="280" w:lineRule="atLeast"/>
      <w:outlineLvl w:val="4"/>
    </w:pPr>
    <w:rPr>
      <w:rFonts w:asciiTheme="majorHAnsi" w:hAnsiTheme="majorHAnsi"/>
      <w:b/>
      <w:color w:val="11747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22"/>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BF6E2D"/>
    <w:rPr>
      <w:rFonts w:asciiTheme="majorHAnsi" w:hAnsiTheme="majorHAnsi"/>
      <w:b/>
      <w:color w:val="117479" w:themeColor="accent2"/>
      <w:sz w:val="22"/>
      <w:szCs w:val="24"/>
      <w:shd w:val="solid" w:color="F2F2F2" w:themeColor="background1" w:themeShade="F2"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11747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11747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styleId="NormalWeb">
    <w:name w:val="Normal (Web)"/>
    <w:basedOn w:val="Normal"/>
    <w:uiPriority w:val="99"/>
    <w:unhideWhenUsed/>
    <w:rsid w:val="006B5B4A"/>
    <w:pPr>
      <w:spacing w:before="100" w:beforeAutospacing="1" w:after="100" w:afterAutospacing="1" w:line="240" w:lineRule="auto"/>
    </w:pPr>
    <w:rPr>
      <w:rFonts w:ascii="Times New Roman" w:hAnsi="Times New Roman"/>
      <w:sz w:val="24"/>
    </w:rPr>
  </w:style>
  <w:style w:type="table" w:styleId="GridTable1Light-Accent6">
    <w:name w:val="Grid Table 1 Light Accent 6"/>
    <w:basedOn w:val="TableNormal"/>
    <w:uiPriority w:val="46"/>
    <w:rsid w:val="00EF53E4"/>
    <w:tblPr>
      <w:tblStyleRowBandSize w:val="1"/>
      <w:tblStyleColBandSize w:val="1"/>
      <w:tblBorders>
        <w:top w:val="single" w:sz="4" w:space="0" w:color="7EB6D3" w:themeColor="accent6" w:themeTint="66"/>
        <w:left w:val="single" w:sz="4" w:space="0" w:color="7EB6D3" w:themeColor="accent6" w:themeTint="66"/>
        <w:bottom w:val="single" w:sz="4" w:space="0" w:color="7EB6D3" w:themeColor="accent6" w:themeTint="66"/>
        <w:right w:val="single" w:sz="4" w:space="0" w:color="7EB6D3" w:themeColor="accent6" w:themeTint="66"/>
        <w:insideH w:val="single" w:sz="4" w:space="0" w:color="7EB6D3" w:themeColor="accent6" w:themeTint="66"/>
        <w:insideV w:val="single" w:sz="4" w:space="0" w:color="7EB6D3" w:themeColor="accent6" w:themeTint="66"/>
      </w:tblBorders>
    </w:tblPr>
    <w:tblStylePr w:type="firstRow">
      <w:rPr>
        <w:b/>
        <w:bCs/>
      </w:rPr>
      <w:tblPr/>
      <w:tcPr>
        <w:tcBorders>
          <w:bottom w:val="single" w:sz="12" w:space="0" w:color="3F92BB" w:themeColor="accent6" w:themeTint="99"/>
        </w:tcBorders>
      </w:tcPr>
    </w:tblStylePr>
    <w:tblStylePr w:type="lastRow">
      <w:rPr>
        <w:b/>
        <w:bCs/>
      </w:rPr>
      <w:tblPr/>
      <w:tcPr>
        <w:tcBorders>
          <w:top w:val="double" w:sz="2" w:space="0" w:color="3F92BB" w:themeColor="accent6" w:themeTint="99"/>
        </w:tcBorders>
      </w:tcPr>
    </w:tblStylePr>
    <w:tblStylePr w:type="firstCol">
      <w:rPr>
        <w:b/>
        <w:bCs/>
      </w:rPr>
    </w:tblStylePr>
    <w:tblStylePr w:type="lastCol">
      <w:rPr>
        <w:b/>
        <w:bCs/>
      </w:rPr>
    </w:tblStylePr>
  </w:style>
  <w:style w:type="paragraph" w:styleId="Caption">
    <w:name w:val="caption"/>
    <w:basedOn w:val="Normal"/>
    <w:next w:val="Normal"/>
    <w:uiPriority w:val="99"/>
    <w:unhideWhenUsed/>
    <w:qFormat/>
    <w:rsid w:val="002213A6"/>
    <w:pPr>
      <w:spacing w:after="200" w:line="240" w:lineRule="auto"/>
    </w:pPr>
    <w:rPr>
      <w:i/>
      <w:iCs/>
      <w:color w:val="000000" w:themeColor="text2"/>
      <w:sz w:val="18"/>
      <w:szCs w:val="18"/>
    </w:rPr>
  </w:style>
  <w:style w:type="table" w:styleId="PlainTable2">
    <w:name w:val="Plain Table 2"/>
    <w:basedOn w:val="TableNormal"/>
    <w:uiPriority w:val="42"/>
    <w:rsid w:val="00705C2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4"/>
    <w:rsid w:val="005970A4"/>
    <w:rPr>
      <w:rFonts w:asciiTheme="majorHAnsi" w:hAnsiTheme="majorHAnsi"/>
      <w:b/>
      <w:color w:val="117479" w:themeColor="accent2"/>
      <w:szCs w:val="24"/>
    </w:rPr>
  </w:style>
  <w:style w:type="paragraph" w:styleId="ListNumber5">
    <w:name w:val="List Number 5"/>
    <w:basedOn w:val="Normal"/>
    <w:uiPriority w:val="5"/>
    <w:unhideWhenUsed/>
    <w:rsid w:val="009D6BEE"/>
    <w:pPr>
      <w:numPr>
        <w:numId w:val="9"/>
      </w:numPr>
      <w:contextualSpacing/>
    </w:pPr>
  </w:style>
  <w:style w:type="paragraph" w:customStyle="1" w:styleId="TableText">
    <w:name w:val="Table Text"/>
    <w:basedOn w:val="Normal"/>
    <w:uiPriority w:val="49"/>
    <w:qFormat/>
    <w:rsid w:val="002F7B7B"/>
    <w:pPr>
      <w:spacing w:before="120" w:after="80" w:line="240" w:lineRule="auto"/>
    </w:pPr>
    <w:rPr>
      <w:color w:val="000000" w:themeColor="text1"/>
    </w:rPr>
  </w:style>
  <w:style w:type="paragraph" w:customStyle="1" w:styleId="Style1">
    <w:name w:val="Style1"/>
    <w:basedOn w:val="Normal"/>
    <w:link w:val="Style1Char"/>
    <w:qFormat/>
    <w:rsid w:val="00890348"/>
    <w:pPr>
      <w:pBdr>
        <w:top w:val="single" w:sz="4" w:space="4" w:color="117479" w:themeColor="accent2"/>
        <w:left w:val="single" w:sz="4" w:space="6" w:color="117479" w:themeColor="accent2"/>
        <w:bottom w:val="single" w:sz="4" w:space="6" w:color="117479" w:themeColor="accent2"/>
        <w:right w:val="single" w:sz="4" w:space="6" w:color="117479" w:themeColor="accent2"/>
      </w:pBdr>
      <w:shd w:val="clear" w:color="auto" w:fill="0C565A" w:themeFill="accent2" w:themeFillShade="BF"/>
      <w:spacing w:before="120" w:after="0"/>
      <w:outlineLvl w:val="3"/>
    </w:pPr>
    <w:rPr>
      <w:b/>
      <w:color w:val="FFFFFF" w:themeColor="background1"/>
    </w:rPr>
  </w:style>
  <w:style w:type="paragraph" w:customStyle="1" w:styleId="Style2">
    <w:name w:val="Style2"/>
    <w:basedOn w:val="Normal"/>
    <w:link w:val="Style2Char"/>
    <w:qFormat/>
    <w:rsid w:val="00890348"/>
    <w:pPr>
      <w:pBdr>
        <w:top w:val="single" w:sz="4" w:space="6" w:color="F2F2F2" w:themeColor="background1" w:themeShade="F2"/>
        <w:left w:val="single" w:sz="4" w:space="6" w:color="F2F2F2" w:themeColor="background1" w:themeShade="F2"/>
        <w:bottom w:val="single" w:sz="4" w:space="6" w:color="F2F2F2" w:themeColor="background1" w:themeShade="F2"/>
        <w:right w:val="single" w:sz="4" w:space="6" w:color="F2F2F2" w:themeColor="background1" w:themeShade="F2"/>
      </w:pBdr>
      <w:shd w:val="clear" w:color="auto" w:fill="F2F2F2" w:themeFill="background1" w:themeFillShade="F2"/>
      <w:spacing w:after="120"/>
    </w:pPr>
    <w:rPr>
      <w:color w:val="000000" w:themeColor="text1"/>
    </w:rPr>
  </w:style>
  <w:style w:type="character" w:customStyle="1" w:styleId="Style1Char">
    <w:name w:val="Style1 Char"/>
    <w:basedOn w:val="DefaultParagraphFont"/>
    <w:link w:val="Style1"/>
    <w:rsid w:val="00890348"/>
    <w:rPr>
      <w:rFonts w:asciiTheme="minorHAnsi" w:hAnsiTheme="minorHAnsi"/>
      <w:b/>
      <w:color w:val="FFFFFF" w:themeColor="background1"/>
      <w:szCs w:val="24"/>
      <w:shd w:val="clear" w:color="auto" w:fill="0C565A" w:themeFill="accent2" w:themeFillShade="BF"/>
    </w:rPr>
  </w:style>
  <w:style w:type="character" w:customStyle="1" w:styleId="Style2Char">
    <w:name w:val="Style2 Char"/>
    <w:basedOn w:val="DefaultParagraphFont"/>
    <w:link w:val="Style2"/>
    <w:rsid w:val="00890348"/>
    <w:rPr>
      <w:rFonts w:asciiTheme="minorHAnsi" w:hAnsiTheme="minorHAnsi"/>
      <w:color w:val="000000" w:themeColor="text1"/>
      <w:szCs w:val="24"/>
      <w:shd w:val="clear" w:color="auto" w:fill="F2F2F2" w:themeFill="background1" w:themeFillShade="F2"/>
    </w:rPr>
  </w:style>
  <w:style w:type="character" w:styleId="PlaceholderText">
    <w:name w:val="Placeholder Text"/>
    <w:basedOn w:val="DefaultParagraphFont"/>
    <w:uiPriority w:val="99"/>
    <w:semiHidden/>
    <w:rsid w:val="00EE0CE5"/>
    <w:rPr>
      <w:color w:val="808080"/>
    </w:rPr>
  </w:style>
  <w:style w:type="paragraph" w:styleId="Revision">
    <w:name w:val="Revision"/>
    <w:hidden/>
    <w:uiPriority w:val="99"/>
    <w:semiHidden/>
    <w:rsid w:val="00127B8E"/>
    <w:rPr>
      <w:rFonts w:asciiTheme="minorHAnsi" w:hAnsiTheme="minorHAnsi"/>
      <w:szCs w:val="24"/>
    </w:rPr>
  </w:style>
  <w:style w:type="table" w:styleId="ListTable3-Accent5">
    <w:name w:val="List Table 3 Accent 5"/>
    <w:basedOn w:val="TableNormal"/>
    <w:uiPriority w:val="48"/>
    <w:rsid w:val="003F3F82"/>
    <w:tblPr>
      <w:tblStyleRowBandSize w:val="1"/>
      <w:tblStyleColBandSize w:val="1"/>
      <w:tblBorders>
        <w:top w:val="single" w:sz="4" w:space="0" w:color="D21E32" w:themeColor="accent5"/>
        <w:left w:val="single" w:sz="4" w:space="0" w:color="D21E32" w:themeColor="accent5"/>
        <w:bottom w:val="single" w:sz="4" w:space="0" w:color="D21E32" w:themeColor="accent5"/>
        <w:right w:val="single" w:sz="4" w:space="0" w:color="D21E32" w:themeColor="accent5"/>
      </w:tblBorders>
    </w:tblPr>
    <w:tblStylePr w:type="firstRow">
      <w:rPr>
        <w:b/>
        <w:bCs/>
        <w:color w:val="FFFFFF" w:themeColor="background1"/>
      </w:rPr>
      <w:tblPr/>
      <w:tcPr>
        <w:shd w:val="clear" w:color="auto" w:fill="D21E32" w:themeFill="accent5"/>
      </w:tcPr>
    </w:tblStylePr>
    <w:tblStylePr w:type="lastRow">
      <w:rPr>
        <w:b/>
        <w:bCs/>
      </w:rPr>
      <w:tblPr/>
      <w:tcPr>
        <w:tcBorders>
          <w:top w:val="double" w:sz="4" w:space="0" w:color="D21E3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1E32" w:themeColor="accent5"/>
          <w:right w:val="single" w:sz="4" w:space="0" w:color="D21E32" w:themeColor="accent5"/>
        </w:tcBorders>
      </w:tcPr>
    </w:tblStylePr>
    <w:tblStylePr w:type="band1Horz">
      <w:tblPr/>
      <w:tcPr>
        <w:tcBorders>
          <w:top w:val="single" w:sz="4" w:space="0" w:color="D21E32" w:themeColor="accent5"/>
          <w:bottom w:val="single" w:sz="4" w:space="0" w:color="D21E3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1E32" w:themeColor="accent5"/>
          <w:left w:val="nil"/>
        </w:tcBorders>
      </w:tcPr>
    </w:tblStylePr>
    <w:tblStylePr w:type="swCell">
      <w:tblPr/>
      <w:tcPr>
        <w:tcBorders>
          <w:top w:val="double" w:sz="4" w:space="0" w:color="D21E32" w:themeColor="accent5"/>
          <w:right w:val="nil"/>
        </w:tcBorders>
      </w:tcPr>
    </w:tblStylePr>
  </w:style>
  <w:style w:type="table" w:styleId="ListTable3-Accent2">
    <w:name w:val="List Table 3 Accent 2"/>
    <w:basedOn w:val="TableNormal"/>
    <w:uiPriority w:val="48"/>
    <w:rsid w:val="003F3F82"/>
    <w:tblPr>
      <w:tblStyleRowBandSize w:val="1"/>
      <w:tblStyleColBandSize w:val="1"/>
      <w:tblBorders>
        <w:top w:val="single" w:sz="4" w:space="0" w:color="117479" w:themeColor="accent2"/>
        <w:left w:val="single" w:sz="4" w:space="0" w:color="117479" w:themeColor="accent2"/>
        <w:bottom w:val="single" w:sz="4" w:space="0" w:color="117479" w:themeColor="accent2"/>
        <w:right w:val="single" w:sz="4" w:space="0" w:color="117479" w:themeColor="accent2"/>
      </w:tblBorders>
    </w:tblPr>
    <w:tblStylePr w:type="firstRow">
      <w:rPr>
        <w:b/>
        <w:bCs/>
        <w:color w:val="FFFFFF" w:themeColor="background1"/>
      </w:rPr>
      <w:tblPr/>
      <w:tcPr>
        <w:shd w:val="clear" w:color="auto" w:fill="117479" w:themeFill="accent2"/>
      </w:tcPr>
    </w:tblStylePr>
    <w:tblStylePr w:type="lastRow">
      <w:rPr>
        <w:b/>
        <w:bCs/>
      </w:rPr>
      <w:tblPr/>
      <w:tcPr>
        <w:tcBorders>
          <w:top w:val="double" w:sz="4" w:space="0" w:color="11747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17479" w:themeColor="accent2"/>
          <w:right w:val="single" w:sz="4" w:space="0" w:color="117479" w:themeColor="accent2"/>
        </w:tcBorders>
      </w:tcPr>
    </w:tblStylePr>
    <w:tblStylePr w:type="band1Horz">
      <w:tblPr/>
      <w:tcPr>
        <w:tcBorders>
          <w:top w:val="single" w:sz="4" w:space="0" w:color="117479" w:themeColor="accent2"/>
          <w:bottom w:val="single" w:sz="4" w:space="0" w:color="1174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17479" w:themeColor="accent2"/>
          <w:left w:val="nil"/>
        </w:tcBorders>
      </w:tcPr>
    </w:tblStylePr>
    <w:tblStylePr w:type="swCell">
      <w:tblPr/>
      <w:tcPr>
        <w:tcBorders>
          <w:top w:val="double" w:sz="4" w:space="0" w:color="117479" w:themeColor="accent2"/>
          <w:right w:val="nil"/>
        </w:tcBorders>
      </w:tcPr>
    </w:tblStylePr>
  </w:style>
  <w:style w:type="table" w:styleId="ListTable3-Accent4">
    <w:name w:val="List Table 3 Accent 4"/>
    <w:basedOn w:val="TableNormal"/>
    <w:uiPriority w:val="48"/>
    <w:rsid w:val="00C34B1A"/>
    <w:tblPr>
      <w:tblStyleRowBandSize w:val="1"/>
      <w:tblStyleColBandSize w:val="1"/>
      <w:tblBorders>
        <w:top w:val="single" w:sz="4" w:space="0" w:color="4C255E" w:themeColor="accent4"/>
        <w:left w:val="single" w:sz="4" w:space="0" w:color="4C255E" w:themeColor="accent4"/>
        <w:bottom w:val="single" w:sz="4" w:space="0" w:color="4C255E" w:themeColor="accent4"/>
        <w:right w:val="single" w:sz="4" w:space="0" w:color="4C255E" w:themeColor="accent4"/>
      </w:tblBorders>
    </w:tblPr>
    <w:tblStylePr w:type="firstRow">
      <w:rPr>
        <w:b/>
        <w:bCs/>
        <w:color w:val="FFFFFF" w:themeColor="background1"/>
      </w:rPr>
      <w:tblPr/>
      <w:tcPr>
        <w:shd w:val="clear" w:color="auto" w:fill="4C255E" w:themeFill="accent4"/>
      </w:tcPr>
    </w:tblStylePr>
    <w:tblStylePr w:type="lastRow">
      <w:rPr>
        <w:b/>
        <w:bCs/>
      </w:rPr>
      <w:tblPr/>
      <w:tcPr>
        <w:tcBorders>
          <w:top w:val="double" w:sz="4" w:space="0" w:color="4C255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255E" w:themeColor="accent4"/>
          <w:right w:val="single" w:sz="4" w:space="0" w:color="4C255E" w:themeColor="accent4"/>
        </w:tcBorders>
      </w:tcPr>
    </w:tblStylePr>
    <w:tblStylePr w:type="band1Horz">
      <w:tblPr/>
      <w:tcPr>
        <w:tcBorders>
          <w:top w:val="single" w:sz="4" w:space="0" w:color="4C255E" w:themeColor="accent4"/>
          <w:bottom w:val="single" w:sz="4" w:space="0" w:color="4C25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255E" w:themeColor="accent4"/>
          <w:left w:val="nil"/>
        </w:tcBorders>
      </w:tcPr>
    </w:tblStylePr>
    <w:tblStylePr w:type="swCell">
      <w:tblPr/>
      <w:tcPr>
        <w:tcBorders>
          <w:top w:val="double" w:sz="4" w:space="0" w:color="4C255E" w:themeColor="accent4"/>
          <w:right w:val="nil"/>
        </w:tcBorders>
      </w:tcPr>
    </w:tblStylePr>
  </w:style>
  <w:style w:type="character" w:customStyle="1" w:styleId="Heading1Char">
    <w:name w:val="Heading 1 Char"/>
    <w:basedOn w:val="DefaultParagraphFont"/>
    <w:link w:val="Heading1"/>
    <w:uiPriority w:val="9"/>
    <w:rsid w:val="00704FA5"/>
    <w:rPr>
      <w:rFonts w:asciiTheme="majorHAnsi" w:hAnsiTheme="majorHAnsi"/>
      <w:b/>
      <w:sz w:val="130"/>
      <w:szCs w:val="44"/>
    </w:rPr>
  </w:style>
  <w:style w:type="table" w:styleId="ListTable3">
    <w:name w:val="List Table 3"/>
    <w:basedOn w:val="TableNormal"/>
    <w:uiPriority w:val="48"/>
    <w:rsid w:val="00A970F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2-Accent6">
    <w:name w:val="List Table 2 Accent 6"/>
    <w:basedOn w:val="TableNormal"/>
    <w:uiPriority w:val="47"/>
    <w:rsid w:val="00A970FF"/>
    <w:tblPr>
      <w:tblStyleRowBandSize w:val="1"/>
      <w:tblStyleColBandSize w:val="1"/>
      <w:tblBorders>
        <w:top w:val="single" w:sz="4" w:space="0" w:color="3F92BB" w:themeColor="accent6" w:themeTint="99"/>
        <w:bottom w:val="single" w:sz="4" w:space="0" w:color="3F92BB" w:themeColor="accent6" w:themeTint="99"/>
        <w:insideH w:val="single" w:sz="4" w:space="0" w:color="3F92B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DAE9" w:themeFill="accent6" w:themeFillTint="33"/>
      </w:tcPr>
    </w:tblStylePr>
    <w:tblStylePr w:type="band1Horz">
      <w:tblPr/>
      <w:tcPr>
        <w:shd w:val="clear" w:color="auto" w:fill="BEDAE9" w:themeFill="accent6" w:themeFillTint="33"/>
      </w:tcPr>
    </w:tblStylePr>
  </w:style>
  <w:style w:type="table" w:styleId="ListTable3-Accent1">
    <w:name w:val="List Table 3 Accent 1"/>
    <w:basedOn w:val="TableNormal"/>
    <w:uiPriority w:val="48"/>
    <w:rsid w:val="00A970FF"/>
    <w:tblPr>
      <w:tblStyleRowBandSize w:val="1"/>
      <w:tblStyleColBandSize w:val="1"/>
      <w:tblBorders>
        <w:top w:val="single" w:sz="4" w:space="0" w:color="20B9A3" w:themeColor="accent1"/>
        <w:left w:val="single" w:sz="4" w:space="0" w:color="20B9A3" w:themeColor="accent1"/>
        <w:bottom w:val="single" w:sz="4" w:space="0" w:color="20B9A3" w:themeColor="accent1"/>
        <w:right w:val="single" w:sz="4" w:space="0" w:color="20B9A3" w:themeColor="accent1"/>
      </w:tblBorders>
    </w:tblPr>
    <w:tblStylePr w:type="firstRow">
      <w:rPr>
        <w:b/>
        <w:bCs/>
        <w:color w:val="FFFFFF" w:themeColor="background1"/>
      </w:rPr>
      <w:tblPr/>
      <w:tcPr>
        <w:shd w:val="clear" w:color="auto" w:fill="20B9A3" w:themeFill="accent1"/>
      </w:tcPr>
    </w:tblStylePr>
    <w:tblStylePr w:type="lastRow">
      <w:rPr>
        <w:b/>
        <w:bCs/>
      </w:rPr>
      <w:tblPr/>
      <w:tcPr>
        <w:tcBorders>
          <w:top w:val="double" w:sz="4" w:space="0" w:color="20B9A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B9A3" w:themeColor="accent1"/>
          <w:right w:val="single" w:sz="4" w:space="0" w:color="20B9A3" w:themeColor="accent1"/>
        </w:tcBorders>
      </w:tcPr>
    </w:tblStylePr>
    <w:tblStylePr w:type="band1Horz">
      <w:tblPr/>
      <w:tcPr>
        <w:tcBorders>
          <w:top w:val="single" w:sz="4" w:space="0" w:color="20B9A3" w:themeColor="accent1"/>
          <w:bottom w:val="single" w:sz="4" w:space="0" w:color="20B9A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B9A3" w:themeColor="accent1"/>
          <w:left w:val="nil"/>
        </w:tcBorders>
      </w:tcPr>
    </w:tblStylePr>
    <w:tblStylePr w:type="swCell">
      <w:tblPr/>
      <w:tcPr>
        <w:tcBorders>
          <w:top w:val="double" w:sz="4" w:space="0" w:color="20B9A3" w:themeColor="accent1"/>
          <w:right w:val="nil"/>
        </w:tcBorders>
      </w:tcPr>
    </w:tblStylePr>
  </w:style>
  <w:style w:type="character" w:customStyle="1" w:styleId="Heading3Char">
    <w:name w:val="Heading 3 Char"/>
    <w:basedOn w:val="DefaultParagraphFont"/>
    <w:link w:val="Heading3"/>
    <w:uiPriority w:val="4"/>
    <w:rsid w:val="00C07873"/>
    <w:rPr>
      <w:rFonts w:asciiTheme="majorHAnsi" w:hAnsiTheme="majorHAnsi"/>
      <w:b/>
      <w:color w:val="117479" w:themeColor="accent2"/>
      <w:sz w:val="24"/>
      <w:szCs w:val="44"/>
    </w:rPr>
  </w:style>
  <w:style w:type="character" w:customStyle="1" w:styleId="ui-provider">
    <w:name w:val="ui-provider"/>
    <w:basedOn w:val="DefaultParagraphFont"/>
    <w:rsid w:val="004E1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575">
      <w:bodyDiv w:val="1"/>
      <w:marLeft w:val="0"/>
      <w:marRight w:val="0"/>
      <w:marTop w:val="0"/>
      <w:marBottom w:val="0"/>
      <w:divBdr>
        <w:top w:val="none" w:sz="0" w:space="0" w:color="auto"/>
        <w:left w:val="none" w:sz="0" w:space="0" w:color="auto"/>
        <w:bottom w:val="none" w:sz="0" w:space="0" w:color="auto"/>
        <w:right w:val="none" w:sz="0" w:space="0" w:color="auto"/>
      </w:divBdr>
    </w:div>
    <w:div w:id="3477237">
      <w:bodyDiv w:val="1"/>
      <w:marLeft w:val="0"/>
      <w:marRight w:val="0"/>
      <w:marTop w:val="0"/>
      <w:marBottom w:val="0"/>
      <w:divBdr>
        <w:top w:val="none" w:sz="0" w:space="0" w:color="auto"/>
        <w:left w:val="none" w:sz="0" w:space="0" w:color="auto"/>
        <w:bottom w:val="none" w:sz="0" w:space="0" w:color="auto"/>
        <w:right w:val="none" w:sz="0" w:space="0" w:color="auto"/>
      </w:divBdr>
    </w:div>
    <w:div w:id="17968229">
      <w:bodyDiv w:val="1"/>
      <w:marLeft w:val="0"/>
      <w:marRight w:val="0"/>
      <w:marTop w:val="0"/>
      <w:marBottom w:val="0"/>
      <w:divBdr>
        <w:top w:val="none" w:sz="0" w:space="0" w:color="auto"/>
        <w:left w:val="none" w:sz="0" w:space="0" w:color="auto"/>
        <w:bottom w:val="none" w:sz="0" w:space="0" w:color="auto"/>
        <w:right w:val="none" w:sz="0" w:space="0" w:color="auto"/>
      </w:divBdr>
    </w:div>
    <w:div w:id="28578928">
      <w:bodyDiv w:val="1"/>
      <w:marLeft w:val="0"/>
      <w:marRight w:val="0"/>
      <w:marTop w:val="0"/>
      <w:marBottom w:val="0"/>
      <w:divBdr>
        <w:top w:val="none" w:sz="0" w:space="0" w:color="auto"/>
        <w:left w:val="none" w:sz="0" w:space="0" w:color="auto"/>
        <w:bottom w:val="none" w:sz="0" w:space="0" w:color="auto"/>
        <w:right w:val="none" w:sz="0" w:space="0" w:color="auto"/>
      </w:divBdr>
    </w:div>
    <w:div w:id="33502575">
      <w:bodyDiv w:val="1"/>
      <w:marLeft w:val="0"/>
      <w:marRight w:val="0"/>
      <w:marTop w:val="0"/>
      <w:marBottom w:val="0"/>
      <w:divBdr>
        <w:top w:val="none" w:sz="0" w:space="0" w:color="auto"/>
        <w:left w:val="none" w:sz="0" w:space="0" w:color="auto"/>
        <w:bottom w:val="none" w:sz="0" w:space="0" w:color="auto"/>
        <w:right w:val="none" w:sz="0" w:space="0" w:color="auto"/>
      </w:divBdr>
    </w:div>
    <w:div w:id="35471052">
      <w:bodyDiv w:val="1"/>
      <w:marLeft w:val="0"/>
      <w:marRight w:val="0"/>
      <w:marTop w:val="0"/>
      <w:marBottom w:val="0"/>
      <w:divBdr>
        <w:top w:val="none" w:sz="0" w:space="0" w:color="auto"/>
        <w:left w:val="none" w:sz="0" w:space="0" w:color="auto"/>
        <w:bottom w:val="none" w:sz="0" w:space="0" w:color="auto"/>
        <w:right w:val="none" w:sz="0" w:space="0" w:color="auto"/>
      </w:divBdr>
    </w:div>
    <w:div w:id="37245954">
      <w:bodyDiv w:val="1"/>
      <w:marLeft w:val="0"/>
      <w:marRight w:val="0"/>
      <w:marTop w:val="0"/>
      <w:marBottom w:val="0"/>
      <w:divBdr>
        <w:top w:val="none" w:sz="0" w:space="0" w:color="auto"/>
        <w:left w:val="none" w:sz="0" w:space="0" w:color="auto"/>
        <w:bottom w:val="none" w:sz="0" w:space="0" w:color="auto"/>
        <w:right w:val="none" w:sz="0" w:space="0" w:color="auto"/>
      </w:divBdr>
    </w:div>
    <w:div w:id="55933286">
      <w:bodyDiv w:val="1"/>
      <w:marLeft w:val="0"/>
      <w:marRight w:val="0"/>
      <w:marTop w:val="0"/>
      <w:marBottom w:val="0"/>
      <w:divBdr>
        <w:top w:val="none" w:sz="0" w:space="0" w:color="auto"/>
        <w:left w:val="none" w:sz="0" w:space="0" w:color="auto"/>
        <w:bottom w:val="none" w:sz="0" w:space="0" w:color="auto"/>
        <w:right w:val="none" w:sz="0" w:space="0" w:color="auto"/>
      </w:divBdr>
    </w:div>
    <w:div w:id="68500631">
      <w:bodyDiv w:val="1"/>
      <w:marLeft w:val="0"/>
      <w:marRight w:val="0"/>
      <w:marTop w:val="0"/>
      <w:marBottom w:val="0"/>
      <w:divBdr>
        <w:top w:val="none" w:sz="0" w:space="0" w:color="auto"/>
        <w:left w:val="none" w:sz="0" w:space="0" w:color="auto"/>
        <w:bottom w:val="none" w:sz="0" w:space="0" w:color="auto"/>
        <w:right w:val="none" w:sz="0" w:space="0" w:color="auto"/>
      </w:divBdr>
    </w:div>
    <w:div w:id="84041185">
      <w:bodyDiv w:val="1"/>
      <w:marLeft w:val="0"/>
      <w:marRight w:val="0"/>
      <w:marTop w:val="0"/>
      <w:marBottom w:val="0"/>
      <w:divBdr>
        <w:top w:val="none" w:sz="0" w:space="0" w:color="auto"/>
        <w:left w:val="none" w:sz="0" w:space="0" w:color="auto"/>
        <w:bottom w:val="none" w:sz="0" w:space="0" w:color="auto"/>
        <w:right w:val="none" w:sz="0" w:space="0" w:color="auto"/>
      </w:divBdr>
    </w:div>
    <w:div w:id="96874217">
      <w:bodyDiv w:val="1"/>
      <w:marLeft w:val="0"/>
      <w:marRight w:val="0"/>
      <w:marTop w:val="0"/>
      <w:marBottom w:val="0"/>
      <w:divBdr>
        <w:top w:val="none" w:sz="0" w:space="0" w:color="auto"/>
        <w:left w:val="none" w:sz="0" w:space="0" w:color="auto"/>
        <w:bottom w:val="none" w:sz="0" w:space="0" w:color="auto"/>
        <w:right w:val="none" w:sz="0" w:space="0" w:color="auto"/>
      </w:divBdr>
    </w:div>
    <w:div w:id="106656546">
      <w:bodyDiv w:val="1"/>
      <w:marLeft w:val="0"/>
      <w:marRight w:val="0"/>
      <w:marTop w:val="0"/>
      <w:marBottom w:val="0"/>
      <w:divBdr>
        <w:top w:val="none" w:sz="0" w:space="0" w:color="auto"/>
        <w:left w:val="none" w:sz="0" w:space="0" w:color="auto"/>
        <w:bottom w:val="none" w:sz="0" w:space="0" w:color="auto"/>
        <w:right w:val="none" w:sz="0" w:space="0" w:color="auto"/>
      </w:divBdr>
    </w:div>
    <w:div w:id="116413715">
      <w:bodyDiv w:val="1"/>
      <w:marLeft w:val="0"/>
      <w:marRight w:val="0"/>
      <w:marTop w:val="0"/>
      <w:marBottom w:val="0"/>
      <w:divBdr>
        <w:top w:val="none" w:sz="0" w:space="0" w:color="auto"/>
        <w:left w:val="none" w:sz="0" w:space="0" w:color="auto"/>
        <w:bottom w:val="none" w:sz="0" w:space="0" w:color="auto"/>
        <w:right w:val="none" w:sz="0" w:space="0" w:color="auto"/>
      </w:divBdr>
    </w:div>
    <w:div w:id="126748420">
      <w:bodyDiv w:val="1"/>
      <w:marLeft w:val="0"/>
      <w:marRight w:val="0"/>
      <w:marTop w:val="0"/>
      <w:marBottom w:val="0"/>
      <w:divBdr>
        <w:top w:val="none" w:sz="0" w:space="0" w:color="auto"/>
        <w:left w:val="none" w:sz="0" w:space="0" w:color="auto"/>
        <w:bottom w:val="none" w:sz="0" w:space="0" w:color="auto"/>
        <w:right w:val="none" w:sz="0" w:space="0" w:color="auto"/>
      </w:divBdr>
    </w:div>
    <w:div w:id="126902311">
      <w:bodyDiv w:val="1"/>
      <w:marLeft w:val="0"/>
      <w:marRight w:val="0"/>
      <w:marTop w:val="0"/>
      <w:marBottom w:val="0"/>
      <w:divBdr>
        <w:top w:val="none" w:sz="0" w:space="0" w:color="auto"/>
        <w:left w:val="none" w:sz="0" w:space="0" w:color="auto"/>
        <w:bottom w:val="none" w:sz="0" w:space="0" w:color="auto"/>
        <w:right w:val="none" w:sz="0" w:space="0" w:color="auto"/>
      </w:divBdr>
    </w:div>
    <w:div w:id="129329296">
      <w:bodyDiv w:val="1"/>
      <w:marLeft w:val="0"/>
      <w:marRight w:val="0"/>
      <w:marTop w:val="0"/>
      <w:marBottom w:val="0"/>
      <w:divBdr>
        <w:top w:val="none" w:sz="0" w:space="0" w:color="auto"/>
        <w:left w:val="none" w:sz="0" w:space="0" w:color="auto"/>
        <w:bottom w:val="none" w:sz="0" w:space="0" w:color="auto"/>
        <w:right w:val="none" w:sz="0" w:space="0" w:color="auto"/>
      </w:divBdr>
    </w:div>
    <w:div w:id="146745868">
      <w:bodyDiv w:val="1"/>
      <w:marLeft w:val="0"/>
      <w:marRight w:val="0"/>
      <w:marTop w:val="0"/>
      <w:marBottom w:val="0"/>
      <w:divBdr>
        <w:top w:val="none" w:sz="0" w:space="0" w:color="auto"/>
        <w:left w:val="none" w:sz="0" w:space="0" w:color="auto"/>
        <w:bottom w:val="none" w:sz="0" w:space="0" w:color="auto"/>
        <w:right w:val="none" w:sz="0" w:space="0" w:color="auto"/>
      </w:divBdr>
    </w:div>
    <w:div w:id="149752850">
      <w:bodyDiv w:val="1"/>
      <w:marLeft w:val="0"/>
      <w:marRight w:val="0"/>
      <w:marTop w:val="0"/>
      <w:marBottom w:val="0"/>
      <w:divBdr>
        <w:top w:val="none" w:sz="0" w:space="0" w:color="auto"/>
        <w:left w:val="none" w:sz="0" w:space="0" w:color="auto"/>
        <w:bottom w:val="none" w:sz="0" w:space="0" w:color="auto"/>
        <w:right w:val="none" w:sz="0" w:space="0" w:color="auto"/>
      </w:divBdr>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167645320">
      <w:bodyDiv w:val="1"/>
      <w:marLeft w:val="0"/>
      <w:marRight w:val="0"/>
      <w:marTop w:val="0"/>
      <w:marBottom w:val="0"/>
      <w:divBdr>
        <w:top w:val="none" w:sz="0" w:space="0" w:color="auto"/>
        <w:left w:val="none" w:sz="0" w:space="0" w:color="auto"/>
        <w:bottom w:val="none" w:sz="0" w:space="0" w:color="auto"/>
        <w:right w:val="none" w:sz="0" w:space="0" w:color="auto"/>
      </w:divBdr>
    </w:div>
    <w:div w:id="171140866">
      <w:bodyDiv w:val="1"/>
      <w:marLeft w:val="0"/>
      <w:marRight w:val="0"/>
      <w:marTop w:val="0"/>
      <w:marBottom w:val="0"/>
      <w:divBdr>
        <w:top w:val="none" w:sz="0" w:space="0" w:color="auto"/>
        <w:left w:val="none" w:sz="0" w:space="0" w:color="auto"/>
        <w:bottom w:val="none" w:sz="0" w:space="0" w:color="auto"/>
        <w:right w:val="none" w:sz="0" w:space="0" w:color="auto"/>
      </w:divBdr>
    </w:div>
    <w:div w:id="186413346">
      <w:bodyDiv w:val="1"/>
      <w:marLeft w:val="0"/>
      <w:marRight w:val="0"/>
      <w:marTop w:val="0"/>
      <w:marBottom w:val="0"/>
      <w:divBdr>
        <w:top w:val="none" w:sz="0" w:space="0" w:color="auto"/>
        <w:left w:val="none" w:sz="0" w:space="0" w:color="auto"/>
        <w:bottom w:val="none" w:sz="0" w:space="0" w:color="auto"/>
        <w:right w:val="none" w:sz="0" w:space="0" w:color="auto"/>
      </w:divBdr>
    </w:div>
    <w:div w:id="188109230">
      <w:bodyDiv w:val="1"/>
      <w:marLeft w:val="0"/>
      <w:marRight w:val="0"/>
      <w:marTop w:val="0"/>
      <w:marBottom w:val="0"/>
      <w:divBdr>
        <w:top w:val="none" w:sz="0" w:space="0" w:color="auto"/>
        <w:left w:val="none" w:sz="0" w:space="0" w:color="auto"/>
        <w:bottom w:val="none" w:sz="0" w:space="0" w:color="auto"/>
        <w:right w:val="none" w:sz="0" w:space="0" w:color="auto"/>
      </w:divBdr>
    </w:div>
    <w:div w:id="188374706">
      <w:bodyDiv w:val="1"/>
      <w:marLeft w:val="0"/>
      <w:marRight w:val="0"/>
      <w:marTop w:val="0"/>
      <w:marBottom w:val="0"/>
      <w:divBdr>
        <w:top w:val="none" w:sz="0" w:space="0" w:color="auto"/>
        <w:left w:val="none" w:sz="0" w:space="0" w:color="auto"/>
        <w:bottom w:val="none" w:sz="0" w:space="0" w:color="auto"/>
        <w:right w:val="none" w:sz="0" w:space="0" w:color="auto"/>
      </w:divBdr>
    </w:div>
    <w:div w:id="200173700">
      <w:bodyDiv w:val="1"/>
      <w:marLeft w:val="0"/>
      <w:marRight w:val="0"/>
      <w:marTop w:val="0"/>
      <w:marBottom w:val="0"/>
      <w:divBdr>
        <w:top w:val="none" w:sz="0" w:space="0" w:color="auto"/>
        <w:left w:val="none" w:sz="0" w:space="0" w:color="auto"/>
        <w:bottom w:val="none" w:sz="0" w:space="0" w:color="auto"/>
        <w:right w:val="none" w:sz="0" w:space="0" w:color="auto"/>
      </w:divBdr>
    </w:div>
    <w:div w:id="218519188">
      <w:bodyDiv w:val="1"/>
      <w:marLeft w:val="0"/>
      <w:marRight w:val="0"/>
      <w:marTop w:val="0"/>
      <w:marBottom w:val="0"/>
      <w:divBdr>
        <w:top w:val="none" w:sz="0" w:space="0" w:color="auto"/>
        <w:left w:val="none" w:sz="0" w:space="0" w:color="auto"/>
        <w:bottom w:val="none" w:sz="0" w:space="0" w:color="auto"/>
        <w:right w:val="none" w:sz="0" w:space="0" w:color="auto"/>
      </w:divBdr>
    </w:div>
    <w:div w:id="220946416">
      <w:bodyDiv w:val="1"/>
      <w:marLeft w:val="0"/>
      <w:marRight w:val="0"/>
      <w:marTop w:val="0"/>
      <w:marBottom w:val="0"/>
      <w:divBdr>
        <w:top w:val="none" w:sz="0" w:space="0" w:color="auto"/>
        <w:left w:val="none" w:sz="0" w:space="0" w:color="auto"/>
        <w:bottom w:val="none" w:sz="0" w:space="0" w:color="auto"/>
        <w:right w:val="none" w:sz="0" w:space="0" w:color="auto"/>
      </w:divBdr>
    </w:div>
    <w:div w:id="223640648">
      <w:bodyDiv w:val="1"/>
      <w:marLeft w:val="0"/>
      <w:marRight w:val="0"/>
      <w:marTop w:val="0"/>
      <w:marBottom w:val="0"/>
      <w:divBdr>
        <w:top w:val="none" w:sz="0" w:space="0" w:color="auto"/>
        <w:left w:val="none" w:sz="0" w:space="0" w:color="auto"/>
        <w:bottom w:val="none" w:sz="0" w:space="0" w:color="auto"/>
        <w:right w:val="none" w:sz="0" w:space="0" w:color="auto"/>
      </w:divBdr>
    </w:div>
    <w:div w:id="242689492">
      <w:bodyDiv w:val="1"/>
      <w:marLeft w:val="0"/>
      <w:marRight w:val="0"/>
      <w:marTop w:val="0"/>
      <w:marBottom w:val="0"/>
      <w:divBdr>
        <w:top w:val="none" w:sz="0" w:space="0" w:color="auto"/>
        <w:left w:val="none" w:sz="0" w:space="0" w:color="auto"/>
        <w:bottom w:val="none" w:sz="0" w:space="0" w:color="auto"/>
        <w:right w:val="none" w:sz="0" w:space="0" w:color="auto"/>
      </w:divBdr>
    </w:div>
    <w:div w:id="244845447">
      <w:bodyDiv w:val="1"/>
      <w:marLeft w:val="0"/>
      <w:marRight w:val="0"/>
      <w:marTop w:val="0"/>
      <w:marBottom w:val="0"/>
      <w:divBdr>
        <w:top w:val="none" w:sz="0" w:space="0" w:color="auto"/>
        <w:left w:val="none" w:sz="0" w:space="0" w:color="auto"/>
        <w:bottom w:val="none" w:sz="0" w:space="0" w:color="auto"/>
        <w:right w:val="none" w:sz="0" w:space="0" w:color="auto"/>
      </w:divBdr>
    </w:div>
    <w:div w:id="248078033">
      <w:bodyDiv w:val="1"/>
      <w:marLeft w:val="0"/>
      <w:marRight w:val="0"/>
      <w:marTop w:val="0"/>
      <w:marBottom w:val="0"/>
      <w:divBdr>
        <w:top w:val="none" w:sz="0" w:space="0" w:color="auto"/>
        <w:left w:val="none" w:sz="0" w:space="0" w:color="auto"/>
        <w:bottom w:val="none" w:sz="0" w:space="0" w:color="auto"/>
        <w:right w:val="none" w:sz="0" w:space="0" w:color="auto"/>
      </w:divBdr>
    </w:div>
    <w:div w:id="249585563">
      <w:bodyDiv w:val="1"/>
      <w:marLeft w:val="0"/>
      <w:marRight w:val="0"/>
      <w:marTop w:val="0"/>
      <w:marBottom w:val="0"/>
      <w:divBdr>
        <w:top w:val="none" w:sz="0" w:space="0" w:color="auto"/>
        <w:left w:val="none" w:sz="0" w:space="0" w:color="auto"/>
        <w:bottom w:val="none" w:sz="0" w:space="0" w:color="auto"/>
        <w:right w:val="none" w:sz="0" w:space="0" w:color="auto"/>
      </w:divBdr>
    </w:div>
    <w:div w:id="259917465">
      <w:bodyDiv w:val="1"/>
      <w:marLeft w:val="0"/>
      <w:marRight w:val="0"/>
      <w:marTop w:val="0"/>
      <w:marBottom w:val="0"/>
      <w:divBdr>
        <w:top w:val="none" w:sz="0" w:space="0" w:color="auto"/>
        <w:left w:val="none" w:sz="0" w:space="0" w:color="auto"/>
        <w:bottom w:val="none" w:sz="0" w:space="0" w:color="auto"/>
        <w:right w:val="none" w:sz="0" w:space="0" w:color="auto"/>
      </w:divBdr>
    </w:div>
    <w:div w:id="261299493">
      <w:bodyDiv w:val="1"/>
      <w:marLeft w:val="0"/>
      <w:marRight w:val="0"/>
      <w:marTop w:val="0"/>
      <w:marBottom w:val="0"/>
      <w:divBdr>
        <w:top w:val="none" w:sz="0" w:space="0" w:color="auto"/>
        <w:left w:val="none" w:sz="0" w:space="0" w:color="auto"/>
        <w:bottom w:val="none" w:sz="0" w:space="0" w:color="auto"/>
        <w:right w:val="none" w:sz="0" w:space="0" w:color="auto"/>
      </w:divBdr>
    </w:div>
    <w:div w:id="296230733">
      <w:bodyDiv w:val="1"/>
      <w:marLeft w:val="0"/>
      <w:marRight w:val="0"/>
      <w:marTop w:val="0"/>
      <w:marBottom w:val="0"/>
      <w:divBdr>
        <w:top w:val="none" w:sz="0" w:space="0" w:color="auto"/>
        <w:left w:val="none" w:sz="0" w:space="0" w:color="auto"/>
        <w:bottom w:val="none" w:sz="0" w:space="0" w:color="auto"/>
        <w:right w:val="none" w:sz="0" w:space="0" w:color="auto"/>
      </w:divBdr>
    </w:div>
    <w:div w:id="307712874">
      <w:bodyDiv w:val="1"/>
      <w:marLeft w:val="0"/>
      <w:marRight w:val="0"/>
      <w:marTop w:val="0"/>
      <w:marBottom w:val="0"/>
      <w:divBdr>
        <w:top w:val="none" w:sz="0" w:space="0" w:color="auto"/>
        <w:left w:val="none" w:sz="0" w:space="0" w:color="auto"/>
        <w:bottom w:val="none" w:sz="0" w:space="0" w:color="auto"/>
        <w:right w:val="none" w:sz="0" w:space="0" w:color="auto"/>
      </w:divBdr>
    </w:div>
    <w:div w:id="310328199">
      <w:bodyDiv w:val="1"/>
      <w:marLeft w:val="0"/>
      <w:marRight w:val="0"/>
      <w:marTop w:val="0"/>
      <w:marBottom w:val="0"/>
      <w:divBdr>
        <w:top w:val="none" w:sz="0" w:space="0" w:color="auto"/>
        <w:left w:val="none" w:sz="0" w:space="0" w:color="auto"/>
        <w:bottom w:val="none" w:sz="0" w:space="0" w:color="auto"/>
        <w:right w:val="none" w:sz="0" w:space="0" w:color="auto"/>
      </w:divBdr>
    </w:div>
    <w:div w:id="310984106">
      <w:bodyDiv w:val="1"/>
      <w:marLeft w:val="0"/>
      <w:marRight w:val="0"/>
      <w:marTop w:val="0"/>
      <w:marBottom w:val="0"/>
      <w:divBdr>
        <w:top w:val="none" w:sz="0" w:space="0" w:color="auto"/>
        <w:left w:val="none" w:sz="0" w:space="0" w:color="auto"/>
        <w:bottom w:val="none" w:sz="0" w:space="0" w:color="auto"/>
        <w:right w:val="none" w:sz="0" w:space="0" w:color="auto"/>
      </w:divBdr>
    </w:div>
    <w:div w:id="315186675">
      <w:bodyDiv w:val="1"/>
      <w:marLeft w:val="0"/>
      <w:marRight w:val="0"/>
      <w:marTop w:val="0"/>
      <w:marBottom w:val="0"/>
      <w:divBdr>
        <w:top w:val="none" w:sz="0" w:space="0" w:color="auto"/>
        <w:left w:val="none" w:sz="0" w:space="0" w:color="auto"/>
        <w:bottom w:val="none" w:sz="0" w:space="0" w:color="auto"/>
        <w:right w:val="none" w:sz="0" w:space="0" w:color="auto"/>
      </w:divBdr>
    </w:div>
    <w:div w:id="316345553">
      <w:bodyDiv w:val="1"/>
      <w:marLeft w:val="0"/>
      <w:marRight w:val="0"/>
      <w:marTop w:val="0"/>
      <w:marBottom w:val="0"/>
      <w:divBdr>
        <w:top w:val="none" w:sz="0" w:space="0" w:color="auto"/>
        <w:left w:val="none" w:sz="0" w:space="0" w:color="auto"/>
        <w:bottom w:val="none" w:sz="0" w:space="0" w:color="auto"/>
        <w:right w:val="none" w:sz="0" w:space="0" w:color="auto"/>
      </w:divBdr>
    </w:div>
    <w:div w:id="319314156">
      <w:bodyDiv w:val="1"/>
      <w:marLeft w:val="0"/>
      <w:marRight w:val="0"/>
      <w:marTop w:val="0"/>
      <w:marBottom w:val="0"/>
      <w:divBdr>
        <w:top w:val="none" w:sz="0" w:space="0" w:color="auto"/>
        <w:left w:val="none" w:sz="0" w:space="0" w:color="auto"/>
        <w:bottom w:val="none" w:sz="0" w:space="0" w:color="auto"/>
        <w:right w:val="none" w:sz="0" w:space="0" w:color="auto"/>
      </w:divBdr>
    </w:div>
    <w:div w:id="330065946">
      <w:bodyDiv w:val="1"/>
      <w:marLeft w:val="0"/>
      <w:marRight w:val="0"/>
      <w:marTop w:val="0"/>
      <w:marBottom w:val="0"/>
      <w:divBdr>
        <w:top w:val="none" w:sz="0" w:space="0" w:color="auto"/>
        <w:left w:val="none" w:sz="0" w:space="0" w:color="auto"/>
        <w:bottom w:val="none" w:sz="0" w:space="0" w:color="auto"/>
        <w:right w:val="none" w:sz="0" w:space="0" w:color="auto"/>
      </w:divBdr>
    </w:div>
    <w:div w:id="333802545">
      <w:bodyDiv w:val="1"/>
      <w:marLeft w:val="0"/>
      <w:marRight w:val="0"/>
      <w:marTop w:val="0"/>
      <w:marBottom w:val="0"/>
      <w:divBdr>
        <w:top w:val="none" w:sz="0" w:space="0" w:color="auto"/>
        <w:left w:val="none" w:sz="0" w:space="0" w:color="auto"/>
        <w:bottom w:val="none" w:sz="0" w:space="0" w:color="auto"/>
        <w:right w:val="none" w:sz="0" w:space="0" w:color="auto"/>
      </w:divBdr>
    </w:div>
    <w:div w:id="343826305">
      <w:bodyDiv w:val="1"/>
      <w:marLeft w:val="0"/>
      <w:marRight w:val="0"/>
      <w:marTop w:val="0"/>
      <w:marBottom w:val="0"/>
      <w:divBdr>
        <w:top w:val="none" w:sz="0" w:space="0" w:color="auto"/>
        <w:left w:val="none" w:sz="0" w:space="0" w:color="auto"/>
        <w:bottom w:val="none" w:sz="0" w:space="0" w:color="auto"/>
        <w:right w:val="none" w:sz="0" w:space="0" w:color="auto"/>
      </w:divBdr>
    </w:div>
    <w:div w:id="347683098">
      <w:bodyDiv w:val="1"/>
      <w:marLeft w:val="0"/>
      <w:marRight w:val="0"/>
      <w:marTop w:val="0"/>
      <w:marBottom w:val="0"/>
      <w:divBdr>
        <w:top w:val="none" w:sz="0" w:space="0" w:color="auto"/>
        <w:left w:val="none" w:sz="0" w:space="0" w:color="auto"/>
        <w:bottom w:val="none" w:sz="0" w:space="0" w:color="auto"/>
        <w:right w:val="none" w:sz="0" w:space="0" w:color="auto"/>
      </w:divBdr>
    </w:div>
    <w:div w:id="359747398">
      <w:bodyDiv w:val="1"/>
      <w:marLeft w:val="0"/>
      <w:marRight w:val="0"/>
      <w:marTop w:val="0"/>
      <w:marBottom w:val="0"/>
      <w:divBdr>
        <w:top w:val="none" w:sz="0" w:space="0" w:color="auto"/>
        <w:left w:val="none" w:sz="0" w:space="0" w:color="auto"/>
        <w:bottom w:val="none" w:sz="0" w:space="0" w:color="auto"/>
        <w:right w:val="none" w:sz="0" w:space="0" w:color="auto"/>
      </w:divBdr>
    </w:div>
    <w:div w:id="372972270">
      <w:bodyDiv w:val="1"/>
      <w:marLeft w:val="0"/>
      <w:marRight w:val="0"/>
      <w:marTop w:val="0"/>
      <w:marBottom w:val="0"/>
      <w:divBdr>
        <w:top w:val="none" w:sz="0" w:space="0" w:color="auto"/>
        <w:left w:val="none" w:sz="0" w:space="0" w:color="auto"/>
        <w:bottom w:val="none" w:sz="0" w:space="0" w:color="auto"/>
        <w:right w:val="none" w:sz="0" w:space="0" w:color="auto"/>
      </w:divBdr>
    </w:div>
    <w:div w:id="391151347">
      <w:bodyDiv w:val="1"/>
      <w:marLeft w:val="0"/>
      <w:marRight w:val="0"/>
      <w:marTop w:val="0"/>
      <w:marBottom w:val="0"/>
      <w:divBdr>
        <w:top w:val="none" w:sz="0" w:space="0" w:color="auto"/>
        <w:left w:val="none" w:sz="0" w:space="0" w:color="auto"/>
        <w:bottom w:val="none" w:sz="0" w:space="0" w:color="auto"/>
        <w:right w:val="none" w:sz="0" w:space="0" w:color="auto"/>
      </w:divBdr>
    </w:div>
    <w:div w:id="397359126">
      <w:bodyDiv w:val="1"/>
      <w:marLeft w:val="0"/>
      <w:marRight w:val="0"/>
      <w:marTop w:val="0"/>
      <w:marBottom w:val="0"/>
      <w:divBdr>
        <w:top w:val="none" w:sz="0" w:space="0" w:color="auto"/>
        <w:left w:val="none" w:sz="0" w:space="0" w:color="auto"/>
        <w:bottom w:val="none" w:sz="0" w:space="0" w:color="auto"/>
        <w:right w:val="none" w:sz="0" w:space="0" w:color="auto"/>
      </w:divBdr>
    </w:div>
    <w:div w:id="413818433">
      <w:bodyDiv w:val="1"/>
      <w:marLeft w:val="0"/>
      <w:marRight w:val="0"/>
      <w:marTop w:val="0"/>
      <w:marBottom w:val="0"/>
      <w:divBdr>
        <w:top w:val="none" w:sz="0" w:space="0" w:color="auto"/>
        <w:left w:val="none" w:sz="0" w:space="0" w:color="auto"/>
        <w:bottom w:val="none" w:sz="0" w:space="0" w:color="auto"/>
        <w:right w:val="none" w:sz="0" w:space="0" w:color="auto"/>
      </w:divBdr>
    </w:div>
    <w:div w:id="413824751">
      <w:bodyDiv w:val="1"/>
      <w:marLeft w:val="0"/>
      <w:marRight w:val="0"/>
      <w:marTop w:val="0"/>
      <w:marBottom w:val="0"/>
      <w:divBdr>
        <w:top w:val="none" w:sz="0" w:space="0" w:color="auto"/>
        <w:left w:val="none" w:sz="0" w:space="0" w:color="auto"/>
        <w:bottom w:val="none" w:sz="0" w:space="0" w:color="auto"/>
        <w:right w:val="none" w:sz="0" w:space="0" w:color="auto"/>
      </w:divBdr>
    </w:div>
    <w:div w:id="416170194">
      <w:bodyDiv w:val="1"/>
      <w:marLeft w:val="0"/>
      <w:marRight w:val="0"/>
      <w:marTop w:val="0"/>
      <w:marBottom w:val="0"/>
      <w:divBdr>
        <w:top w:val="none" w:sz="0" w:space="0" w:color="auto"/>
        <w:left w:val="none" w:sz="0" w:space="0" w:color="auto"/>
        <w:bottom w:val="none" w:sz="0" w:space="0" w:color="auto"/>
        <w:right w:val="none" w:sz="0" w:space="0" w:color="auto"/>
      </w:divBdr>
    </w:div>
    <w:div w:id="422919441">
      <w:bodyDiv w:val="1"/>
      <w:marLeft w:val="0"/>
      <w:marRight w:val="0"/>
      <w:marTop w:val="0"/>
      <w:marBottom w:val="0"/>
      <w:divBdr>
        <w:top w:val="none" w:sz="0" w:space="0" w:color="auto"/>
        <w:left w:val="none" w:sz="0" w:space="0" w:color="auto"/>
        <w:bottom w:val="none" w:sz="0" w:space="0" w:color="auto"/>
        <w:right w:val="none" w:sz="0" w:space="0" w:color="auto"/>
      </w:divBdr>
    </w:div>
    <w:div w:id="434792278">
      <w:bodyDiv w:val="1"/>
      <w:marLeft w:val="0"/>
      <w:marRight w:val="0"/>
      <w:marTop w:val="0"/>
      <w:marBottom w:val="0"/>
      <w:divBdr>
        <w:top w:val="none" w:sz="0" w:space="0" w:color="auto"/>
        <w:left w:val="none" w:sz="0" w:space="0" w:color="auto"/>
        <w:bottom w:val="none" w:sz="0" w:space="0" w:color="auto"/>
        <w:right w:val="none" w:sz="0" w:space="0" w:color="auto"/>
      </w:divBdr>
    </w:div>
    <w:div w:id="446313771">
      <w:bodyDiv w:val="1"/>
      <w:marLeft w:val="0"/>
      <w:marRight w:val="0"/>
      <w:marTop w:val="0"/>
      <w:marBottom w:val="0"/>
      <w:divBdr>
        <w:top w:val="none" w:sz="0" w:space="0" w:color="auto"/>
        <w:left w:val="none" w:sz="0" w:space="0" w:color="auto"/>
        <w:bottom w:val="none" w:sz="0" w:space="0" w:color="auto"/>
        <w:right w:val="none" w:sz="0" w:space="0" w:color="auto"/>
      </w:divBdr>
    </w:div>
    <w:div w:id="458106524">
      <w:bodyDiv w:val="1"/>
      <w:marLeft w:val="0"/>
      <w:marRight w:val="0"/>
      <w:marTop w:val="0"/>
      <w:marBottom w:val="0"/>
      <w:divBdr>
        <w:top w:val="none" w:sz="0" w:space="0" w:color="auto"/>
        <w:left w:val="none" w:sz="0" w:space="0" w:color="auto"/>
        <w:bottom w:val="none" w:sz="0" w:space="0" w:color="auto"/>
        <w:right w:val="none" w:sz="0" w:space="0" w:color="auto"/>
      </w:divBdr>
    </w:div>
    <w:div w:id="460616553">
      <w:bodyDiv w:val="1"/>
      <w:marLeft w:val="0"/>
      <w:marRight w:val="0"/>
      <w:marTop w:val="0"/>
      <w:marBottom w:val="0"/>
      <w:divBdr>
        <w:top w:val="none" w:sz="0" w:space="0" w:color="auto"/>
        <w:left w:val="none" w:sz="0" w:space="0" w:color="auto"/>
        <w:bottom w:val="none" w:sz="0" w:space="0" w:color="auto"/>
        <w:right w:val="none" w:sz="0" w:space="0" w:color="auto"/>
      </w:divBdr>
    </w:div>
    <w:div w:id="484396304">
      <w:bodyDiv w:val="1"/>
      <w:marLeft w:val="0"/>
      <w:marRight w:val="0"/>
      <w:marTop w:val="0"/>
      <w:marBottom w:val="0"/>
      <w:divBdr>
        <w:top w:val="none" w:sz="0" w:space="0" w:color="auto"/>
        <w:left w:val="none" w:sz="0" w:space="0" w:color="auto"/>
        <w:bottom w:val="none" w:sz="0" w:space="0" w:color="auto"/>
        <w:right w:val="none" w:sz="0" w:space="0" w:color="auto"/>
      </w:divBdr>
    </w:div>
    <w:div w:id="500051860">
      <w:bodyDiv w:val="1"/>
      <w:marLeft w:val="0"/>
      <w:marRight w:val="0"/>
      <w:marTop w:val="0"/>
      <w:marBottom w:val="0"/>
      <w:divBdr>
        <w:top w:val="none" w:sz="0" w:space="0" w:color="auto"/>
        <w:left w:val="none" w:sz="0" w:space="0" w:color="auto"/>
        <w:bottom w:val="none" w:sz="0" w:space="0" w:color="auto"/>
        <w:right w:val="none" w:sz="0" w:space="0" w:color="auto"/>
      </w:divBdr>
    </w:div>
    <w:div w:id="503011871">
      <w:bodyDiv w:val="1"/>
      <w:marLeft w:val="0"/>
      <w:marRight w:val="0"/>
      <w:marTop w:val="0"/>
      <w:marBottom w:val="0"/>
      <w:divBdr>
        <w:top w:val="none" w:sz="0" w:space="0" w:color="auto"/>
        <w:left w:val="none" w:sz="0" w:space="0" w:color="auto"/>
        <w:bottom w:val="none" w:sz="0" w:space="0" w:color="auto"/>
        <w:right w:val="none" w:sz="0" w:space="0" w:color="auto"/>
      </w:divBdr>
    </w:div>
    <w:div w:id="504705719">
      <w:bodyDiv w:val="1"/>
      <w:marLeft w:val="0"/>
      <w:marRight w:val="0"/>
      <w:marTop w:val="0"/>
      <w:marBottom w:val="0"/>
      <w:divBdr>
        <w:top w:val="none" w:sz="0" w:space="0" w:color="auto"/>
        <w:left w:val="none" w:sz="0" w:space="0" w:color="auto"/>
        <w:bottom w:val="none" w:sz="0" w:space="0" w:color="auto"/>
        <w:right w:val="none" w:sz="0" w:space="0" w:color="auto"/>
      </w:divBdr>
    </w:div>
    <w:div w:id="525942657">
      <w:bodyDiv w:val="1"/>
      <w:marLeft w:val="0"/>
      <w:marRight w:val="0"/>
      <w:marTop w:val="0"/>
      <w:marBottom w:val="0"/>
      <w:divBdr>
        <w:top w:val="none" w:sz="0" w:space="0" w:color="auto"/>
        <w:left w:val="none" w:sz="0" w:space="0" w:color="auto"/>
        <w:bottom w:val="none" w:sz="0" w:space="0" w:color="auto"/>
        <w:right w:val="none" w:sz="0" w:space="0" w:color="auto"/>
      </w:divBdr>
    </w:div>
    <w:div w:id="537086077">
      <w:bodyDiv w:val="1"/>
      <w:marLeft w:val="0"/>
      <w:marRight w:val="0"/>
      <w:marTop w:val="0"/>
      <w:marBottom w:val="0"/>
      <w:divBdr>
        <w:top w:val="none" w:sz="0" w:space="0" w:color="auto"/>
        <w:left w:val="none" w:sz="0" w:space="0" w:color="auto"/>
        <w:bottom w:val="none" w:sz="0" w:space="0" w:color="auto"/>
        <w:right w:val="none" w:sz="0" w:space="0" w:color="auto"/>
      </w:divBdr>
    </w:div>
    <w:div w:id="541938885">
      <w:bodyDiv w:val="1"/>
      <w:marLeft w:val="0"/>
      <w:marRight w:val="0"/>
      <w:marTop w:val="0"/>
      <w:marBottom w:val="0"/>
      <w:divBdr>
        <w:top w:val="none" w:sz="0" w:space="0" w:color="auto"/>
        <w:left w:val="none" w:sz="0" w:space="0" w:color="auto"/>
        <w:bottom w:val="none" w:sz="0" w:space="0" w:color="auto"/>
        <w:right w:val="none" w:sz="0" w:space="0" w:color="auto"/>
      </w:divBdr>
    </w:div>
    <w:div w:id="552352916">
      <w:bodyDiv w:val="1"/>
      <w:marLeft w:val="0"/>
      <w:marRight w:val="0"/>
      <w:marTop w:val="0"/>
      <w:marBottom w:val="0"/>
      <w:divBdr>
        <w:top w:val="none" w:sz="0" w:space="0" w:color="auto"/>
        <w:left w:val="none" w:sz="0" w:space="0" w:color="auto"/>
        <w:bottom w:val="none" w:sz="0" w:space="0" w:color="auto"/>
        <w:right w:val="none" w:sz="0" w:space="0" w:color="auto"/>
      </w:divBdr>
    </w:div>
    <w:div w:id="553007018">
      <w:bodyDiv w:val="1"/>
      <w:marLeft w:val="0"/>
      <w:marRight w:val="0"/>
      <w:marTop w:val="0"/>
      <w:marBottom w:val="0"/>
      <w:divBdr>
        <w:top w:val="none" w:sz="0" w:space="0" w:color="auto"/>
        <w:left w:val="none" w:sz="0" w:space="0" w:color="auto"/>
        <w:bottom w:val="none" w:sz="0" w:space="0" w:color="auto"/>
        <w:right w:val="none" w:sz="0" w:space="0" w:color="auto"/>
      </w:divBdr>
    </w:div>
    <w:div w:id="553586333">
      <w:bodyDiv w:val="1"/>
      <w:marLeft w:val="0"/>
      <w:marRight w:val="0"/>
      <w:marTop w:val="0"/>
      <w:marBottom w:val="0"/>
      <w:divBdr>
        <w:top w:val="none" w:sz="0" w:space="0" w:color="auto"/>
        <w:left w:val="none" w:sz="0" w:space="0" w:color="auto"/>
        <w:bottom w:val="none" w:sz="0" w:space="0" w:color="auto"/>
        <w:right w:val="none" w:sz="0" w:space="0" w:color="auto"/>
      </w:divBdr>
    </w:div>
    <w:div w:id="553739262">
      <w:bodyDiv w:val="1"/>
      <w:marLeft w:val="0"/>
      <w:marRight w:val="0"/>
      <w:marTop w:val="0"/>
      <w:marBottom w:val="0"/>
      <w:divBdr>
        <w:top w:val="none" w:sz="0" w:space="0" w:color="auto"/>
        <w:left w:val="none" w:sz="0" w:space="0" w:color="auto"/>
        <w:bottom w:val="none" w:sz="0" w:space="0" w:color="auto"/>
        <w:right w:val="none" w:sz="0" w:space="0" w:color="auto"/>
      </w:divBdr>
    </w:div>
    <w:div w:id="555552448">
      <w:bodyDiv w:val="1"/>
      <w:marLeft w:val="0"/>
      <w:marRight w:val="0"/>
      <w:marTop w:val="0"/>
      <w:marBottom w:val="0"/>
      <w:divBdr>
        <w:top w:val="none" w:sz="0" w:space="0" w:color="auto"/>
        <w:left w:val="none" w:sz="0" w:space="0" w:color="auto"/>
        <w:bottom w:val="none" w:sz="0" w:space="0" w:color="auto"/>
        <w:right w:val="none" w:sz="0" w:space="0" w:color="auto"/>
      </w:divBdr>
    </w:div>
    <w:div w:id="563027571">
      <w:bodyDiv w:val="1"/>
      <w:marLeft w:val="0"/>
      <w:marRight w:val="0"/>
      <w:marTop w:val="0"/>
      <w:marBottom w:val="0"/>
      <w:divBdr>
        <w:top w:val="none" w:sz="0" w:space="0" w:color="auto"/>
        <w:left w:val="none" w:sz="0" w:space="0" w:color="auto"/>
        <w:bottom w:val="none" w:sz="0" w:space="0" w:color="auto"/>
        <w:right w:val="none" w:sz="0" w:space="0" w:color="auto"/>
      </w:divBdr>
    </w:div>
    <w:div w:id="563373774">
      <w:bodyDiv w:val="1"/>
      <w:marLeft w:val="0"/>
      <w:marRight w:val="0"/>
      <w:marTop w:val="0"/>
      <w:marBottom w:val="0"/>
      <w:divBdr>
        <w:top w:val="none" w:sz="0" w:space="0" w:color="auto"/>
        <w:left w:val="none" w:sz="0" w:space="0" w:color="auto"/>
        <w:bottom w:val="none" w:sz="0" w:space="0" w:color="auto"/>
        <w:right w:val="none" w:sz="0" w:space="0" w:color="auto"/>
      </w:divBdr>
    </w:div>
    <w:div w:id="581452362">
      <w:bodyDiv w:val="1"/>
      <w:marLeft w:val="0"/>
      <w:marRight w:val="0"/>
      <w:marTop w:val="0"/>
      <w:marBottom w:val="0"/>
      <w:divBdr>
        <w:top w:val="none" w:sz="0" w:space="0" w:color="auto"/>
        <w:left w:val="none" w:sz="0" w:space="0" w:color="auto"/>
        <w:bottom w:val="none" w:sz="0" w:space="0" w:color="auto"/>
        <w:right w:val="none" w:sz="0" w:space="0" w:color="auto"/>
      </w:divBdr>
    </w:div>
    <w:div w:id="582834128">
      <w:bodyDiv w:val="1"/>
      <w:marLeft w:val="0"/>
      <w:marRight w:val="0"/>
      <w:marTop w:val="0"/>
      <w:marBottom w:val="0"/>
      <w:divBdr>
        <w:top w:val="none" w:sz="0" w:space="0" w:color="auto"/>
        <w:left w:val="none" w:sz="0" w:space="0" w:color="auto"/>
        <w:bottom w:val="none" w:sz="0" w:space="0" w:color="auto"/>
        <w:right w:val="none" w:sz="0" w:space="0" w:color="auto"/>
      </w:divBdr>
    </w:div>
    <w:div w:id="586695249">
      <w:bodyDiv w:val="1"/>
      <w:marLeft w:val="0"/>
      <w:marRight w:val="0"/>
      <w:marTop w:val="0"/>
      <w:marBottom w:val="0"/>
      <w:divBdr>
        <w:top w:val="none" w:sz="0" w:space="0" w:color="auto"/>
        <w:left w:val="none" w:sz="0" w:space="0" w:color="auto"/>
        <w:bottom w:val="none" w:sz="0" w:space="0" w:color="auto"/>
        <w:right w:val="none" w:sz="0" w:space="0" w:color="auto"/>
      </w:divBdr>
    </w:div>
    <w:div w:id="595022286">
      <w:bodyDiv w:val="1"/>
      <w:marLeft w:val="0"/>
      <w:marRight w:val="0"/>
      <w:marTop w:val="0"/>
      <w:marBottom w:val="0"/>
      <w:divBdr>
        <w:top w:val="none" w:sz="0" w:space="0" w:color="auto"/>
        <w:left w:val="none" w:sz="0" w:space="0" w:color="auto"/>
        <w:bottom w:val="none" w:sz="0" w:space="0" w:color="auto"/>
        <w:right w:val="none" w:sz="0" w:space="0" w:color="auto"/>
      </w:divBdr>
    </w:div>
    <w:div w:id="598566097">
      <w:bodyDiv w:val="1"/>
      <w:marLeft w:val="0"/>
      <w:marRight w:val="0"/>
      <w:marTop w:val="0"/>
      <w:marBottom w:val="0"/>
      <w:divBdr>
        <w:top w:val="none" w:sz="0" w:space="0" w:color="auto"/>
        <w:left w:val="none" w:sz="0" w:space="0" w:color="auto"/>
        <w:bottom w:val="none" w:sz="0" w:space="0" w:color="auto"/>
        <w:right w:val="none" w:sz="0" w:space="0" w:color="auto"/>
      </w:divBdr>
    </w:div>
    <w:div w:id="608509010">
      <w:bodyDiv w:val="1"/>
      <w:marLeft w:val="0"/>
      <w:marRight w:val="0"/>
      <w:marTop w:val="0"/>
      <w:marBottom w:val="0"/>
      <w:divBdr>
        <w:top w:val="none" w:sz="0" w:space="0" w:color="auto"/>
        <w:left w:val="none" w:sz="0" w:space="0" w:color="auto"/>
        <w:bottom w:val="none" w:sz="0" w:space="0" w:color="auto"/>
        <w:right w:val="none" w:sz="0" w:space="0" w:color="auto"/>
      </w:divBdr>
    </w:div>
    <w:div w:id="609901135">
      <w:bodyDiv w:val="1"/>
      <w:marLeft w:val="0"/>
      <w:marRight w:val="0"/>
      <w:marTop w:val="0"/>
      <w:marBottom w:val="0"/>
      <w:divBdr>
        <w:top w:val="none" w:sz="0" w:space="0" w:color="auto"/>
        <w:left w:val="none" w:sz="0" w:space="0" w:color="auto"/>
        <w:bottom w:val="none" w:sz="0" w:space="0" w:color="auto"/>
        <w:right w:val="none" w:sz="0" w:space="0" w:color="auto"/>
      </w:divBdr>
    </w:div>
    <w:div w:id="611521561">
      <w:bodyDiv w:val="1"/>
      <w:marLeft w:val="0"/>
      <w:marRight w:val="0"/>
      <w:marTop w:val="0"/>
      <w:marBottom w:val="0"/>
      <w:divBdr>
        <w:top w:val="none" w:sz="0" w:space="0" w:color="auto"/>
        <w:left w:val="none" w:sz="0" w:space="0" w:color="auto"/>
        <w:bottom w:val="none" w:sz="0" w:space="0" w:color="auto"/>
        <w:right w:val="none" w:sz="0" w:space="0" w:color="auto"/>
      </w:divBdr>
    </w:div>
    <w:div w:id="629751662">
      <w:bodyDiv w:val="1"/>
      <w:marLeft w:val="0"/>
      <w:marRight w:val="0"/>
      <w:marTop w:val="0"/>
      <w:marBottom w:val="0"/>
      <w:divBdr>
        <w:top w:val="none" w:sz="0" w:space="0" w:color="auto"/>
        <w:left w:val="none" w:sz="0" w:space="0" w:color="auto"/>
        <w:bottom w:val="none" w:sz="0" w:space="0" w:color="auto"/>
        <w:right w:val="none" w:sz="0" w:space="0" w:color="auto"/>
      </w:divBdr>
    </w:div>
    <w:div w:id="641498121">
      <w:bodyDiv w:val="1"/>
      <w:marLeft w:val="0"/>
      <w:marRight w:val="0"/>
      <w:marTop w:val="0"/>
      <w:marBottom w:val="0"/>
      <w:divBdr>
        <w:top w:val="none" w:sz="0" w:space="0" w:color="auto"/>
        <w:left w:val="none" w:sz="0" w:space="0" w:color="auto"/>
        <w:bottom w:val="none" w:sz="0" w:space="0" w:color="auto"/>
        <w:right w:val="none" w:sz="0" w:space="0" w:color="auto"/>
      </w:divBdr>
    </w:div>
    <w:div w:id="643857194">
      <w:bodyDiv w:val="1"/>
      <w:marLeft w:val="0"/>
      <w:marRight w:val="0"/>
      <w:marTop w:val="0"/>
      <w:marBottom w:val="0"/>
      <w:divBdr>
        <w:top w:val="none" w:sz="0" w:space="0" w:color="auto"/>
        <w:left w:val="none" w:sz="0" w:space="0" w:color="auto"/>
        <w:bottom w:val="none" w:sz="0" w:space="0" w:color="auto"/>
        <w:right w:val="none" w:sz="0" w:space="0" w:color="auto"/>
      </w:divBdr>
    </w:div>
    <w:div w:id="652372306">
      <w:bodyDiv w:val="1"/>
      <w:marLeft w:val="0"/>
      <w:marRight w:val="0"/>
      <w:marTop w:val="0"/>
      <w:marBottom w:val="0"/>
      <w:divBdr>
        <w:top w:val="none" w:sz="0" w:space="0" w:color="auto"/>
        <w:left w:val="none" w:sz="0" w:space="0" w:color="auto"/>
        <w:bottom w:val="none" w:sz="0" w:space="0" w:color="auto"/>
        <w:right w:val="none" w:sz="0" w:space="0" w:color="auto"/>
      </w:divBdr>
    </w:div>
    <w:div w:id="654336658">
      <w:bodyDiv w:val="1"/>
      <w:marLeft w:val="0"/>
      <w:marRight w:val="0"/>
      <w:marTop w:val="0"/>
      <w:marBottom w:val="0"/>
      <w:divBdr>
        <w:top w:val="none" w:sz="0" w:space="0" w:color="auto"/>
        <w:left w:val="none" w:sz="0" w:space="0" w:color="auto"/>
        <w:bottom w:val="none" w:sz="0" w:space="0" w:color="auto"/>
        <w:right w:val="none" w:sz="0" w:space="0" w:color="auto"/>
      </w:divBdr>
    </w:div>
    <w:div w:id="668946846">
      <w:bodyDiv w:val="1"/>
      <w:marLeft w:val="0"/>
      <w:marRight w:val="0"/>
      <w:marTop w:val="0"/>
      <w:marBottom w:val="0"/>
      <w:divBdr>
        <w:top w:val="none" w:sz="0" w:space="0" w:color="auto"/>
        <w:left w:val="none" w:sz="0" w:space="0" w:color="auto"/>
        <w:bottom w:val="none" w:sz="0" w:space="0" w:color="auto"/>
        <w:right w:val="none" w:sz="0" w:space="0" w:color="auto"/>
      </w:divBdr>
    </w:div>
    <w:div w:id="669674405">
      <w:bodyDiv w:val="1"/>
      <w:marLeft w:val="0"/>
      <w:marRight w:val="0"/>
      <w:marTop w:val="0"/>
      <w:marBottom w:val="0"/>
      <w:divBdr>
        <w:top w:val="none" w:sz="0" w:space="0" w:color="auto"/>
        <w:left w:val="none" w:sz="0" w:space="0" w:color="auto"/>
        <w:bottom w:val="none" w:sz="0" w:space="0" w:color="auto"/>
        <w:right w:val="none" w:sz="0" w:space="0" w:color="auto"/>
      </w:divBdr>
    </w:div>
    <w:div w:id="690112618">
      <w:bodyDiv w:val="1"/>
      <w:marLeft w:val="0"/>
      <w:marRight w:val="0"/>
      <w:marTop w:val="0"/>
      <w:marBottom w:val="0"/>
      <w:divBdr>
        <w:top w:val="none" w:sz="0" w:space="0" w:color="auto"/>
        <w:left w:val="none" w:sz="0" w:space="0" w:color="auto"/>
        <w:bottom w:val="none" w:sz="0" w:space="0" w:color="auto"/>
        <w:right w:val="none" w:sz="0" w:space="0" w:color="auto"/>
      </w:divBdr>
    </w:div>
    <w:div w:id="691952553">
      <w:bodyDiv w:val="1"/>
      <w:marLeft w:val="0"/>
      <w:marRight w:val="0"/>
      <w:marTop w:val="0"/>
      <w:marBottom w:val="0"/>
      <w:divBdr>
        <w:top w:val="none" w:sz="0" w:space="0" w:color="auto"/>
        <w:left w:val="none" w:sz="0" w:space="0" w:color="auto"/>
        <w:bottom w:val="none" w:sz="0" w:space="0" w:color="auto"/>
        <w:right w:val="none" w:sz="0" w:space="0" w:color="auto"/>
      </w:divBdr>
    </w:div>
    <w:div w:id="707069106">
      <w:bodyDiv w:val="1"/>
      <w:marLeft w:val="0"/>
      <w:marRight w:val="0"/>
      <w:marTop w:val="0"/>
      <w:marBottom w:val="0"/>
      <w:divBdr>
        <w:top w:val="none" w:sz="0" w:space="0" w:color="auto"/>
        <w:left w:val="none" w:sz="0" w:space="0" w:color="auto"/>
        <w:bottom w:val="none" w:sz="0" w:space="0" w:color="auto"/>
        <w:right w:val="none" w:sz="0" w:space="0" w:color="auto"/>
      </w:divBdr>
    </w:div>
    <w:div w:id="744227493">
      <w:bodyDiv w:val="1"/>
      <w:marLeft w:val="0"/>
      <w:marRight w:val="0"/>
      <w:marTop w:val="0"/>
      <w:marBottom w:val="0"/>
      <w:divBdr>
        <w:top w:val="none" w:sz="0" w:space="0" w:color="auto"/>
        <w:left w:val="none" w:sz="0" w:space="0" w:color="auto"/>
        <w:bottom w:val="none" w:sz="0" w:space="0" w:color="auto"/>
        <w:right w:val="none" w:sz="0" w:space="0" w:color="auto"/>
      </w:divBdr>
    </w:div>
    <w:div w:id="745569304">
      <w:bodyDiv w:val="1"/>
      <w:marLeft w:val="0"/>
      <w:marRight w:val="0"/>
      <w:marTop w:val="0"/>
      <w:marBottom w:val="0"/>
      <w:divBdr>
        <w:top w:val="none" w:sz="0" w:space="0" w:color="auto"/>
        <w:left w:val="none" w:sz="0" w:space="0" w:color="auto"/>
        <w:bottom w:val="none" w:sz="0" w:space="0" w:color="auto"/>
        <w:right w:val="none" w:sz="0" w:space="0" w:color="auto"/>
      </w:divBdr>
    </w:div>
    <w:div w:id="745885520">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54940306">
      <w:bodyDiv w:val="1"/>
      <w:marLeft w:val="0"/>
      <w:marRight w:val="0"/>
      <w:marTop w:val="0"/>
      <w:marBottom w:val="0"/>
      <w:divBdr>
        <w:top w:val="none" w:sz="0" w:space="0" w:color="auto"/>
        <w:left w:val="none" w:sz="0" w:space="0" w:color="auto"/>
        <w:bottom w:val="none" w:sz="0" w:space="0" w:color="auto"/>
        <w:right w:val="none" w:sz="0" w:space="0" w:color="auto"/>
      </w:divBdr>
    </w:div>
    <w:div w:id="755396359">
      <w:bodyDiv w:val="1"/>
      <w:marLeft w:val="0"/>
      <w:marRight w:val="0"/>
      <w:marTop w:val="0"/>
      <w:marBottom w:val="0"/>
      <w:divBdr>
        <w:top w:val="none" w:sz="0" w:space="0" w:color="auto"/>
        <w:left w:val="none" w:sz="0" w:space="0" w:color="auto"/>
        <w:bottom w:val="none" w:sz="0" w:space="0" w:color="auto"/>
        <w:right w:val="none" w:sz="0" w:space="0" w:color="auto"/>
      </w:divBdr>
    </w:div>
    <w:div w:id="756248733">
      <w:bodyDiv w:val="1"/>
      <w:marLeft w:val="0"/>
      <w:marRight w:val="0"/>
      <w:marTop w:val="0"/>
      <w:marBottom w:val="0"/>
      <w:divBdr>
        <w:top w:val="none" w:sz="0" w:space="0" w:color="auto"/>
        <w:left w:val="none" w:sz="0" w:space="0" w:color="auto"/>
        <w:bottom w:val="none" w:sz="0" w:space="0" w:color="auto"/>
        <w:right w:val="none" w:sz="0" w:space="0" w:color="auto"/>
      </w:divBdr>
    </w:div>
    <w:div w:id="756826088">
      <w:bodyDiv w:val="1"/>
      <w:marLeft w:val="0"/>
      <w:marRight w:val="0"/>
      <w:marTop w:val="0"/>
      <w:marBottom w:val="0"/>
      <w:divBdr>
        <w:top w:val="none" w:sz="0" w:space="0" w:color="auto"/>
        <w:left w:val="none" w:sz="0" w:space="0" w:color="auto"/>
        <w:bottom w:val="none" w:sz="0" w:space="0" w:color="auto"/>
        <w:right w:val="none" w:sz="0" w:space="0" w:color="auto"/>
      </w:divBdr>
    </w:div>
    <w:div w:id="768283396">
      <w:bodyDiv w:val="1"/>
      <w:marLeft w:val="0"/>
      <w:marRight w:val="0"/>
      <w:marTop w:val="0"/>
      <w:marBottom w:val="0"/>
      <w:divBdr>
        <w:top w:val="none" w:sz="0" w:space="0" w:color="auto"/>
        <w:left w:val="none" w:sz="0" w:space="0" w:color="auto"/>
        <w:bottom w:val="none" w:sz="0" w:space="0" w:color="auto"/>
        <w:right w:val="none" w:sz="0" w:space="0" w:color="auto"/>
      </w:divBdr>
    </w:div>
    <w:div w:id="772670608">
      <w:bodyDiv w:val="1"/>
      <w:marLeft w:val="0"/>
      <w:marRight w:val="0"/>
      <w:marTop w:val="0"/>
      <w:marBottom w:val="0"/>
      <w:divBdr>
        <w:top w:val="none" w:sz="0" w:space="0" w:color="auto"/>
        <w:left w:val="none" w:sz="0" w:space="0" w:color="auto"/>
        <w:bottom w:val="none" w:sz="0" w:space="0" w:color="auto"/>
        <w:right w:val="none" w:sz="0" w:space="0" w:color="auto"/>
      </w:divBdr>
    </w:div>
    <w:div w:id="780301320">
      <w:bodyDiv w:val="1"/>
      <w:marLeft w:val="0"/>
      <w:marRight w:val="0"/>
      <w:marTop w:val="0"/>
      <w:marBottom w:val="0"/>
      <w:divBdr>
        <w:top w:val="none" w:sz="0" w:space="0" w:color="auto"/>
        <w:left w:val="none" w:sz="0" w:space="0" w:color="auto"/>
        <w:bottom w:val="none" w:sz="0" w:space="0" w:color="auto"/>
        <w:right w:val="none" w:sz="0" w:space="0" w:color="auto"/>
      </w:divBdr>
    </w:div>
    <w:div w:id="783235806">
      <w:bodyDiv w:val="1"/>
      <w:marLeft w:val="0"/>
      <w:marRight w:val="0"/>
      <w:marTop w:val="0"/>
      <w:marBottom w:val="0"/>
      <w:divBdr>
        <w:top w:val="none" w:sz="0" w:space="0" w:color="auto"/>
        <w:left w:val="none" w:sz="0" w:space="0" w:color="auto"/>
        <w:bottom w:val="none" w:sz="0" w:space="0" w:color="auto"/>
        <w:right w:val="none" w:sz="0" w:space="0" w:color="auto"/>
      </w:divBdr>
    </w:div>
    <w:div w:id="791822746">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795215928">
      <w:bodyDiv w:val="1"/>
      <w:marLeft w:val="0"/>
      <w:marRight w:val="0"/>
      <w:marTop w:val="0"/>
      <w:marBottom w:val="0"/>
      <w:divBdr>
        <w:top w:val="none" w:sz="0" w:space="0" w:color="auto"/>
        <w:left w:val="none" w:sz="0" w:space="0" w:color="auto"/>
        <w:bottom w:val="none" w:sz="0" w:space="0" w:color="auto"/>
        <w:right w:val="none" w:sz="0" w:space="0" w:color="auto"/>
      </w:divBdr>
    </w:div>
    <w:div w:id="816413280">
      <w:bodyDiv w:val="1"/>
      <w:marLeft w:val="0"/>
      <w:marRight w:val="0"/>
      <w:marTop w:val="0"/>
      <w:marBottom w:val="0"/>
      <w:divBdr>
        <w:top w:val="none" w:sz="0" w:space="0" w:color="auto"/>
        <w:left w:val="none" w:sz="0" w:space="0" w:color="auto"/>
        <w:bottom w:val="none" w:sz="0" w:space="0" w:color="auto"/>
        <w:right w:val="none" w:sz="0" w:space="0" w:color="auto"/>
      </w:divBdr>
    </w:div>
    <w:div w:id="819659684">
      <w:bodyDiv w:val="1"/>
      <w:marLeft w:val="0"/>
      <w:marRight w:val="0"/>
      <w:marTop w:val="0"/>
      <w:marBottom w:val="0"/>
      <w:divBdr>
        <w:top w:val="none" w:sz="0" w:space="0" w:color="auto"/>
        <w:left w:val="none" w:sz="0" w:space="0" w:color="auto"/>
        <w:bottom w:val="none" w:sz="0" w:space="0" w:color="auto"/>
        <w:right w:val="none" w:sz="0" w:space="0" w:color="auto"/>
      </w:divBdr>
    </w:div>
    <w:div w:id="824200406">
      <w:bodyDiv w:val="1"/>
      <w:marLeft w:val="0"/>
      <w:marRight w:val="0"/>
      <w:marTop w:val="0"/>
      <w:marBottom w:val="0"/>
      <w:divBdr>
        <w:top w:val="none" w:sz="0" w:space="0" w:color="auto"/>
        <w:left w:val="none" w:sz="0" w:space="0" w:color="auto"/>
        <w:bottom w:val="none" w:sz="0" w:space="0" w:color="auto"/>
        <w:right w:val="none" w:sz="0" w:space="0" w:color="auto"/>
      </w:divBdr>
    </w:div>
    <w:div w:id="857423478">
      <w:bodyDiv w:val="1"/>
      <w:marLeft w:val="0"/>
      <w:marRight w:val="0"/>
      <w:marTop w:val="0"/>
      <w:marBottom w:val="0"/>
      <w:divBdr>
        <w:top w:val="none" w:sz="0" w:space="0" w:color="auto"/>
        <w:left w:val="none" w:sz="0" w:space="0" w:color="auto"/>
        <w:bottom w:val="none" w:sz="0" w:space="0" w:color="auto"/>
        <w:right w:val="none" w:sz="0" w:space="0" w:color="auto"/>
      </w:divBdr>
    </w:div>
    <w:div w:id="858003090">
      <w:bodyDiv w:val="1"/>
      <w:marLeft w:val="0"/>
      <w:marRight w:val="0"/>
      <w:marTop w:val="0"/>
      <w:marBottom w:val="0"/>
      <w:divBdr>
        <w:top w:val="none" w:sz="0" w:space="0" w:color="auto"/>
        <w:left w:val="none" w:sz="0" w:space="0" w:color="auto"/>
        <w:bottom w:val="none" w:sz="0" w:space="0" w:color="auto"/>
        <w:right w:val="none" w:sz="0" w:space="0" w:color="auto"/>
      </w:divBdr>
    </w:div>
    <w:div w:id="860313917">
      <w:bodyDiv w:val="1"/>
      <w:marLeft w:val="0"/>
      <w:marRight w:val="0"/>
      <w:marTop w:val="0"/>
      <w:marBottom w:val="0"/>
      <w:divBdr>
        <w:top w:val="none" w:sz="0" w:space="0" w:color="auto"/>
        <w:left w:val="none" w:sz="0" w:space="0" w:color="auto"/>
        <w:bottom w:val="none" w:sz="0" w:space="0" w:color="auto"/>
        <w:right w:val="none" w:sz="0" w:space="0" w:color="auto"/>
      </w:divBdr>
    </w:div>
    <w:div w:id="883784883">
      <w:bodyDiv w:val="1"/>
      <w:marLeft w:val="0"/>
      <w:marRight w:val="0"/>
      <w:marTop w:val="0"/>
      <w:marBottom w:val="0"/>
      <w:divBdr>
        <w:top w:val="none" w:sz="0" w:space="0" w:color="auto"/>
        <w:left w:val="none" w:sz="0" w:space="0" w:color="auto"/>
        <w:bottom w:val="none" w:sz="0" w:space="0" w:color="auto"/>
        <w:right w:val="none" w:sz="0" w:space="0" w:color="auto"/>
      </w:divBdr>
    </w:div>
    <w:div w:id="894510399">
      <w:bodyDiv w:val="1"/>
      <w:marLeft w:val="0"/>
      <w:marRight w:val="0"/>
      <w:marTop w:val="0"/>
      <w:marBottom w:val="0"/>
      <w:divBdr>
        <w:top w:val="none" w:sz="0" w:space="0" w:color="auto"/>
        <w:left w:val="none" w:sz="0" w:space="0" w:color="auto"/>
        <w:bottom w:val="none" w:sz="0" w:space="0" w:color="auto"/>
        <w:right w:val="none" w:sz="0" w:space="0" w:color="auto"/>
      </w:divBdr>
    </w:div>
    <w:div w:id="901410211">
      <w:bodyDiv w:val="1"/>
      <w:marLeft w:val="0"/>
      <w:marRight w:val="0"/>
      <w:marTop w:val="0"/>
      <w:marBottom w:val="0"/>
      <w:divBdr>
        <w:top w:val="none" w:sz="0" w:space="0" w:color="auto"/>
        <w:left w:val="none" w:sz="0" w:space="0" w:color="auto"/>
        <w:bottom w:val="none" w:sz="0" w:space="0" w:color="auto"/>
        <w:right w:val="none" w:sz="0" w:space="0" w:color="auto"/>
      </w:divBdr>
    </w:div>
    <w:div w:id="909266515">
      <w:bodyDiv w:val="1"/>
      <w:marLeft w:val="0"/>
      <w:marRight w:val="0"/>
      <w:marTop w:val="0"/>
      <w:marBottom w:val="0"/>
      <w:divBdr>
        <w:top w:val="none" w:sz="0" w:space="0" w:color="auto"/>
        <w:left w:val="none" w:sz="0" w:space="0" w:color="auto"/>
        <w:bottom w:val="none" w:sz="0" w:space="0" w:color="auto"/>
        <w:right w:val="none" w:sz="0" w:space="0" w:color="auto"/>
      </w:divBdr>
    </w:div>
    <w:div w:id="914363044">
      <w:bodyDiv w:val="1"/>
      <w:marLeft w:val="0"/>
      <w:marRight w:val="0"/>
      <w:marTop w:val="0"/>
      <w:marBottom w:val="0"/>
      <w:divBdr>
        <w:top w:val="none" w:sz="0" w:space="0" w:color="auto"/>
        <w:left w:val="none" w:sz="0" w:space="0" w:color="auto"/>
        <w:bottom w:val="none" w:sz="0" w:space="0" w:color="auto"/>
        <w:right w:val="none" w:sz="0" w:space="0" w:color="auto"/>
      </w:divBdr>
    </w:div>
    <w:div w:id="925066875">
      <w:bodyDiv w:val="1"/>
      <w:marLeft w:val="0"/>
      <w:marRight w:val="0"/>
      <w:marTop w:val="0"/>
      <w:marBottom w:val="0"/>
      <w:divBdr>
        <w:top w:val="none" w:sz="0" w:space="0" w:color="auto"/>
        <w:left w:val="none" w:sz="0" w:space="0" w:color="auto"/>
        <w:bottom w:val="none" w:sz="0" w:space="0" w:color="auto"/>
        <w:right w:val="none" w:sz="0" w:space="0" w:color="auto"/>
      </w:divBdr>
    </w:div>
    <w:div w:id="928777205">
      <w:bodyDiv w:val="1"/>
      <w:marLeft w:val="0"/>
      <w:marRight w:val="0"/>
      <w:marTop w:val="0"/>
      <w:marBottom w:val="0"/>
      <w:divBdr>
        <w:top w:val="none" w:sz="0" w:space="0" w:color="auto"/>
        <w:left w:val="none" w:sz="0" w:space="0" w:color="auto"/>
        <w:bottom w:val="none" w:sz="0" w:space="0" w:color="auto"/>
        <w:right w:val="none" w:sz="0" w:space="0" w:color="auto"/>
      </w:divBdr>
    </w:div>
    <w:div w:id="930745475">
      <w:bodyDiv w:val="1"/>
      <w:marLeft w:val="0"/>
      <w:marRight w:val="0"/>
      <w:marTop w:val="0"/>
      <w:marBottom w:val="0"/>
      <w:divBdr>
        <w:top w:val="none" w:sz="0" w:space="0" w:color="auto"/>
        <w:left w:val="none" w:sz="0" w:space="0" w:color="auto"/>
        <w:bottom w:val="none" w:sz="0" w:space="0" w:color="auto"/>
        <w:right w:val="none" w:sz="0" w:space="0" w:color="auto"/>
      </w:divBdr>
    </w:div>
    <w:div w:id="933587646">
      <w:bodyDiv w:val="1"/>
      <w:marLeft w:val="0"/>
      <w:marRight w:val="0"/>
      <w:marTop w:val="0"/>
      <w:marBottom w:val="0"/>
      <w:divBdr>
        <w:top w:val="none" w:sz="0" w:space="0" w:color="auto"/>
        <w:left w:val="none" w:sz="0" w:space="0" w:color="auto"/>
        <w:bottom w:val="none" w:sz="0" w:space="0" w:color="auto"/>
        <w:right w:val="none" w:sz="0" w:space="0" w:color="auto"/>
      </w:divBdr>
    </w:div>
    <w:div w:id="956788737">
      <w:bodyDiv w:val="1"/>
      <w:marLeft w:val="0"/>
      <w:marRight w:val="0"/>
      <w:marTop w:val="0"/>
      <w:marBottom w:val="0"/>
      <w:divBdr>
        <w:top w:val="none" w:sz="0" w:space="0" w:color="auto"/>
        <w:left w:val="none" w:sz="0" w:space="0" w:color="auto"/>
        <w:bottom w:val="none" w:sz="0" w:space="0" w:color="auto"/>
        <w:right w:val="none" w:sz="0" w:space="0" w:color="auto"/>
      </w:divBdr>
    </w:div>
    <w:div w:id="962153846">
      <w:bodyDiv w:val="1"/>
      <w:marLeft w:val="0"/>
      <w:marRight w:val="0"/>
      <w:marTop w:val="0"/>
      <w:marBottom w:val="0"/>
      <w:divBdr>
        <w:top w:val="none" w:sz="0" w:space="0" w:color="auto"/>
        <w:left w:val="none" w:sz="0" w:space="0" w:color="auto"/>
        <w:bottom w:val="none" w:sz="0" w:space="0" w:color="auto"/>
        <w:right w:val="none" w:sz="0" w:space="0" w:color="auto"/>
      </w:divBdr>
    </w:div>
    <w:div w:id="982154306">
      <w:bodyDiv w:val="1"/>
      <w:marLeft w:val="0"/>
      <w:marRight w:val="0"/>
      <w:marTop w:val="0"/>
      <w:marBottom w:val="0"/>
      <w:divBdr>
        <w:top w:val="none" w:sz="0" w:space="0" w:color="auto"/>
        <w:left w:val="none" w:sz="0" w:space="0" w:color="auto"/>
        <w:bottom w:val="none" w:sz="0" w:space="0" w:color="auto"/>
        <w:right w:val="none" w:sz="0" w:space="0" w:color="auto"/>
      </w:divBdr>
    </w:div>
    <w:div w:id="984890880">
      <w:bodyDiv w:val="1"/>
      <w:marLeft w:val="0"/>
      <w:marRight w:val="0"/>
      <w:marTop w:val="0"/>
      <w:marBottom w:val="0"/>
      <w:divBdr>
        <w:top w:val="none" w:sz="0" w:space="0" w:color="auto"/>
        <w:left w:val="none" w:sz="0" w:space="0" w:color="auto"/>
        <w:bottom w:val="none" w:sz="0" w:space="0" w:color="auto"/>
        <w:right w:val="none" w:sz="0" w:space="0" w:color="auto"/>
      </w:divBdr>
    </w:div>
    <w:div w:id="1002974957">
      <w:bodyDiv w:val="1"/>
      <w:marLeft w:val="0"/>
      <w:marRight w:val="0"/>
      <w:marTop w:val="0"/>
      <w:marBottom w:val="0"/>
      <w:divBdr>
        <w:top w:val="none" w:sz="0" w:space="0" w:color="auto"/>
        <w:left w:val="none" w:sz="0" w:space="0" w:color="auto"/>
        <w:bottom w:val="none" w:sz="0" w:space="0" w:color="auto"/>
        <w:right w:val="none" w:sz="0" w:space="0" w:color="auto"/>
      </w:divBdr>
    </w:div>
    <w:div w:id="1005784524">
      <w:bodyDiv w:val="1"/>
      <w:marLeft w:val="0"/>
      <w:marRight w:val="0"/>
      <w:marTop w:val="0"/>
      <w:marBottom w:val="0"/>
      <w:divBdr>
        <w:top w:val="none" w:sz="0" w:space="0" w:color="auto"/>
        <w:left w:val="none" w:sz="0" w:space="0" w:color="auto"/>
        <w:bottom w:val="none" w:sz="0" w:space="0" w:color="auto"/>
        <w:right w:val="none" w:sz="0" w:space="0" w:color="auto"/>
      </w:divBdr>
    </w:div>
    <w:div w:id="1011833677">
      <w:bodyDiv w:val="1"/>
      <w:marLeft w:val="0"/>
      <w:marRight w:val="0"/>
      <w:marTop w:val="0"/>
      <w:marBottom w:val="0"/>
      <w:divBdr>
        <w:top w:val="none" w:sz="0" w:space="0" w:color="auto"/>
        <w:left w:val="none" w:sz="0" w:space="0" w:color="auto"/>
        <w:bottom w:val="none" w:sz="0" w:space="0" w:color="auto"/>
        <w:right w:val="none" w:sz="0" w:space="0" w:color="auto"/>
      </w:divBdr>
    </w:div>
    <w:div w:id="1012300393">
      <w:bodyDiv w:val="1"/>
      <w:marLeft w:val="0"/>
      <w:marRight w:val="0"/>
      <w:marTop w:val="0"/>
      <w:marBottom w:val="0"/>
      <w:divBdr>
        <w:top w:val="none" w:sz="0" w:space="0" w:color="auto"/>
        <w:left w:val="none" w:sz="0" w:space="0" w:color="auto"/>
        <w:bottom w:val="none" w:sz="0" w:space="0" w:color="auto"/>
        <w:right w:val="none" w:sz="0" w:space="0" w:color="auto"/>
      </w:divBdr>
    </w:div>
    <w:div w:id="1016882570">
      <w:bodyDiv w:val="1"/>
      <w:marLeft w:val="0"/>
      <w:marRight w:val="0"/>
      <w:marTop w:val="0"/>
      <w:marBottom w:val="0"/>
      <w:divBdr>
        <w:top w:val="none" w:sz="0" w:space="0" w:color="auto"/>
        <w:left w:val="none" w:sz="0" w:space="0" w:color="auto"/>
        <w:bottom w:val="none" w:sz="0" w:space="0" w:color="auto"/>
        <w:right w:val="none" w:sz="0" w:space="0" w:color="auto"/>
      </w:divBdr>
    </w:div>
    <w:div w:id="1028069934">
      <w:bodyDiv w:val="1"/>
      <w:marLeft w:val="0"/>
      <w:marRight w:val="0"/>
      <w:marTop w:val="0"/>
      <w:marBottom w:val="0"/>
      <w:divBdr>
        <w:top w:val="none" w:sz="0" w:space="0" w:color="auto"/>
        <w:left w:val="none" w:sz="0" w:space="0" w:color="auto"/>
        <w:bottom w:val="none" w:sz="0" w:space="0" w:color="auto"/>
        <w:right w:val="none" w:sz="0" w:space="0" w:color="auto"/>
      </w:divBdr>
    </w:div>
    <w:div w:id="1047340635">
      <w:bodyDiv w:val="1"/>
      <w:marLeft w:val="0"/>
      <w:marRight w:val="0"/>
      <w:marTop w:val="0"/>
      <w:marBottom w:val="0"/>
      <w:divBdr>
        <w:top w:val="none" w:sz="0" w:space="0" w:color="auto"/>
        <w:left w:val="none" w:sz="0" w:space="0" w:color="auto"/>
        <w:bottom w:val="none" w:sz="0" w:space="0" w:color="auto"/>
        <w:right w:val="none" w:sz="0" w:space="0" w:color="auto"/>
      </w:divBdr>
    </w:div>
    <w:div w:id="1052579399">
      <w:bodyDiv w:val="1"/>
      <w:marLeft w:val="0"/>
      <w:marRight w:val="0"/>
      <w:marTop w:val="0"/>
      <w:marBottom w:val="0"/>
      <w:divBdr>
        <w:top w:val="none" w:sz="0" w:space="0" w:color="auto"/>
        <w:left w:val="none" w:sz="0" w:space="0" w:color="auto"/>
        <w:bottom w:val="none" w:sz="0" w:space="0" w:color="auto"/>
        <w:right w:val="none" w:sz="0" w:space="0" w:color="auto"/>
      </w:divBdr>
    </w:div>
    <w:div w:id="1056004484">
      <w:bodyDiv w:val="1"/>
      <w:marLeft w:val="0"/>
      <w:marRight w:val="0"/>
      <w:marTop w:val="0"/>
      <w:marBottom w:val="0"/>
      <w:divBdr>
        <w:top w:val="none" w:sz="0" w:space="0" w:color="auto"/>
        <w:left w:val="none" w:sz="0" w:space="0" w:color="auto"/>
        <w:bottom w:val="none" w:sz="0" w:space="0" w:color="auto"/>
        <w:right w:val="none" w:sz="0" w:space="0" w:color="auto"/>
      </w:divBdr>
    </w:div>
    <w:div w:id="1070736417">
      <w:bodyDiv w:val="1"/>
      <w:marLeft w:val="0"/>
      <w:marRight w:val="0"/>
      <w:marTop w:val="0"/>
      <w:marBottom w:val="0"/>
      <w:divBdr>
        <w:top w:val="none" w:sz="0" w:space="0" w:color="auto"/>
        <w:left w:val="none" w:sz="0" w:space="0" w:color="auto"/>
        <w:bottom w:val="none" w:sz="0" w:space="0" w:color="auto"/>
        <w:right w:val="none" w:sz="0" w:space="0" w:color="auto"/>
      </w:divBdr>
    </w:div>
    <w:div w:id="1078945317">
      <w:bodyDiv w:val="1"/>
      <w:marLeft w:val="0"/>
      <w:marRight w:val="0"/>
      <w:marTop w:val="0"/>
      <w:marBottom w:val="0"/>
      <w:divBdr>
        <w:top w:val="none" w:sz="0" w:space="0" w:color="auto"/>
        <w:left w:val="none" w:sz="0" w:space="0" w:color="auto"/>
        <w:bottom w:val="none" w:sz="0" w:space="0" w:color="auto"/>
        <w:right w:val="none" w:sz="0" w:space="0" w:color="auto"/>
      </w:divBdr>
    </w:div>
    <w:div w:id="1084180031">
      <w:bodyDiv w:val="1"/>
      <w:marLeft w:val="0"/>
      <w:marRight w:val="0"/>
      <w:marTop w:val="0"/>
      <w:marBottom w:val="0"/>
      <w:divBdr>
        <w:top w:val="none" w:sz="0" w:space="0" w:color="auto"/>
        <w:left w:val="none" w:sz="0" w:space="0" w:color="auto"/>
        <w:bottom w:val="none" w:sz="0" w:space="0" w:color="auto"/>
        <w:right w:val="none" w:sz="0" w:space="0" w:color="auto"/>
      </w:divBdr>
      <w:divsChild>
        <w:div w:id="93551992">
          <w:marLeft w:val="274"/>
          <w:marRight w:val="0"/>
          <w:marTop w:val="0"/>
          <w:marBottom w:val="140"/>
          <w:divBdr>
            <w:top w:val="none" w:sz="0" w:space="0" w:color="auto"/>
            <w:left w:val="none" w:sz="0" w:space="0" w:color="auto"/>
            <w:bottom w:val="none" w:sz="0" w:space="0" w:color="auto"/>
            <w:right w:val="none" w:sz="0" w:space="0" w:color="auto"/>
          </w:divBdr>
        </w:div>
        <w:div w:id="503056102">
          <w:marLeft w:val="274"/>
          <w:marRight w:val="0"/>
          <w:marTop w:val="0"/>
          <w:marBottom w:val="140"/>
          <w:divBdr>
            <w:top w:val="none" w:sz="0" w:space="0" w:color="auto"/>
            <w:left w:val="none" w:sz="0" w:space="0" w:color="auto"/>
            <w:bottom w:val="none" w:sz="0" w:space="0" w:color="auto"/>
            <w:right w:val="none" w:sz="0" w:space="0" w:color="auto"/>
          </w:divBdr>
        </w:div>
        <w:div w:id="839351487">
          <w:marLeft w:val="274"/>
          <w:marRight w:val="0"/>
          <w:marTop w:val="0"/>
          <w:marBottom w:val="140"/>
          <w:divBdr>
            <w:top w:val="none" w:sz="0" w:space="0" w:color="auto"/>
            <w:left w:val="none" w:sz="0" w:space="0" w:color="auto"/>
            <w:bottom w:val="none" w:sz="0" w:space="0" w:color="auto"/>
            <w:right w:val="none" w:sz="0" w:space="0" w:color="auto"/>
          </w:divBdr>
        </w:div>
        <w:div w:id="1215392361">
          <w:marLeft w:val="274"/>
          <w:marRight w:val="0"/>
          <w:marTop w:val="0"/>
          <w:marBottom w:val="140"/>
          <w:divBdr>
            <w:top w:val="none" w:sz="0" w:space="0" w:color="auto"/>
            <w:left w:val="none" w:sz="0" w:space="0" w:color="auto"/>
            <w:bottom w:val="none" w:sz="0" w:space="0" w:color="auto"/>
            <w:right w:val="none" w:sz="0" w:space="0" w:color="auto"/>
          </w:divBdr>
        </w:div>
        <w:div w:id="1474057573">
          <w:marLeft w:val="274"/>
          <w:marRight w:val="0"/>
          <w:marTop w:val="0"/>
          <w:marBottom w:val="140"/>
          <w:divBdr>
            <w:top w:val="none" w:sz="0" w:space="0" w:color="auto"/>
            <w:left w:val="none" w:sz="0" w:space="0" w:color="auto"/>
            <w:bottom w:val="none" w:sz="0" w:space="0" w:color="auto"/>
            <w:right w:val="none" w:sz="0" w:space="0" w:color="auto"/>
          </w:divBdr>
        </w:div>
        <w:div w:id="1477449079">
          <w:marLeft w:val="274"/>
          <w:marRight w:val="0"/>
          <w:marTop w:val="0"/>
          <w:marBottom w:val="140"/>
          <w:divBdr>
            <w:top w:val="none" w:sz="0" w:space="0" w:color="auto"/>
            <w:left w:val="none" w:sz="0" w:space="0" w:color="auto"/>
            <w:bottom w:val="none" w:sz="0" w:space="0" w:color="auto"/>
            <w:right w:val="none" w:sz="0" w:space="0" w:color="auto"/>
          </w:divBdr>
        </w:div>
        <w:div w:id="1510635116">
          <w:marLeft w:val="274"/>
          <w:marRight w:val="0"/>
          <w:marTop w:val="0"/>
          <w:marBottom w:val="140"/>
          <w:divBdr>
            <w:top w:val="none" w:sz="0" w:space="0" w:color="auto"/>
            <w:left w:val="none" w:sz="0" w:space="0" w:color="auto"/>
            <w:bottom w:val="none" w:sz="0" w:space="0" w:color="auto"/>
            <w:right w:val="none" w:sz="0" w:space="0" w:color="auto"/>
          </w:divBdr>
        </w:div>
        <w:div w:id="1557815354">
          <w:marLeft w:val="274"/>
          <w:marRight w:val="0"/>
          <w:marTop w:val="0"/>
          <w:marBottom w:val="140"/>
          <w:divBdr>
            <w:top w:val="none" w:sz="0" w:space="0" w:color="auto"/>
            <w:left w:val="none" w:sz="0" w:space="0" w:color="auto"/>
            <w:bottom w:val="none" w:sz="0" w:space="0" w:color="auto"/>
            <w:right w:val="none" w:sz="0" w:space="0" w:color="auto"/>
          </w:divBdr>
        </w:div>
        <w:div w:id="2068793435">
          <w:marLeft w:val="274"/>
          <w:marRight w:val="0"/>
          <w:marTop w:val="0"/>
          <w:marBottom w:val="140"/>
          <w:divBdr>
            <w:top w:val="none" w:sz="0" w:space="0" w:color="auto"/>
            <w:left w:val="none" w:sz="0" w:space="0" w:color="auto"/>
            <w:bottom w:val="none" w:sz="0" w:space="0" w:color="auto"/>
            <w:right w:val="none" w:sz="0" w:space="0" w:color="auto"/>
          </w:divBdr>
        </w:div>
      </w:divsChild>
    </w:div>
    <w:div w:id="1085809592">
      <w:bodyDiv w:val="1"/>
      <w:marLeft w:val="0"/>
      <w:marRight w:val="0"/>
      <w:marTop w:val="0"/>
      <w:marBottom w:val="0"/>
      <w:divBdr>
        <w:top w:val="none" w:sz="0" w:space="0" w:color="auto"/>
        <w:left w:val="none" w:sz="0" w:space="0" w:color="auto"/>
        <w:bottom w:val="none" w:sz="0" w:space="0" w:color="auto"/>
        <w:right w:val="none" w:sz="0" w:space="0" w:color="auto"/>
      </w:divBdr>
    </w:div>
    <w:div w:id="1090156450">
      <w:bodyDiv w:val="1"/>
      <w:marLeft w:val="0"/>
      <w:marRight w:val="0"/>
      <w:marTop w:val="0"/>
      <w:marBottom w:val="0"/>
      <w:divBdr>
        <w:top w:val="none" w:sz="0" w:space="0" w:color="auto"/>
        <w:left w:val="none" w:sz="0" w:space="0" w:color="auto"/>
        <w:bottom w:val="none" w:sz="0" w:space="0" w:color="auto"/>
        <w:right w:val="none" w:sz="0" w:space="0" w:color="auto"/>
      </w:divBdr>
      <w:divsChild>
        <w:div w:id="1269504280">
          <w:marLeft w:val="245"/>
          <w:marRight w:val="490"/>
          <w:marTop w:val="120"/>
          <w:marBottom w:val="0"/>
          <w:divBdr>
            <w:top w:val="none" w:sz="0" w:space="0" w:color="auto"/>
            <w:left w:val="none" w:sz="0" w:space="0" w:color="auto"/>
            <w:bottom w:val="none" w:sz="0" w:space="0" w:color="auto"/>
            <w:right w:val="none" w:sz="0" w:space="0" w:color="auto"/>
          </w:divBdr>
        </w:div>
        <w:div w:id="1377313642">
          <w:marLeft w:val="245"/>
          <w:marRight w:val="14"/>
          <w:marTop w:val="120"/>
          <w:marBottom w:val="0"/>
          <w:divBdr>
            <w:top w:val="none" w:sz="0" w:space="0" w:color="auto"/>
            <w:left w:val="none" w:sz="0" w:space="0" w:color="auto"/>
            <w:bottom w:val="none" w:sz="0" w:space="0" w:color="auto"/>
            <w:right w:val="none" w:sz="0" w:space="0" w:color="auto"/>
          </w:divBdr>
        </w:div>
      </w:divsChild>
    </w:div>
    <w:div w:id="1094278356">
      <w:bodyDiv w:val="1"/>
      <w:marLeft w:val="0"/>
      <w:marRight w:val="0"/>
      <w:marTop w:val="0"/>
      <w:marBottom w:val="0"/>
      <w:divBdr>
        <w:top w:val="none" w:sz="0" w:space="0" w:color="auto"/>
        <w:left w:val="none" w:sz="0" w:space="0" w:color="auto"/>
        <w:bottom w:val="none" w:sz="0" w:space="0" w:color="auto"/>
        <w:right w:val="none" w:sz="0" w:space="0" w:color="auto"/>
      </w:divBdr>
    </w:div>
    <w:div w:id="1096437956">
      <w:bodyDiv w:val="1"/>
      <w:marLeft w:val="0"/>
      <w:marRight w:val="0"/>
      <w:marTop w:val="0"/>
      <w:marBottom w:val="0"/>
      <w:divBdr>
        <w:top w:val="none" w:sz="0" w:space="0" w:color="auto"/>
        <w:left w:val="none" w:sz="0" w:space="0" w:color="auto"/>
        <w:bottom w:val="none" w:sz="0" w:space="0" w:color="auto"/>
        <w:right w:val="none" w:sz="0" w:space="0" w:color="auto"/>
      </w:divBdr>
    </w:div>
    <w:div w:id="1137383223">
      <w:bodyDiv w:val="1"/>
      <w:marLeft w:val="0"/>
      <w:marRight w:val="0"/>
      <w:marTop w:val="0"/>
      <w:marBottom w:val="0"/>
      <w:divBdr>
        <w:top w:val="none" w:sz="0" w:space="0" w:color="auto"/>
        <w:left w:val="none" w:sz="0" w:space="0" w:color="auto"/>
        <w:bottom w:val="none" w:sz="0" w:space="0" w:color="auto"/>
        <w:right w:val="none" w:sz="0" w:space="0" w:color="auto"/>
      </w:divBdr>
    </w:div>
    <w:div w:id="1140461949">
      <w:bodyDiv w:val="1"/>
      <w:marLeft w:val="0"/>
      <w:marRight w:val="0"/>
      <w:marTop w:val="0"/>
      <w:marBottom w:val="0"/>
      <w:divBdr>
        <w:top w:val="none" w:sz="0" w:space="0" w:color="auto"/>
        <w:left w:val="none" w:sz="0" w:space="0" w:color="auto"/>
        <w:bottom w:val="none" w:sz="0" w:space="0" w:color="auto"/>
        <w:right w:val="none" w:sz="0" w:space="0" w:color="auto"/>
      </w:divBdr>
    </w:div>
    <w:div w:id="1143808734">
      <w:bodyDiv w:val="1"/>
      <w:marLeft w:val="0"/>
      <w:marRight w:val="0"/>
      <w:marTop w:val="0"/>
      <w:marBottom w:val="0"/>
      <w:divBdr>
        <w:top w:val="none" w:sz="0" w:space="0" w:color="auto"/>
        <w:left w:val="none" w:sz="0" w:space="0" w:color="auto"/>
        <w:bottom w:val="none" w:sz="0" w:space="0" w:color="auto"/>
        <w:right w:val="none" w:sz="0" w:space="0" w:color="auto"/>
      </w:divBdr>
      <w:divsChild>
        <w:div w:id="1018435070">
          <w:marLeft w:val="360"/>
          <w:marRight w:val="0"/>
          <w:marTop w:val="0"/>
          <w:marBottom w:val="0"/>
          <w:divBdr>
            <w:top w:val="none" w:sz="0" w:space="0" w:color="auto"/>
            <w:left w:val="none" w:sz="0" w:space="0" w:color="auto"/>
            <w:bottom w:val="none" w:sz="0" w:space="0" w:color="auto"/>
            <w:right w:val="none" w:sz="0" w:space="0" w:color="auto"/>
          </w:divBdr>
        </w:div>
        <w:div w:id="1305038808">
          <w:marLeft w:val="360"/>
          <w:marRight w:val="0"/>
          <w:marTop w:val="0"/>
          <w:marBottom w:val="0"/>
          <w:divBdr>
            <w:top w:val="none" w:sz="0" w:space="0" w:color="auto"/>
            <w:left w:val="none" w:sz="0" w:space="0" w:color="auto"/>
            <w:bottom w:val="none" w:sz="0" w:space="0" w:color="auto"/>
            <w:right w:val="none" w:sz="0" w:space="0" w:color="auto"/>
          </w:divBdr>
        </w:div>
        <w:div w:id="1547831737">
          <w:marLeft w:val="360"/>
          <w:marRight w:val="0"/>
          <w:marTop w:val="0"/>
          <w:marBottom w:val="0"/>
          <w:divBdr>
            <w:top w:val="none" w:sz="0" w:space="0" w:color="auto"/>
            <w:left w:val="none" w:sz="0" w:space="0" w:color="auto"/>
            <w:bottom w:val="none" w:sz="0" w:space="0" w:color="auto"/>
            <w:right w:val="none" w:sz="0" w:space="0" w:color="auto"/>
          </w:divBdr>
        </w:div>
        <w:div w:id="1578519437">
          <w:marLeft w:val="360"/>
          <w:marRight w:val="0"/>
          <w:marTop w:val="0"/>
          <w:marBottom w:val="0"/>
          <w:divBdr>
            <w:top w:val="none" w:sz="0" w:space="0" w:color="auto"/>
            <w:left w:val="none" w:sz="0" w:space="0" w:color="auto"/>
            <w:bottom w:val="none" w:sz="0" w:space="0" w:color="auto"/>
            <w:right w:val="none" w:sz="0" w:space="0" w:color="auto"/>
          </w:divBdr>
        </w:div>
      </w:divsChild>
    </w:div>
    <w:div w:id="1144003522">
      <w:bodyDiv w:val="1"/>
      <w:marLeft w:val="0"/>
      <w:marRight w:val="0"/>
      <w:marTop w:val="0"/>
      <w:marBottom w:val="0"/>
      <w:divBdr>
        <w:top w:val="none" w:sz="0" w:space="0" w:color="auto"/>
        <w:left w:val="none" w:sz="0" w:space="0" w:color="auto"/>
        <w:bottom w:val="none" w:sz="0" w:space="0" w:color="auto"/>
        <w:right w:val="none" w:sz="0" w:space="0" w:color="auto"/>
      </w:divBdr>
    </w:div>
    <w:div w:id="1146974391">
      <w:bodyDiv w:val="1"/>
      <w:marLeft w:val="0"/>
      <w:marRight w:val="0"/>
      <w:marTop w:val="0"/>
      <w:marBottom w:val="0"/>
      <w:divBdr>
        <w:top w:val="none" w:sz="0" w:space="0" w:color="auto"/>
        <w:left w:val="none" w:sz="0" w:space="0" w:color="auto"/>
        <w:bottom w:val="none" w:sz="0" w:space="0" w:color="auto"/>
        <w:right w:val="none" w:sz="0" w:space="0" w:color="auto"/>
      </w:divBdr>
    </w:div>
    <w:div w:id="1147817472">
      <w:bodyDiv w:val="1"/>
      <w:marLeft w:val="0"/>
      <w:marRight w:val="0"/>
      <w:marTop w:val="0"/>
      <w:marBottom w:val="0"/>
      <w:divBdr>
        <w:top w:val="none" w:sz="0" w:space="0" w:color="auto"/>
        <w:left w:val="none" w:sz="0" w:space="0" w:color="auto"/>
        <w:bottom w:val="none" w:sz="0" w:space="0" w:color="auto"/>
        <w:right w:val="none" w:sz="0" w:space="0" w:color="auto"/>
      </w:divBdr>
    </w:div>
    <w:div w:id="1163083400">
      <w:bodyDiv w:val="1"/>
      <w:marLeft w:val="0"/>
      <w:marRight w:val="0"/>
      <w:marTop w:val="0"/>
      <w:marBottom w:val="0"/>
      <w:divBdr>
        <w:top w:val="none" w:sz="0" w:space="0" w:color="auto"/>
        <w:left w:val="none" w:sz="0" w:space="0" w:color="auto"/>
        <w:bottom w:val="none" w:sz="0" w:space="0" w:color="auto"/>
        <w:right w:val="none" w:sz="0" w:space="0" w:color="auto"/>
      </w:divBdr>
    </w:div>
    <w:div w:id="1182549476">
      <w:bodyDiv w:val="1"/>
      <w:marLeft w:val="0"/>
      <w:marRight w:val="0"/>
      <w:marTop w:val="0"/>
      <w:marBottom w:val="0"/>
      <w:divBdr>
        <w:top w:val="none" w:sz="0" w:space="0" w:color="auto"/>
        <w:left w:val="none" w:sz="0" w:space="0" w:color="auto"/>
        <w:bottom w:val="none" w:sz="0" w:space="0" w:color="auto"/>
        <w:right w:val="none" w:sz="0" w:space="0" w:color="auto"/>
      </w:divBdr>
    </w:div>
    <w:div w:id="1193572753">
      <w:bodyDiv w:val="1"/>
      <w:marLeft w:val="0"/>
      <w:marRight w:val="0"/>
      <w:marTop w:val="0"/>
      <w:marBottom w:val="0"/>
      <w:divBdr>
        <w:top w:val="none" w:sz="0" w:space="0" w:color="auto"/>
        <w:left w:val="none" w:sz="0" w:space="0" w:color="auto"/>
        <w:bottom w:val="none" w:sz="0" w:space="0" w:color="auto"/>
        <w:right w:val="none" w:sz="0" w:space="0" w:color="auto"/>
      </w:divBdr>
    </w:div>
    <w:div w:id="1196891411">
      <w:bodyDiv w:val="1"/>
      <w:marLeft w:val="0"/>
      <w:marRight w:val="0"/>
      <w:marTop w:val="0"/>
      <w:marBottom w:val="0"/>
      <w:divBdr>
        <w:top w:val="none" w:sz="0" w:space="0" w:color="auto"/>
        <w:left w:val="none" w:sz="0" w:space="0" w:color="auto"/>
        <w:bottom w:val="none" w:sz="0" w:space="0" w:color="auto"/>
        <w:right w:val="none" w:sz="0" w:space="0" w:color="auto"/>
      </w:divBdr>
    </w:div>
    <w:div w:id="1197816351">
      <w:bodyDiv w:val="1"/>
      <w:marLeft w:val="0"/>
      <w:marRight w:val="0"/>
      <w:marTop w:val="0"/>
      <w:marBottom w:val="0"/>
      <w:divBdr>
        <w:top w:val="none" w:sz="0" w:space="0" w:color="auto"/>
        <w:left w:val="none" w:sz="0" w:space="0" w:color="auto"/>
        <w:bottom w:val="none" w:sz="0" w:space="0" w:color="auto"/>
        <w:right w:val="none" w:sz="0" w:space="0" w:color="auto"/>
      </w:divBdr>
    </w:div>
    <w:div w:id="1204169277">
      <w:bodyDiv w:val="1"/>
      <w:marLeft w:val="0"/>
      <w:marRight w:val="0"/>
      <w:marTop w:val="0"/>
      <w:marBottom w:val="0"/>
      <w:divBdr>
        <w:top w:val="none" w:sz="0" w:space="0" w:color="auto"/>
        <w:left w:val="none" w:sz="0" w:space="0" w:color="auto"/>
        <w:bottom w:val="none" w:sz="0" w:space="0" w:color="auto"/>
        <w:right w:val="none" w:sz="0" w:space="0" w:color="auto"/>
      </w:divBdr>
    </w:div>
    <w:div w:id="1219780580">
      <w:bodyDiv w:val="1"/>
      <w:marLeft w:val="0"/>
      <w:marRight w:val="0"/>
      <w:marTop w:val="0"/>
      <w:marBottom w:val="0"/>
      <w:divBdr>
        <w:top w:val="none" w:sz="0" w:space="0" w:color="auto"/>
        <w:left w:val="none" w:sz="0" w:space="0" w:color="auto"/>
        <w:bottom w:val="none" w:sz="0" w:space="0" w:color="auto"/>
        <w:right w:val="none" w:sz="0" w:space="0" w:color="auto"/>
      </w:divBdr>
    </w:div>
    <w:div w:id="1227691830">
      <w:bodyDiv w:val="1"/>
      <w:marLeft w:val="0"/>
      <w:marRight w:val="0"/>
      <w:marTop w:val="0"/>
      <w:marBottom w:val="0"/>
      <w:divBdr>
        <w:top w:val="none" w:sz="0" w:space="0" w:color="auto"/>
        <w:left w:val="none" w:sz="0" w:space="0" w:color="auto"/>
        <w:bottom w:val="none" w:sz="0" w:space="0" w:color="auto"/>
        <w:right w:val="none" w:sz="0" w:space="0" w:color="auto"/>
      </w:divBdr>
    </w:div>
    <w:div w:id="1251234177">
      <w:bodyDiv w:val="1"/>
      <w:marLeft w:val="0"/>
      <w:marRight w:val="0"/>
      <w:marTop w:val="0"/>
      <w:marBottom w:val="0"/>
      <w:divBdr>
        <w:top w:val="none" w:sz="0" w:space="0" w:color="auto"/>
        <w:left w:val="none" w:sz="0" w:space="0" w:color="auto"/>
        <w:bottom w:val="none" w:sz="0" w:space="0" w:color="auto"/>
        <w:right w:val="none" w:sz="0" w:space="0" w:color="auto"/>
      </w:divBdr>
    </w:div>
    <w:div w:id="1268848906">
      <w:bodyDiv w:val="1"/>
      <w:marLeft w:val="0"/>
      <w:marRight w:val="0"/>
      <w:marTop w:val="0"/>
      <w:marBottom w:val="0"/>
      <w:divBdr>
        <w:top w:val="none" w:sz="0" w:space="0" w:color="auto"/>
        <w:left w:val="none" w:sz="0" w:space="0" w:color="auto"/>
        <w:bottom w:val="none" w:sz="0" w:space="0" w:color="auto"/>
        <w:right w:val="none" w:sz="0" w:space="0" w:color="auto"/>
      </w:divBdr>
    </w:div>
    <w:div w:id="1269922106">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82541416">
      <w:bodyDiv w:val="1"/>
      <w:marLeft w:val="0"/>
      <w:marRight w:val="0"/>
      <w:marTop w:val="0"/>
      <w:marBottom w:val="0"/>
      <w:divBdr>
        <w:top w:val="none" w:sz="0" w:space="0" w:color="auto"/>
        <w:left w:val="none" w:sz="0" w:space="0" w:color="auto"/>
        <w:bottom w:val="none" w:sz="0" w:space="0" w:color="auto"/>
        <w:right w:val="none" w:sz="0" w:space="0" w:color="auto"/>
      </w:divBdr>
    </w:div>
    <w:div w:id="1293289154">
      <w:bodyDiv w:val="1"/>
      <w:marLeft w:val="0"/>
      <w:marRight w:val="0"/>
      <w:marTop w:val="0"/>
      <w:marBottom w:val="0"/>
      <w:divBdr>
        <w:top w:val="none" w:sz="0" w:space="0" w:color="auto"/>
        <w:left w:val="none" w:sz="0" w:space="0" w:color="auto"/>
        <w:bottom w:val="none" w:sz="0" w:space="0" w:color="auto"/>
        <w:right w:val="none" w:sz="0" w:space="0" w:color="auto"/>
      </w:divBdr>
    </w:div>
    <w:div w:id="1307859842">
      <w:bodyDiv w:val="1"/>
      <w:marLeft w:val="0"/>
      <w:marRight w:val="0"/>
      <w:marTop w:val="0"/>
      <w:marBottom w:val="0"/>
      <w:divBdr>
        <w:top w:val="none" w:sz="0" w:space="0" w:color="auto"/>
        <w:left w:val="none" w:sz="0" w:space="0" w:color="auto"/>
        <w:bottom w:val="none" w:sz="0" w:space="0" w:color="auto"/>
        <w:right w:val="none" w:sz="0" w:space="0" w:color="auto"/>
      </w:divBdr>
    </w:div>
    <w:div w:id="1314065464">
      <w:bodyDiv w:val="1"/>
      <w:marLeft w:val="0"/>
      <w:marRight w:val="0"/>
      <w:marTop w:val="0"/>
      <w:marBottom w:val="0"/>
      <w:divBdr>
        <w:top w:val="none" w:sz="0" w:space="0" w:color="auto"/>
        <w:left w:val="none" w:sz="0" w:space="0" w:color="auto"/>
        <w:bottom w:val="none" w:sz="0" w:space="0" w:color="auto"/>
        <w:right w:val="none" w:sz="0" w:space="0" w:color="auto"/>
      </w:divBdr>
    </w:div>
    <w:div w:id="1317493699">
      <w:bodyDiv w:val="1"/>
      <w:marLeft w:val="0"/>
      <w:marRight w:val="0"/>
      <w:marTop w:val="0"/>
      <w:marBottom w:val="0"/>
      <w:divBdr>
        <w:top w:val="none" w:sz="0" w:space="0" w:color="auto"/>
        <w:left w:val="none" w:sz="0" w:space="0" w:color="auto"/>
        <w:bottom w:val="none" w:sz="0" w:space="0" w:color="auto"/>
        <w:right w:val="none" w:sz="0" w:space="0" w:color="auto"/>
      </w:divBdr>
    </w:div>
    <w:div w:id="1338187790">
      <w:bodyDiv w:val="1"/>
      <w:marLeft w:val="0"/>
      <w:marRight w:val="0"/>
      <w:marTop w:val="0"/>
      <w:marBottom w:val="0"/>
      <w:divBdr>
        <w:top w:val="none" w:sz="0" w:space="0" w:color="auto"/>
        <w:left w:val="none" w:sz="0" w:space="0" w:color="auto"/>
        <w:bottom w:val="none" w:sz="0" w:space="0" w:color="auto"/>
        <w:right w:val="none" w:sz="0" w:space="0" w:color="auto"/>
      </w:divBdr>
    </w:div>
    <w:div w:id="1345942134">
      <w:bodyDiv w:val="1"/>
      <w:marLeft w:val="0"/>
      <w:marRight w:val="0"/>
      <w:marTop w:val="0"/>
      <w:marBottom w:val="0"/>
      <w:divBdr>
        <w:top w:val="none" w:sz="0" w:space="0" w:color="auto"/>
        <w:left w:val="none" w:sz="0" w:space="0" w:color="auto"/>
        <w:bottom w:val="none" w:sz="0" w:space="0" w:color="auto"/>
        <w:right w:val="none" w:sz="0" w:space="0" w:color="auto"/>
      </w:divBdr>
    </w:div>
    <w:div w:id="1347290684">
      <w:bodyDiv w:val="1"/>
      <w:marLeft w:val="0"/>
      <w:marRight w:val="0"/>
      <w:marTop w:val="0"/>
      <w:marBottom w:val="0"/>
      <w:divBdr>
        <w:top w:val="none" w:sz="0" w:space="0" w:color="auto"/>
        <w:left w:val="none" w:sz="0" w:space="0" w:color="auto"/>
        <w:bottom w:val="none" w:sz="0" w:space="0" w:color="auto"/>
        <w:right w:val="none" w:sz="0" w:space="0" w:color="auto"/>
      </w:divBdr>
    </w:div>
    <w:div w:id="1352953752">
      <w:bodyDiv w:val="1"/>
      <w:marLeft w:val="0"/>
      <w:marRight w:val="0"/>
      <w:marTop w:val="0"/>
      <w:marBottom w:val="0"/>
      <w:divBdr>
        <w:top w:val="none" w:sz="0" w:space="0" w:color="auto"/>
        <w:left w:val="none" w:sz="0" w:space="0" w:color="auto"/>
        <w:bottom w:val="none" w:sz="0" w:space="0" w:color="auto"/>
        <w:right w:val="none" w:sz="0" w:space="0" w:color="auto"/>
      </w:divBdr>
    </w:div>
    <w:div w:id="1359700130">
      <w:bodyDiv w:val="1"/>
      <w:marLeft w:val="0"/>
      <w:marRight w:val="0"/>
      <w:marTop w:val="0"/>
      <w:marBottom w:val="0"/>
      <w:divBdr>
        <w:top w:val="none" w:sz="0" w:space="0" w:color="auto"/>
        <w:left w:val="none" w:sz="0" w:space="0" w:color="auto"/>
        <w:bottom w:val="none" w:sz="0" w:space="0" w:color="auto"/>
        <w:right w:val="none" w:sz="0" w:space="0" w:color="auto"/>
      </w:divBdr>
    </w:div>
    <w:div w:id="1374118804">
      <w:bodyDiv w:val="1"/>
      <w:marLeft w:val="0"/>
      <w:marRight w:val="0"/>
      <w:marTop w:val="0"/>
      <w:marBottom w:val="0"/>
      <w:divBdr>
        <w:top w:val="none" w:sz="0" w:space="0" w:color="auto"/>
        <w:left w:val="none" w:sz="0" w:space="0" w:color="auto"/>
        <w:bottom w:val="none" w:sz="0" w:space="0" w:color="auto"/>
        <w:right w:val="none" w:sz="0" w:space="0" w:color="auto"/>
      </w:divBdr>
    </w:div>
    <w:div w:id="1376546551">
      <w:bodyDiv w:val="1"/>
      <w:marLeft w:val="0"/>
      <w:marRight w:val="0"/>
      <w:marTop w:val="0"/>
      <w:marBottom w:val="0"/>
      <w:divBdr>
        <w:top w:val="none" w:sz="0" w:space="0" w:color="auto"/>
        <w:left w:val="none" w:sz="0" w:space="0" w:color="auto"/>
        <w:bottom w:val="none" w:sz="0" w:space="0" w:color="auto"/>
        <w:right w:val="none" w:sz="0" w:space="0" w:color="auto"/>
      </w:divBdr>
    </w:div>
    <w:div w:id="1376584253">
      <w:bodyDiv w:val="1"/>
      <w:marLeft w:val="0"/>
      <w:marRight w:val="0"/>
      <w:marTop w:val="0"/>
      <w:marBottom w:val="0"/>
      <w:divBdr>
        <w:top w:val="none" w:sz="0" w:space="0" w:color="auto"/>
        <w:left w:val="none" w:sz="0" w:space="0" w:color="auto"/>
        <w:bottom w:val="none" w:sz="0" w:space="0" w:color="auto"/>
        <w:right w:val="none" w:sz="0" w:space="0" w:color="auto"/>
      </w:divBdr>
    </w:div>
    <w:div w:id="1379747421">
      <w:bodyDiv w:val="1"/>
      <w:marLeft w:val="0"/>
      <w:marRight w:val="0"/>
      <w:marTop w:val="0"/>
      <w:marBottom w:val="0"/>
      <w:divBdr>
        <w:top w:val="none" w:sz="0" w:space="0" w:color="auto"/>
        <w:left w:val="none" w:sz="0" w:space="0" w:color="auto"/>
        <w:bottom w:val="none" w:sz="0" w:space="0" w:color="auto"/>
        <w:right w:val="none" w:sz="0" w:space="0" w:color="auto"/>
      </w:divBdr>
    </w:div>
    <w:div w:id="1388263027">
      <w:bodyDiv w:val="1"/>
      <w:marLeft w:val="0"/>
      <w:marRight w:val="0"/>
      <w:marTop w:val="0"/>
      <w:marBottom w:val="0"/>
      <w:divBdr>
        <w:top w:val="none" w:sz="0" w:space="0" w:color="auto"/>
        <w:left w:val="none" w:sz="0" w:space="0" w:color="auto"/>
        <w:bottom w:val="none" w:sz="0" w:space="0" w:color="auto"/>
        <w:right w:val="none" w:sz="0" w:space="0" w:color="auto"/>
      </w:divBdr>
    </w:div>
    <w:div w:id="1389719705">
      <w:bodyDiv w:val="1"/>
      <w:marLeft w:val="0"/>
      <w:marRight w:val="0"/>
      <w:marTop w:val="0"/>
      <w:marBottom w:val="0"/>
      <w:divBdr>
        <w:top w:val="none" w:sz="0" w:space="0" w:color="auto"/>
        <w:left w:val="none" w:sz="0" w:space="0" w:color="auto"/>
        <w:bottom w:val="none" w:sz="0" w:space="0" w:color="auto"/>
        <w:right w:val="none" w:sz="0" w:space="0" w:color="auto"/>
      </w:divBdr>
    </w:div>
    <w:div w:id="1389839215">
      <w:bodyDiv w:val="1"/>
      <w:marLeft w:val="0"/>
      <w:marRight w:val="0"/>
      <w:marTop w:val="0"/>
      <w:marBottom w:val="0"/>
      <w:divBdr>
        <w:top w:val="none" w:sz="0" w:space="0" w:color="auto"/>
        <w:left w:val="none" w:sz="0" w:space="0" w:color="auto"/>
        <w:bottom w:val="none" w:sz="0" w:space="0" w:color="auto"/>
        <w:right w:val="none" w:sz="0" w:space="0" w:color="auto"/>
      </w:divBdr>
    </w:div>
    <w:div w:id="1419445530">
      <w:bodyDiv w:val="1"/>
      <w:marLeft w:val="0"/>
      <w:marRight w:val="0"/>
      <w:marTop w:val="0"/>
      <w:marBottom w:val="0"/>
      <w:divBdr>
        <w:top w:val="none" w:sz="0" w:space="0" w:color="auto"/>
        <w:left w:val="none" w:sz="0" w:space="0" w:color="auto"/>
        <w:bottom w:val="none" w:sz="0" w:space="0" w:color="auto"/>
        <w:right w:val="none" w:sz="0" w:space="0" w:color="auto"/>
      </w:divBdr>
    </w:div>
    <w:div w:id="1441878643">
      <w:bodyDiv w:val="1"/>
      <w:marLeft w:val="0"/>
      <w:marRight w:val="0"/>
      <w:marTop w:val="0"/>
      <w:marBottom w:val="0"/>
      <w:divBdr>
        <w:top w:val="none" w:sz="0" w:space="0" w:color="auto"/>
        <w:left w:val="none" w:sz="0" w:space="0" w:color="auto"/>
        <w:bottom w:val="none" w:sz="0" w:space="0" w:color="auto"/>
        <w:right w:val="none" w:sz="0" w:space="0" w:color="auto"/>
      </w:divBdr>
    </w:div>
    <w:div w:id="1450515133">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70391923">
      <w:bodyDiv w:val="1"/>
      <w:marLeft w:val="0"/>
      <w:marRight w:val="0"/>
      <w:marTop w:val="0"/>
      <w:marBottom w:val="0"/>
      <w:divBdr>
        <w:top w:val="none" w:sz="0" w:space="0" w:color="auto"/>
        <w:left w:val="none" w:sz="0" w:space="0" w:color="auto"/>
        <w:bottom w:val="none" w:sz="0" w:space="0" w:color="auto"/>
        <w:right w:val="none" w:sz="0" w:space="0" w:color="auto"/>
      </w:divBdr>
    </w:div>
    <w:div w:id="1470978847">
      <w:bodyDiv w:val="1"/>
      <w:marLeft w:val="0"/>
      <w:marRight w:val="0"/>
      <w:marTop w:val="0"/>
      <w:marBottom w:val="0"/>
      <w:divBdr>
        <w:top w:val="none" w:sz="0" w:space="0" w:color="auto"/>
        <w:left w:val="none" w:sz="0" w:space="0" w:color="auto"/>
        <w:bottom w:val="none" w:sz="0" w:space="0" w:color="auto"/>
        <w:right w:val="none" w:sz="0" w:space="0" w:color="auto"/>
      </w:divBdr>
    </w:div>
    <w:div w:id="1476988681">
      <w:bodyDiv w:val="1"/>
      <w:marLeft w:val="0"/>
      <w:marRight w:val="0"/>
      <w:marTop w:val="0"/>
      <w:marBottom w:val="0"/>
      <w:divBdr>
        <w:top w:val="none" w:sz="0" w:space="0" w:color="auto"/>
        <w:left w:val="none" w:sz="0" w:space="0" w:color="auto"/>
        <w:bottom w:val="none" w:sz="0" w:space="0" w:color="auto"/>
        <w:right w:val="none" w:sz="0" w:space="0" w:color="auto"/>
      </w:divBdr>
    </w:div>
    <w:div w:id="1478380424">
      <w:bodyDiv w:val="1"/>
      <w:marLeft w:val="0"/>
      <w:marRight w:val="0"/>
      <w:marTop w:val="0"/>
      <w:marBottom w:val="0"/>
      <w:divBdr>
        <w:top w:val="none" w:sz="0" w:space="0" w:color="auto"/>
        <w:left w:val="none" w:sz="0" w:space="0" w:color="auto"/>
        <w:bottom w:val="none" w:sz="0" w:space="0" w:color="auto"/>
        <w:right w:val="none" w:sz="0" w:space="0" w:color="auto"/>
      </w:divBdr>
    </w:div>
    <w:div w:id="1479613937">
      <w:bodyDiv w:val="1"/>
      <w:marLeft w:val="0"/>
      <w:marRight w:val="0"/>
      <w:marTop w:val="0"/>
      <w:marBottom w:val="0"/>
      <w:divBdr>
        <w:top w:val="none" w:sz="0" w:space="0" w:color="auto"/>
        <w:left w:val="none" w:sz="0" w:space="0" w:color="auto"/>
        <w:bottom w:val="none" w:sz="0" w:space="0" w:color="auto"/>
        <w:right w:val="none" w:sz="0" w:space="0" w:color="auto"/>
      </w:divBdr>
    </w:div>
    <w:div w:id="1486510146">
      <w:bodyDiv w:val="1"/>
      <w:marLeft w:val="0"/>
      <w:marRight w:val="0"/>
      <w:marTop w:val="0"/>
      <w:marBottom w:val="0"/>
      <w:divBdr>
        <w:top w:val="none" w:sz="0" w:space="0" w:color="auto"/>
        <w:left w:val="none" w:sz="0" w:space="0" w:color="auto"/>
        <w:bottom w:val="none" w:sz="0" w:space="0" w:color="auto"/>
        <w:right w:val="none" w:sz="0" w:space="0" w:color="auto"/>
      </w:divBdr>
    </w:div>
    <w:div w:id="1487814935">
      <w:bodyDiv w:val="1"/>
      <w:marLeft w:val="0"/>
      <w:marRight w:val="0"/>
      <w:marTop w:val="0"/>
      <w:marBottom w:val="0"/>
      <w:divBdr>
        <w:top w:val="none" w:sz="0" w:space="0" w:color="auto"/>
        <w:left w:val="none" w:sz="0" w:space="0" w:color="auto"/>
        <w:bottom w:val="none" w:sz="0" w:space="0" w:color="auto"/>
        <w:right w:val="none" w:sz="0" w:space="0" w:color="auto"/>
      </w:divBdr>
    </w:div>
    <w:div w:id="1494641349">
      <w:bodyDiv w:val="1"/>
      <w:marLeft w:val="0"/>
      <w:marRight w:val="0"/>
      <w:marTop w:val="0"/>
      <w:marBottom w:val="0"/>
      <w:divBdr>
        <w:top w:val="none" w:sz="0" w:space="0" w:color="auto"/>
        <w:left w:val="none" w:sz="0" w:space="0" w:color="auto"/>
        <w:bottom w:val="none" w:sz="0" w:space="0" w:color="auto"/>
        <w:right w:val="none" w:sz="0" w:space="0" w:color="auto"/>
      </w:divBdr>
    </w:div>
    <w:div w:id="1501891434">
      <w:bodyDiv w:val="1"/>
      <w:marLeft w:val="0"/>
      <w:marRight w:val="0"/>
      <w:marTop w:val="0"/>
      <w:marBottom w:val="0"/>
      <w:divBdr>
        <w:top w:val="none" w:sz="0" w:space="0" w:color="auto"/>
        <w:left w:val="none" w:sz="0" w:space="0" w:color="auto"/>
        <w:bottom w:val="none" w:sz="0" w:space="0" w:color="auto"/>
        <w:right w:val="none" w:sz="0" w:space="0" w:color="auto"/>
      </w:divBdr>
    </w:div>
    <w:div w:id="1516073717">
      <w:bodyDiv w:val="1"/>
      <w:marLeft w:val="0"/>
      <w:marRight w:val="0"/>
      <w:marTop w:val="0"/>
      <w:marBottom w:val="0"/>
      <w:divBdr>
        <w:top w:val="none" w:sz="0" w:space="0" w:color="auto"/>
        <w:left w:val="none" w:sz="0" w:space="0" w:color="auto"/>
        <w:bottom w:val="none" w:sz="0" w:space="0" w:color="auto"/>
        <w:right w:val="none" w:sz="0" w:space="0" w:color="auto"/>
      </w:divBdr>
    </w:div>
    <w:div w:id="1519469438">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533105684">
      <w:bodyDiv w:val="1"/>
      <w:marLeft w:val="0"/>
      <w:marRight w:val="0"/>
      <w:marTop w:val="0"/>
      <w:marBottom w:val="0"/>
      <w:divBdr>
        <w:top w:val="none" w:sz="0" w:space="0" w:color="auto"/>
        <w:left w:val="none" w:sz="0" w:space="0" w:color="auto"/>
        <w:bottom w:val="none" w:sz="0" w:space="0" w:color="auto"/>
        <w:right w:val="none" w:sz="0" w:space="0" w:color="auto"/>
      </w:divBdr>
      <w:divsChild>
        <w:div w:id="51276821">
          <w:marLeft w:val="274"/>
          <w:marRight w:val="0"/>
          <w:marTop w:val="0"/>
          <w:marBottom w:val="140"/>
          <w:divBdr>
            <w:top w:val="none" w:sz="0" w:space="0" w:color="auto"/>
            <w:left w:val="none" w:sz="0" w:space="0" w:color="auto"/>
            <w:bottom w:val="none" w:sz="0" w:space="0" w:color="auto"/>
            <w:right w:val="none" w:sz="0" w:space="0" w:color="auto"/>
          </w:divBdr>
        </w:div>
        <w:div w:id="211961317">
          <w:marLeft w:val="274"/>
          <w:marRight w:val="0"/>
          <w:marTop w:val="0"/>
          <w:marBottom w:val="140"/>
          <w:divBdr>
            <w:top w:val="none" w:sz="0" w:space="0" w:color="auto"/>
            <w:left w:val="none" w:sz="0" w:space="0" w:color="auto"/>
            <w:bottom w:val="none" w:sz="0" w:space="0" w:color="auto"/>
            <w:right w:val="none" w:sz="0" w:space="0" w:color="auto"/>
          </w:divBdr>
        </w:div>
        <w:div w:id="462430354">
          <w:marLeft w:val="274"/>
          <w:marRight w:val="0"/>
          <w:marTop w:val="0"/>
          <w:marBottom w:val="140"/>
          <w:divBdr>
            <w:top w:val="none" w:sz="0" w:space="0" w:color="auto"/>
            <w:left w:val="none" w:sz="0" w:space="0" w:color="auto"/>
            <w:bottom w:val="none" w:sz="0" w:space="0" w:color="auto"/>
            <w:right w:val="none" w:sz="0" w:space="0" w:color="auto"/>
          </w:divBdr>
        </w:div>
        <w:div w:id="727336226">
          <w:marLeft w:val="274"/>
          <w:marRight w:val="0"/>
          <w:marTop w:val="0"/>
          <w:marBottom w:val="140"/>
          <w:divBdr>
            <w:top w:val="none" w:sz="0" w:space="0" w:color="auto"/>
            <w:left w:val="none" w:sz="0" w:space="0" w:color="auto"/>
            <w:bottom w:val="none" w:sz="0" w:space="0" w:color="auto"/>
            <w:right w:val="none" w:sz="0" w:space="0" w:color="auto"/>
          </w:divBdr>
        </w:div>
        <w:div w:id="1095325923">
          <w:marLeft w:val="274"/>
          <w:marRight w:val="0"/>
          <w:marTop w:val="0"/>
          <w:marBottom w:val="140"/>
          <w:divBdr>
            <w:top w:val="none" w:sz="0" w:space="0" w:color="auto"/>
            <w:left w:val="none" w:sz="0" w:space="0" w:color="auto"/>
            <w:bottom w:val="none" w:sz="0" w:space="0" w:color="auto"/>
            <w:right w:val="none" w:sz="0" w:space="0" w:color="auto"/>
          </w:divBdr>
        </w:div>
        <w:div w:id="1162543448">
          <w:marLeft w:val="274"/>
          <w:marRight w:val="0"/>
          <w:marTop w:val="0"/>
          <w:marBottom w:val="140"/>
          <w:divBdr>
            <w:top w:val="none" w:sz="0" w:space="0" w:color="auto"/>
            <w:left w:val="none" w:sz="0" w:space="0" w:color="auto"/>
            <w:bottom w:val="none" w:sz="0" w:space="0" w:color="auto"/>
            <w:right w:val="none" w:sz="0" w:space="0" w:color="auto"/>
          </w:divBdr>
        </w:div>
        <w:div w:id="1382828618">
          <w:marLeft w:val="274"/>
          <w:marRight w:val="0"/>
          <w:marTop w:val="0"/>
          <w:marBottom w:val="140"/>
          <w:divBdr>
            <w:top w:val="none" w:sz="0" w:space="0" w:color="auto"/>
            <w:left w:val="none" w:sz="0" w:space="0" w:color="auto"/>
            <w:bottom w:val="none" w:sz="0" w:space="0" w:color="auto"/>
            <w:right w:val="none" w:sz="0" w:space="0" w:color="auto"/>
          </w:divBdr>
        </w:div>
        <w:div w:id="1698962694">
          <w:marLeft w:val="274"/>
          <w:marRight w:val="0"/>
          <w:marTop w:val="0"/>
          <w:marBottom w:val="140"/>
          <w:divBdr>
            <w:top w:val="none" w:sz="0" w:space="0" w:color="auto"/>
            <w:left w:val="none" w:sz="0" w:space="0" w:color="auto"/>
            <w:bottom w:val="none" w:sz="0" w:space="0" w:color="auto"/>
            <w:right w:val="none" w:sz="0" w:space="0" w:color="auto"/>
          </w:divBdr>
        </w:div>
        <w:div w:id="1873684674">
          <w:marLeft w:val="274"/>
          <w:marRight w:val="0"/>
          <w:marTop w:val="0"/>
          <w:marBottom w:val="140"/>
          <w:divBdr>
            <w:top w:val="none" w:sz="0" w:space="0" w:color="auto"/>
            <w:left w:val="none" w:sz="0" w:space="0" w:color="auto"/>
            <w:bottom w:val="none" w:sz="0" w:space="0" w:color="auto"/>
            <w:right w:val="none" w:sz="0" w:space="0" w:color="auto"/>
          </w:divBdr>
        </w:div>
      </w:divsChild>
    </w:div>
    <w:div w:id="1536696425">
      <w:bodyDiv w:val="1"/>
      <w:marLeft w:val="0"/>
      <w:marRight w:val="0"/>
      <w:marTop w:val="0"/>
      <w:marBottom w:val="0"/>
      <w:divBdr>
        <w:top w:val="none" w:sz="0" w:space="0" w:color="auto"/>
        <w:left w:val="none" w:sz="0" w:space="0" w:color="auto"/>
        <w:bottom w:val="none" w:sz="0" w:space="0" w:color="auto"/>
        <w:right w:val="none" w:sz="0" w:space="0" w:color="auto"/>
      </w:divBdr>
      <w:divsChild>
        <w:div w:id="255482788">
          <w:marLeft w:val="446"/>
          <w:marRight w:val="0"/>
          <w:marTop w:val="140"/>
          <w:marBottom w:val="0"/>
          <w:divBdr>
            <w:top w:val="none" w:sz="0" w:space="0" w:color="auto"/>
            <w:left w:val="none" w:sz="0" w:space="0" w:color="auto"/>
            <w:bottom w:val="none" w:sz="0" w:space="0" w:color="auto"/>
            <w:right w:val="none" w:sz="0" w:space="0" w:color="auto"/>
          </w:divBdr>
        </w:div>
        <w:div w:id="520245366">
          <w:marLeft w:val="446"/>
          <w:marRight w:val="0"/>
          <w:marTop w:val="140"/>
          <w:marBottom w:val="0"/>
          <w:divBdr>
            <w:top w:val="none" w:sz="0" w:space="0" w:color="auto"/>
            <w:left w:val="none" w:sz="0" w:space="0" w:color="auto"/>
            <w:bottom w:val="none" w:sz="0" w:space="0" w:color="auto"/>
            <w:right w:val="none" w:sz="0" w:space="0" w:color="auto"/>
          </w:divBdr>
        </w:div>
        <w:div w:id="2118016943">
          <w:marLeft w:val="446"/>
          <w:marRight w:val="0"/>
          <w:marTop w:val="140"/>
          <w:marBottom w:val="0"/>
          <w:divBdr>
            <w:top w:val="none" w:sz="0" w:space="0" w:color="auto"/>
            <w:left w:val="none" w:sz="0" w:space="0" w:color="auto"/>
            <w:bottom w:val="none" w:sz="0" w:space="0" w:color="auto"/>
            <w:right w:val="none" w:sz="0" w:space="0" w:color="auto"/>
          </w:divBdr>
        </w:div>
        <w:div w:id="905141387">
          <w:marLeft w:val="446"/>
          <w:marRight w:val="0"/>
          <w:marTop w:val="140"/>
          <w:marBottom w:val="0"/>
          <w:divBdr>
            <w:top w:val="none" w:sz="0" w:space="0" w:color="auto"/>
            <w:left w:val="none" w:sz="0" w:space="0" w:color="auto"/>
            <w:bottom w:val="none" w:sz="0" w:space="0" w:color="auto"/>
            <w:right w:val="none" w:sz="0" w:space="0" w:color="auto"/>
          </w:divBdr>
        </w:div>
        <w:div w:id="2072146655">
          <w:marLeft w:val="446"/>
          <w:marRight w:val="0"/>
          <w:marTop w:val="140"/>
          <w:marBottom w:val="0"/>
          <w:divBdr>
            <w:top w:val="none" w:sz="0" w:space="0" w:color="auto"/>
            <w:left w:val="none" w:sz="0" w:space="0" w:color="auto"/>
            <w:bottom w:val="none" w:sz="0" w:space="0" w:color="auto"/>
            <w:right w:val="none" w:sz="0" w:space="0" w:color="auto"/>
          </w:divBdr>
        </w:div>
        <w:div w:id="1922566435">
          <w:marLeft w:val="446"/>
          <w:marRight w:val="0"/>
          <w:marTop w:val="140"/>
          <w:marBottom w:val="0"/>
          <w:divBdr>
            <w:top w:val="none" w:sz="0" w:space="0" w:color="auto"/>
            <w:left w:val="none" w:sz="0" w:space="0" w:color="auto"/>
            <w:bottom w:val="none" w:sz="0" w:space="0" w:color="auto"/>
            <w:right w:val="none" w:sz="0" w:space="0" w:color="auto"/>
          </w:divBdr>
        </w:div>
        <w:div w:id="1270119268">
          <w:marLeft w:val="446"/>
          <w:marRight w:val="0"/>
          <w:marTop w:val="140"/>
          <w:marBottom w:val="0"/>
          <w:divBdr>
            <w:top w:val="none" w:sz="0" w:space="0" w:color="auto"/>
            <w:left w:val="none" w:sz="0" w:space="0" w:color="auto"/>
            <w:bottom w:val="none" w:sz="0" w:space="0" w:color="auto"/>
            <w:right w:val="none" w:sz="0" w:space="0" w:color="auto"/>
          </w:divBdr>
        </w:div>
      </w:divsChild>
    </w:div>
    <w:div w:id="1538276342">
      <w:bodyDiv w:val="1"/>
      <w:marLeft w:val="0"/>
      <w:marRight w:val="0"/>
      <w:marTop w:val="0"/>
      <w:marBottom w:val="0"/>
      <w:divBdr>
        <w:top w:val="none" w:sz="0" w:space="0" w:color="auto"/>
        <w:left w:val="none" w:sz="0" w:space="0" w:color="auto"/>
        <w:bottom w:val="none" w:sz="0" w:space="0" w:color="auto"/>
        <w:right w:val="none" w:sz="0" w:space="0" w:color="auto"/>
      </w:divBdr>
    </w:div>
    <w:div w:id="1539506851">
      <w:bodyDiv w:val="1"/>
      <w:marLeft w:val="0"/>
      <w:marRight w:val="0"/>
      <w:marTop w:val="0"/>
      <w:marBottom w:val="0"/>
      <w:divBdr>
        <w:top w:val="none" w:sz="0" w:space="0" w:color="auto"/>
        <w:left w:val="none" w:sz="0" w:space="0" w:color="auto"/>
        <w:bottom w:val="none" w:sz="0" w:space="0" w:color="auto"/>
        <w:right w:val="none" w:sz="0" w:space="0" w:color="auto"/>
      </w:divBdr>
    </w:div>
    <w:div w:id="1542401416">
      <w:bodyDiv w:val="1"/>
      <w:marLeft w:val="0"/>
      <w:marRight w:val="0"/>
      <w:marTop w:val="0"/>
      <w:marBottom w:val="0"/>
      <w:divBdr>
        <w:top w:val="none" w:sz="0" w:space="0" w:color="auto"/>
        <w:left w:val="none" w:sz="0" w:space="0" w:color="auto"/>
        <w:bottom w:val="none" w:sz="0" w:space="0" w:color="auto"/>
        <w:right w:val="none" w:sz="0" w:space="0" w:color="auto"/>
      </w:divBdr>
    </w:div>
    <w:div w:id="1551452614">
      <w:bodyDiv w:val="1"/>
      <w:marLeft w:val="0"/>
      <w:marRight w:val="0"/>
      <w:marTop w:val="0"/>
      <w:marBottom w:val="0"/>
      <w:divBdr>
        <w:top w:val="none" w:sz="0" w:space="0" w:color="auto"/>
        <w:left w:val="none" w:sz="0" w:space="0" w:color="auto"/>
        <w:bottom w:val="none" w:sz="0" w:space="0" w:color="auto"/>
        <w:right w:val="none" w:sz="0" w:space="0" w:color="auto"/>
      </w:divBdr>
    </w:div>
    <w:div w:id="1555506227">
      <w:bodyDiv w:val="1"/>
      <w:marLeft w:val="0"/>
      <w:marRight w:val="0"/>
      <w:marTop w:val="0"/>
      <w:marBottom w:val="0"/>
      <w:divBdr>
        <w:top w:val="none" w:sz="0" w:space="0" w:color="auto"/>
        <w:left w:val="none" w:sz="0" w:space="0" w:color="auto"/>
        <w:bottom w:val="none" w:sz="0" w:space="0" w:color="auto"/>
        <w:right w:val="none" w:sz="0" w:space="0" w:color="auto"/>
      </w:divBdr>
    </w:div>
    <w:div w:id="1568221230">
      <w:bodyDiv w:val="1"/>
      <w:marLeft w:val="0"/>
      <w:marRight w:val="0"/>
      <w:marTop w:val="0"/>
      <w:marBottom w:val="0"/>
      <w:divBdr>
        <w:top w:val="none" w:sz="0" w:space="0" w:color="auto"/>
        <w:left w:val="none" w:sz="0" w:space="0" w:color="auto"/>
        <w:bottom w:val="none" w:sz="0" w:space="0" w:color="auto"/>
        <w:right w:val="none" w:sz="0" w:space="0" w:color="auto"/>
      </w:divBdr>
    </w:div>
    <w:div w:id="1572423638">
      <w:bodyDiv w:val="1"/>
      <w:marLeft w:val="0"/>
      <w:marRight w:val="0"/>
      <w:marTop w:val="0"/>
      <w:marBottom w:val="0"/>
      <w:divBdr>
        <w:top w:val="none" w:sz="0" w:space="0" w:color="auto"/>
        <w:left w:val="none" w:sz="0" w:space="0" w:color="auto"/>
        <w:bottom w:val="none" w:sz="0" w:space="0" w:color="auto"/>
        <w:right w:val="none" w:sz="0" w:space="0" w:color="auto"/>
      </w:divBdr>
    </w:div>
    <w:div w:id="1576697537">
      <w:bodyDiv w:val="1"/>
      <w:marLeft w:val="0"/>
      <w:marRight w:val="0"/>
      <w:marTop w:val="0"/>
      <w:marBottom w:val="0"/>
      <w:divBdr>
        <w:top w:val="none" w:sz="0" w:space="0" w:color="auto"/>
        <w:left w:val="none" w:sz="0" w:space="0" w:color="auto"/>
        <w:bottom w:val="none" w:sz="0" w:space="0" w:color="auto"/>
        <w:right w:val="none" w:sz="0" w:space="0" w:color="auto"/>
      </w:divBdr>
    </w:div>
    <w:div w:id="1580017269">
      <w:bodyDiv w:val="1"/>
      <w:marLeft w:val="0"/>
      <w:marRight w:val="0"/>
      <w:marTop w:val="0"/>
      <w:marBottom w:val="0"/>
      <w:divBdr>
        <w:top w:val="none" w:sz="0" w:space="0" w:color="auto"/>
        <w:left w:val="none" w:sz="0" w:space="0" w:color="auto"/>
        <w:bottom w:val="none" w:sz="0" w:space="0" w:color="auto"/>
        <w:right w:val="none" w:sz="0" w:space="0" w:color="auto"/>
      </w:divBdr>
    </w:div>
    <w:div w:id="1592855967">
      <w:bodyDiv w:val="1"/>
      <w:marLeft w:val="0"/>
      <w:marRight w:val="0"/>
      <w:marTop w:val="0"/>
      <w:marBottom w:val="0"/>
      <w:divBdr>
        <w:top w:val="none" w:sz="0" w:space="0" w:color="auto"/>
        <w:left w:val="none" w:sz="0" w:space="0" w:color="auto"/>
        <w:bottom w:val="none" w:sz="0" w:space="0" w:color="auto"/>
        <w:right w:val="none" w:sz="0" w:space="0" w:color="auto"/>
      </w:divBdr>
    </w:div>
    <w:div w:id="1594818600">
      <w:bodyDiv w:val="1"/>
      <w:marLeft w:val="0"/>
      <w:marRight w:val="0"/>
      <w:marTop w:val="0"/>
      <w:marBottom w:val="0"/>
      <w:divBdr>
        <w:top w:val="none" w:sz="0" w:space="0" w:color="auto"/>
        <w:left w:val="none" w:sz="0" w:space="0" w:color="auto"/>
        <w:bottom w:val="none" w:sz="0" w:space="0" w:color="auto"/>
        <w:right w:val="none" w:sz="0" w:space="0" w:color="auto"/>
      </w:divBdr>
    </w:div>
    <w:div w:id="1601716858">
      <w:bodyDiv w:val="1"/>
      <w:marLeft w:val="0"/>
      <w:marRight w:val="0"/>
      <w:marTop w:val="0"/>
      <w:marBottom w:val="0"/>
      <w:divBdr>
        <w:top w:val="none" w:sz="0" w:space="0" w:color="auto"/>
        <w:left w:val="none" w:sz="0" w:space="0" w:color="auto"/>
        <w:bottom w:val="none" w:sz="0" w:space="0" w:color="auto"/>
        <w:right w:val="none" w:sz="0" w:space="0" w:color="auto"/>
      </w:divBdr>
    </w:div>
    <w:div w:id="1609849013">
      <w:bodyDiv w:val="1"/>
      <w:marLeft w:val="0"/>
      <w:marRight w:val="0"/>
      <w:marTop w:val="0"/>
      <w:marBottom w:val="0"/>
      <w:divBdr>
        <w:top w:val="none" w:sz="0" w:space="0" w:color="auto"/>
        <w:left w:val="none" w:sz="0" w:space="0" w:color="auto"/>
        <w:bottom w:val="none" w:sz="0" w:space="0" w:color="auto"/>
        <w:right w:val="none" w:sz="0" w:space="0" w:color="auto"/>
      </w:divBdr>
    </w:div>
    <w:div w:id="1611205723">
      <w:bodyDiv w:val="1"/>
      <w:marLeft w:val="0"/>
      <w:marRight w:val="0"/>
      <w:marTop w:val="0"/>
      <w:marBottom w:val="0"/>
      <w:divBdr>
        <w:top w:val="none" w:sz="0" w:space="0" w:color="auto"/>
        <w:left w:val="none" w:sz="0" w:space="0" w:color="auto"/>
        <w:bottom w:val="none" w:sz="0" w:space="0" w:color="auto"/>
        <w:right w:val="none" w:sz="0" w:space="0" w:color="auto"/>
      </w:divBdr>
    </w:div>
    <w:div w:id="1611358467">
      <w:bodyDiv w:val="1"/>
      <w:marLeft w:val="0"/>
      <w:marRight w:val="0"/>
      <w:marTop w:val="0"/>
      <w:marBottom w:val="0"/>
      <w:divBdr>
        <w:top w:val="none" w:sz="0" w:space="0" w:color="auto"/>
        <w:left w:val="none" w:sz="0" w:space="0" w:color="auto"/>
        <w:bottom w:val="none" w:sz="0" w:space="0" w:color="auto"/>
        <w:right w:val="none" w:sz="0" w:space="0" w:color="auto"/>
      </w:divBdr>
    </w:div>
    <w:div w:id="1620911888">
      <w:bodyDiv w:val="1"/>
      <w:marLeft w:val="0"/>
      <w:marRight w:val="0"/>
      <w:marTop w:val="0"/>
      <w:marBottom w:val="0"/>
      <w:divBdr>
        <w:top w:val="none" w:sz="0" w:space="0" w:color="auto"/>
        <w:left w:val="none" w:sz="0" w:space="0" w:color="auto"/>
        <w:bottom w:val="none" w:sz="0" w:space="0" w:color="auto"/>
        <w:right w:val="none" w:sz="0" w:space="0" w:color="auto"/>
      </w:divBdr>
    </w:div>
    <w:div w:id="1621761893">
      <w:bodyDiv w:val="1"/>
      <w:marLeft w:val="0"/>
      <w:marRight w:val="0"/>
      <w:marTop w:val="0"/>
      <w:marBottom w:val="0"/>
      <w:divBdr>
        <w:top w:val="none" w:sz="0" w:space="0" w:color="auto"/>
        <w:left w:val="none" w:sz="0" w:space="0" w:color="auto"/>
        <w:bottom w:val="none" w:sz="0" w:space="0" w:color="auto"/>
        <w:right w:val="none" w:sz="0" w:space="0" w:color="auto"/>
      </w:divBdr>
    </w:div>
    <w:div w:id="1628394453">
      <w:bodyDiv w:val="1"/>
      <w:marLeft w:val="0"/>
      <w:marRight w:val="0"/>
      <w:marTop w:val="0"/>
      <w:marBottom w:val="0"/>
      <w:divBdr>
        <w:top w:val="none" w:sz="0" w:space="0" w:color="auto"/>
        <w:left w:val="none" w:sz="0" w:space="0" w:color="auto"/>
        <w:bottom w:val="none" w:sz="0" w:space="0" w:color="auto"/>
        <w:right w:val="none" w:sz="0" w:space="0" w:color="auto"/>
      </w:divBdr>
    </w:div>
    <w:div w:id="1632979515">
      <w:bodyDiv w:val="1"/>
      <w:marLeft w:val="0"/>
      <w:marRight w:val="0"/>
      <w:marTop w:val="0"/>
      <w:marBottom w:val="0"/>
      <w:divBdr>
        <w:top w:val="none" w:sz="0" w:space="0" w:color="auto"/>
        <w:left w:val="none" w:sz="0" w:space="0" w:color="auto"/>
        <w:bottom w:val="none" w:sz="0" w:space="0" w:color="auto"/>
        <w:right w:val="none" w:sz="0" w:space="0" w:color="auto"/>
      </w:divBdr>
    </w:div>
    <w:div w:id="1634553344">
      <w:bodyDiv w:val="1"/>
      <w:marLeft w:val="0"/>
      <w:marRight w:val="0"/>
      <w:marTop w:val="0"/>
      <w:marBottom w:val="0"/>
      <w:divBdr>
        <w:top w:val="none" w:sz="0" w:space="0" w:color="auto"/>
        <w:left w:val="none" w:sz="0" w:space="0" w:color="auto"/>
        <w:bottom w:val="none" w:sz="0" w:space="0" w:color="auto"/>
        <w:right w:val="none" w:sz="0" w:space="0" w:color="auto"/>
      </w:divBdr>
    </w:div>
    <w:div w:id="1640840363">
      <w:bodyDiv w:val="1"/>
      <w:marLeft w:val="0"/>
      <w:marRight w:val="0"/>
      <w:marTop w:val="0"/>
      <w:marBottom w:val="0"/>
      <w:divBdr>
        <w:top w:val="none" w:sz="0" w:space="0" w:color="auto"/>
        <w:left w:val="none" w:sz="0" w:space="0" w:color="auto"/>
        <w:bottom w:val="none" w:sz="0" w:space="0" w:color="auto"/>
        <w:right w:val="none" w:sz="0" w:space="0" w:color="auto"/>
      </w:divBdr>
    </w:div>
    <w:div w:id="1642270634">
      <w:bodyDiv w:val="1"/>
      <w:marLeft w:val="0"/>
      <w:marRight w:val="0"/>
      <w:marTop w:val="0"/>
      <w:marBottom w:val="0"/>
      <w:divBdr>
        <w:top w:val="none" w:sz="0" w:space="0" w:color="auto"/>
        <w:left w:val="none" w:sz="0" w:space="0" w:color="auto"/>
        <w:bottom w:val="none" w:sz="0" w:space="0" w:color="auto"/>
        <w:right w:val="none" w:sz="0" w:space="0" w:color="auto"/>
      </w:divBdr>
    </w:div>
    <w:div w:id="1646156730">
      <w:bodyDiv w:val="1"/>
      <w:marLeft w:val="0"/>
      <w:marRight w:val="0"/>
      <w:marTop w:val="0"/>
      <w:marBottom w:val="0"/>
      <w:divBdr>
        <w:top w:val="none" w:sz="0" w:space="0" w:color="auto"/>
        <w:left w:val="none" w:sz="0" w:space="0" w:color="auto"/>
        <w:bottom w:val="none" w:sz="0" w:space="0" w:color="auto"/>
        <w:right w:val="none" w:sz="0" w:space="0" w:color="auto"/>
      </w:divBdr>
    </w:div>
    <w:div w:id="1648166385">
      <w:bodyDiv w:val="1"/>
      <w:marLeft w:val="0"/>
      <w:marRight w:val="0"/>
      <w:marTop w:val="0"/>
      <w:marBottom w:val="0"/>
      <w:divBdr>
        <w:top w:val="none" w:sz="0" w:space="0" w:color="auto"/>
        <w:left w:val="none" w:sz="0" w:space="0" w:color="auto"/>
        <w:bottom w:val="none" w:sz="0" w:space="0" w:color="auto"/>
        <w:right w:val="none" w:sz="0" w:space="0" w:color="auto"/>
      </w:divBdr>
    </w:div>
    <w:div w:id="1650590869">
      <w:bodyDiv w:val="1"/>
      <w:marLeft w:val="0"/>
      <w:marRight w:val="0"/>
      <w:marTop w:val="0"/>
      <w:marBottom w:val="0"/>
      <w:divBdr>
        <w:top w:val="none" w:sz="0" w:space="0" w:color="auto"/>
        <w:left w:val="none" w:sz="0" w:space="0" w:color="auto"/>
        <w:bottom w:val="none" w:sz="0" w:space="0" w:color="auto"/>
        <w:right w:val="none" w:sz="0" w:space="0" w:color="auto"/>
      </w:divBdr>
    </w:div>
    <w:div w:id="1652783110">
      <w:bodyDiv w:val="1"/>
      <w:marLeft w:val="0"/>
      <w:marRight w:val="0"/>
      <w:marTop w:val="0"/>
      <w:marBottom w:val="0"/>
      <w:divBdr>
        <w:top w:val="none" w:sz="0" w:space="0" w:color="auto"/>
        <w:left w:val="none" w:sz="0" w:space="0" w:color="auto"/>
        <w:bottom w:val="none" w:sz="0" w:space="0" w:color="auto"/>
        <w:right w:val="none" w:sz="0" w:space="0" w:color="auto"/>
      </w:divBdr>
    </w:div>
    <w:div w:id="1662269702">
      <w:bodyDiv w:val="1"/>
      <w:marLeft w:val="0"/>
      <w:marRight w:val="0"/>
      <w:marTop w:val="0"/>
      <w:marBottom w:val="0"/>
      <w:divBdr>
        <w:top w:val="none" w:sz="0" w:space="0" w:color="auto"/>
        <w:left w:val="none" w:sz="0" w:space="0" w:color="auto"/>
        <w:bottom w:val="none" w:sz="0" w:space="0" w:color="auto"/>
        <w:right w:val="none" w:sz="0" w:space="0" w:color="auto"/>
      </w:divBdr>
    </w:div>
    <w:div w:id="1665549429">
      <w:bodyDiv w:val="1"/>
      <w:marLeft w:val="0"/>
      <w:marRight w:val="0"/>
      <w:marTop w:val="0"/>
      <w:marBottom w:val="0"/>
      <w:divBdr>
        <w:top w:val="none" w:sz="0" w:space="0" w:color="auto"/>
        <w:left w:val="none" w:sz="0" w:space="0" w:color="auto"/>
        <w:bottom w:val="none" w:sz="0" w:space="0" w:color="auto"/>
        <w:right w:val="none" w:sz="0" w:space="0" w:color="auto"/>
      </w:divBdr>
    </w:div>
    <w:div w:id="1681422895">
      <w:bodyDiv w:val="1"/>
      <w:marLeft w:val="0"/>
      <w:marRight w:val="0"/>
      <w:marTop w:val="0"/>
      <w:marBottom w:val="0"/>
      <w:divBdr>
        <w:top w:val="none" w:sz="0" w:space="0" w:color="auto"/>
        <w:left w:val="none" w:sz="0" w:space="0" w:color="auto"/>
        <w:bottom w:val="none" w:sz="0" w:space="0" w:color="auto"/>
        <w:right w:val="none" w:sz="0" w:space="0" w:color="auto"/>
      </w:divBdr>
    </w:div>
    <w:div w:id="1686589435">
      <w:bodyDiv w:val="1"/>
      <w:marLeft w:val="0"/>
      <w:marRight w:val="0"/>
      <w:marTop w:val="0"/>
      <w:marBottom w:val="0"/>
      <w:divBdr>
        <w:top w:val="none" w:sz="0" w:space="0" w:color="auto"/>
        <w:left w:val="none" w:sz="0" w:space="0" w:color="auto"/>
        <w:bottom w:val="none" w:sz="0" w:space="0" w:color="auto"/>
        <w:right w:val="none" w:sz="0" w:space="0" w:color="auto"/>
      </w:divBdr>
    </w:div>
    <w:div w:id="1690763978">
      <w:bodyDiv w:val="1"/>
      <w:marLeft w:val="0"/>
      <w:marRight w:val="0"/>
      <w:marTop w:val="0"/>
      <w:marBottom w:val="0"/>
      <w:divBdr>
        <w:top w:val="none" w:sz="0" w:space="0" w:color="auto"/>
        <w:left w:val="none" w:sz="0" w:space="0" w:color="auto"/>
        <w:bottom w:val="none" w:sz="0" w:space="0" w:color="auto"/>
        <w:right w:val="none" w:sz="0" w:space="0" w:color="auto"/>
      </w:divBdr>
    </w:div>
    <w:div w:id="1717925942">
      <w:bodyDiv w:val="1"/>
      <w:marLeft w:val="0"/>
      <w:marRight w:val="0"/>
      <w:marTop w:val="0"/>
      <w:marBottom w:val="0"/>
      <w:divBdr>
        <w:top w:val="none" w:sz="0" w:space="0" w:color="auto"/>
        <w:left w:val="none" w:sz="0" w:space="0" w:color="auto"/>
        <w:bottom w:val="none" w:sz="0" w:space="0" w:color="auto"/>
        <w:right w:val="none" w:sz="0" w:space="0" w:color="auto"/>
      </w:divBdr>
    </w:div>
    <w:div w:id="1721828574">
      <w:bodyDiv w:val="1"/>
      <w:marLeft w:val="0"/>
      <w:marRight w:val="0"/>
      <w:marTop w:val="0"/>
      <w:marBottom w:val="0"/>
      <w:divBdr>
        <w:top w:val="none" w:sz="0" w:space="0" w:color="auto"/>
        <w:left w:val="none" w:sz="0" w:space="0" w:color="auto"/>
        <w:bottom w:val="none" w:sz="0" w:space="0" w:color="auto"/>
        <w:right w:val="none" w:sz="0" w:space="0" w:color="auto"/>
      </w:divBdr>
    </w:div>
    <w:div w:id="1725908775">
      <w:bodyDiv w:val="1"/>
      <w:marLeft w:val="0"/>
      <w:marRight w:val="0"/>
      <w:marTop w:val="0"/>
      <w:marBottom w:val="0"/>
      <w:divBdr>
        <w:top w:val="none" w:sz="0" w:space="0" w:color="auto"/>
        <w:left w:val="none" w:sz="0" w:space="0" w:color="auto"/>
        <w:bottom w:val="none" w:sz="0" w:space="0" w:color="auto"/>
        <w:right w:val="none" w:sz="0" w:space="0" w:color="auto"/>
      </w:divBdr>
    </w:div>
    <w:div w:id="1732189371">
      <w:bodyDiv w:val="1"/>
      <w:marLeft w:val="0"/>
      <w:marRight w:val="0"/>
      <w:marTop w:val="0"/>
      <w:marBottom w:val="0"/>
      <w:divBdr>
        <w:top w:val="none" w:sz="0" w:space="0" w:color="auto"/>
        <w:left w:val="none" w:sz="0" w:space="0" w:color="auto"/>
        <w:bottom w:val="none" w:sz="0" w:space="0" w:color="auto"/>
        <w:right w:val="none" w:sz="0" w:space="0" w:color="auto"/>
      </w:divBdr>
    </w:div>
    <w:div w:id="1734353083">
      <w:bodyDiv w:val="1"/>
      <w:marLeft w:val="0"/>
      <w:marRight w:val="0"/>
      <w:marTop w:val="0"/>
      <w:marBottom w:val="0"/>
      <w:divBdr>
        <w:top w:val="none" w:sz="0" w:space="0" w:color="auto"/>
        <w:left w:val="none" w:sz="0" w:space="0" w:color="auto"/>
        <w:bottom w:val="none" w:sz="0" w:space="0" w:color="auto"/>
        <w:right w:val="none" w:sz="0" w:space="0" w:color="auto"/>
      </w:divBdr>
    </w:div>
    <w:div w:id="1736393693">
      <w:bodyDiv w:val="1"/>
      <w:marLeft w:val="0"/>
      <w:marRight w:val="0"/>
      <w:marTop w:val="0"/>
      <w:marBottom w:val="0"/>
      <w:divBdr>
        <w:top w:val="none" w:sz="0" w:space="0" w:color="auto"/>
        <w:left w:val="none" w:sz="0" w:space="0" w:color="auto"/>
        <w:bottom w:val="none" w:sz="0" w:space="0" w:color="auto"/>
        <w:right w:val="none" w:sz="0" w:space="0" w:color="auto"/>
      </w:divBdr>
    </w:div>
    <w:div w:id="1738242883">
      <w:bodyDiv w:val="1"/>
      <w:marLeft w:val="0"/>
      <w:marRight w:val="0"/>
      <w:marTop w:val="0"/>
      <w:marBottom w:val="0"/>
      <w:divBdr>
        <w:top w:val="none" w:sz="0" w:space="0" w:color="auto"/>
        <w:left w:val="none" w:sz="0" w:space="0" w:color="auto"/>
        <w:bottom w:val="none" w:sz="0" w:space="0" w:color="auto"/>
        <w:right w:val="none" w:sz="0" w:space="0" w:color="auto"/>
      </w:divBdr>
    </w:div>
    <w:div w:id="1748073817">
      <w:bodyDiv w:val="1"/>
      <w:marLeft w:val="0"/>
      <w:marRight w:val="0"/>
      <w:marTop w:val="0"/>
      <w:marBottom w:val="0"/>
      <w:divBdr>
        <w:top w:val="none" w:sz="0" w:space="0" w:color="auto"/>
        <w:left w:val="none" w:sz="0" w:space="0" w:color="auto"/>
        <w:bottom w:val="none" w:sz="0" w:space="0" w:color="auto"/>
        <w:right w:val="none" w:sz="0" w:space="0" w:color="auto"/>
      </w:divBdr>
    </w:div>
    <w:div w:id="1750688505">
      <w:bodyDiv w:val="1"/>
      <w:marLeft w:val="0"/>
      <w:marRight w:val="0"/>
      <w:marTop w:val="0"/>
      <w:marBottom w:val="0"/>
      <w:divBdr>
        <w:top w:val="none" w:sz="0" w:space="0" w:color="auto"/>
        <w:left w:val="none" w:sz="0" w:space="0" w:color="auto"/>
        <w:bottom w:val="none" w:sz="0" w:space="0" w:color="auto"/>
        <w:right w:val="none" w:sz="0" w:space="0" w:color="auto"/>
      </w:divBdr>
    </w:div>
    <w:div w:id="1755199714">
      <w:bodyDiv w:val="1"/>
      <w:marLeft w:val="0"/>
      <w:marRight w:val="0"/>
      <w:marTop w:val="0"/>
      <w:marBottom w:val="0"/>
      <w:divBdr>
        <w:top w:val="none" w:sz="0" w:space="0" w:color="auto"/>
        <w:left w:val="none" w:sz="0" w:space="0" w:color="auto"/>
        <w:bottom w:val="none" w:sz="0" w:space="0" w:color="auto"/>
        <w:right w:val="none" w:sz="0" w:space="0" w:color="auto"/>
      </w:divBdr>
    </w:div>
    <w:div w:id="1766917571">
      <w:bodyDiv w:val="1"/>
      <w:marLeft w:val="0"/>
      <w:marRight w:val="0"/>
      <w:marTop w:val="0"/>
      <w:marBottom w:val="0"/>
      <w:divBdr>
        <w:top w:val="none" w:sz="0" w:space="0" w:color="auto"/>
        <w:left w:val="none" w:sz="0" w:space="0" w:color="auto"/>
        <w:bottom w:val="none" w:sz="0" w:space="0" w:color="auto"/>
        <w:right w:val="none" w:sz="0" w:space="0" w:color="auto"/>
      </w:divBdr>
    </w:div>
    <w:div w:id="1786535062">
      <w:bodyDiv w:val="1"/>
      <w:marLeft w:val="0"/>
      <w:marRight w:val="0"/>
      <w:marTop w:val="0"/>
      <w:marBottom w:val="0"/>
      <w:divBdr>
        <w:top w:val="none" w:sz="0" w:space="0" w:color="auto"/>
        <w:left w:val="none" w:sz="0" w:space="0" w:color="auto"/>
        <w:bottom w:val="none" w:sz="0" w:space="0" w:color="auto"/>
        <w:right w:val="none" w:sz="0" w:space="0" w:color="auto"/>
      </w:divBdr>
    </w:div>
    <w:div w:id="1786582391">
      <w:bodyDiv w:val="1"/>
      <w:marLeft w:val="0"/>
      <w:marRight w:val="0"/>
      <w:marTop w:val="0"/>
      <w:marBottom w:val="0"/>
      <w:divBdr>
        <w:top w:val="none" w:sz="0" w:space="0" w:color="auto"/>
        <w:left w:val="none" w:sz="0" w:space="0" w:color="auto"/>
        <w:bottom w:val="none" w:sz="0" w:space="0" w:color="auto"/>
        <w:right w:val="none" w:sz="0" w:space="0" w:color="auto"/>
      </w:divBdr>
    </w:div>
    <w:div w:id="1788963330">
      <w:bodyDiv w:val="1"/>
      <w:marLeft w:val="0"/>
      <w:marRight w:val="0"/>
      <w:marTop w:val="0"/>
      <w:marBottom w:val="0"/>
      <w:divBdr>
        <w:top w:val="none" w:sz="0" w:space="0" w:color="auto"/>
        <w:left w:val="none" w:sz="0" w:space="0" w:color="auto"/>
        <w:bottom w:val="none" w:sz="0" w:space="0" w:color="auto"/>
        <w:right w:val="none" w:sz="0" w:space="0" w:color="auto"/>
      </w:divBdr>
    </w:div>
    <w:div w:id="1794714672">
      <w:bodyDiv w:val="1"/>
      <w:marLeft w:val="0"/>
      <w:marRight w:val="0"/>
      <w:marTop w:val="0"/>
      <w:marBottom w:val="0"/>
      <w:divBdr>
        <w:top w:val="none" w:sz="0" w:space="0" w:color="auto"/>
        <w:left w:val="none" w:sz="0" w:space="0" w:color="auto"/>
        <w:bottom w:val="none" w:sz="0" w:space="0" w:color="auto"/>
        <w:right w:val="none" w:sz="0" w:space="0" w:color="auto"/>
      </w:divBdr>
    </w:div>
    <w:div w:id="1820536273">
      <w:bodyDiv w:val="1"/>
      <w:marLeft w:val="0"/>
      <w:marRight w:val="0"/>
      <w:marTop w:val="0"/>
      <w:marBottom w:val="0"/>
      <w:divBdr>
        <w:top w:val="none" w:sz="0" w:space="0" w:color="auto"/>
        <w:left w:val="none" w:sz="0" w:space="0" w:color="auto"/>
        <w:bottom w:val="none" w:sz="0" w:space="0" w:color="auto"/>
        <w:right w:val="none" w:sz="0" w:space="0" w:color="auto"/>
      </w:divBdr>
    </w:div>
    <w:div w:id="1829009235">
      <w:bodyDiv w:val="1"/>
      <w:marLeft w:val="0"/>
      <w:marRight w:val="0"/>
      <w:marTop w:val="0"/>
      <w:marBottom w:val="0"/>
      <w:divBdr>
        <w:top w:val="none" w:sz="0" w:space="0" w:color="auto"/>
        <w:left w:val="none" w:sz="0" w:space="0" w:color="auto"/>
        <w:bottom w:val="none" w:sz="0" w:space="0" w:color="auto"/>
        <w:right w:val="none" w:sz="0" w:space="0" w:color="auto"/>
      </w:divBdr>
    </w:div>
    <w:div w:id="1836143929">
      <w:bodyDiv w:val="1"/>
      <w:marLeft w:val="0"/>
      <w:marRight w:val="0"/>
      <w:marTop w:val="0"/>
      <w:marBottom w:val="0"/>
      <w:divBdr>
        <w:top w:val="none" w:sz="0" w:space="0" w:color="auto"/>
        <w:left w:val="none" w:sz="0" w:space="0" w:color="auto"/>
        <w:bottom w:val="none" w:sz="0" w:space="0" w:color="auto"/>
        <w:right w:val="none" w:sz="0" w:space="0" w:color="auto"/>
      </w:divBdr>
    </w:div>
    <w:div w:id="1852331296">
      <w:bodyDiv w:val="1"/>
      <w:marLeft w:val="0"/>
      <w:marRight w:val="0"/>
      <w:marTop w:val="0"/>
      <w:marBottom w:val="0"/>
      <w:divBdr>
        <w:top w:val="none" w:sz="0" w:space="0" w:color="auto"/>
        <w:left w:val="none" w:sz="0" w:space="0" w:color="auto"/>
        <w:bottom w:val="none" w:sz="0" w:space="0" w:color="auto"/>
        <w:right w:val="none" w:sz="0" w:space="0" w:color="auto"/>
      </w:divBdr>
    </w:div>
    <w:div w:id="1861510357">
      <w:bodyDiv w:val="1"/>
      <w:marLeft w:val="0"/>
      <w:marRight w:val="0"/>
      <w:marTop w:val="0"/>
      <w:marBottom w:val="0"/>
      <w:divBdr>
        <w:top w:val="none" w:sz="0" w:space="0" w:color="auto"/>
        <w:left w:val="none" w:sz="0" w:space="0" w:color="auto"/>
        <w:bottom w:val="none" w:sz="0" w:space="0" w:color="auto"/>
        <w:right w:val="none" w:sz="0" w:space="0" w:color="auto"/>
      </w:divBdr>
    </w:div>
    <w:div w:id="1866169544">
      <w:bodyDiv w:val="1"/>
      <w:marLeft w:val="0"/>
      <w:marRight w:val="0"/>
      <w:marTop w:val="0"/>
      <w:marBottom w:val="0"/>
      <w:divBdr>
        <w:top w:val="none" w:sz="0" w:space="0" w:color="auto"/>
        <w:left w:val="none" w:sz="0" w:space="0" w:color="auto"/>
        <w:bottom w:val="none" w:sz="0" w:space="0" w:color="auto"/>
        <w:right w:val="none" w:sz="0" w:space="0" w:color="auto"/>
      </w:divBdr>
    </w:div>
    <w:div w:id="1874538565">
      <w:bodyDiv w:val="1"/>
      <w:marLeft w:val="0"/>
      <w:marRight w:val="0"/>
      <w:marTop w:val="0"/>
      <w:marBottom w:val="0"/>
      <w:divBdr>
        <w:top w:val="none" w:sz="0" w:space="0" w:color="auto"/>
        <w:left w:val="none" w:sz="0" w:space="0" w:color="auto"/>
        <w:bottom w:val="none" w:sz="0" w:space="0" w:color="auto"/>
        <w:right w:val="none" w:sz="0" w:space="0" w:color="auto"/>
      </w:divBdr>
    </w:div>
    <w:div w:id="1893495512">
      <w:bodyDiv w:val="1"/>
      <w:marLeft w:val="0"/>
      <w:marRight w:val="0"/>
      <w:marTop w:val="0"/>
      <w:marBottom w:val="0"/>
      <w:divBdr>
        <w:top w:val="none" w:sz="0" w:space="0" w:color="auto"/>
        <w:left w:val="none" w:sz="0" w:space="0" w:color="auto"/>
        <w:bottom w:val="none" w:sz="0" w:space="0" w:color="auto"/>
        <w:right w:val="none" w:sz="0" w:space="0" w:color="auto"/>
      </w:divBdr>
    </w:div>
    <w:div w:id="1904564938">
      <w:bodyDiv w:val="1"/>
      <w:marLeft w:val="0"/>
      <w:marRight w:val="0"/>
      <w:marTop w:val="0"/>
      <w:marBottom w:val="0"/>
      <w:divBdr>
        <w:top w:val="none" w:sz="0" w:space="0" w:color="auto"/>
        <w:left w:val="none" w:sz="0" w:space="0" w:color="auto"/>
        <w:bottom w:val="none" w:sz="0" w:space="0" w:color="auto"/>
        <w:right w:val="none" w:sz="0" w:space="0" w:color="auto"/>
      </w:divBdr>
    </w:div>
    <w:div w:id="1910798965">
      <w:bodyDiv w:val="1"/>
      <w:marLeft w:val="0"/>
      <w:marRight w:val="0"/>
      <w:marTop w:val="0"/>
      <w:marBottom w:val="0"/>
      <w:divBdr>
        <w:top w:val="none" w:sz="0" w:space="0" w:color="auto"/>
        <w:left w:val="none" w:sz="0" w:space="0" w:color="auto"/>
        <w:bottom w:val="none" w:sz="0" w:space="0" w:color="auto"/>
        <w:right w:val="none" w:sz="0" w:space="0" w:color="auto"/>
      </w:divBdr>
    </w:div>
    <w:div w:id="1917284505">
      <w:bodyDiv w:val="1"/>
      <w:marLeft w:val="0"/>
      <w:marRight w:val="0"/>
      <w:marTop w:val="0"/>
      <w:marBottom w:val="0"/>
      <w:divBdr>
        <w:top w:val="none" w:sz="0" w:space="0" w:color="auto"/>
        <w:left w:val="none" w:sz="0" w:space="0" w:color="auto"/>
        <w:bottom w:val="none" w:sz="0" w:space="0" w:color="auto"/>
        <w:right w:val="none" w:sz="0" w:space="0" w:color="auto"/>
      </w:divBdr>
    </w:div>
    <w:div w:id="1921014506">
      <w:bodyDiv w:val="1"/>
      <w:marLeft w:val="0"/>
      <w:marRight w:val="0"/>
      <w:marTop w:val="0"/>
      <w:marBottom w:val="0"/>
      <w:divBdr>
        <w:top w:val="none" w:sz="0" w:space="0" w:color="auto"/>
        <w:left w:val="none" w:sz="0" w:space="0" w:color="auto"/>
        <w:bottom w:val="none" w:sz="0" w:space="0" w:color="auto"/>
        <w:right w:val="none" w:sz="0" w:space="0" w:color="auto"/>
      </w:divBdr>
    </w:div>
    <w:div w:id="1924140016">
      <w:bodyDiv w:val="1"/>
      <w:marLeft w:val="0"/>
      <w:marRight w:val="0"/>
      <w:marTop w:val="0"/>
      <w:marBottom w:val="0"/>
      <w:divBdr>
        <w:top w:val="none" w:sz="0" w:space="0" w:color="auto"/>
        <w:left w:val="none" w:sz="0" w:space="0" w:color="auto"/>
        <w:bottom w:val="none" w:sz="0" w:space="0" w:color="auto"/>
        <w:right w:val="none" w:sz="0" w:space="0" w:color="auto"/>
      </w:divBdr>
    </w:div>
    <w:div w:id="1928226151">
      <w:bodyDiv w:val="1"/>
      <w:marLeft w:val="0"/>
      <w:marRight w:val="0"/>
      <w:marTop w:val="0"/>
      <w:marBottom w:val="0"/>
      <w:divBdr>
        <w:top w:val="none" w:sz="0" w:space="0" w:color="auto"/>
        <w:left w:val="none" w:sz="0" w:space="0" w:color="auto"/>
        <w:bottom w:val="none" w:sz="0" w:space="0" w:color="auto"/>
        <w:right w:val="none" w:sz="0" w:space="0" w:color="auto"/>
      </w:divBdr>
    </w:div>
    <w:div w:id="1936667223">
      <w:bodyDiv w:val="1"/>
      <w:marLeft w:val="0"/>
      <w:marRight w:val="0"/>
      <w:marTop w:val="0"/>
      <w:marBottom w:val="0"/>
      <w:divBdr>
        <w:top w:val="none" w:sz="0" w:space="0" w:color="auto"/>
        <w:left w:val="none" w:sz="0" w:space="0" w:color="auto"/>
        <w:bottom w:val="none" w:sz="0" w:space="0" w:color="auto"/>
        <w:right w:val="none" w:sz="0" w:space="0" w:color="auto"/>
      </w:divBdr>
    </w:div>
    <w:div w:id="1938706318">
      <w:bodyDiv w:val="1"/>
      <w:marLeft w:val="0"/>
      <w:marRight w:val="0"/>
      <w:marTop w:val="0"/>
      <w:marBottom w:val="0"/>
      <w:divBdr>
        <w:top w:val="none" w:sz="0" w:space="0" w:color="auto"/>
        <w:left w:val="none" w:sz="0" w:space="0" w:color="auto"/>
        <w:bottom w:val="none" w:sz="0" w:space="0" w:color="auto"/>
        <w:right w:val="none" w:sz="0" w:space="0" w:color="auto"/>
      </w:divBdr>
    </w:div>
    <w:div w:id="1941835239">
      <w:bodyDiv w:val="1"/>
      <w:marLeft w:val="0"/>
      <w:marRight w:val="0"/>
      <w:marTop w:val="0"/>
      <w:marBottom w:val="0"/>
      <w:divBdr>
        <w:top w:val="none" w:sz="0" w:space="0" w:color="auto"/>
        <w:left w:val="none" w:sz="0" w:space="0" w:color="auto"/>
        <w:bottom w:val="none" w:sz="0" w:space="0" w:color="auto"/>
        <w:right w:val="none" w:sz="0" w:space="0" w:color="auto"/>
      </w:divBdr>
    </w:div>
    <w:div w:id="1943564388">
      <w:bodyDiv w:val="1"/>
      <w:marLeft w:val="0"/>
      <w:marRight w:val="0"/>
      <w:marTop w:val="0"/>
      <w:marBottom w:val="0"/>
      <w:divBdr>
        <w:top w:val="none" w:sz="0" w:space="0" w:color="auto"/>
        <w:left w:val="none" w:sz="0" w:space="0" w:color="auto"/>
        <w:bottom w:val="none" w:sz="0" w:space="0" w:color="auto"/>
        <w:right w:val="none" w:sz="0" w:space="0" w:color="auto"/>
      </w:divBdr>
    </w:div>
    <w:div w:id="1945452113">
      <w:bodyDiv w:val="1"/>
      <w:marLeft w:val="0"/>
      <w:marRight w:val="0"/>
      <w:marTop w:val="0"/>
      <w:marBottom w:val="0"/>
      <w:divBdr>
        <w:top w:val="none" w:sz="0" w:space="0" w:color="auto"/>
        <w:left w:val="none" w:sz="0" w:space="0" w:color="auto"/>
        <w:bottom w:val="none" w:sz="0" w:space="0" w:color="auto"/>
        <w:right w:val="none" w:sz="0" w:space="0" w:color="auto"/>
      </w:divBdr>
    </w:div>
    <w:div w:id="1954168276">
      <w:bodyDiv w:val="1"/>
      <w:marLeft w:val="0"/>
      <w:marRight w:val="0"/>
      <w:marTop w:val="0"/>
      <w:marBottom w:val="0"/>
      <w:divBdr>
        <w:top w:val="none" w:sz="0" w:space="0" w:color="auto"/>
        <w:left w:val="none" w:sz="0" w:space="0" w:color="auto"/>
        <w:bottom w:val="none" w:sz="0" w:space="0" w:color="auto"/>
        <w:right w:val="none" w:sz="0" w:space="0" w:color="auto"/>
      </w:divBdr>
    </w:div>
    <w:div w:id="1964731094">
      <w:bodyDiv w:val="1"/>
      <w:marLeft w:val="0"/>
      <w:marRight w:val="0"/>
      <w:marTop w:val="0"/>
      <w:marBottom w:val="0"/>
      <w:divBdr>
        <w:top w:val="none" w:sz="0" w:space="0" w:color="auto"/>
        <w:left w:val="none" w:sz="0" w:space="0" w:color="auto"/>
        <w:bottom w:val="none" w:sz="0" w:space="0" w:color="auto"/>
        <w:right w:val="none" w:sz="0" w:space="0" w:color="auto"/>
      </w:divBdr>
    </w:div>
    <w:div w:id="1965453779">
      <w:bodyDiv w:val="1"/>
      <w:marLeft w:val="0"/>
      <w:marRight w:val="0"/>
      <w:marTop w:val="0"/>
      <w:marBottom w:val="0"/>
      <w:divBdr>
        <w:top w:val="none" w:sz="0" w:space="0" w:color="auto"/>
        <w:left w:val="none" w:sz="0" w:space="0" w:color="auto"/>
        <w:bottom w:val="none" w:sz="0" w:space="0" w:color="auto"/>
        <w:right w:val="none" w:sz="0" w:space="0" w:color="auto"/>
      </w:divBdr>
    </w:div>
    <w:div w:id="1967732084">
      <w:bodyDiv w:val="1"/>
      <w:marLeft w:val="0"/>
      <w:marRight w:val="0"/>
      <w:marTop w:val="0"/>
      <w:marBottom w:val="0"/>
      <w:divBdr>
        <w:top w:val="none" w:sz="0" w:space="0" w:color="auto"/>
        <w:left w:val="none" w:sz="0" w:space="0" w:color="auto"/>
        <w:bottom w:val="none" w:sz="0" w:space="0" w:color="auto"/>
        <w:right w:val="none" w:sz="0" w:space="0" w:color="auto"/>
      </w:divBdr>
    </w:div>
    <w:div w:id="1969969210">
      <w:bodyDiv w:val="1"/>
      <w:marLeft w:val="0"/>
      <w:marRight w:val="0"/>
      <w:marTop w:val="0"/>
      <w:marBottom w:val="0"/>
      <w:divBdr>
        <w:top w:val="none" w:sz="0" w:space="0" w:color="auto"/>
        <w:left w:val="none" w:sz="0" w:space="0" w:color="auto"/>
        <w:bottom w:val="none" w:sz="0" w:space="0" w:color="auto"/>
        <w:right w:val="none" w:sz="0" w:space="0" w:color="auto"/>
      </w:divBdr>
    </w:div>
    <w:div w:id="1974942319">
      <w:bodyDiv w:val="1"/>
      <w:marLeft w:val="0"/>
      <w:marRight w:val="0"/>
      <w:marTop w:val="0"/>
      <w:marBottom w:val="0"/>
      <w:divBdr>
        <w:top w:val="none" w:sz="0" w:space="0" w:color="auto"/>
        <w:left w:val="none" w:sz="0" w:space="0" w:color="auto"/>
        <w:bottom w:val="none" w:sz="0" w:space="0" w:color="auto"/>
        <w:right w:val="none" w:sz="0" w:space="0" w:color="auto"/>
      </w:divBdr>
    </w:div>
    <w:div w:id="1980763870">
      <w:bodyDiv w:val="1"/>
      <w:marLeft w:val="0"/>
      <w:marRight w:val="0"/>
      <w:marTop w:val="0"/>
      <w:marBottom w:val="0"/>
      <w:divBdr>
        <w:top w:val="none" w:sz="0" w:space="0" w:color="auto"/>
        <w:left w:val="none" w:sz="0" w:space="0" w:color="auto"/>
        <w:bottom w:val="none" w:sz="0" w:space="0" w:color="auto"/>
        <w:right w:val="none" w:sz="0" w:space="0" w:color="auto"/>
      </w:divBdr>
    </w:div>
    <w:div w:id="1989823102">
      <w:bodyDiv w:val="1"/>
      <w:marLeft w:val="0"/>
      <w:marRight w:val="0"/>
      <w:marTop w:val="0"/>
      <w:marBottom w:val="0"/>
      <w:divBdr>
        <w:top w:val="none" w:sz="0" w:space="0" w:color="auto"/>
        <w:left w:val="none" w:sz="0" w:space="0" w:color="auto"/>
        <w:bottom w:val="none" w:sz="0" w:space="0" w:color="auto"/>
        <w:right w:val="none" w:sz="0" w:space="0" w:color="auto"/>
      </w:divBdr>
    </w:div>
    <w:div w:id="1993750084">
      <w:bodyDiv w:val="1"/>
      <w:marLeft w:val="0"/>
      <w:marRight w:val="0"/>
      <w:marTop w:val="0"/>
      <w:marBottom w:val="0"/>
      <w:divBdr>
        <w:top w:val="none" w:sz="0" w:space="0" w:color="auto"/>
        <w:left w:val="none" w:sz="0" w:space="0" w:color="auto"/>
        <w:bottom w:val="none" w:sz="0" w:space="0" w:color="auto"/>
        <w:right w:val="none" w:sz="0" w:space="0" w:color="auto"/>
      </w:divBdr>
    </w:div>
    <w:div w:id="1995528878">
      <w:bodyDiv w:val="1"/>
      <w:marLeft w:val="0"/>
      <w:marRight w:val="0"/>
      <w:marTop w:val="0"/>
      <w:marBottom w:val="0"/>
      <w:divBdr>
        <w:top w:val="none" w:sz="0" w:space="0" w:color="auto"/>
        <w:left w:val="none" w:sz="0" w:space="0" w:color="auto"/>
        <w:bottom w:val="none" w:sz="0" w:space="0" w:color="auto"/>
        <w:right w:val="none" w:sz="0" w:space="0" w:color="auto"/>
      </w:divBdr>
    </w:div>
    <w:div w:id="1996181386">
      <w:bodyDiv w:val="1"/>
      <w:marLeft w:val="0"/>
      <w:marRight w:val="0"/>
      <w:marTop w:val="0"/>
      <w:marBottom w:val="0"/>
      <w:divBdr>
        <w:top w:val="none" w:sz="0" w:space="0" w:color="auto"/>
        <w:left w:val="none" w:sz="0" w:space="0" w:color="auto"/>
        <w:bottom w:val="none" w:sz="0" w:space="0" w:color="auto"/>
        <w:right w:val="none" w:sz="0" w:space="0" w:color="auto"/>
      </w:divBdr>
    </w:div>
    <w:div w:id="2001884833">
      <w:bodyDiv w:val="1"/>
      <w:marLeft w:val="0"/>
      <w:marRight w:val="0"/>
      <w:marTop w:val="0"/>
      <w:marBottom w:val="0"/>
      <w:divBdr>
        <w:top w:val="none" w:sz="0" w:space="0" w:color="auto"/>
        <w:left w:val="none" w:sz="0" w:space="0" w:color="auto"/>
        <w:bottom w:val="none" w:sz="0" w:space="0" w:color="auto"/>
        <w:right w:val="none" w:sz="0" w:space="0" w:color="auto"/>
      </w:divBdr>
    </w:div>
    <w:div w:id="2003577459">
      <w:bodyDiv w:val="1"/>
      <w:marLeft w:val="0"/>
      <w:marRight w:val="0"/>
      <w:marTop w:val="0"/>
      <w:marBottom w:val="0"/>
      <w:divBdr>
        <w:top w:val="none" w:sz="0" w:space="0" w:color="auto"/>
        <w:left w:val="none" w:sz="0" w:space="0" w:color="auto"/>
        <w:bottom w:val="none" w:sz="0" w:space="0" w:color="auto"/>
        <w:right w:val="none" w:sz="0" w:space="0" w:color="auto"/>
      </w:divBdr>
    </w:div>
    <w:div w:id="2020235039">
      <w:bodyDiv w:val="1"/>
      <w:marLeft w:val="0"/>
      <w:marRight w:val="0"/>
      <w:marTop w:val="0"/>
      <w:marBottom w:val="0"/>
      <w:divBdr>
        <w:top w:val="none" w:sz="0" w:space="0" w:color="auto"/>
        <w:left w:val="none" w:sz="0" w:space="0" w:color="auto"/>
        <w:bottom w:val="none" w:sz="0" w:space="0" w:color="auto"/>
        <w:right w:val="none" w:sz="0" w:space="0" w:color="auto"/>
      </w:divBdr>
    </w:div>
    <w:div w:id="2031175043">
      <w:bodyDiv w:val="1"/>
      <w:marLeft w:val="0"/>
      <w:marRight w:val="0"/>
      <w:marTop w:val="0"/>
      <w:marBottom w:val="0"/>
      <w:divBdr>
        <w:top w:val="none" w:sz="0" w:space="0" w:color="auto"/>
        <w:left w:val="none" w:sz="0" w:space="0" w:color="auto"/>
        <w:bottom w:val="none" w:sz="0" w:space="0" w:color="auto"/>
        <w:right w:val="none" w:sz="0" w:space="0" w:color="auto"/>
      </w:divBdr>
    </w:div>
    <w:div w:id="2036301638">
      <w:bodyDiv w:val="1"/>
      <w:marLeft w:val="0"/>
      <w:marRight w:val="0"/>
      <w:marTop w:val="0"/>
      <w:marBottom w:val="0"/>
      <w:divBdr>
        <w:top w:val="none" w:sz="0" w:space="0" w:color="auto"/>
        <w:left w:val="none" w:sz="0" w:space="0" w:color="auto"/>
        <w:bottom w:val="none" w:sz="0" w:space="0" w:color="auto"/>
        <w:right w:val="none" w:sz="0" w:space="0" w:color="auto"/>
      </w:divBdr>
    </w:div>
    <w:div w:id="2044087644">
      <w:bodyDiv w:val="1"/>
      <w:marLeft w:val="0"/>
      <w:marRight w:val="0"/>
      <w:marTop w:val="0"/>
      <w:marBottom w:val="0"/>
      <w:divBdr>
        <w:top w:val="none" w:sz="0" w:space="0" w:color="auto"/>
        <w:left w:val="none" w:sz="0" w:space="0" w:color="auto"/>
        <w:bottom w:val="none" w:sz="0" w:space="0" w:color="auto"/>
        <w:right w:val="none" w:sz="0" w:space="0" w:color="auto"/>
      </w:divBdr>
    </w:div>
    <w:div w:id="2044405564">
      <w:bodyDiv w:val="1"/>
      <w:marLeft w:val="0"/>
      <w:marRight w:val="0"/>
      <w:marTop w:val="0"/>
      <w:marBottom w:val="0"/>
      <w:divBdr>
        <w:top w:val="none" w:sz="0" w:space="0" w:color="auto"/>
        <w:left w:val="none" w:sz="0" w:space="0" w:color="auto"/>
        <w:bottom w:val="none" w:sz="0" w:space="0" w:color="auto"/>
        <w:right w:val="none" w:sz="0" w:space="0" w:color="auto"/>
      </w:divBdr>
    </w:div>
    <w:div w:id="2056738965">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88068809">
      <w:bodyDiv w:val="1"/>
      <w:marLeft w:val="0"/>
      <w:marRight w:val="0"/>
      <w:marTop w:val="0"/>
      <w:marBottom w:val="0"/>
      <w:divBdr>
        <w:top w:val="none" w:sz="0" w:space="0" w:color="auto"/>
        <w:left w:val="none" w:sz="0" w:space="0" w:color="auto"/>
        <w:bottom w:val="none" w:sz="0" w:space="0" w:color="auto"/>
        <w:right w:val="none" w:sz="0" w:space="0" w:color="auto"/>
      </w:divBdr>
    </w:div>
    <w:div w:id="2100130122">
      <w:bodyDiv w:val="1"/>
      <w:marLeft w:val="0"/>
      <w:marRight w:val="0"/>
      <w:marTop w:val="0"/>
      <w:marBottom w:val="0"/>
      <w:divBdr>
        <w:top w:val="none" w:sz="0" w:space="0" w:color="auto"/>
        <w:left w:val="none" w:sz="0" w:space="0" w:color="auto"/>
        <w:bottom w:val="none" w:sz="0" w:space="0" w:color="auto"/>
        <w:right w:val="none" w:sz="0" w:space="0" w:color="auto"/>
      </w:divBdr>
    </w:div>
    <w:div w:id="2107769326">
      <w:bodyDiv w:val="1"/>
      <w:marLeft w:val="0"/>
      <w:marRight w:val="0"/>
      <w:marTop w:val="0"/>
      <w:marBottom w:val="0"/>
      <w:divBdr>
        <w:top w:val="none" w:sz="0" w:space="0" w:color="auto"/>
        <w:left w:val="none" w:sz="0" w:space="0" w:color="auto"/>
        <w:bottom w:val="none" w:sz="0" w:space="0" w:color="auto"/>
        <w:right w:val="none" w:sz="0" w:space="0" w:color="auto"/>
      </w:divBdr>
    </w:div>
    <w:div w:id="2108958664">
      <w:bodyDiv w:val="1"/>
      <w:marLeft w:val="0"/>
      <w:marRight w:val="0"/>
      <w:marTop w:val="0"/>
      <w:marBottom w:val="0"/>
      <w:divBdr>
        <w:top w:val="none" w:sz="0" w:space="0" w:color="auto"/>
        <w:left w:val="none" w:sz="0" w:space="0" w:color="auto"/>
        <w:bottom w:val="none" w:sz="0" w:space="0" w:color="auto"/>
        <w:right w:val="none" w:sz="0" w:space="0" w:color="auto"/>
      </w:divBdr>
    </w:div>
    <w:div w:id="2111311472">
      <w:bodyDiv w:val="1"/>
      <w:marLeft w:val="0"/>
      <w:marRight w:val="0"/>
      <w:marTop w:val="0"/>
      <w:marBottom w:val="0"/>
      <w:divBdr>
        <w:top w:val="none" w:sz="0" w:space="0" w:color="auto"/>
        <w:left w:val="none" w:sz="0" w:space="0" w:color="auto"/>
        <w:bottom w:val="none" w:sz="0" w:space="0" w:color="auto"/>
        <w:right w:val="none" w:sz="0" w:space="0" w:color="auto"/>
      </w:divBdr>
    </w:div>
    <w:div w:id="2130198180">
      <w:bodyDiv w:val="1"/>
      <w:marLeft w:val="0"/>
      <w:marRight w:val="0"/>
      <w:marTop w:val="0"/>
      <w:marBottom w:val="0"/>
      <w:divBdr>
        <w:top w:val="none" w:sz="0" w:space="0" w:color="auto"/>
        <w:left w:val="none" w:sz="0" w:space="0" w:color="auto"/>
        <w:bottom w:val="none" w:sz="0" w:space="0" w:color="auto"/>
        <w:right w:val="none" w:sz="0" w:space="0" w:color="auto"/>
      </w:divBdr>
    </w:div>
    <w:div w:id="2135949424">
      <w:bodyDiv w:val="1"/>
      <w:marLeft w:val="0"/>
      <w:marRight w:val="0"/>
      <w:marTop w:val="0"/>
      <w:marBottom w:val="0"/>
      <w:divBdr>
        <w:top w:val="none" w:sz="0" w:space="0" w:color="auto"/>
        <w:left w:val="none" w:sz="0" w:space="0" w:color="auto"/>
        <w:bottom w:val="none" w:sz="0" w:space="0" w:color="auto"/>
        <w:right w:val="none" w:sz="0" w:space="0" w:color="auto"/>
      </w:divBdr>
    </w:div>
    <w:div w:id="214330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ta@pmc.gov.au"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yperlink" Target="https://www.apsc.gov.au/publication/australian-public-service-disability-employment-strategy-2020-25" TargetMode="External"/><Relationship Id="rId21" Type="http://schemas.openxmlformats.org/officeDocument/2006/relationships/hyperlink" Target="https://behaviouraleconomics.pmc.gov.au/projects/increasing-disability-identification-australian-public-service" TargetMode="External"/><Relationship Id="rId34" Type="http://schemas.openxmlformats.org/officeDocument/2006/relationships/image" Target="media/image17.emf"/><Relationship Id="rId42" Type="http://schemas.openxmlformats.org/officeDocument/2006/relationships/hyperlink" Target="https://www.bi.team/wp-content/uploads/2015/07/BIT-Publication-EAST_FA_WEB.pdf" TargetMode="External"/><Relationship Id="rId47" Type="http://schemas.openxmlformats.org/officeDocument/2006/relationships/header" Target="header4.xml"/><Relationship Id="rId50" Type="http://schemas.openxmlformats.org/officeDocument/2006/relationships/hyperlink" Target="mailto:beta@pmc.gov.au" TargetMode="External"/><Relationship Id="rId55" Type="http://schemas.openxmlformats.org/officeDocument/2006/relationships/fontTable" Target="fontTable.xml"/><Relationship Id="rId63" Type="http://schemas.openxmlformats.org/officeDocument/2006/relationships/customXml" Target="../customXml/item5.xml"/><Relationship Id="rId7" Type="http://schemas.openxmlformats.org/officeDocument/2006/relationships/settings" Target="settings.xml"/><Relationship Id="R3b6992325b0d47b4"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s://www.apsc.gov.au/initiatives-and-programs/workforce-information/research-analysis-and-publications/state-service/state-service-report-2023" TargetMode="External"/><Relationship Id="rId40" Type="http://schemas.openxmlformats.org/officeDocument/2006/relationships/hyperlink" Target="https://www.apsc.gov.au/employment-data/aps-employment-data-30-june-2023" TargetMode="External"/><Relationship Id="rId45" Type="http://schemas.openxmlformats.org/officeDocument/2006/relationships/image" Target="media/image19.png"/><Relationship Id="rId53" Type="http://schemas.openxmlformats.org/officeDocument/2006/relationships/header" Target="header5.xml"/><Relationship Id="rId5" Type="http://schemas.openxmlformats.org/officeDocument/2006/relationships/numbering" Target="numbering.xml"/><Relationship Id="rId61" Type="http://schemas.microsoft.com/office/2018/08/relationships/commentsExtensible" Target="commentsExtensible.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blogs.ubc.ca/biwiki/files/2023/11/Ontario_BIU-Report2022.pdf" TargetMode="External"/><Relationship Id="rId48" Type="http://schemas.openxmlformats.org/officeDocument/2006/relationships/footer" Target="footer3.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media@pmc.gov.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https://www.apsc.gov.au/sites/default/files/2023-11/RN%2011-23%20Employees%20with%20disability%20in%20the%20APS.pdf" TargetMode="External"/><Relationship Id="rId46" Type="http://schemas.openxmlformats.org/officeDocument/2006/relationships/hyperlink" Target="https://pmc.gov.au/cca" TargetMode="External"/><Relationship Id="rId20" Type="http://schemas.openxmlformats.org/officeDocument/2006/relationships/image" Target="media/image5.png"/><Relationship Id="rId41" Type="http://schemas.openxmlformats.org/officeDocument/2006/relationships/hyperlink" Target="https://behaviouraleconomics.pmc.gov.au/sites/default/files/projects/report-workplace-giving-march-2022-1.pdf" TargetMode="External"/><Relationship Id="rId54" Type="http://schemas.openxmlformats.org/officeDocument/2006/relationships/footer" Target="footer4.xm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yperlink" Target="https://behaviouraleconomics.pmc.gov.au/projects/increasing-disability-identification-australian-public-service" TargetMode="External"/><Relationship Id="rId36" Type="http://schemas.openxmlformats.org/officeDocument/2006/relationships/hyperlink" Target="https://www.aihw.gov.au/reports/disability/people-with-disability-in-australia" TargetMode="External"/><Relationship Id="rId49"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s://creativecommons.org/licenses/by/4.0/" TargetMode="External"/><Relationship Id="rId52" Type="http://schemas.openxmlformats.org/officeDocument/2006/relationships/hyperlink" Target="http://www.behaviouraleconomics.pmc.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R-project.org/" TargetMode="External"/><Relationship Id="rId1" Type="http://schemas.openxmlformats.org/officeDocument/2006/relationships/hyperlink" Target="https://cran.r-project.org/web/packages/randomiz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ETA Green">
      <a:dk1>
        <a:srgbClr val="000000"/>
      </a:dk1>
      <a:lt1>
        <a:sysClr val="window" lastClr="FFFFFF"/>
      </a:lt1>
      <a:dk2>
        <a:srgbClr val="000000"/>
      </a:dk2>
      <a:lt2>
        <a:srgbClr val="000000"/>
      </a:lt2>
      <a:accent1>
        <a:srgbClr val="20B9A3"/>
      </a:accent1>
      <a:accent2>
        <a:srgbClr val="117479"/>
      </a:accent2>
      <a:accent3>
        <a:srgbClr val="AA338A"/>
      </a:accent3>
      <a:accent4>
        <a:srgbClr val="4C255E"/>
      </a:accent4>
      <a:accent5>
        <a:srgbClr val="D21E32"/>
      </a:accent5>
      <a:accent6>
        <a:srgbClr val="142E3B"/>
      </a:accent6>
      <a:hlink>
        <a:srgbClr val="20B9A3"/>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HubID xmlns="e771ab56-0c5d-40e7-b080-2686d2b89623">DOC24-195823</ShareHubID>
    <TaxCatchAll xmlns="d0dfa800-9ef0-44cb-8a12-633e29de1e0b">
      <Value>4</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PMCdoc-213507164-64452</_dlc_DocId>
    <_dlc_DocIdUrl xmlns="d0dfa800-9ef0-44cb-8a12-633e29de1e0b">
      <Url>https://pmc01.sharepoint.com/sites/pmc-ms-cb/_layouts/15/DocIdRedir.aspx?ID=PMCdoc-213507164-64452</Url>
      <Description>PMCdoc-213507164-64452</Description>
    </_dlc_DocIdUrl>
    <lcf76f155ced4ddcb4097134ff3c332f xmlns="631b17cb-7e05-4b62-a9e3-205a319fa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b:Source>
    <b:Tag>Aus20</b:Tag>
    <b:SourceType>Report</b:SourceType>
    <b:Guid>{9390585D-9AC3-448D-85B1-6BBC5FBBC323}</b:Guid>
    <b:Author>
      <b:Author>
        <b:Corporate>Australian Government</b:Corporate>
      </b:Author>
    </b:Author>
    <b:Title>Australian Public Service Disability Employment Strategy 2020–25</b:Title>
    <b:Year>2020</b:Year>
    <b:RefOrder>2</b:RefOrder>
  </b:Source>
  <b:Source>
    <b:Tag>PGr20</b:Tag>
    <b:SourceType>Misc</b:SourceType>
    <b:Guid>{7039EFBD-C996-43F3-8721-CD984D2E63D5}</b:Guid>
    <b:Title>To tell or not to tell : disability disclosure in the Australian Public Service</b:Title>
    <b:Year>2020</b:Year>
    <b:Publisher>Doctoral thesis</b:Publisher>
    <b:Author>
      <b:Author>
        <b:NameList>
          <b:Person>
            <b:Last>Gray</b:Last>
            <b:First>P</b:First>
          </b:Person>
        </b:NameList>
      </b:Author>
    </b:Author>
    <b:RefOrder>8</b:RefOrder>
  </b:Source>
  <b:Source>
    <b:Tag>Eva16</b:Tag>
    <b:SourceType>Report</b:SourceType>
    <b:Guid>{170C9672-DDC8-40FD-BB99-93DAF2067647}</b:Guid>
    <b:Author>
      <b:Author>
        <b:NameList>
          <b:Person>
            <b:Last>Evans</b:Last>
            <b:First>M</b:First>
          </b:Person>
          <b:Person>
            <b:Last>Edwards</b:Last>
            <b:First>M</b:First>
          </b:Person>
          <b:Person>
            <b:Last>McGregor</b:Last>
            <b:First>C</b:First>
          </b:Person>
          <b:Person>
            <b:Last>Upton</b:Last>
            <b:First>P</b:First>
          </b:Person>
        </b:NameList>
      </b:Author>
    </b:Author>
    <b:Title>Doing It Differently: Staff perceptions of the barriers to workplace participation experienced by public servants with disability in the Australian Public Service</b:Title>
    <b:Year>2016</b:Year>
    <b:RefOrder>10</b:RefOrder>
  </b:Source>
  <b:Source>
    <b:Tag>San20</b:Tag>
    <b:SourceType>BookSection</b:SourceType>
    <b:Guid>{5C3EF6D7-ED15-49A3-9CC3-DA5B815392DE}</b:Guid>
    <b:Title>Managing Invisible Disabilities in the Workplace: Identification and Disclosure Dilemmas for Workers with Hidden Impairments</b:Title>
    <b:Year>2020</b:Year>
    <b:Publisher>Palgrave Macmillan, Cham. </b:Publisher>
    <b:BookTitle>The Palgrave Handbook of Disability at Work</b:BookTitle>
    <b:Author>
      <b:Author>
        <b:NameList>
          <b:Person>
            <b:Last>Santuzzi</b:Last>
            <b:First>A.</b:First>
            <b:Middle>M.</b:Middle>
          </b:Person>
          <b:Person>
            <b:Last>Keating</b:Last>
            <b:First>R.</b:First>
            <b:Middle>T.</b:Middle>
          </b:Person>
        </b:NameList>
      </b:Author>
      <b:BookAuthor>
        <b:NameList>
          <b:Person>
            <b:Last>Fielden</b:Last>
            <b:Middle>L.</b:Middle>
            <b:First>S.</b:First>
          </b:Person>
          <b:Person>
            <b:Last>Moore</b:Last>
            <b:Middle>E. </b:Middle>
            <b:First>M.</b:First>
          </b:Person>
          <b:Person>
            <b:Last>Bend</b:Last>
            <b:Middle>L.</b:Middle>
            <b:First>G.</b:First>
          </b:Person>
        </b:NameList>
      </b:BookAuthor>
    </b:Author>
    <b:RefOrder>17</b:RefOrder>
  </b:Source>
  <b:Source>
    <b:Tag>Beh23</b:Tag>
    <b:SourceType>Report</b:SourceType>
    <b:Guid>{C91C4155-A3E1-438D-919D-65C956C44A20}</b:Guid>
    <b:Author>
      <b:Author>
        <b:NameList>
          <b:Person>
            <b:Last>Government of Ontario Behavioural Insights Unit</b:Last>
          </b:Person>
        </b:NameList>
      </b:Author>
    </b:Author>
    <b:Title>Behavioural Insights in Ontario: 2020-2022 Update report.</b:Title>
    <b:Year>2023</b:Year>
    <b:RefOrder>11</b:RefOrder>
  </b:Source>
  <b:Source xmlns:b="http://schemas.openxmlformats.org/officeDocument/2006/bibliography" xmlns="http://schemas.openxmlformats.org/officeDocument/2006/bibliography">
    <b:Tag>SATS</b:Tag>
    <b:RefOrder>18</b:RefOrder>
  </b:Source>
  <b:Source xmlns:b="http://schemas.openxmlformats.org/officeDocument/2006/bibliography" xmlns="http://schemas.openxmlformats.org/officeDocument/2006/bibliography">
    <b:Tag>StyleGuide</b:Tag>
    <b:RefOrder>19</b:RefOrder>
  </b:Source>
  <b:Source>
    <b:Tag>BET22</b:Tag>
    <b:SourceType>Report</b:SourceType>
    <b:Guid>{26D7595F-EEC5-4FDB-99D8-7C7D40089BB9}</b:Guid>
    <b:Title>Increasing workplace giving in the Australian Public Service.</b:Title>
    <b:Year>2022</b:Year>
    <b:Author>
      <b:Author>
        <b:Corporate>BETA</b:Corporate>
      </b:Author>
    </b:Author>
    <b:RefOrder>12</b:RefOrder>
  </b:Source>
  <b:Source>
    <b:Tag>Aus</b:Tag>
    <b:SourceType>Report</b:SourceType>
    <b:Guid>{69DE6000-BA4B-4294-A655-7928761507D7}</b:Guid>
    <b:Author>
      <b:Author>
        <b:Corporate>Australian Government</b:Corporate>
      </b:Author>
    </b:Author>
    <b:Title>APS Employment Data 30 June 2023 (Table 82)</b:Title>
    <b:Publisher>APSC Website (Accessed 5 December 2023)</b:Publisher>
    <b:Year>2023</b:Year>
    <b:RefOrder>6</b:RefOrder>
  </b:Source>
  <b:Source>
    <b:Tag>ToFind</b:Tag>
    <b:SourceType>DocumentFromInternetSite</b:SourceType>
    <b:Guid>{8C1E612C-92D3-4977-BB80-BE9F7BAFC2D3}</b:Guid>
    <b:Author>
      <b:Author>
        <b:Corporate>AIHW</b:Corporate>
      </b:Author>
    </b:Author>
    <b:Title>People with disability in Australia</b:Title>
    <b:Year>2022</b:Year>
    <b:Month>July</b:Month>
    <b:Day>05</b:Day>
    <b:URL>https://www.aihw.gov.au/reports/disability/people-with-disability-in-australia</b:URL>
    <b:RefOrder>1</b:RefOrder>
  </b:Source>
  <b:Source>
    <b:Tag>DRCRecs</b:Tag>
    <b:SourceType>Report</b:SourceType>
    <b:Guid>{F0C4FE39-1796-48EC-B4AF-D54455415493}</b:Guid>
    <b:Author>
      <b:Author>
        <b:Corporate>Commonwealth </b:Corporate>
      </b:Author>
    </b:Author>
    <b:Title>Royal Commission into Violence, Abuse, Neglect and Exploitation of People with Disability</b:Title>
    <b:Year>2023</b:Year>
    <b:RefOrder>3</b:RefOrder>
  </b:Source>
  <b:Source>
    <b:Tag>BIT14</b:Tag>
    <b:SourceType>Report</b:SourceType>
    <b:Guid>{DFCA1FA8-AE2E-4565-9DDB-DEC62ED3CB4D}</b:Guid>
    <b:Author>
      <b:Author>
        <b:Corporate>BIT</b:Corporate>
      </b:Author>
    </b:Author>
    <b:Title>EAST: Four Simple Ways to Apply Behaviour Insights</b:Title>
    <b:Year>2014</b:Year>
    <b:RefOrder>14</b:RefOrder>
  </b:Source>
  <b:Source>
    <b:Tag>ORI22</b:Tag>
    <b:SourceType>Report</b:SourceType>
    <b:Guid>{16B59E45-3A6D-457A-85C8-E639C99F4903}</b:Guid>
    <b:Author>
      <b:Author>
        <b:Corporate>ORIMA Research</b:Corporate>
      </b:Author>
    </b:Author>
    <b:Title>Staff diversity research report</b:Title>
    <b:Year>2022</b:Year>
    <b:RefOrder>16</b:RefOrder>
  </b:Source>
  <b:Source>
    <b:Tag>APS23</b:Tag>
    <b:SourceType>Report</b:SourceType>
    <b:Guid>{616683CB-0293-49C1-AFAF-3EC9597F29CA}</b:Guid>
    <b:Author>
      <b:Author>
        <b:Corporate>APSC</b:Corporate>
      </b:Author>
    </b:Author>
    <b:Title>Highlights report ATO </b:Title>
    <b:Year>2023</b:Year>
    <b:RefOrder>20</b:RefOrder>
  </b:Source>
  <b:Source>
    <b:Tag>Spa17</b:Tag>
    <b:SourceType>JournalArticle</b:SourceType>
    <b:Guid>{91C3D8BD-7AE5-4FC0-A905-9EDFB0EFB3F7}</b:Guid>
    <b:Title>Dynamic Norms Promote Sustainable Behavior, Even If It Is Counternormative</b:Title>
    <b:Year>2017</b:Year>
    <b:Author>
      <b:Author>
        <b:NameList>
          <b:Person>
            <b:Last>Sparkman</b:Last>
            <b:First>Gregg</b:First>
          </b:Person>
          <b:Person>
            <b:Last>Walton</b:Last>
            <b:Middle>Gregory</b:Middle>
            <b:First>M</b:First>
          </b:Person>
        </b:NameList>
      </b:Author>
    </b:Author>
    <b:JournalName>Psychological Science</b:JournalName>
    <b:Volume>28</b:Volume>
    <b:Issue>11</b:Issue>
    <b:RefOrder>13</b:RefOrder>
  </b:Source>
  <b:Source>
    <b:Tag>Los19</b:Tag>
    <b:SourceType>JournalArticle</b:SourceType>
    <b:Guid>{55A2C739-8CE1-4987-9D4D-2746C537CF15}</b:Guid>
    <b:Title>Dynamic norms drive sustainable consumption: Norm-based nudging helps café customers to avoid disposable to-go-cups</b:Title>
    <b:Year>2019</b:Year>
    <b:Author>
      <b:Author>
        <b:NameList>
          <b:Person>
            <b:Last>Loschelder</b:Last>
            <b:Middle>D</b:Middle>
            <b:First>David</b:First>
          </b:Person>
          <b:Person>
            <b:Last>Siepelmeyer</b:Last>
            <b:First>Henrik</b:First>
          </b:Person>
          <b:Person>
            <b:Last>Fischer</b:Last>
            <b:First>Daniel</b:First>
          </b:Person>
          <b:Person>
            <b:Last>Rubel</b:Last>
            <b:Middle>A</b:Middle>
            <b:First>Julian</b:First>
          </b:Person>
        </b:NameList>
      </b:Author>
    </b:Author>
    <b:JournalName>Journal of Economic Psychology</b:JournalName>
    <b:Volume>75</b:Volume>
    <b:Issue>A</b:Issue>
    <b:RefOrder>21</b:RefOrder>
  </b:Source>
  <b:Source>
    <b:Tag>CensusDiscrim</b:Tag>
    <b:SourceType>Report</b:SourceType>
    <b:Guid>{76344B05-8204-4E5F-B3C1-30F773E636F4}</b:Guid>
    <b:Title>Employees with disability in the Australian Public Service. Research Note 11-23.</b:Title>
    <b:Year>2023b</b:Year>
    <b:Author>
      <b:Author>
        <b:Corporate>APSC</b:Corporate>
      </b:Author>
    </b:Author>
    <b:RefOrder>9</b:RefOrder>
  </b:Source>
  <b:Source>
    <b:Tag>Aus23</b:Tag>
    <b:SourceType>Report</b:SourceType>
    <b:Guid>{E16C6B15-717E-4C68-989E-9F7F31211E49}</b:Guid>
    <b:Title>State of the Service Report 2022-2023</b:Title>
    <b:Year>2023a</b:Year>
    <b:Author>
      <b:Author>
        <b:Corporate>APSC</b:Corporate>
      </b:Author>
    </b:Author>
    <b:RefOrder>7</b:RefOrder>
  </b:Source>
  <b:Source>
    <b:Tag>APS19</b:Tag>
    <b:SourceType>InternetSite</b:SourceType>
    <b:Guid>{C3C9D421-4A88-4DE3-B27C-606614E12F95}</b:Guid>
    <b:Title>Definition of disability</b:Title>
    <b:Year>2019</b:Year>
    <b:Author>
      <b:Author>
        <b:NameList>
          <b:Person>
            <b:Last>APSC</b:Last>
          </b:Person>
        </b:NameList>
      </b:Author>
    </b:Author>
    <b:Month>September</b:Month>
    <b:Day>9</b:Day>
    <b:YearAccessed>2023</b:YearAccessed>
    <b:MonthAccessed>12</b:MonthAccessed>
    <b:DayAccessed>5</b:DayAccessed>
    <b:URL>https://www.apsc.gov.au/working-aps/diversity-and-inclusion/disability/definition-disability</b:URL>
    <b:RefOrder>4</b:RefOrder>
  </b:Source>
  <b:Source>
    <b:Tag>Peo23</b:Tag>
    <b:SourceType>InternetSite</b:SourceType>
    <b:Guid>{19F545F0-D564-4DD9-BC17-B6664C991847}</b:Guid>
    <b:Author>
      <b:Author>
        <b:Corporate>PWDA</b:Corporate>
      </b:Author>
    </b:Author>
    <b:Title>Social model of disability</b:Title>
    <b:Year>2023</b:Year>
    <b:YearAccessed>2023</b:YearAccessed>
    <b:MonthAccessed>12</b:MonthAccessed>
    <b:DayAccessed>5</b:DayAccessed>
    <b:URL>https://pwd.org.au/resources/models-of-disability/</b:URL>
    <b:RefOrder>5</b:RefOrder>
  </b:Source>
  <b:Source>
    <b:Tag>BET22a</b:Tag>
    <b:SourceType>InternetSite</b:SourceType>
    <b:Guid>{1D7E0DB9-B3E9-4E1B-9719-FC3A0DF4198E}</b:Guid>
    <b:Author>
      <b:Author>
        <b:NameList>
          <b:Person>
            <b:Last>BETA</b:Last>
          </b:Person>
        </b:NameList>
      </b:Author>
    </b:Author>
    <b:Title>Improving organ donation registration among young adults</b:Title>
    <b:Year>2022</b:Year>
    <b:Month>February</b:Month>
    <b:YearAccessed>2023</b:YearAccessed>
    <b:MonthAccessed>12</b:MonthAccessed>
    <b:DayAccessed>5</b:DayAccessed>
    <b:URL>https://behaviouraleconomics.pmc.gov.au/sites/default/files/projects/ota-report-final.pdf</b:URL>
    <b:RefOrder>15</b:RefOrder>
  </b:Source>
</b:Sourc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14EA324-7B9A-47A5-A583-F0F86BBE4913}"/>
</file>

<file path=customXml/itemProps2.xml><?xml version="1.0" encoding="utf-8"?>
<ds:datastoreItem xmlns:ds="http://schemas.openxmlformats.org/officeDocument/2006/customXml" ds:itemID="{F6D4CC1A-1FCC-46CA-B7B5-EAF3FB16A9C2}">
  <ds:schemaRefs>
    <ds:schemaRef ds:uri="http://schemas.microsoft.com/office/2006/metadata/properties"/>
    <ds:schemaRef ds:uri="http://purl.org/dc/terms/"/>
    <ds:schemaRef ds:uri="166541c0-0594-4e6a-9105-c24d4b6de6f7"/>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685f9fda-bd71-4433-b331-92feb9553089"/>
    <ds:schemaRef ds:uri="http://www.w3.org/XML/1998/namespace"/>
  </ds:schemaRefs>
</ds:datastoreItem>
</file>

<file path=customXml/itemProps3.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4.xml><?xml version="1.0" encoding="utf-8"?>
<ds:datastoreItem xmlns:ds="http://schemas.openxmlformats.org/officeDocument/2006/customXml" ds:itemID="{467C222F-B0A6-4E8F-BD9B-1DF8819DFD85}">
  <ds:schemaRefs>
    <ds:schemaRef ds:uri="http://schemas.openxmlformats.org/officeDocument/2006/bibliography"/>
  </ds:schemaRefs>
</ds:datastoreItem>
</file>

<file path=customXml/itemProps5.xml><?xml version="1.0" encoding="utf-8"?>
<ds:datastoreItem xmlns:ds="http://schemas.openxmlformats.org/officeDocument/2006/customXml" ds:itemID="{05B8FDE2-BD41-4EAC-B09B-CE0FAADAA636}"/>
</file>

<file path=docProps/app.xml><?xml version="1.0" encoding="utf-8"?>
<Properties xmlns="http://schemas.openxmlformats.org/officeDocument/2006/extended-properties" xmlns:vt="http://schemas.openxmlformats.org/officeDocument/2006/docPropsVTypes">
  <Template>Normal.dotm</Template>
  <TotalTime>7</TotalTime>
  <Pages>48</Pages>
  <Words>10180</Words>
  <Characters>56707</Characters>
  <Application>Microsoft Office Word</Application>
  <DocSecurity>0</DocSecurity>
  <Lines>1532</Lines>
  <Paragraphs>928</Paragraphs>
  <ScaleCrop>false</ScaleCrop>
  <Company/>
  <LinksUpToDate>false</LinksUpToDate>
  <CharactersWithSpaces>65959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Increasing Disability Identification in the APS report</dc:title>
  <dc:subject/>
  <cp:keywords/>
  <dc:description/>
  <cp:revision>10</cp:revision>
  <cp:lastPrinted>2024-06-06T04:45:00Z</cp:lastPrinted>
  <dcterms:created xsi:type="dcterms:W3CDTF">2024-06-06T04:28:00Z</dcterms:created>
  <dcterms:modified xsi:type="dcterms:W3CDTF">2024-06-17T00:33:00Z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57;#OFFICIAL|11463c70-78df-4e3b-b0ff-f66cd3cb26ec</vt:lpwstr>
  </property>
  <property fmtid="{D5CDD505-2E9C-101B-9397-08002B2CF9AE}" pid="4" name="HPRMSecurityCaveat">
    <vt:lpwstr/>
  </property>
  <property fmtid="{D5CDD505-2E9C-101B-9397-08002B2CF9AE}" pid="5" name="ESearchTags">
    <vt:lpwstr>18;#Cabinet|84cba657-17c1-4642-9e59-a0df180c2be5</vt:lpwstr>
  </property>
  <property fmtid="{D5CDD505-2E9C-101B-9397-08002B2CF9AE}" pid="6" name="PMC.ESearch.TagGeneratedTime">
    <vt:lpwstr>2023-10-23T11:11:28</vt:lpwstr>
  </property>
  <property fmtid="{D5CDD505-2E9C-101B-9397-08002B2CF9AE}" pid="7" name="TaxKeyword">
    <vt:lpwstr/>
  </property>
  <property fmtid="{D5CDD505-2E9C-101B-9397-08002B2CF9AE}" pid="8" name="FolderID">
    <vt:lpwstr/>
  </property>
  <property fmtid="{D5CDD505-2E9C-101B-9397-08002B2CF9AE}" pid="9" name="xd_ProgID">
    <vt:lpwstr/>
  </property>
  <property fmtid="{D5CDD505-2E9C-101B-9397-08002B2CF9AE}" pid="10" name="SecurityClassification">
    <vt:lpwstr>4;#OFFICIAL|9e0ec9cb-4e7f-4d4a-bd32-1ee7525c6d87</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xd_Signature">
    <vt:bool>false</vt:bool>
  </property>
  <property fmtid="{D5CDD505-2E9C-101B-9397-08002B2CF9AE}" pid="16" name="GUID">
    <vt:lpwstr>e0d297d9-fb67-4e78-90bf-081c59c13d42</vt:lpwstr>
  </property>
  <property fmtid="{D5CDD505-2E9C-101B-9397-08002B2CF9AE}" pid="17" name="SharedWithUsers">
    <vt:lpwstr/>
  </property>
  <property fmtid="{D5CDD505-2E9C-101B-9397-08002B2CF9AE}" pid="18" name="InformationMarker">
    <vt:lpwstr/>
  </property>
  <property fmtid="{D5CDD505-2E9C-101B-9397-08002B2CF9AE}" pid="19" name="PMCNotes">
    <vt:lpwstr/>
  </property>
  <property fmtid="{D5CDD505-2E9C-101B-9397-08002B2CF9AE}" pid="20" name="jd1c641577414dfdab1686c9d5d0dbd0">
    <vt:lpwstr/>
  </property>
  <property fmtid="{D5CDD505-2E9C-101B-9397-08002B2CF9AE}" pid="21" name="_dlc_DocIdItemGuid">
    <vt:lpwstr>a5bc23e0-19fe-48b5-84f5-97ce7f1a8282</vt:lpwstr>
  </property>
  <property fmtid="{D5CDD505-2E9C-101B-9397-08002B2CF9AE}" pid="22" name="MediaServiceImageTags">
    <vt:lpwstr/>
  </property>
</Properties>
</file>