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770A28CD" w:rsidR="004B4BC0" w:rsidRPr="004A422C" w:rsidRDefault="001061CA" w:rsidP="00087D4E">
      <w:pPr>
        <w:pStyle w:val="Heading1"/>
        <w:rPr>
          <w:b w:val="0"/>
          <w:sz w:val="52"/>
        </w:rPr>
      </w:pPr>
      <w:r w:rsidRPr="001061CA">
        <w:rPr>
          <w:b w:val="0"/>
          <w:sz w:val="52"/>
        </w:rPr>
        <w:t xml:space="preserve">Electricity information </w:t>
      </w:r>
      <w:r w:rsidR="00891642">
        <w:rPr>
          <w:b w:val="0"/>
          <w:sz w:val="52"/>
        </w:rPr>
        <w:t>to fit</w:t>
      </w:r>
      <w:r w:rsidRPr="001061CA">
        <w:rPr>
          <w:b w:val="0"/>
          <w:sz w:val="52"/>
        </w:rPr>
        <w:t xml:space="preserve"> the bill:</w:t>
      </w:r>
      <w:r>
        <w:rPr>
          <w:b w:val="0"/>
          <w:sz w:val="52"/>
        </w:rPr>
        <w:t xml:space="preserve"> redesigning electricity bills to support consumer engagement</w:t>
      </w:r>
      <w:r w:rsidR="004A422C">
        <w:rPr>
          <w:b w:val="0"/>
          <w:sz w:val="52"/>
        </w:rPr>
        <w:t xml:space="preserve"> – </w:t>
      </w:r>
      <w:r w:rsidR="004A422C" w:rsidRPr="004A422C">
        <w:rPr>
          <w:b w:val="0"/>
          <w:sz w:val="52"/>
        </w:rPr>
        <w:t>Pre-analysis plan</w:t>
      </w:r>
      <w:r w:rsidR="004A422C">
        <w:rPr>
          <w:b w:val="0"/>
          <w:sz w:val="52"/>
        </w:rPr>
        <w:t xml:space="preserve"> </w:t>
      </w:r>
      <w:bookmarkStart w:id="0" w:name="_GoBack"/>
      <w:bookmarkEnd w:id="0"/>
    </w:p>
    <w:p w14:paraId="23C345F7" w14:textId="465169A7" w:rsidR="006C490E" w:rsidRPr="007D5240" w:rsidRDefault="009F6DAF" w:rsidP="007D5240">
      <w:pPr>
        <w:spacing w:line="276" w:lineRule="auto"/>
      </w:pPr>
      <w:r>
        <w:t xml:space="preserve">While we did not publicly pre-register this trial, we did time stamp this pre-analysis plan by emailing it to </w:t>
      </w:r>
      <w:r w:rsidR="007D5240" w:rsidRPr="007D5240">
        <w:t>BETA’s Academic Advisory Panel</w:t>
      </w:r>
      <w:r w:rsidR="007D5240">
        <w:t xml:space="preserve"> on 7 September 2018</w:t>
      </w:r>
      <w:r w:rsidR="007D5240" w:rsidRPr="007D5240">
        <w:t xml:space="preserve">. </w:t>
      </w:r>
      <w:r w:rsidR="00E97152">
        <w:t>This</w:t>
      </w:r>
      <w:r w:rsidR="007D5240">
        <w:t xml:space="preserve"> occurred after the launch of the trial on 29 August 2018, </w:t>
      </w:r>
      <w:r w:rsidR="00E97152">
        <w:t xml:space="preserve">but </w:t>
      </w:r>
      <w:r w:rsidR="007D5240">
        <w:t>it was before we had received any data or commenced any analysis.</w:t>
      </w:r>
    </w:p>
    <w:p w14:paraId="4D394743" w14:textId="1A30C472" w:rsidR="00E74E0D" w:rsidRDefault="001061CA" w:rsidP="00E74E0D">
      <w:pPr>
        <w:pStyle w:val="Heading2"/>
      </w:pPr>
      <w:r>
        <w:t>Policy problem and</w:t>
      </w:r>
      <w:r w:rsidR="00E74E0D" w:rsidRPr="00E74E0D">
        <w:t xml:space="preserve"> trial aims</w:t>
      </w:r>
    </w:p>
    <w:p w14:paraId="666D8C06" w14:textId="77777777" w:rsidR="001061CA" w:rsidRDefault="001061CA" w:rsidP="001061CA">
      <w:pPr>
        <w:spacing w:line="276" w:lineRule="auto"/>
      </w:pPr>
      <w:r>
        <w:t>Residential</w:t>
      </w:r>
      <w:r w:rsidRPr="008F637F">
        <w:t xml:space="preserve"> electricity prices have increased by </w:t>
      </w:r>
      <w:r>
        <w:t>56</w:t>
      </w:r>
      <w:r w:rsidRPr="008F637F">
        <w:t xml:space="preserve"> per cent </w:t>
      </w:r>
      <w:r>
        <w:t xml:space="preserve">in real terms on average </w:t>
      </w:r>
      <w:r w:rsidRPr="008F637F">
        <w:t>in the past decade, placing increasing cost of living pressure on households, particularly those with low income. Ensuring reliable and affordable energy for households is a major priority for the Austr</w:t>
      </w:r>
      <w:r>
        <w:t>alian Government.</w:t>
      </w:r>
    </w:p>
    <w:p w14:paraId="13A1B13A" w14:textId="77777777" w:rsidR="001061CA" w:rsidRPr="001734D2" w:rsidRDefault="001061CA" w:rsidP="001061CA">
      <w:pPr>
        <w:spacing w:line="276" w:lineRule="auto"/>
        <w:rPr>
          <w:b/>
        </w:rPr>
      </w:pPr>
      <w:r w:rsidRPr="009A5B03">
        <w:t xml:space="preserve">The Australian Government is </w:t>
      </w:r>
      <w:r w:rsidRPr="008F637F">
        <w:t xml:space="preserve">implementing </w:t>
      </w:r>
      <w:r>
        <w:t>a number of reforms</w:t>
      </w:r>
      <w:r w:rsidRPr="008F637F">
        <w:t xml:space="preserve"> to reduce</w:t>
      </w:r>
      <w:r w:rsidRPr="009A5B03">
        <w:t xml:space="preserve"> energy </w:t>
      </w:r>
      <w:r w:rsidRPr="008F637F">
        <w:t xml:space="preserve">costs </w:t>
      </w:r>
      <w:r w:rsidRPr="009A5B03">
        <w:t>for households and businesses.</w:t>
      </w:r>
      <w:r>
        <w:t xml:space="preserve"> This includes acting on key recommendations from the ACCC’s final report on retail electricity pricing, such as implementing a default price to ensure Australians are not paying more than they need to for electricity.</w:t>
      </w:r>
    </w:p>
    <w:p w14:paraId="10C14806" w14:textId="77777777" w:rsidR="001061CA" w:rsidRDefault="001061CA" w:rsidP="001061CA">
      <w:pPr>
        <w:spacing w:line="276" w:lineRule="auto"/>
      </w:pPr>
      <w:r>
        <w:t>The Department of the Environment and Energy has commissioned BETA to undertake a project t</w:t>
      </w:r>
      <w:r w:rsidRPr="001061CA">
        <w:t xml:space="preserve">o test different versions of electricity bills. The aim is to </w:t>
      </w:r>
      <w:r>
        <w:t>determine what type of</w:t>
      </w:r>
      <w:r w:rsidRPr="001061CA">
        <w:t xml:space="preserve"> bill content and format helps promote customer engagement in the energy market, with the aim to lower consumers’ energy bills.</w:t>
      </w:r>
    </w:p>
    <w:p w14:paraId="7CF76EB0" w14:textId="6E320A47" w:rsidR="00E74E0D" w:rsidRPr="00E74E0D" w:rsidRDefault="00E74E0D" w:rsidP="001061CA">
      <w:pPr>
        <w:pStyle w:val="Heading2"/>
      </w:pPr>
      <w:r>
        <w:t>O</w:t>
      </w:r>
      <w:r w:rsidRPr="00E74E0D">
        <w:t>utcome measures</w:t>
      </w:r>
    </w:p>
    <w:p w14:paraId="55037DA1" w14:textId="77777777" w:rsidR="001061CA" w:rsidRDefault="001061CA" w:rsidP="001061CA">
      <w:pPr>
        <w:rPr>
          <w:lang w:val="en-US"/>
        </w:rPr>
      </w:pPr>
      <w:r>
        <w:rPr>
          <w:lang w:val="en-US"/>
        </w:rPr>
        <w:t xml:space="preserve">There are two </w:t>
      </w:r>
      <w:r w:rsidRPr="00837B12">
        <w:rPr>
          <w:i/>
          <w:lang w:val="en-US"/>
        </w:rPr>
        <w:t>primary outcome</w:t>
      </w:r>
      <w:r>
        <w:rPr>
          <w:i/>
          <w:lang w:val="en-US"/>
        </w:rPr>
        <w:t>s</w:t>
      </w:r>
      <w:r>
        <w:rPr>
          <w:lang w:val="en-US"/>
        </w:rPr>
        <w:t xml:space="preserve"> for this trial. They are </w:t>
      </w:r>
    </w:p>
    <w:p w14:paraId="01F76D5F" w14:textId="3231DD72" w:rsidR="001061CA" w:rsidRPr="002D311C" w:rsidRDefault="001061CA" w:rsidP="001061CA">
      <w:pPr>
        <w:pStyle w:val="ListParagraph"/>
        <w:numPr>
          <w:ilvl w:val="0"/>
          <w:numId w:val="4"/>
        </w:numPr>
        <w:spacing w:before="0" w:line="288" w:lineRule="auto"/>
      </w:pPr>
      <w:r>
        <w:t xml:space="preserve">Self-efficacy beliefs </w:t>
      </w:r>
      <w:r w:rsidR="00413CBF">
        <w:t xml:space="preserve">[referred to as ‘confidence’ in the report] </w:t>
      </w:r>
      <w:r>
        <w:t xml:space="preserve">regarding use of the bill to help look into options </w:t>
      </w:r>
      <w:r w:rsidRPr="00E176E1">
        <w:rPr>
          <w:lang w:val="en-US"/>
        </w:rPr>
        <w:t>for switchi</w:t>
      </w:r>
      <w:r>
        <w:rPr>
          <w:lang w:val="en-US"/>
        </w:rPr>
        <w:t>ng plans to find a better offer</w:t>
      </w:r>
    </w:p>
    <w:p w14:paraId="0C2B8DDC" w14:textId="77777777" w:rsidR="001061CA" w:rsidRPr="006E4D03" w:rsidRDefault="001061CA" w:rsidP="001061CA">
      <w:pPr>
        <w:pStyle w:val="ListParagraph"/>
        <w:numPr>
          <w:ilvl w:val="1"/>
          <w:numId w:val="4"/>
        </w:numPr>
        <w:spacing w:before="0" w:line="288" w:lineRule="auto"/>
      </w:pPr>
      <w:r>
        <w:rPr>
          <w:lang w:val="en-US"/>
        </w:rPr>
        <w:t>This is a continuous variable based on the average of two items scored on a seven-point Likert scale</w:t>
      </w:r>
    </w:p>
    <w:p w14:paraId="7DEDFB2D" w14:textId="77777777" w:rsidR="001061CA" w:rsidRDefault="001061CA" w:rsidP="001061CA">
      <w:pPr>
        <w:ind w:left="360" w:firstLine="720"/>
        <w:rPr>
          <w:lang w:val="en-US"/>
        </w:rPr>
      </w:pPr>
      <w:r>
        <w:rPr>
          <w:lang w:val="en-US"/>
        </w:rPr>
        <w:t xml:space="preserve">“Would this new bill make you feel more or less able to use your bill to: </w:t>
      </w:r>
    </w:p>
    <w:p w14:paraId="2DC9DE68" w14:textId="77777777" w:rsidR="001061CA" w:rsidRDefault="001061CA" w:rsidP="001061CA">
      <w:pPr>
        <w:pStyle w:val="ListParagraph"/>
        <w:numPr>
          <w:ilvl w:val="0"/>
          <w:numId w:val="5"/>
        </w:numPr>
        <w:spacing w:before="0" w:after="0" w:line="240" w:lineRule="auto"/>
        <w:rPr>
          <w:lang w:val="en-US"/>
        </w:rPr>
      </w:pPr>
      <w:r>
        <w:rPr>
          <w:lang w:val="en-US"/>
        </w:rPr>
        <w:t>Help work out whether your household could be on a cheaper electricity plan?</w:t>
      </w:r>
    </w:p>
    <w:p w14:paraId="34660A15" w14:textId="77777777" w:rsidR="001061CA" w:rsidRPr="00AA3909" w:rsidRDefault="001061CA" w:rsidP="001061CA">
      <w:pPr>
        <w:pStyle w:val="ListParagraph"/>
        <w:numPr>
          <w:ilvl w:val="0"/>
          <w:numId w:val="5"/>
        </w:numPr>
        <w:spacing w:before="0" w:after="0" w:line="240" w:lineRule="auto"/>
        <w:rPr>
          <w:lang w:val="en-US"/>
        </w:rPr>
      </w:pPr>
      <w:r>
        <w:rPr>
          <w:lang w:val="en-US"/>
        </w:rPr>
        <w:t>Look in to your</w:t>
      </w:r>
      <w:r w:rsidRPr="00AA3909">
        <w:rPr>
          <w:lang w:val="en-US"/>
        </w:rPr>
        <w:t xml:space="preserve"> options for switching </w:t>
      </w:r>
      <w:r>
        <w:rPr>
          <w:lang w:val="en-US"/>
        </w:rPr>
        <w:t xml:space="preserve">to a cheaper </w:t>
      </w:r>
      <w:r w:rsidRPr="00AA3909">
        <w:rPr>
          <w:lang w:val="en-US"/>
        </w:rPr>
        <w:t>electricity plan?</w:t>
      </w:r>
    </w:p>
    <w:p w14:paraId="499D9A59" w14:textId="77777777" w:rsidR="001061CA" w:rsidRPr="00452E7B" w:rsidRDefault="001061CA" w:rsidP="001061CA">
      <w:pPr>
        <w:ind w:left="1800"/>
        <w:rPr>
          <w:lang w:val="en-US"/>
        </w:rPr>
      </w:pPr>
      <w:r w:rsidRPr="00507AA6">
        <w:rPr>
          <w:lang w:val="en-US"/>
        </w:rPr>
        <w:lastRenderedPageBreak/>
        <w:t xml:space="preserve">Much less able / </w:t>
      </w:r>
      <w:r w:rsidRPr="006926B6">
        <w:rPr>
          <w:lang w:val="en-US"/>
        </w:rPr>
        <w:t xml:space="preserve">moderately less able / slightly less able / about the same / slightly more able / </w:t>
      </w:r>
      <w:r w:rsidRPr="001C1D84">
        <w:rPr>
          <w:lang w:val="en-US"/>
        </w:rPr>
        <w:t>moderately more able / much more able</w:t>
      </w:r>
      <w:r>
        <w:rPr>
          <w:lang w:val="en-US"/>
        </w:rPr>
        <w:t>”</w:t>
      </w:r>
    </w:p>
    <w:p w14:paraId="3E37368D" w14:textId="77777777" w:rsidR="001061CA" w:rsidRPr="002D311C" w:rsidRDefault="001061CA" w:rsidP="001061CA">
      <w:pPr>
        <w:pStyle w:val="ListParagraph"/>
        <w:numPr>
          <w:ilvl w:val="0"/>
          <w:numId w:val="4"/>
        </w:numPr>
        <w:spacing w:before="0" w:line="288" w:lineRule="auto"/>
      </w:pPr>
      <w:r>
        <w:rPr>
          <w:lang w:val="en-US"/>
        </w:rPr>
        <w:t xml:space="preserve">Stated intention to </w:t>
      </w:r>
      <w:r>
        <w:t xml:space="preserve">look into options </w:t>
      </w:r>
      <w:r w:rsidRPr="009178B5">
        <w:rPr>
          <w:lang w:val="en-US"/>
        </w:rPr>
        <w:t xml:space="preserve">for switching </w:t>
      </w:r>
      <w:r>
        <w:rPr>
          <w:lang w:val="en-US"/>
        </w:rPr>
        <w:t>plans</w:t>
      </w:r>
      <w:r w:rsidRPr="009178B5">
        <w:rPr>
          <w:lang w:val="en-US"/>
        </w:rPr>
        <w:t xml:space="preserve"> </w:t>
      </w:r>
      <w:r>
        <w:rPr>
          <w:lang w:val="en-US"/>
        </w:rPr>
        <w:t>to find a better offer</w:t>
      </w:r>
    </w:p>
    <w:p w14:paraId="6734A07A" w14:textId="77777777" w:rsidR="001061CA" w:rsidRPr="006E4D03" w:rsidRDefault="001061CA" w:rsidP="001061CA">
      <w:pPr>
        <w:pStyle w:val="ListParagraph"/>
        <w:numPr>
          <w:ilvl w:val="1"/>
          <w:numId w:val="4"/>
        </w:numPr>
        <w:spacing w:before="0" w:line="288" w:lineRule="auto"/>
      </w:pPr>
      <w:r>
        <w:rPr>
          <w:lang w:val="en-US"/>
        </w:rPr>
        <w:t>This is a binary variable based on a yes/no response</w:t>
      </w:r>
    </w:p>
    <w:p w14:paraId="68FD5FAE" w14:textId="77777777" w:rsidR="001061CA" w:rsidRDefault="001061CA" w:rsidP="001061CA">
      <w:pPr>
        <w:ind w:left="1440"/>
        <w:rPr>
          <w:lang w:val="en-US"/>
        </w:rPr>
      </w:pPr>
      <w:r>
        <w:rPr>
          <w:lang w:val="en-US"/>
        </w:rPr>
        <w:t>“In the next year, d</w:t>
      </w:r>
      <w:r w:rsidRPr="00A01DC8">
        <w:rPr>
          <w:lang w:val="en-US"/>
        </w:rPr>
        <w:t xml:space="preserve">o you intend to </w:t>
      </w:r>
      <w:r w:rsidRPr="009178B5">
        <w:rPr>
          <w:lang w:val="en-US"/>
        </w:rPr>
        <w:t xml:space="preserve">look into options for switching </w:t>
      </w:r>
      <w:r>
        <w:rPr>
          <w:lang w:val="en-US"/>
        </w:rPr>
        <w:t>plans</w:t>
      </w:r>
      <w:r w:rsidRPr="009178B5">
        <w:rPr>
          <w:lang w:val="en-US"/>
        </w:rPr>
        <w:t xml:space="preserve"> </w:t>
      </w:r>
      <w:r>
        <w:rPr>
          <w:lang w:val="en-US"/>
        </w:rPr>
        <w:t>to find a cheaper offer</w:t>
      </w:r>
      <w:r w:rsidRPr="00A01DC8">
        <w:rPr>
          <w:lang w:val="en-US"/>
        </w:rPr>
        <w:t>?</w:t>
      </w:r>
      <w:r>
        <w:rPr>
          <w:lang w:val="en-US"/>
        </w:rPr>
        <w:t>”</w:t>
      </w:r>
    </w:p>
    <w:p w14:paraId="5B4C7D9C" w14:textId="77777777" w:rsidR="001061CA" w:rsidRDefault="001061CA" w:rsidP="001061CA">
      <w:pPr>
        <w:ind w:left="1440"/>
        <w:rPr>
          <w:lang w:val="en-US"/>
        </w:rPr>
      </w:pPr>
      <w:r>
        <w:rPr>
          <w:lang w:val="en-US"/>
        </w:rPr>
        <w:t>Yes/No</w:t>
      </w:r>
    </w:p>
    <w:p w14:paraId="207BBCFD" w14:textId="77777777" w:rsidR="001061CA" w:rsidRDefault="001061CA" w:rsidP="001061CA">
      <w:r>
        <w:t xml:space="preserve">The trial will also include a number of </w:t>
      </w:r>
      <w:r w:rsidRPr="00837B12">
        <w:rPr>
          <w:i/>
        </w:rPr>
        <w:t>secondary outcomes</w:t>
      </w:r>
      <w:r>
        <w:t>, including:</w:t>
      </w:r>
    </w:p>
    <w:p w14:paraId="460DFE4A" w14:textId="77777777" w:rsidR="001061CA" w:rsidRPr="00E176E1" w:rsidRDefault="001061CA" w:rsidP="001061CA">
      <w:pPr>
        <w:pStyle w:val="ListParagraph"/>
        <w:numPr>
          <w:ilvl w:val="0"/>
          <w:numId w:val="4"/>
        </w:numPr>
        <w:spacing w:before="0" w:after="160" w:line="259" w:lineRule="auto"/>
        <w:contextualSpacing/>
      </w:pPr>
      <w:r w:rsidRPr="00040C98">
        <w:t>Clarity</w:t>
      </w:r>
      <w:r>
        <w:t xml:space="preserve"> and comprehension of electricity bill content;</w:t>
      </w:r>
      <w:r w:rsidRPr="00040C98">
        <w:rPr>
          <w:lang w:val="en-US"/>
        </w:rPr>
        <w:t xml:space="preserve"> </w:t>
      </w:r>
    </w:p>
    <w:p w14:paraId="21E1488F" w14:textId="77777777" w:rsidR="001061CA" w:rsidRPr="00040C98" w:rsidRDefault="001061CA" w:rsidP="001061CA">
      <w:pPr>
        <w:pStyle w:val="ListParagraph"/>
        <w:numPr>
          <w:ilvl w:val="0"/>
          <w:numId w:val="4"/>
        </w:numPr>
        <w:spacing w:before="0" w:after="160" w:line="259" w:lineRule="auto"/>
        <w:contextualSpacing/>
      </w:pPr>
      <w:r>
        <w:t>Concerns and expectations</w:t>
      </w:r>
      <w:r w:rsidRPr="00040C98">
        <w:t xml:space="preserve"> about engaging with the electricity market to find a better offer</w:t>
      </w:r>
    </w:p>
    <w:p w14:paraId="2B8C8B1B" w14:textId="098D8FD6" w:rsidR="001061CA" w:rsidRDefault="001061CA" w:rsidP="001061CA">
      <w:pPr>
        <w:pStyle w:val="ListParagraph"/>
        <w:numPr>
          <w:ilvl w:val="0"/>
          <w:numId w:val="4"/>
        </w:numPr>
        <w:spacing w:before="0" w:after="160" w:line="259" w:lineRule="auto"/>
        <w:contextualSpacing/>
      </w:pPr>
      <w:r w:rsidRPr="00040C98">
        <w:t>Engagement with government electricity market comparator website (click-through rate)</w:t>
      </w:r>
    </w:p>
    <w:p w14:paraId="1B5244B5" w14:textId="7B7E9B66" w:rsidR="001248F3" w:rsidRDefault="001248F3" w:rsidP="00E74E0D">
      <w:pPr>
        <w:pStyle w:val="Heading2"/>
      </w:pPr>
      <w:r>
        <w:t>P</w:t>
      </w:r>
      <w:r w:rsidRPr="00E74E0D">
        <w:t xml:space="preserve">ower </w:t>
      </w:r>
    </w:p>
    <w:p w14:paraId="431C9782" w14:textId="69D45A6E" w:rsidR="001248F3" w:rsidRDefault="001248F3" w:rsidP="001248F3">
      <w:pPr>
        <w:rPr>
          <w:lang w:val="en-US"/>
        </w:rPr>
      </w:pPr>
      <w:r>
        <w:t xml:space="preserve">The trial </w:t>
      </w:r>
      <w:r w:rsidRPr="006773FE">
        <w:rPr>
          <w:lang w:val="en-US"/>
        </w:rPr>
        <w:t xml:space="preserve">has power to detect a minimum effect size of </w:t>
      </w:r>
      <w:r>
        <w:rPr>
          <w:lang w:val="en-US"/>
        </w:rPr>
        <w:t>0</w:t>
      </w:r>
      <w:r w:rsidRPr="006773FE">
        <w:rPr>
          <w:lang w:val="en-US"/>
        </w:rPr>
        <w:t>.1</w:t>
      </w:r>
      <w:r>
        <w:rPr>
          <w:lang w:val="en-US"/>
        </w:rPr>
        <w:t>5</w:t>
      </w:r>
      <w:r w:rsidRPr="006773FE">
        <w:rPr>
          <w:lang w:val="en-US"/>
        </w:rPr>
        <w:t xml:space="preserve"> (Cohens h) assuming 80% power and 95% confidence between any two groups.</w:t>
      </w:r>
    </w:p>
    <w:p w14:paraId="55B79CF6" w14:textId="77777777" w:rsidR="001248F3" w:rsidRDefault="001248F3" w:rsidP="001248F3">
      <w:pPr>
        <w:pStyle w:val="Heading2"/>
      </w:pPr>
      <w:r>
        <w:t>Sample</w:t>
      </w:r>
    </w:p>
    <w:p w14:paraId="000D5F64" w14:textId="77777777" w:rsidR="001248F3" w:rsidRDefault="001248F3" w:rsidP="001248F3">
      <w:r>
        <w:t>Approximately 4,200 survey participants will be recruited through the Online Research Unit recruitment panel. Participants will be r</w:t>
      </w:r>
      <w:r w:rsidRPr="001459BF">
        <w:t>epresentative of the Australian population in deregulated NEM states</w:t>
      </w:r>
      <w:r>
        <w:t xml:space="preserve">. </w:t>
      </w:r>
    </w:p>
    <w:p w14:paraId="566055D5" w14:textId="77777777" w:rsidR="001248F3" w:rsidRPr="001459BF" w:rsidRDefault="001248F3" w:rsidP="001248F3">
      <w:r w:rsidRPr="001459BF">
        <w:t>Participant inclusion/exclusion criteria</w:t>
      </w:r>
    </w:p>
    <w:p w14:paraId="48C9AA0A" w14:textId="77777777" w:rsidR="001248F3" w:rsidRPr="001459BF" w:rsidRDefault="001248F3" w:rsidP="001248F3">
      <w:pPr>
        <w:pStyle w:val="ListParagraph"/>
        <w:numPr>
          <w:ilvl w:val="0"/>
          <w:numId w:val="4"/>
        </w:numPr>
        <w:spacing w:before="0" w:after="160" w:line="259" w:lineRule="auto"/>
        <w:contextualSpacing/>
      </w:pPr>
      <w:r w:rsidRPr="001459BF">
        <w:t>Must be the person in household responsible for paying electricity bills</w:t>
      </w:r>
    </w:p>
    <w:p w14:paraId="7B8D1D6B" w14:textId="77777777" w:rsidR="001248F3" w:rsidRPr="001459BF" w:rsidRDefault="001248F3" w:rsidP="001248F3">
      <w:pPr>
        <w:pStyle w:val="ListParagraph"/>
        <w:numPr>
          <w:ilvl w:val="0"/>
          <w:numId w:val="4"/>
        </w:numPr>
        <w:spacing w:before="0" w:after="160" w:line="259" w:lineRule="auto"/>
        <w:contextualSpacing/>
      </w:pPr>
      <w:r w:rsidRPr="001459BF">
        <w:t>Must be aged 18+ years old</w:t>
      </w:r>
    </w:p>
    <w:p w14:paraId="6FAE7F44" w14:textId="77777777" w:rsidR="001248F3" w:rsidRPr="001459BF" w:rsidRDefault="001248F3" w:rsidP="001248F3">
      <w:pPr>
        <w:pStyle w:val="ListParagraph"/>
        <w:numPr>
          <w:ilvl w:val="0"/>
          <w:numId w:val="4"/>
        </w:numPr>
        <w:spacing w:before="0" w:after="160" w:line="259" w:lineRule="auto"/>
        <w:contextualSpacing/>
      </w:pPr>
      <w:r w:rsidRPr="001459BF">
        <w:t>Must be residing in SA, NSW, SE-QLD, VIC</w:t>
      </w:r>
    </w:p>
    <w:p w14:paraId="1455350A" w14:textId="77777777" w:rsidR="001248F3" w:rsidRPr="001459BF" w:rsidRDefault="001248F3" w:rsidP="001248F3">
      <w:pPr>
        <w:pStyle w:val="ListParagraph"/>
        <w:numPr>
          <w:ilvl w:val="0"/>
          <w:numId w:val="4"/>
        </w:numPr>
        <w:spacing w:before="0" w:after="160" w:line="259" w:lineRule="auto"/>
        <w:contextualSpacing/>
      </w:pPr>
      <w:r w:rsidRPr="001459BF">
        <w:t>Must not be residing in WA, ACT, TAS, NT, Other-QLD</w:t>
      </w:r>
    </w:p>
    <w:p w14:paraId="129E15D1" w14:textId="64553B17" w:rsidR="001248F3" w:rsidRPr="001248F3" w:rsidRDefault="001248F3" w:rsidP="001248F3">
      <w:pPr>
        <w:pStyle w:val="ListParagraph"/>
        <w:numPr>
          <w:ilvl w:val="0"/>
          <w:numId w:val="4"/>
        </w:numPr>
        <w:spacing w:before="0" w:after="160" w:line="259" w:lineRule="auto"/>
        <w:contextualSpacing/>
      </w:pPr>
      <w:r w:rsidRPr="001459BF">
        <w:t>Must have agreed to have most recent electricity bill with them when they complete the survey</w:t>
      </w:r>
    </w:p>
    <w:p w14:paraId="6D329F3A" w14:textId="22DCC65A" w:rsidR="001248F3" w:rsidRDefault="001248F3" w:rsidP="001248F3">
      <w:pPr>
        <w:pStyle w:val="Heading2"/>
      </w:pPr>
      <w:r>
        <w:t>Randomisation</w:t>
      </w:r>
    </w:p>
    <w:p w14:paraId="0AB220B9" w14:textId="4C2D8073" w:rsidR="001248F3" w:rsidRPr="001248F3" w:rsidRDefault="001248F3" w:rsidP="001248F3">
      <w:r>
        <w:t>R</w:t>
      </w:r>
      <w:r>
        <w:rPr>
          <w:lang w:val="en-US"/>
        </w:rPr>
        <w:t xml:space="preserve">andomisation will occur through a computer algorithm embedded in the survey. It will be at the individual level with a </w:t>
      </w:r>
      <w:r w:rsidRPr="00B72286">
        <w:rPr>
          <w:lang w:val="en-US"/>
        </w:rPr>
        <w:t>1:1 ratio between groups</w:t>
      </w:r>
      <w:r>
        <w:rPr>
          <w:lang w:val="en-US"/>
        </w:rPr>
        <w:t>.</w:t>
      </w:r>
    </w:p>
    <w:p w14:paraId="3D414224" w14:textId="478DA621" w:rsidR="00E74E0D" w:rsidRDefault="00E74E0D" w:rsidP="00E74E0D">
      <w:pPr>
        <w:pStyle w:val="Heading2"/>
      </w:pPr>
      <w:r w:rsidRPr="00E74E0D">
        <w:t>Interventions</w:t>
      </w:r>
    </w:p>
    <w:p w14:paraId="73B4813D" w14:textId="77777777" w:rsidR="001248F3" w:rsidRPr="001459BF" w:rsidRDefault="001248F3" w:rsidP="001248F3">
      <w:pPr>
        <w:pStyle w:val="ListParagraph"/>
        <w:numPr>
          <w:ilvl w:val="0"/>
          <w:numId w:val="11"/>
        </w:numPr>
        <w:spacing w:before="0" w:line="288" w:lineRule="auto"/>
        <w:rPr>
          <w:lang w:val="en-US"/>
        </w:rPr>
      </w:pPr>
      <w:r w:rsidRPr="001459BF">
        <w:rPr>
          <w:lang w:val="en-US"/>
        </w:rPr>
        <w:t xml:space="preserve">New bill format design (making more salient and visually </w:t>
      </w:r>
      <w:r>
        <w:rPr>
          <w:lang w:val="en-US"/>
        </w:rPr>
        <w:t>appealing important information. P</w:t>
      </w:r>
      <w:r w:rsidRPr="001459BF">
        <w:rPr>
          <w:lang w:val="en-US"/>
        </w:rPr>
        <w:t>resenting individual energy usage information in dollar terms instead of kWh and making more transparent and salient discount, concession and rebate information)</w:t>
      </w:r>
    </w:p>
    <w:p w14:paraId="6ECEF5E5" w14:textId="77777777" w:rsidR="001248F3" w:rsidRPr="00B72286" w:rsidRDefault="001248F3" w:rsidP="001248F3">
      <w:pPr>
        <w:pStyle w:val="ListParagraph"/>
        <w:numPr>
          <w:ilvl w:val="0"/>
          <w:numId w:val="11"/>
        </w:numPr>
        <w:spacing w:before="0" w:line="288" w:lineRule="auto"/>
        <w:rPr>
          <w:lang w:val="en-US"/>
        </w:rPr>
      </w:pPr>
      <w:r>
        <w:rPr>
          <w:lang w:val="en-US"/>
        </w:rPr>
        <w:lastRenderedPageBreak/>
        <w:t>G</w:t>
      </w:r>
      <w:r w:rsidRPr="00B72286">
        <w:rPr>
          <w:lang w:val="en-US"/>
        </w:rPr>
        <w:t>eneric call to action</w:t>
      </w:r>
      <w:r>
        <w:rPr>
          <w:lang w:val="en-US"/>
        </w:rPr>
        <w:t xml:space="preserve"> to switch to a cheaper offer (appealing to social comparisons and loss aversion)</w:t>
      </w:r>
    </w:p>
    <w:p w14:paraId="14BC5266" w14:textId="77777777" w:rsidR="001248F3" w:rsidRDefault="001248F3" w:rsidP="001248F3">
      <w:pPr>
        <w:pStyle w:val="ListParagraph"/>
        <w:numPr>
          <w:ilvl w:val="0"/>
          <w:numId w:val="11"/>
        </w:numPr>
        <w:spacing w:before="0" w:line="288" w:lineRule="auto"/>
        <w:rPr>
          <w:lang w:val="en-US"/>
        </w:rPr>
      </w:pPr>
      <w:r>
        <w:rPr>
          <w:lang w:val="en-US"/>
        </w:rPr>
        <w:t>P</w:t>
      </w:r>
      <w:r w:rsidRPr="00B72286">
        <w:rPr>
          <w:lang w:val="en-US"/>
        </w:rPr>
        <w:t>ersonalis</w:t>
      </w:r>
      <w:r>
        <w:rPr>
          <w:lang w:val="en-US"/>
        </w:rPr>
        <w:t xml:space="preserve">ation of the </w:t>
      </w:r>
      <w:r w:rsidRPr="00B72286">
        <w:rPr>
          <w:lang w:val="en-US"/>
        </w:rPr>
        <w:t>call to action</w:t>
      </w:r>
      <w:r>
        <w:rPr>
          <w:lang w:val="en-US"/>
        </w:rPr>
        <w:t xml:space="preserve"> to switch to a cheaper offer (appealing to social comparisons, loss aversion and personalisation)</w:t>
      </w:r>
    </w:p>
    <w:p w14:paraId="17B1BE71" w14:textId="77777777" w:rsidR="001248F3" w:rsidRPr="001459BF" w:rsidRDefault="001248F3" w:rsidP="001248F3">
      <w:pPr>
        <w:pStyle w:val="ListParagraph"/>
        <w:numPr>
          <w:ilvl w:val="0"/>
          <w:numId w:val="11"/>
        </w:numPr>
        <w:spacing w:before="0" w:line="288" w:lineRule="auto"/>
        <w:rPr>
          <w:lang w:val="en-US"/>
        </w:rPr>
      </w:pPr>
      <w:r>
        <w:rPr>
          <w:lang w:val="en-US"/>
        </w:rPr>
        <w:t>Unique code (reduce friction costs by providing unique code to be used at Australian Government comparison website: EnergyMadeEasy.gov.au)</w:t>
      </w:r>
    </w:p>
    <w:p w14:paraId="18E3AF0C" w14:textId="77777777" w:rsidR="001248F3" w:rsidRDefault="001248F3" w:rsidP="001248F3">
      <w:pPr>
        <w:rPr>
          <w:lang w:val="en-US"/>
        </w:rPr>
      </w:pPr>
      <w:r>
        <w:rPr>
          <w:lang w:val="en-US"/>
        </w:rPr>
        <w:t>Bills/ Trial conditions</w:t>
      </w:r>
    </w:p>
    <w:p w14:paraId="71BF2976" w14:textId="77777777" w:rsidR="001248F3" w:rsidRPr="001459BF" w:rsidRDefault="001248F3" w:rsidP="001248F3">
      <w:pPr>
        <w:pStyle w:val="ListParagraph"/>
        <w:numPr>
          <w:ilvl w:val="0"/>
          <w:numId w:val="12"/>
        </w:numPr>
        <w:spacing w:before="0" w:line="288" w:lineRule="auto"/>
        <w:rPr>
          <w:lang w:val="en-US"/>
        </w:rPr>
      </w:pPr>
      <w:r w:rsidRPr="001459BF">
        <w:rPr>
          <w:lang w:val="en-US"/>
        </w:rPr>
        <w:t>Typical bill format</w:t>
      </w:r>
      <w:r>
        <w:rPr>
          <w:lang w:val="en-US"/>
        </w:rPr>
        <w:t xml:space="preserve"> (C1)</w:t>
      </w:r>
    </w:p>
    <w:p w14:paraId="4DA6865B" w14:textId="77777777" w:rsidR="001248F3" w:rsidRPr="001459BF" w:rsidRDefault="001248F3" w:rsidP="001248F3">
      <w:pPr>
        <w:pStyle w:val="ListParagraph"/>
        <w:numPr>
          <w:ilvl w:val="0"/>
          <w:numId w:val="12"/>
        </w:numPr>
        <w:spacing w:before="0" w:line="288" w:lineRule="auto"/>
        <w:rPr>
          <w:lang w:val="en-US"/>
        </w:rPr>
      </w:pPr>
      <w:r w:rsidRPr="001459BF">
        <w:rPr>
          <w:lang w:val="en-US"/>
        </w:rPr>
        <w:t xml:space="preserve">Typical bill format + generic call to action </w:t>
      </w:r>
      <w:r>
        <w:rPr>
          <w:lang w:val="en-US"/>
        </w:rPr>
        <w:t>(C2)</w:t>
      </w:r>
    </w:p>
    <w:p w14:paraId="087D3FE2" w14:textId="77777777" w:rsidR="001248F3" w:rsidRPr="00B72286" w:rsidRDefault="001248F3" w:rsidP="001248F3">
      <w:pPr>
        <w:pStyle w:val="ListParagraph"/>
        <w:numPr>
          <w:ilvl w:val="0"/>
          <w:numId w:val="12"/>
        </w:numPr>
        <w:spacing w:before="0" w:line="288" w:lineRule="auto"/>
        <w:rPr>
          <w:lang w:val="en-US"/>
        </w:rPr>
      </w:pPr>
      <w:r w:rsidRPr="00B72286">
        <w:rPr>
          <w:lang w:val="en-US"/>
        </w:rPr>
        <w:t>New</w:t>
      </w:r>
      <w:r>
        <w:rPr>
          <w:lang w:val="en-US"/>
        </w:rPr>
        <w:t xml:space="preserve"> format design (T1)</w:t>
      </w:r>
    </w:p>
    <w:p w14:paraId="48086704" w14:textId="77777777" w:rsidR="001248F3" w:rsidRPr="00B72286" w:rsidRDefault="001248F3" w:rsidP="001248F3">
      <w:pPr>
        <w:pStyle w:val="ListParagraph"/>
        <w:numPr>
          <w:ilvl w:val="0"/>
          <w:numId w:val="12"/>
        </w:numPr>
        <w:spacing w:before="0" w:line="288" w:lineRule="auto"/>
        <w:rPr>
          <w:lang w:val="en-US"/>
        </w:rPr>
      </w:pPr>
      <w:r>
        <w:rPr>
          <w:lang w:val="en-US"/>
        </w:rPr>
        <w:t xml:space="preserve">New format design </w:t>
      </w:r>
      <w:r w:rsidRPr="00B72286">
        <w:rPr>
          <w:lang w:val="en-US"/>
        </w:rPr>
        <w:t>+ generic call to action</w:t>
      </w:r>
      <w:r>
        <w:rPr>
          <w:lang w:val="en-US"/>
        </w:rPr>
        <w:t xml:space="preserve"> (T2)</w:t>
      </w:r>
    </w:p>
    <w:p w14:paraId="0564DAD9" w14:textId="77777777" w:rsidR="001248F3" w:rsidRPr="001248F3" w:rsidRDefault="001248F3" w:rsidP="001248F3">
      <w:pPr>
        <w:pStyle w:val="ListParagraph"/>
        <w:numPr>
          <w:ilvl w:val="0"/>
          <w:numId w:val="12"/>
        </w:numPr>
        <w:spacing w:before="0" w:line="288" w:lineRule="auto"/>
        <w:rPr>
          <w:lang w:val="en-US"/>
        </w:rPr>
      </w:pPr>
      <w:r w:rsidRPr="00B72286">
        <w:rPr>
          <w:lang w:val="en-US"/>
        </w:rPr>
        <w:t>New format design + call to action</w:t>
      </w:r>
      <w:r>
        <w:rPr>
          <w:lang w:val="en-US"/>
        </w:rPr>
        <w:t xml:space="preserve"> + personalization (T3)</w:t>
      </w:r>
    </w:p>
    <w:p w14:paraId="092C7ADF" w14:textId="77777777" w:rsidR="001248F3" w:rsidRPr="001248F3" w:rsidRDefault="001248F3" w:rsidP="001248F3">
      <w:pPr>
        <w:pStyle w:val="ListParagraph"/>
        <w:numPr>
          <w:ilvl w:val="0"/>
          <w:numId w:val="12"/>
        </w:numPr>
        <w:spacing w:before="0" w:line="288" w:lineRule="auto"/>
        <w:rPr>
          <w:lang w:val="en-US"/>
        </w:rPr>
      </w:pPr>
      <w:r w:rsidRPr="00040C98">
        <w:rPr>
          <w:lang w:val="en-US"/>
        </w:rPr>
        <w:t xml:space="preserve">New format design + call to action + </w:t>
      </w:r>
      <w:r>
        <w:rPr>
          <w:lang w:val="en-US"/>
        </w:rPr>
        <w:t xml:space="preserve">personalization + </w:t>
      </w:r>
      <w:r w:rsidRPr="00040C98">
        <w:rPr>
          <w:lang w:val="en-US"/>
        </w:rPr>
        <w:t>unique code (T4)</w:t>
      </w:r>
    </w:p>
    <w:p w14:paraId="29D322DB" w14:textId="53DBE6DA" w:rsidR="00E74E0D" w:rsidRPr="00E74E0D" w:rsidRDefault="001248F3" w:rsidP="00E74E0D">
      <w:pPr>
        <w:pStyle w:val="Heading2"/>
      </w:pPr>
      <w:r>
        <w:t>D</w:t>
      </w:r>
      <w:r w:rsidR="00E74E0D" w:rsidRPr="00E74E0D">
        <w:t xml:space="preserve">esign </w:t>
      </w:r>
    </w:p>
    <w:p w14:paraId="2873555E" w14:textId="77777777" w:rsidR="001248F3" w:rsidRPr="00F35C47" w:rsidRDefault="001248F3" w:rsidP="001248F3">
      <w:pPr>
        <w:spacing w:line="276" w:lineRule="auto"/>
      </w:pPr>
      <w:r w:rsidRPr="00F35C47">
        <w:t>This is a six-arm framed-field experimental survey. Within this, there is a 2x2 factorial design across trial conditions C1, C2, T1 and T2. Each respondent be presented with one of the six bills and asked questions in relation to it. Data collection (the survey) will take place over three weeks.</w:t>
      </w:r>
    </w:p>
    <w:p w14:paraId="44D301F5" w14:textId="6CFF2265" w:rsidR="001248F3" w:rsidRDefault="001248F3" w:rsidP="001248F3">
      <w:pPr>
        <w:spacing w:line="276" w:lineRule="auto"/>
      </w:pPr>
      <w:r>
        <w:t>The electricity bills will be embedded mid-way through a survey after a bank of questions regarding the respondent’s individual and household characteristics. Survey participants will subsequently be asked a number of questions regarding bill (the primary and secondary outcome measures).</w:t>
      </w:r>
    </w:p>
    <w:p w14:paraId="6DFEDD82" w14:textId="77777777" w:rsidR="001248F3" w:rsidRPr="001248F3" w:rsidRDefault="001248F3" w:rsidP="001248F3">
      <w:pPr>
        <w:spacing w:line="276" w:lineRule="auto"/>
      </w:pPr>
      <w:r w:rsidRPr="001248F3">
        <w:t xml:space="preserve">The combination of interventions across the bills will allow us to test the additive effect of each intervention as well as the cumulative effects of some of interventions. In particular – the combined effect of all interventions relative to control, and the effect of a generic call-to-action with and without the new format. </w:t>
      </w:r>
    </w:p>
    <w:p w14:paraId="179691E0" w14:textId="6FD8B212" w:rsidR="00E74E0D" w:rsidRPr="00E74E0D" w:rsidRDefault="001248F3" w:rsidP="00E74E0D">
      <w:pPr>
        <w:pStyle w:val="Heading2"/>
      </w:pPr>
      <w:r>
        <w:t>A</w:t>
      </w:r>
      <w:r w:rsidR="00E74E0D" w:rsidRPr="00E74E0D">
        <w:t>nalysis</w:t>
      </w:r>
    </w:p>
    <w:p w14:paraId="2ED40F2A" w14:textId="77777777" w:rsidR="001248F3" w:rsidRPr="00091F41" w:rsidRDefault="001248F3" w:rsidP="003563BD">
      <w:pPr>
        <w:pStyle w:val="Heading3"/>
        <w:rPr>
          <w:lang w:val="en-US"/>
        </w:rPr>
      </w:pPr>
      <w:r w:rsidRPr="00091F41">
        <w:rPr>
          <w:lang w:val="en-US"/>
        </w:rPr>
        <w:t>Hypotheses</w:t>
      </w:r>
    </w:p>
    <w:p w14:paraId="1856824C" w14:textId="77777777" w:rsidR="001248F3" w:rsidRPr="00091F41" w:rsidRDefault="001248F3" w:rsidP="003563BD">
      <w:pPr>
        <w:pStyle w:val="Heading4"/>
        <w:rPr>
          <w:rFonts w:cstheme="minorHAnsi"/>
          <w:color w:val="000000"/>
        </w:rPr>
      </w:pPr>
      <w:r w:rsidRPr="00091F41">
        <w:rPr>
          <w:lang w:val="en-US"/>
        </w:rPr>
        <w:t>Primary outcome</w:t>
      </w:r>
      <w:r w:rsidRPr="00091F41">
        <w:rPr>
          <w:rFonts w:cstheme="minorHAnsi"/>
          <w:color w:val="000000"/>
        </w:rPr>
        <w:t xml:space="preserve">s </w:t>
      </w:r>
    </w:p>
    <w:p w14:paraId="49D14E63" w14:textId="77777777" w:rsidR="001248F3" w:rsidRDefault="001248F3" w:rsidP="001248F3">
      <w:pPr>
        <w:autoSpaceDE w:val="0"/>
        <w:autoSpaceDN w:val="0"/>
        <w:adjustRightInd w:val="0"/>
        <w:rPr>
          <w:rFonts w:cstheme="minorHAnsi"/>
          <w:color w:val="000000"/>
        </w:rPr>
      </w:pPr>
      <w:r w:rsidRPr="00A72F80">
        <w:rPr>
          <w:rFonts w:cstheme="minorHAnsi"/>
          <w:color w:val="000000"/>
        </w:rPr>
        <w:t xml:space="preserve">H1: </w:t>
      </w:r>
      <w:r>
        <w:rPr>
          <w:rFonts w:cstheme="minorHAnsi"/>
          <w:color w:val="000000"/>
        </w:rPr>
        <w:t>Self-efficacy and stated intentions to switch will be higher among respondents who view a bill with a call-to-action intervention than respondents who view the same style bill without a call to action.</w:t>
      </w:r>
    </w:p>
    <w:p w14:paraId="7DB90F51" w14:textId="77777777" w:rsidR="001248F3" w:rsidRDefault="001248F3" w:rsidP="001248F3">
      <w:pPr>
        <w:pStyle w:val="ListParagraph"/>
        <w:numPr>
          <w:ilvl w:val="0"/>
          <w:numId w:val="4"/>
        </w:numPr>
        <w:autoSpaceDE w:val="0"/>
        <w:autoSpaceDN w:val="0"/>
        <w:adjustRightInd w:val="0"/>
        <w:spacing w:before="0" w:after="160" w:line="259" w:lineRule="auto"/>
        <w:contextualSpacing/>
        <w:rPr>
          <w:rFonts w:cstheme="minorHAnsi"/>
          <w:color w:val="000000"/>
        </w:rPr>
      </w:pPr>
      <w:r>
        <w:rPr>
          <w:rFonts w:cstheme="minorHAnsi"/>
          <w:color w:val="000000"/>
        </w:rPr>
        <w:t>C2 &gt; C1</w:t>
      </w:r>
    </w:p>
    <w:p w14:paraId="3F8D9115" w14:textId="77777777" w:rsidR="001248F3" w:rsidRPr="006F4B7F" w:rsidRDefault="001248F3" w:rsidP="001248F3">
      <w:pPr>
        <w:pStyle w:val="ListParagraph"/>
        <w:numPr>
          <w:ilvl w:val="0"/>
          <w:numId w:val="4"/>
        </w:numPr>
        <w:autoSpaceDE w:val="0"/>
        <w:autoSpaceDN w:val="0"/>
        <w:adjustRightInd w:val="0"/>
        <w:spacing w:before="0" w:after="160" w:line="259" w:lineRule="auto"/>
        <w:contextualSpacing/>
        <w:rPr>
          <w:rFonts w:cstheme="minorHAnsi"/>
          <w:color w:val="000000"/>
        </w:rPr>
      </w:pPr>
      <w:r>
        <w:rPr>
          <w:rFonts w:cstheme="minorHAnsi"/>
          <w:color w:val="000000"/>
        </w:rPr>
        <w:t>T2, T3 and T4 &gt; T1</w:t>
      </w:r>
    </w:p>
    <w:p w14:paraId="3503B9CE" w14:textId="77777777" w:rsidR="001248F3" w:rsidRDefault="001248F3" w:rsidP="001248F3">
      <w:pPr>
        <w:autoSpaceDE w:val="0"/>
        <w:autoSpaceDN w:val="0"/>
        <w:adjustRightInd w:val="0"/>
        <w:rPr>
          <w:rFonts w:cstheme="minorHAnsi"/>
          <w:color w:val="000000"/>
        </w:rPr>
      </w:pPr>
      <w:r w:rsidRPr="006F4B7F">
        <w:rPr>
          <w:rFonts w:cstheme="minorHAnsi"/>
          <w:color w:val="000000"/>
        </w:rPr>
        <w:lastRenderedPageBreak/>
        <w:t xml:space="preserve">H2: </w:t>
      </w:r>
      <w:r>
        <w:rPr>
          <w:rFonts w:cstheme="minorHAnsi"/>
          <w:color w:val="000000"/>
        </w:rPr>
        <w:t>Self-efficacy and stated intentions to switch will be higher among respondents who view the generic call-to-action on the alternative design bill than the typical design bill.</w:t>
      </w:r>
    </w:p>
    <w:p w14:paraId="6AFBF23E" w14:textId="77777777" w:rsidR="001248F3" w:rsidRPr="006F4B7F" w:rsidRDefault="001248F3" w:rsidP="001248F3">
      <w:pPr>
        <w:pStyle w:val="ListParagraph"/>
        <w:numPr>
          <w:ilvl w:val="0"/>
          <w:numId w:val="4"/>
        </w:numPr>
        <w:autoSpaceDE w:val="0"/>
        <w:autoSpaceDN w:val="0"/>
        <w:adjustRightInd w:val="0"/>
        <w:spacing w:before="0" w:after="160" w:line="259" w:lineRule="auto"/>
        <w:contextualSpacing/>
        <w:rPr>
          <w:rFonts w:cstheme="minorHAnsi"/>
          <w:color w:val="000000"/>
        </w:rPr>
      </w:pPr>
      <w:r>
        <w:rPr>
          <w:rFonts w:cstheme="minorHAnsi"/>
          <w:color w:val="000000"/>
        </w:rPr>
        <w:t>T2 &gt; C2</w:t>
      </w:r>
    </w:p>
    <w:p w14:paraId="5E892FA1" w14:textId="77777777" w:rsidR="001248F3" w:rsidRDefault="001248F3" w:rsidP="001248F3">
      <w:pPr>
        <w:autoSpaceDE w:val="0"/>
        <w:autoSpaceDN w:val="0"/>
        <w:adjustRightInd w:val="0"/>
        <w:rPr>
          <w:rFonts w:cstheme="minorHAnsi"/>
          <w:color w:val="000000"/>
        </w:rPr>
      </w:pPr>
      <w:r>
        <w:rPr>
          <w:rFonts w:cstheme="minorHAnsi"/>
          <w:color w:val="000000"/>
        </w:rPr>
        <w:t>H3</w:t>
      </w:r>
      <w:r w:rsidRPr="00A72F80">
        <w:rPr>
          <w:rFonts w:cstheme="minorHAnsi"/>
          <w:color w:val="000000"/>
        </w:rPr>
        <w:t xml:space="preserve">: </w:t>
      </w:r>
      <w:r>
        <w:rPr>
          <w:rFonts w:cstheme="minorHAnsi"/>
          <w:color w:val="000000"/>
        </w:rPr>
        <w:t xml:space="preserve">Self-efficacy and stated intentions to switch will increase with the addition of each intervention. </w:t>
      </w:r>
    </w:p>
    <w:p w14:paraId="4FF51E1C" w14:textId="77777777" w:rsidR="001248F3" w:rsidRDefault="001248F3" w:rsidP="001248F3">
      <w:pPr>
        <w:pStyle w:val="ListParagraph"/>
        <w:numPr>
          <w:ilvl w:val="0"/>
          <w:numId w:val="4"/>
        </w:numPr>
        <w:autoSpaceDE w:val="0"/>
        <w:autoSpaceDN w:val="0"/>
        <w:adjustRightInd w:val="0"/>
        <w:spacing w:before="0" w:after="160" w:line="259" w:lineRule="auto"/>
        <w:contextualSpacing/>
        <w:rPr>
          <w:rFonts w:cstheme="minorHAnsi"/>
          <w:color w:val="000000"/>
        </w:rPr>
      </w:pPr>
      <w:r>
        <w:rPr>
          <w:rFonts w:cstheme="minorHAnsi"/>
          <w:color w:val="000000"/>
        </w:rPr>
        <w:t>T4 &gt; T3 &gt; T2 &gt; T1 &gt; C1</w:t>
      </w:r>
    </w:p>
    <w:p w14:paraId="09910439" w14:textId="77777777" w:rsidR="001248F3" w:rsidRPr="00060B7F" w:rsidRDefault="001248F3" w:rsidP="003563BD">
      <w:pPr>
        <w:pStyle w:val="Heading4"/>
      </w:pPr>
      <w:r w:rsidRPr="00060B7F">
        <w:t>Secondary outcomes</w:t>
      </w:r>
    </w:p>
    <w:p w14:paraId="1B5BAF57" w14:textId="77777777" w:rsidR="001248F3" w:rsidRDefault="001248F3" w:rsidP="001248F3">
      <w:pPr>
        <w:autoSpaceDE w:val="0"/>
        <w:autoSpaceDN w:val="0"/>
        <w:adjustRightInd w:val="0"/>
        <w:rPr>
          <w:rFonts w:cstheme="minorHAnsi"/>
          <w:color w:val="000000"/>
        </w:rPr>
      </w:pPr>
      <w:r>
        <w:rPr>
          <w:rFonts w:cstheme="minorHAnsi"/>
          <w:color w:val="000000"/>
        </w:rPr>
        <w:t xml:space="preserve">H4: </w:t>
      </w:r>
      <w:r w:rsidRPr="00040C98">
        <w:t>Clarity</w:t>
      </w:r>
      <w:r>
        <w:t xml:space="preserve"> and comprehension </w:t>
      </w:r>
      <w:r>
        <w:rPr>
          <w:rFonts w:cstheme="minorHAnsi"/>
          <w:color w:val="000000"/>
        </w:rPr>
        <w:t>will be higher among respondents who view the alternative design bill than the typical design bill</w:t>
      </w:r>
    </w:p>
    <w:p w14:paraId="27624BAA" w14:textId="77777777" w:rsidR="001248F3" w:rsidRPr="00060B7F" w:rsidRDefault="001248F3" w:rsidP="001248F3">
      <w:pPr>
        <w:pStyle w:val="ListParagraph"/>
        <w:numPr>
          <w:ilvl w:val="0"/>
          <w:numId w:val="4"/>
        </w:numPr>
        <w:autoSpaceDE w:val="0"/>
        <w:autoSpaceDN w:val="0"/>
        <w:adjustRightInd w:val="0"/>
        <w:spacing w:before="0" w:after="160" w:line="259" w:lineRule="auto"/>
        <w:contextualSpacing/>
        <w:rPr>
          <w:rFonts w:cstheme="minorHAnsi"/>
          <w:color w:val="000000"/>
        </w:rPr>
      </w:pPr>
      <w:r>
        <w:rPr>
          <w:rFonts w:cstheme="minorHAnsi"/>
          <w:color w:val="000000"/>
        </w:rPr>
        <w:t>T1 &gt; C1</w:t>
      </w:r>
    </w:p>
    <w:p w14:paraId="00FD6EEF" w14:textId="77777777" w:rsidR="001248F3" w:rsidRDefault="001248F3" w:rsidP="003563BD">
      <w:pPr>
        <w:pStyle w:val="Heading3"/>
        <w:rPr>
          <w:lang w:val="en-US"/>
        </w:rPr>
      </w:pPr>
      <w:r>
        <w:rPr>
          <w:lang w:val="en-US"/>
        </w:rPr>
        <w:t>Statistical tests</w:t>
      </w:r>
    </w:p>
    <w:p w14:paraId="159586D1" w14:textId="77777777" w:rsidR="001248F3" w:rsidRDefault="001248F3" w:rsidP="001248F3">
      <w:r>
        <w:t>We will test hypotheses H1 and H2 using ordinary least squares regression. For H1, we will conduct both pooled and pairwise comparisons of T2-T4 to T1.</w:t>
      </w:r>
    </w:p>
    <w:p w14:paraId="2461B80D" w14:textId="77777777" w:rsidR="001248F3" w:rsidRDefault="001248F3" w:rsidP="001248F3">
      <w:r>
        <w:t xml:space="preserve">We will test hypothesis H3 using a single model with four dummy variables entered simultaneously representing each of the interventions that build incrementally across the experimental conditions, using ordinary least squares regression. We will also conduct pairwise comparisons between experimental groups. </w:t>
      </w:r>
    </w:p>
    <w:p w14:paraId="53DE8B92" w14:textId="77777777" w:rsidR="001248F3" w:rsidRPr="00D94170" w:rsidRDefault="001248F3" w:rsidP="001248F3">
      <w:r>
        <w:t>We will not use statistical corrections for conducting multiple comparisons. Given that the interventions build incrementally across the experimental conditions, we expect outcomes to be highly correlated across groups. In the absence of an overall pattern of results resembling what is set out in our hypotheses, we will have low confidence in any individual statistically significant difference between experimental groups based on the p-value alone</w:t>
      </w:r>
      <w:r>
        <w:rPr>
          <w:rStyle w:val="FootnoteReference"/>
        </w:rPr>
        <w:footnoteReference w:id="1"/>
      </w:r>
      <w:r>
        <w:t>.</w:t>
      </w:r>
    </w:p>
    <w:p w14:paraId="1B9D551E" w14:textId="77777777" w:rsidR="001248F3" w:rsidRDefault="001248F3" w:rsidP="001248F3">
      <w:r>
        <w:t>We will test hypothesis H4 using ordinary least squares regression.</w:t>
      </w:r>
    </w:p>
    <w:p w14:paraId="7DD71F6F" w14:textId="77777777" w:rsidR="001248F3" w:rsidRDefault="001248F3" w:rsidP="001248F3">
      <w:r>
        <w:t>All hypotheses will be tested using robust standard errors.</w:t>
      </w:r>
    </w:p>
    <w:p w14:paraId="40DDE6BA" w14:textId="77777777" w:rsidR="001248F3" w:rsidRDefault="001248F3" w:rsidP="001248F3">
      <w:r>
        <w:t>All other analyses will be considered exploratory.</w:t>
      </w:r>
    </w:p>
    <w:p w14:paraId="6363EE39" w14:textId="71069233" w:rsidR="00E74E0D" w:rsidRPr="00E74E0D" w:rsidRDefault="00E74E0D" w:rsidP="00E74E0D">
      <w:pPr>
        <w:pStyle w:val="Heading2"/>
      </w:pPr>
      <w:r w:rsidRPr="00E74E0D">
        <w:t>Pre-analysis plan commitments</w:t>
      </w:r>
    </w:p>
    <w:p w14:paraId="68B18CD5" w14:textId="77777777" w:rsidR="001248F3" w:rsidRPr="001248F3" w:rsidRDefault="001248F3" w:rsidP="001248F3">
      <w:pPr>
        <w:pStyle w:val="ListBullet"/>
        <w:ind w:left="357" w:hanging="357"/>
      </w:pPr>
      <w:r w:rsidRPr="001248F3">
        <w:t>We will report the n, group means or proportions for all treatment groups on both primary outcomes.</w:t>
      </w:r>
    </w:p>
    <w:p w14:paraId="7E74AC01" w14:textId="77777777" w:rsidR="001248F3" w:rsidRPr="001248F3" w:rsidRDefault="001248F3" w:rsidP="001248F3">
      <w:pPr>
        <w:pStyle w:val="ListBullet"/>
        <w:ind w:left="357" w:hanging="357"/>
      </w:pPr>
      <w:r w:rsidRPr="001248F3">
        <w:lastRenderedPageBreak/>
        <w:t>We will report average treatment effects, 95% CIs and p-values for all comparisons and hypothesis tests specified in this document.</w:t>
      </w:r>
    </w:p>
    <w:p w14:paraId="5CF7A064" w14:textId="77777777" w:rsidR="001248F3" w:rsidRPr="001248F3" w:rsidRDefault="001248F3" w:rsidP="001248F3">
      <w:pPr>
        <w:pStyle w:val="ListBullet"/>
        <w:ind w:left="357" w:hanging="357"/>
      </w:pPr>
      <w:r w:rsidRPr="001248F3" w:rsidDel="003D365D">
        <w:t xml:space="preserve"> </w:t>
      </w:r>
      <w:r w:rsidRPr="001248F3">
        <w:t>We will be transparent about, and provide justification for, any deviations (additions or omissions) from this plan.</w:t>
      </w:r>
    </w:p>
    <w:p w14:paraId="22D10A40" w14:textId="77777777" w:rsidR="001248F3" w:rsidRPr="001248F3" w:rsidRDefault="001248F3" w:rsidP="001248F3">
      <w:pPr>
        <w:pStyle w:val="ListBullet"/>
        <w:ind w:left="357" w:hanging="357"/>
      </w:pPr>
      <w:r w:rsidRPr="001248F3">
        <w:t xml:space="preserve">We will include the survey questions in the published report </w:t>
      </w:r>
    </w:p>
    <w:p w14:paraId="4A7425E4" w14:textId="77777777" w:rsidR="00E74E0D" w:rsidRDefault="00E74E0D" w:rsidP="003866D6"/>
    <w:p w14:paraId="4668E661" w14:textId="3294C141" w:rsidR="00E74E0D" w:rsidRDefault="00E74E0D">
      <w:pPr>
        <w:spacing w:before="0" w:after="0" w:line="240" w:lineRule="auto"/>
      </w:pPr>
    </w:p>
    <w:sectPr w:rsidR="00E74E0D" w:rsidSect="00E74E0D">
      <w:headerReference w:type="default" r:id="rId11"/>
      <w:footerReference w:type="default" r:id="rId12"/>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FEDD" w14:textId="77777777" w:rsidR="00D142D3" w:rsidRDefault="00D142D3">
      <w:r>
        <w:separator/>
      </w:r>
    </w:p>
  </w:endnote>
  <w:endnote w:type="continuationSeparator" w:id="0">
    <w:p w14:paraId="46942970" w14:textId="77777777" w:rsidR="00D142D3" w:rsidRDefault="00D1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D972" w14:textId="77777777" w:rsidR="007A60B4" w:rsidRPr="00F202CA" w:rsidRDefault="007A60B4"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2FBE" w14:textId="77777777" w:rsidR="00D142D3" w:rsidRDefault="00D142D3">
      <w:r>
        <w:separator/>
      </w:r>
    </w:p>
  </w:footnote>
  <w:footnote w:type="continuationSeparator" w:id="0">
    <w:p w14:paraId="2827872B" w14:textId="77777777" w:rsidR="00D142D3" w:rsidRDefault="00D142D3">
      <w:r>
        <w:continuationSeparator/>
      </w:r>
    </w:p>
  </w:footnote>
  <w:footnote w:id="1">
    <w:p w14:paraId="1BE93BB9" w14:textId="77777777" w:rsidR="001248F3" w:rsidRPr="00272C66" w:rsidRDefault="001248F3" w:rsidP="001248F3">
      <w:pPr>
        <w:pStyle w:val="FootnoteText"/>
        <w:rPr>
          <w:lang w:val="en-US"/>
        </w:rPr>
      </w:pPr>
      <w:r>
        <w:rPr>
          <w:rStyle w:val="FootnoteReference"/>
        </w:rPr>
        <w:footnoteRef/>
      </w:r>
      <w:r>
        <w:t xml:space="preserve"> We are aware</w:t>
      </w:r>
      <w:r w:rsidRPr="00A14E71">
        <w:t xml:space="preserve"> there is a lively academic debate about the merits of testing for ‘statistical significance’, the appropriateness of conventional thresholds such as p&lt;0.05 (or any thresholds at all), and even the use of p-values generally. See, in particular, the ‘The American Statistical Association Statement on Statistical Significance and P-Values’ (Wasserstein and Lazar,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336A" w14:textId="77777777" w:rsidR="00F202CA" w:rsidRPr="00F202CA" w:rsidRDefault="00F202CA"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59059D"/>
    <w:multiLevelType w:val="hybridMultilevel"/>
    <w:tmpl w:val="52FAB76A"/>
    <w:lvl w:ilvl="0" w:tplc="A1F2294A">
      <w:start w:val="1"/>
      <w:numFmt w:val="decimal"/>
      <w:lvlText w:val="%1."/>
      <w:lvlJc w:val="left"/>
      <w:pPr>
        <w:ind w:left="720" w:hanging="360"/>
      </w:pPr>
      <w:rPr>
        <w:rFonts w:hint="default"/>
        <w:color w:val="828282"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D5FDA"/>
    <w:multiLevelType w:val="hybridMultilevel"/>
    <w:tmpl w:val="86DAD57A"/>
    <w:lvl w:ilvl="0" w:tplc="4D760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8B2DAE"/>
    <w:multiLevelType w:val="hybridMultilevel"/>
    <w:tmpl w:val="69A20C18"/>
    <w:lvl w:ilvl="0" w:tplc="8654E2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0A292C"/>
    <w:multiLevelType w:val="hybridMultilevel"/>
    <w:tmpl w:val="89AE6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556050"/>
    <w:multiLevelType w:val="hybridMultilevel"/>
    <w:tmpl w:val="4532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multilevel"/>
    <w:tmpl w:val="E15E891A"/>
    <w:lvl w:ilvl="0">
      <w:start w:val="1"/>
      <w:numFmt w:val="decimal"/>
      <w:pStyle w:val="FigureHeading"/>
      <w:suff w:val="space"/>
      <w:lvlText w:val="Figure %1:"/>
      <w:lvlJc w:val="left"/>
      <w:pPr>
        <w:ind w:left="720" w:hanging="720"/>
      </w:pPr>
      <w:rPr>
        <w:rFonts w:ascii="Helvetica" w:hAnsi="Helvetica"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D230D3E"/>
    <w:multiLevelType w:val="hybridMultilevel"/>
    <w:tmpl w:val="A8F66A2E"/>
    <w:lvl w:ilvl="0" w:tplc="364C633A">
      <w:start w:val="1"/>
      <w:numFmt w:val="bullet"/>
      <w:lvlText w:val="-"/>
      <w:lvlJc w:val="left"/>
      <w:pPr>
        <w:ind w:left="1800" w:hanging="36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76032A83"/>
    <w:multiLevelType w:val="hybridMultilevel"/>
    <w:tmpl w:val="45321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1"/>
  </w:num>
  <w:num w:numId="8">
    <w:abstractNumId w:val="1"/>
  </w:num>
  <w:num w:numId="9">
    <w:abstractNumId w:val="4"/>
  </w:num>
  <w:num w:numId="10">
    <w:abstractNumId w:val="2"/>
  </w:num>
  <w:num w:numId="11">
    <w:abstractNumId w:val="9"/>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5785"/>
    <w:rsid w:val="00006876"/>
    <w:rsid w:val="000079AD"/>
    <w:rsid w:val="00007D1F"/>
    <w:rsid w:val="00010D84"/>
    <w:rsid w:val="00010F15"/>
    <w:rsid w:val="00011CE3"/>
    <w:rsid w:val="000176B5"/>
    <w:rsid w:val="00022E9C"/>
    <w:rsid w:val="00024EF0"/>
    <w:rsid w:val="00025631"/>
    <w:rsid w:val="00027B26"/>
    <w:rsid w:val="00030705"/>
    <w:rsid w:val="00032861"/>
    <w:rsid w:val="00032B77"/>
    <w:rsid w:val="00037F3D"/>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7B"/>
    <w:rsid w:val="00070F67"/>
    <w:rsid w:val="00072DA5"/>
    <w:rsid w:val="00080A09"/>
    <w:rsid w:val="00081CEB"/>
    <w:rsid w:val="00083082"/>
    <w:rsid w:val="00083F36"/>
    <w:rsid w:val="00086D9F"/>
    <w:rsid w:val="00087B2C"/>
    <w:rsid w:val="00087D4E"/>
    <w:rsid w:val="00087DBD"/>
    <w:rsid w:val="00090718"/>
    <w:rsid w:val="00091B4E"/>
    <w:rsid w:val="00091CD7"/>
    <w:rsid w:val="00093DD5"/>
    <w:rsid w:val="000A03DD"/>
    <w:rsid w:val="000A1A09"/>
    <w:rsid w:val="000A47A8"/>
    <w:rsid w:val="000A48B2"/>
    <w:rsid w:val="000A73FB"/>
    <w:rsid w:val="000B0129"/>
    <w:rsid w:val="000B218A"/>
    <w:rsid w:val="000C014D"/>
    <w:rsid w:val="000C29B4"/>
    <w:rsid w:val="000C5CD8"/>
    <w:rsid w:val="000C7A69"/>
    <w:rsid w:val="000D1158"/>
    <w:rsid w:val="000D4703"/>
    <w:rsid w:val="000E12D4"/>
    <w:rsid w:val="000E39EF"/>
    <w:rsid w:val="000E51CE"/>
    <w:rsid w:val="000E620E"/>
    <w:rsid w:val="000F2063"/>
    <w:rsid w:val="000F3D28"/>
    <w:rsid w:val="000F63C4"/>
    <w:rsid w:val="000F7463"/>
    <w:rsid w:val="00100200"/>
    <w:rsid w:val="0010263D"/>
    <w:rsid w:val="00102824"/>
    <w:rsid w:val="0010300A"/>
    <w:rsid w:val="001061CA"/>
    <w:rsid w:val="001131F0"/>
    <w:rsid w:val="001139C7"/>
    <w:rsid w:val="00114EBC"/>
    <w:rsid w:val="001239B3"/>
    <w:rsid w:val="0012427E"/>
    <w:rsid w:val="001247E0"/>
    <w:rsid w:val="001248F3"/>
    <w:rsid w:val="001252F6"/>
    <w:rsid w:val="00126750"/>
    <w:rsid w:val="001271A1"/>
    <w:rsid w:val="00131C0F"/>
    <w:rsid w:val="001325BF"/>
    <w:rsid w:val="00132F0D"/>
    <w:rsid w:val="00133713"/>
    <w:rsid w:val="00135B7E"/>
    <w:rsid w:val="00140FC9"/>
    <w:rsid w:val="001413C5"/>
    <w:rsid w:val="0014231B"/>
    <w:rsid w:val="00142956"/>
    <w:rsid w:val="00142D10"/>
    <w:rsid w:val="001432B0"/>
    <w:rsid w:val="00144868"/>
    <w:rsid w:val="001452BC"/>
    <w:rsid w:val="00150D2A"/>
    <w:rsid w:val="00150E25"/>
    <w:rsid w:val="00150EA9"/>
    <w:rsid w:val="00151650"/>
    <w:rsid w:val="00155B98"/>
    <w:rsid w:val="00157001"/>
    <w:rsid w:val="00157709"/>
    <w:rsid w:val="00160B66"/>
    <w:rsid w:val="00160E91"/>
    <w:rsid w:val="00165626"/>
    <w:rsid w:val="00166272"/>
    <w:rsid w:val="001671D2"/>
    <w:rsid w:val="00167CF4"/>
    <w:rsid w:val="00170BE9"/>
    <w:rsid w:val="0017147C"/>
    <w:rsid w:val="0017194E"/>
    <w:rsid w:val="0017249B"/>
    <w:rsid w:val="001727A4"/>
    <w:rsid w:val="00177EC4"/>
    <w:rsid w:val="00181533"/>
    <w:rsid w:val="001824C8"/>
    <w:rsid w:val="00182698"/>
    <w:rsid w:val="001864FD"/>
    <w:rsid w:val="001936A7"/>
    <w:rsid w:val="001943DD"/>
    <w:rsid w:val="00196BAC"/>
    <w:rsid w:val="001A009A"/>
    <w:rsid w:val="001A0BF0"/>
    <w:rsid w:val="001A13F6"/>
    <w:rsid w:val="001A2D78"/>
    <w:rsid w:val="001A7249"/>
    <w:rsid w:val="001B385A"/>
    <w:rsid w:val="001B3904"/>
    <w:rsid w:val="001B3AEC"/>
    <w:rsid w:val="001B3E8D"/>
    <w:rsid w:val="001B5259"/>
    <w:rsid w:val="001B53B8"/>
    <w:rsid w:val="001B60D4"/>
    <w:rsid w:val="001B6F28"/>
    <w:rsid w:val="001C4F4F"/>
    <w:rsid w:val="001C6BA1"/>
    <w:rsid w:val="001C6F22"/>
    <w:rsid w:val="001D141C"/>
    <w:rsid w:val="001D2904"/>
    <w:rsid w:val="001D652D"/>
    <w:rsid w:val="001D693F"/>
    <w:rsid w:val="001D6EDF"/>
    <w:rsid w:val="001D6F9E"/>
    <w:rsid w:val="001E38FB"/>
    <w:rsid w:val="001E52C2"/>
    <w:rsid w:val="001E6A27"/>
    <w:rsid w:val="001F0BE1"/>
    <w:rsid w:val="001F101A"/>
    <w:rsid w:val="001F24EF"/>
    <w:rsid w:val="001F56C7"/>
    <w:rsid w:val="00203039"/>
    <w:rsid w:val="00204B17"/>
    <w:rsid w:val="002069D2"/>
    <w:rsid w:val="002111E1"/>
    <w:rsid w:val="00211DA2"/>
    <w:rsid w:val="00213693"/>
    <w:rsid w:val="00215137"/>
    <w:rsid w:val="00215479"/>
    <w:rsid w:val="00215CCB"/>
    <w:rsid w:val="00216CF5"/>
    <w:rsid w:val="0022037B"/>
    <w:rsid w:val="00222C8D"/>
    <w:rsid w:val="002256A8"/>
    <w:rsid w:val="00225C97"/>
    <w:rsid w:val="00230E6B"/>
    <w:rsid w:val="00232B97"/>
    <w:rsid w:val="0023523A"/>
    <w:rsid w:val="0023757C"/>
    <w:rsid w:val="00237C47"/>
    <w:rsid w:val="002402E4"/>
    <w:rsid w:val="002421A0"/>
    <w:rsid w:val="00242B98"/>
    <w:rsid w:val="002445A1"/>
    <w:rsid w:val="00246FE6"/>
    <w:rsid w:val="002470E3"/>
    <w:rsid w:val="0025207D"/>
    <w:rsid w:val="002535AE"/>
    <w:rsid w:val="00254DE9"/>
    <w:rsid w:val="002615D3"/>
    <w:rsid w:val="0026268A"/>
    <w:rsid w:val="00262845"/>
    <w:rsid w:val="002672F1"/>
    <w:rsid w:val="00271414"/>
    <w:rsid w:val="00271922"/>
    <w:rsid w:val="00273412"/>
    <w:rsid w:val="0027373F"/>
    <w:rsid w:val="00274ACF"/>
    <w:rsid w:val="00277388"/>
    <w:rsid w:val="00277C8F"/>
    <w:rsid w:val="0028159B"/>
    <w:rsid w:val="00282671"/>
    <w:rsid w:val="00282861"/>
    <w:rsid w:val="002843E2"/>
    <w:rsid w:val="00287BAA"/>
    <w:rsid w:val="0029180D"/>
    <w:rsid w:val="00293489"/>
    <w:rsid w:val="00295B30"/>
    <w:rsid w:val="00296F5E"/>
    <w:rsid w:val="002A30F0"/>
    <w:rsid w:val="002A38A4"/>
    <w:rsid w:val="002A47A0"/>
    <w:rsid w:val="002A6DF5"/>
    <w:rsid w:val="002B6406"/>
    <w:rsid w:val="002B6809"/>
    <w:rsid w:val="002C4231"/>
    <w:rsid w:val="002C7080"/>
    <w:rsid w:val="002D00B0"/>
    <w:rsid w:val="002D2364"/>
    <w:rsid w:val="002D2E16"/>
    <w:rsid w:val="002D6050"/>
    <w:rsid w:val="002D6E3E"/>
    <w:rsid w:val="002E21D6"/>
    <w:rsid w:val="002E45F0"/>
    <w:rsid w:val="002E7778"/>
    <w:rsid w:val="00304B3E"/>
    <w:rsid w:val="00304D97"/>
    <w:rsid w:val="0031180A"/>
    <w:rsid w:val="00313127"/>
    <w:rsid w:val="00313304"/>
    <w:rsid w:val="003155F4"/>
    <w:rsid w:val="003168FC"/>
    <w:rsid w:val="00320309"/>
    <w:rsid w:val="00321D1E"/>
    <w:rsid w:val="0032530E"/>
    <w:rsid w:val="00325A61"/>
    <w:rsid w:val="00326976"/>
    <w:rsid w:val="003279E4"/>
    <w:rsid w:val="003311D7"/>
    <w:rsid w:val="00332B8B"/>
    <w:rsid w:val="0033521E"/>
    <w:rsid w:val="003364C7"/>
    <w:rsid w:val="00337CA2"/>
    <w:rsid w:val="003404A4"/>
    <w:rsid w:val="003418E4"/>
    <w:rsid w:val="00346843"/>
    <w:rsid w:val="00347104"/>
    <w:rsid w:val="00350852"/>
    <w:rsid w:val="0035096E"/>
    <w:rsid w:val="0035129C"/>
    <w:rsid w:val="0035219F"/>
    <w:rsid w:val="00355D01"/>
    <w:rsid w:val="003563BD"/>
    <w:rsid w:val="00360B81"/>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F00"/>
    <w:rsid w:val="003945C0"/>
    <w:rsid w:val="003A25A7"/>
    <w:rsid w:val="003B52CE"/>
    <w:rsid w:val="003B535C"/>
    <w:rsid w:val="003B5F0C"/>
    <w:rsid w:val="003C2120"/>
    <w:rsid w:val="003C47C0"/>
    <w:rsid w:val="003C4BB1"/>
    <w:rsid w:val="003C63A3"/>
    <w:rsid w:val="003D030E"/>
    <w:rsid w:val="003D040D"/>
    <w:rsid w:val="003D1F49"/>
    <w:rsid w:val="003D2061"/>
    <w:rsid w:val="003D543B"/>
    <w:rsid w:val="003D6AE7"/>
    <w:rsid w:val="003D7E3D"/>
    <w:rsid w:val="003E02C5"/>
    <w:rsid w:val="003E1FE3"/>
    <w:rsid w:val="003E32A7"/>
    <w:rsid w:val="003E74AE"/>
    <w:rsid w:val="003F1A33"/>
    <w:rsid w:val="003F3072"/>
    <w:rsid w:val="003F31E6"/>
    <w:rsid w:val="00401057"/>
    <w:rsid w:val="004024E4"/>
    <w:rsid w:val="004061B4"/>
    <w:rsid w:val="00406289"/>
    <w:rsid w:val="00406578"/>
    <w:rsid w:val="004074EF"/>
    <w:rsid w:val="004102C3"/>
    <w:rsid w:val="0041307C"/>
    <w:rsid w:val="00413699"/>
    <w:rsid w:val="00413CBF"/>
    <w:rsid w:val="004167B4"/>
    <w:rsid w:val="004167BC"/>
    <w:rsid w:val="0042032D"/>
    <w:rsid w:val="004225DC"/>
    <w:rsid w:val="00423A41"/>
    <w:rsid w:val="00425FBA"/>
    <w:rsid w:val="00427C7D"/>
    <w:rsid w:val="00430D7E"/>
    <w:rsid w:val="00432332"/>
    <w:rsid w:val="00432368"/>
    <w:rsid w:val="00433B04"/>
    <w:rsid w:val="0043784D"/>
    <w:rsid w:val="00440256"/>
    <w:rsid w:val="00440E22"/>
    <w:rsid w:val="0044547D"/>
    <w:rsid w:val="00446F93"/>
    <w:rsid w:val="00451A74"/>
    <w:rsid w:val="004552AB"/>
    <w:rsid w:val="004553FF"/>
    <w:rsid w:val="0045622C"/>
    <w:rsid w:val="00464B51"/>
    <w:rsid w:val="00464FB1"/>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F62"/>
    <w:rsid w:val="00494832"/>
    <w:rsid w:val="004957C2"/>
    <w:rsid w:val="00495AF1"/>
    <w:rsid w:val="00497A89"/>
    <w:rsid w:val="004A422C"/>
    <w:rsid w:val="004A4CED"/>
    <w:rsid w:val="004A4D74"/>
    <w:rsid w:val="004A6BE6"/>
    <w:rsid w:val="004B047F"/>
    <w:rsid w:val="004B0828"/>
    <w:rsid w:val="004B3304"/>
    <w:rsid w:val="004B3DF1"/>
    <w:rsid w:val="004B4BC0"/>
    <w:rsid w:val="004B5555"/>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1016"/>
    <w:rsid w:val="005159B3"/>
    <w:rsid w:val="00522C03"/>
    <w:rsid w:val="00523110"/>
    <w:rsid w:val="00525EA4"/>
    <w:rsid w:val="005276B7"/>
    <w:rsid w:val="0052791F"/>
    <w:rsid w:val="00532CFF"/>
    <w:rsid w:val="00534D3D"/>
    <w:rsid w:val="00536880"/>
    <w:rsid w:val="00540AD0"/>
    <w:rsid w:val="00543A76"/>
    <w:rsid w:val="00547738"/>
    <w:rsid w:val="005522F3"/>
    <w:rsid w:val="005523D1"/>
    <w:rsid w:val="0055532E"/>
    <w:rsid w:val="00555BC3"/>
    <w:rsid w:val="00557C8E"/>
    <w:rsid w:val="00561B2B"/>
    <w:rsid w:val="0056357E"/>
    <w:rsid w:val="00564952"/>
    <w:rsid w:val="0056645F"/>
    <w:rsid w:val="00571AB1"/>
    <w:rsid w:val="00577E1C"/>
    <w:rsid w:val="00580DB1"/>
    <w:rsid w:val="005814AC"/>
    <w:rsid w:val="00584676"/>
    <w:rsid w:val="00584923"/>
    <w:rsid w:val="005854B7"/>
    <w:rsid w:val="00587AB1"/>
    <w:rsid w:val="0059070B"/>
    <w:rsid w:val="0059283C"/>
    <w:rsid w:val="00595082"/>
    <w:rsid w:val="005A0D95"/>
    <w:rsid w:val="005A224B"/>
    <w:rsid w:val="005A5EAE"/>
    <w:rsid w:val="005B1225"/>
    <w:rsid w:val="005B17D8"/>
    <w:rsid w:val="005B1D82"/>
    <w:rsid w:val="005B4077"/>
    <w:rsid w:val="005B65E5"/>
    <w:rsid w:val="005C28B0"/>
    <w:rsid w:val="005C2F01"/>
    <w:rsid w:val="005C5F3C"/>
    <w:rsid w:val="005D01BE"/>
    <w:rsid w:val="005D1177"/>
    <w:rsid w:val="005D1D13"/>
    <w:rsid w:val="005D254A"/>
    <w:rsid w:val="005D5460"/>
    <w:rsid w:val="005E08CD"/>
    <w:rsid w:val="005E37E8"/>
    <w:rsid w:val="005E74C5"/>
    <w:rsid w:val="005F219D"/>
    <w:rsid w:val="005F2437"/>
    <w:rsid w:val="005F318A"/>
    <w:rsid w:val="005F7710"/>
    <w:rsid w:val="006004F7"/>
    <w:rsid w:val="00603261"/>
    <w:rsid w:val="00607597"/>
    <w:rsid w:val="00610F93"/>
    <w:rsid w:val="006127CC"/>
    <w:rsid w:val="00614661"/>
    <w:rsid w:val="006243C6"/>
    <w:rsid w:val="006273BC"/>
    <w:rsid w:val="00632009"/>
    <w:rsid w:val="00632D70"/>
    <w:rsid w:val="00633CF1"/>
    <w:rsid w:val="00633F32"/>
    <w:rsid w:val="00635A6C"/>
    <w:rsid w:val="00637091"/>
    <w:rsid w:val="00642839"/>
    <w:rsid w:val="006457F8"/>
    <w:rsid w:val="00645CCB"/>
    <w:rsid w:val="0064700E"/>
    <w:rsid w:val="006472A3"/>
    <w:rsid w:val="006474E0"/>
    <w:rsid w:val="006478CB"/>
    <w:rsid w:val="00650B88"/>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4287"/>
    <w:rsid w:val="006B05E3"/>
    <w:rsid w:val="006B09BC"/>
    <w:rsid w:val="006B6D5D"/>
    <w:rsid w:val="006B7B5A"/>
    <w:rsid w:val="006C0801"/>
    <w:rsid w:val="006C0C2C"/>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4083"/>
    <w:rsid w:val="00736DCA"/>
    <w:rsid w:val="00745C47"/>
    <w:rsid w:val="00745E49"/>
    <w:rsid w:val="0075003D"/>
    <w:rsid w:val="00751D97"/>
    <w:rsid w:val="00752C55"/>
    <w:rsid w:val="007562D4"/>
    <w:rsid w:val="007573FA"/>
    <w:rsid w:val="00757EF9"/>
    <w:rsid w:val="00761DBF"/>
    <w:rsid w:val="00761FCF"/>
    <w:rsid w:val="0076550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235B"/>
    <w:rsid w:val="007A4CA9"/>
    <w:rsid w:val="007A60B4"/>
    <w:rsid w:val="007A7D19"/>
    <w:rsid w:val="007A7EC2"/>
    <w:rsid w:val="007B042D"/>
    <w:rsid w:val="007B05BB"/>
    <w:rsid w:val="007B6E0A"/>
    <w:rsid w:val="007B764C"/>
    <w:rsid w:val="007C118A"/>
    <w:rsid w:val="007C636F"/>
    <w:rsid w:val="007D0FC7"/>
    <w:rsid w:val="007D39EB"/>
    <w:rsid w:val="007D5240"/>
    <w:rsid w:val="007E7319"/>
    <w:rsid w:val="007E74E1"/>
    <w:rsid w:val="007E77A8"/>
    <w:rsid w:val="007F491C"/>
    <w:rsid w:val="00800D07"/>
    <w:rsid w:val="008025F3"/>
    <w:rsid w:val="00803BF8"/>
    <w:rsid w:val="008061C9"/>
    <w:rsid w:val="008066D8"/>
    <w:rsid w:val="008074BB"/>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708F3"/>
    <w:rsid w:val="00871354"/>
    <w:rsid w:val="00873611"/>
    <w:rsid w:val="00873C8F"/>
    <w:rsid w:val="008745FE"/>
    <w:rsid w:val="00874FB3"/>
    <w:rsid w:val="00877F7C"/>
    <w:rsid w:val="00880BE3"/>
    <w:rsid w:val="00881359"/>
    <w:rsid w:val="00882093"/>
    <w:rsid w:val="00882588"/>
    <w:rsid w:val="00884ADE"/>
    <w:rsid w:val="008856CF"/>
    <w:rsid w:val="00885864"/>
    <w:rsid w:val="00890A1D"/>
    <w:rsid w:val="00891642"/>
    <w:rsid w:val="0089383B"/>
    <w:rsid w:val="0089534B"/>
    <w:rsid w:val="0089616F"/>
    <w:rsid w:val="008A0232"/>
    <w:rsid w:val="008B0470"/>
    <w:rsid w:val="008B05E7"/>
    <w:rsid w:val="008B06C5"/>
    <w:rsid w:val="008B164E"/>
    <w:rsid w:val="008B4F06"/>
    <w:rsid w:val="008B502A"/>
    <w:rsid w:val="008B57D8"/>
    <w:rsid w:val="008B65CF"/>
    <w:rsid w:val="008B7A65"/>
    <w:rsid w:val="008C1219"/>
    <w:rsid w:val="008C123E"/>
    <w:rsid w:val="008C137D"/>
    <w:rsid w:val="008C22DD"/>
    <w:rsid w:val="008C3A54"/>
    <w:rsid w:val="008C3DFD"/>
    <w:rsid w:val="008C3ED0"/>
    <w:rsid w:val="008C5DA5"/>
    <w:rsid w:val="008C5E94"/>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10024"/>
    <w:rsid w:val="00910384"/>
    <w:rsid w:val="0091643D"/>
    <w:rsid w:val="00916E33"/>
    <w:rsid w:val="0092093B"/>
    <w:rsid w:val="00930669"/>
    <w:rsid w:val="00932C33"/>
    <w:rsid w:val="00937C63"/>
    <w:rsid w:val="009427A1"/>
    <w:rsid w:val="00942FFE"/>
    <w:rsid w:val="009551E0"/>
    <w:rsid w:val="0095654E"/>
    <w:rsid w:val="00956F3C"/>
    <w:rsid w:val="00970678"/>
    <w:rsid w:val="00971C34"/>
    <w:rsid w:val="00972488"/>
    <w:rsid w:val="009726D0"/>
    <w:rsid w:val="0097421D"/>
    <w:rsid w:val="00976117"/>
    <w:rsid w:val="00976A23"/>
    <w:rsid w:val="009800BC"/>
    <w:rsid w:val="009816F6"/>
    <w:rsid w:val="009843BA"/>
    <w:rsid w:val="009900F0"/>
    <w:rsid w:val="00990B9B"/>
    <w:rsid w:val="00991370"/>
    <w:rsid w:val="00991769"/>
    <w:rsid w:val="00991ACA"/>
    <w:rsid w:val="009928B5"/>
    <w:rsid w:val="00993236"/>
    <w:rsid w:val="00993D8C"/>
    <w:rsid w:val="00994E3D"/>
    <w:rsid w:val="009A297E"/>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4C74"/>
    <w:rsid w:val="009E56CC"/>
    <w:rsid w:val="009E59F1"/>
    <w:rsid w:val="009E62B6"/>
    <w:rsid w:val="009F0A1A"/>
    <w:rsid w:val="009F26CA"/>
    <w:rsid w:val="009F35DA"/>
    <w:rsid w:val="009F4034"/>
    <w:rsid w:val="009F43D0"/>
    <w:rsid w:val="009F6DAF"/>
    <w:rsid w:val="00A000F0"/>
    <w:rsid w:val="00A00568"/>
    <w:rsid w:val="00A00884"/>
    <w:rsid w:val="00A00EEB"/>
    <w:rsid w:val="00A020CE"/>
    <w:rsid w:val="00A02F62"/>
    <w:rsid w:val="00A02FA3"/>
    <w:rsid w:val="00A030C3"/>
    <w:rsid w:val="00A04803"/>
    <w:rsid w:val="00A10147"/>
    <w:rsid w:val="00A10EDE"/>
    <w:rsid w:val="00A11331"/>
    <w:rsid w:val="00A12348"/>
    <w:rsid w:val="00A131E6"/>
    <w:rsid w:val="00A13843"/>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5118"/>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A5E38"/>
    <w:rsid w:val="00AB09ED"/>
    <w:rsid w:val="00AB3DC0"/>
    <w:rsid w:val="00AB4CBB"/>
    <w:rsid w:val="00AC125E"/>
    <w:rsid w:val="00AC45DF"/>
    <w:rsid w:val="00AC474D"/>
    <w:rsid w:val="00AC4DFD"/>
    <w:rsid w:val="00AC4F47"/>
    <w:rsid w:val="00AC5663"/>
    <w:rsid w:val="00AC58FD"/>
    <w:rsid w:val="00AD0F6D"/>
    <w:rsid w:val="00AD1166"/>
    <w:rsid w:val="00AD19D2"/>
    <w:rsid w:val="00AD1A96"/>
    <w:rsid w:val="00AD3042"/>
    <w:rsid w:val="00AD793A"/>
    <w:rsid w:val="00AE0120"/>
    <w:rsid w:val="00AE3038"/>
    <w:rsid w:val="00AE3D4A"/>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38E3"/>
    <w:rsid w:val="00B13FB5"/>
    <w:rsid w:val="00B178FA"/>
    <w:rsid w:val="00B17D8E"/>
    <w:rsid w:val="00B207C3"/>
    <w:rsid w:val="00B21443"/>
    <w:rsid w:val="00B22468"/>
    <w:rsid w:val="00B23267"/>
    <w:rsid w:val="00B23906"/>
    <w:rsid w:val="00B23F96"/>
    <w:rsid w:val="00B257BF"/>
    <w:rsid w:val="00B27149"/>
    <w:rsid w:val="00B34BB7"/>
    <w:rsid w:val="00B35B4D"/>
    <w:rsid w:val="00B362F0"/>
    <w:rsid w:val="00B36652"/>
    <w:rsid w:val="00B425AB"/>
    <w:rsid w:val="00B45279"/>
    <w:rsid w:val="00B47090"/>
    <w:rsid w:val="00B532D1"/>
    <w:rsid w:val="00B57925"/>
    <w:rsid w:val="00B601BB"/>
    <w:rsid w:val="00B602A5"/>
    <w:rsid w:val="00B61E3E"/>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5E20"/>
    <w:rsid w:val="00BA607C"/>
    <w:rsid w:val="00BA6734"/>
    <w:rsid w:val="00BB3E2A"/>
    <w:rsid w:val="00BB48A7"/>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46EE"/>
    <w:rsid w:val="00BF646E"/>
    <w:rsid w:val="00C0613C"/>
    <w:rsid w:val="00C10D05"/>
    <w:rsid w:val="00C13970"/>
    <w:rsid w:val="00C13DF9"/>
    <w:rsid w:val="00C14FBA"/>
    <w:rsid w:val="00C15484"/>
    <w:rsid w:val="00C15EA1"/>
    <w:rsid w:val="00C174DB"/>
    <w:rsid w:val="00C17A8E"/>
    <w:rsid w:val="00C2378F"/>
    <w:rsid w:val="00C24F70"/>
    <w:rsid w:val="00C25615"/>
    <w:rsid w:val="00C25DC2"/>
    <w:rsid w:val="00C26A06"/>
    <w:rsid w:val="00C33479"/>
    <w:rsid w:val="00C40ED2"/>
    <w:rsid w:val="00C41F10"/>
    <w:rsid w:val="00C432DD"/>
    <w:rsid w:val="00C4423A"/>
    <w:rsid w:val="00C501FE"/>
    <w:rsid w:val="00C56957"/>
    <w:rsid w:val="00C5784B"/>
    <w:rsid w:val="00C639FF"/>
    <w:rsid w:val="00C63CB4"/>
    <w:rsid w:val="00C6442A"/>
    <w:rsid w:val="00C64D15"/>
    <w:rsid w:val="00C66088"/>
    <w:rsid w:val="00C67C4C"/>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41E"/>
    <w:rsid w:val="00CC586D"/>
    <w:rsid w:val="00CC7DBC"/>
    <w:rsid w:val="00CD1BA3"/>
    <w:rsid w:val="00CD1D23"/>
    <w:rsid w:val="00CD3612"/>
    <w:rsid w:val="00CD3E69"/>
    <w:rsid w:val="00CD4224"/>
    <w:rsid w:val="00CD6B7D"/>
    <w:rsid w:val="00CD7D29"/>
    <w:rsid w:val="00CE0847"/>
    <w:rsid w:val="00CE0B6C"/>
    <w:rsid w:val="00CE11D0"/>
    <w:rsid w:val="00CE4708"/>
    <w:rsid w:val="00CE4C50"/>
    <w:rsid w:val="00CE6858"/>
    <w:rsid w:val="00CE7450"/>
    <w:rsid w:val="00CE770C"/>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293"/>
    <w:rsid w:val="00D6375F"/>
    <w:rsid w:val="00D64C48"/>
    <w:rsid w:val="00D6680B"/>
    <w:rsid w:val="00D72F4F"/>
    <w:rsid w:val="00D731C4"/>
    <w:rsid w:val="00D74EB4"/>
    <w:rsid w:val="00D801FC"/>
    <w:rsid w:val="00D85BE0"/>
    <w:rsid w:val="00D87FD7"/>
    <w:rsid w:val="00D91466"/>
    <w:rsid w:val="00D915ED"/>
    <w:rsid w:val="00D91DE4"/>
    <w:rsid w:val="00D92300"/>
    <w:rsid w:val="00D94AFC"/>
    <w:rsid w:val="00D950E6"/>
    <w:rsid w:val="00D97047"/>
    <w:rsid w:val="00DA3619"/>
    <w:rsid w:val="00DB0B88"/>
    <w:rsid w:val="00DB1652"/>
    <w:rsid w:val="00DB5773"/>
    <w:rsid w:val="00DB58A6"/>
    <w:rsid w:val="00DB6B99"/>
    <w:rsid w:val="00DC001A"/>
    <w:rsid w:val="00DD22BB"/>
    <w:rsid w:val="00DD4F44"/>
    <w:rsid w:val="00DD686C"/>
    <w:rsid w:val="00DD7E0C"/>
    <w:rsid w:val="00DE2AC3"/>
    <w:rsid w:val="00DE2E40"/>
    <w:rsid w:val="00DE3598"/>
    <w:rsid w:val="00DE3FBD"/>
    <w:rsid w:val="00DE43F5"/>
    <w:rsid w:val="00DE65FB"/>
    <w:rsid w:val="00DF234F"/>
    <w:rsid w:val="00DF420A"/>
    <w:rsid w:val="00E02472"/>
    <w:rsid w:val="00E041F0"/>
    <w:rsid w:val="00E128D8"/>
    <w:rsid w:val="00E130C3"/>
    <w:rsid w:val="00E17EDF"/>
    <w:rsid w:val="00E2082D"/>
    <w:rsid w:val="00E221E2"/>
    <w:rsid w:val="00E2330D"/>
    <w:rsid w:val="00E24303"/>
    <w:rsid w:val="00E27A16"/>
    <w:rsid w:val="00E320C4"/>
    <w:rsid w:val="00E40F7B"/>
    <w:rsid w:val="00E43E48"/>
    <w:rsid w:val="00E46D60"/>
    <w:rsid w:val="00E47C33"/>
    <w:rsid w:val="00E47F58"/>
    <w:rsid w:val="00E54BFC"/>
    <w:rsid w:val="00E55248"/>
    <w:rsid w:val="00E56D9D"/>
    <w:rsid w:val="00E60E2E"/>
    <w:rsid w:val="00E71A2D"/>
    <w:rsid w:val="00E72FB3"/>
    <w:rsid w:val="00E74A73"/>
    <w:rsid w:val="00E74E0D"/>
    <w:rsid w:val="00E823C1"/>
    <w:rsid w:val="00E82DB7"/>
    <w:rsid w:val="00E83C85"/>
    <w:rsid w:val="00E8579C"/>
    <w:rsid w:val="00E865FE"/>
    <w:rsid w:val="00E91408"/>
    <w:rsid w:val="00E91759"/>
    <w:rsid w:val="00E9654B"/>
    <w:rsid w:val="00E97152"/>
    <w:rsid w:val="00EA13E4"/>
    <w:rsid w:val="00EA18DB"/>
    <w:rsid w:val="00EA2FBA"/>
    <w:rsid w:val="00EA4DC5"/>
    <w:rsid w:val="00EA5664"/>
    <w:rsid w:val="00EA66DF"/>
    <w:rsid w:val="00EA6ADC"/>
    <w:rsid w:val="00EB13A7"/>
    <w:rsid w:val="00EB14DF"/>
    <w:rsid w:val="00EB1A4D"/>
    <w:rsid w:val="00EB3A07"/>
    <w:rsid w:val="00EB5539"/>
    <w:rsid w:val="00EC3F31"/>
    <w:rsid w:val="00EC52E7"/>
    <w:rsid w:val="00EC7E0E"/>
    <w:rsid w:val="00ED3698"/>
    <w:rsid w:val="00ED4794"/>
    <w:rsid w:val="00ED7B59"/>
    <w:rsid w:val="00EE265C"/>
    <w:rsid w:val="00EE5C63"/>
    <w:rsid w:val="00EF416F"/>
    <w:rsid w:val="00F00449"/>
    <w:rsid w:val="00F0095C"/>
    <w:rsid w:val="00F01129"/>
    <w:rsid w:val="00F01CCA"/>
    <w:rsid w:val="00F01F2C"/>
    <w:rsid w:val="00F02104"/>
    <w:rsid w:val="00F04EF6"/>
    <w:rsid w:val="00F06C17"/>
    <w:rsid w:val="00F121B2"/>
    <w:rsid w:val="00F138B4"/>
    <w:rsid w:val="00F13C82"/>
    <w:rsid w:val="00F1632B"/>
    <w:rsid w:val="00F202CA"/>
    <w:rsid w:val="00F223A7"/>
    <w:rsid w:val="00F26A64"/>
    <w:rsid w:val="00F334CB"/>
    <w:rsid w:val="00F3495A"/>
    <w:rsid w:val="00F34E2C"/>
    <w:rsid w:val="00F370BC"/>
    <w:rsid w:val="00F37143"/>
    <w:rsid w:val="00F41E50"/>
    <w:rsid w:val="00F50562"/>
    <w:rsid w:val="00F50A92"/>
    <w:rsid w:val="00F50B0B"/>
    <w:rsid w:val="00F50D01"/>
    <w:rsid w:val="00F56BC1"/>
    <w:rsid w:val="00F618C4"/>
    <w:rsid w:val="00F65774"/>
    <w:rsid w:val="00F65A34"/>
    <w:rsid w:val="00F65F4C"/>
    <w:rsid w:val="00F71A60"/>
    <w:rsid w:val="00F725DA"/>
    <w:rsid w:val="00F7536E"/>
    <w:rsid w:val="00F75652"/>
    <w:rsid w:val="00F76137"/>
    <w:rsid w:val="00F7782D"/>
    <w:rsid w:val="00F8168B"/>
    <w:rsid w:val="00F81CF2"/>
    <w:rsid w:val="00F81F93"/>
    <w:rsid w:val="00F857D1"/>
    <w:rsid w:val="00F86FD9"/>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C77CF"/>
    <w:rsid w:val="00FD0555"/>
    <w:rsid w:val="00FD06F5"/>
    <w:rsid w:val="00FD5961"/>
    <w:rsid w:val="00FE3EFA"/>
    <w:rsid w:val="00FE5C56"/>
    <w:rsid w:val="00FE5E20"/>
    <w:rsid w:val="00FE7AAC"/>
    <w:rsid w:val="00FE7B06"/>
    <w:rsid w:val="00FE7E98"/>
    <w:rsid w:val="00FF06BC"/>
    <w:rsid w:val="00FF20AC"/>
    <w:rsid w:val="00FF3801"/>
    <w:rsid w:val="00FF3A27"/>
    <w:rsid w:val="00FF3B27"/>
    <w:rsid w:val="00FF4E8D"/>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qFormat="1"/>
    <w:lsdException w:name="heading 4" w:qFormat="1"/>
    <w:lsdException w:name="heading 6" w:semiHidden="1"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3"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numPr>
        <w:numId w:val="3"/>
      </w:numPr>
      <w:tabs>
        <w:tab w:val="left" w:pos="907"/>
      </w:tabs>
      <w:spacing w:before="24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customStyle="1" w:styleId="ListParagraphChar">
    <w:name w:val="List Paragraph Char"/>
    <w:basedOn w:val="DefaultParagraphFont"/>
    <w:link w:val="ListParagraph"/>
    <w:uiPriority w:val="34"/>
    <w:rsid w:val="001061CA"/>
    <w:rPr>
      <w:rFonts w:asciiTheme="minorHAnsi" w:hAnsiTheme="minorHAnsi"/>
      <w:color w:val="3F3F3F"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DOC18-428569</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PMCdoc-213507164-64338</_dlc_DocId>
    <_dlc_DocIdUrl xmlns="d0dfa800-9ef0-44cb-8a12-633e29de1e0b">
      <Url>https://pmc01.sharepoint.com/sites/pmc-ms-cb/_layouts/15/DocIdRedir.aspx?ID=PMCdoc-213507164-64338</Url>
      <Description>PMCdoc-213507164-64338</Description>
    </_dlc_DocIdUrl>
    <lcf76f155ced4ddcb4097134ff3c332f xmlns="631b17cb-7e05-4b62-a9e3-205a319faa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57BB13-D1BD-435C-89CB-85364909B145}"/>
</file>

<file path=customXml/itemProps2.xml><?xml version="1.0" encoding="utf-8"?>
<ds:datastoreItem xmlns:ds="http://schemas.openxmlformats.org/officeDocument/2006/customXml" ds:itemID="{88A55501-9218-4D03-B4AB-1C93765039A9}"/>
</file>

<file path=customXml/itemProps3.xml><?xml version="1.0" encoding="utf-8"?>
<ds:datastoreItem xmlns:ds="http://schemas.openxmlformats.org/officeDocument/2006/customXml" ds:itemID="{FC9244B2-0D0C-4851-B9FD-1A50C085615B}"/>
</file>

<file path=customXml/itemProps4.xml><?xml version="1.0" encoding="utf-8"?>
<ds:datastoreItem xmlns:ds="http://schemas.openxmlformats.org/officeDocument/2006/customXml" ds:itemID="{09A0D95B-B34E-4A18-AE7D-FB776767DCB7}"/>
</file>

<file path=customXml/itemProps5.xml><?xml version="1.0" encoding="utf-8"?>
<ds:datastoreItem xmlns:ds="http://schemas.openxmlformats.org/officeDocument/2006/customXml" ds:itemID="{8585A278-4CA6-4FFC-9A75-0CEEC657003F}"/>
</file>

<file path=docProps/app.xml><?xml version="1.0" encoding="utf-8"?>
<Properties xmlns="http://schemas.openxmlformats.org/officeDocument/2006/extended-properties" xmlns:vt="http://schemas.openxmlformats.org/officeDocument/2006/docPropsVTypes">
  <Template>92151C25</Template>
  <TotalTime>0</TotalTime>
  <Pages>5</Pages>
  <Words>1226</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the Bill: Analysis Plan</dc:title>
  <dc:creator>Department of the Prime Minister &amp; Cabinet</dc:creator>
  <cp:lastModifiedBy/>
  <cp:revision>1</cp:revision>
  <dcterms:created xsi:type="dcterms:W3CDTF">2018-11-21T05:32:00Z</dcterms:created>
  <dcterms:modified xsi:type="dcterms:W3CDTF">2018-12-07T01:22:00Z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2018-12-14T15:02:26</vt:lpwstr>
  </property>
  <property fmtid="{D5CDD505-2E9C-101B-9397-08002B2CF9AE}" pid="7" name="SecurityClassification">
    <vt:i4>1</vt:i4>
  </property>
  <property fmtid="{D5CDD505-2E9C-101B-9397-08002B2CF9AE}" pid="8" name="_dlc_DocIdItemGuid">
    <vt:lpwstr>da332350-2a71-431b-ac62-030235cb94b3</vt:lpwstr>
  </property>
</Properties>
</file>