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8857F" w14:textId="38000323" w:rsidR="0030762D" w:rsidRDefault="001724B4" w:rsidP="001724B4">
      <w:pPr>
        <w:pStyle w:val="BodyText"/>
        <w:spacing w:before="0"/>
        <w:ind w:left="-284"/>
      </w:pPr>
      <w:r>
        <w:rPr>
          <w:noProof/>
          <w:lang w:val="en-AU" w:eastAsia="en-AU"/>
        </w:rPr>
        <w:drawing>
          <wp:inline distT="0" distB="0" distL="0" distR="0" wp14:anchorId="1185807B" wp14:editId="57A38A93">
            <wp:extent cx="6200775" cy="798017"/>
            <wp:effectExtent l="0" t="0" r="0" b="2540"/>
            <wp:docPr id="5" name="Picture 5" descr="Australian Government Department of the Prime Minister and Cabinet.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ta.png"/>
                    <pic:cNvPicPr/>
                  </pic:nvPicPr>
                  <pic:blipFill rotWithShape="1">
                    <a:blip r:embed="rId7">
                      <a:extLst>
                        <a:ext uri="{28A0092B-C50C-407E-A947-70E740481C1C}">
                          <a14:useLocalDpi xmlns:a14="http://schemas.microsoft.com/office/drawing/2010/main" val="0"/>
                        </a:ext>
                      </a:extLst>
                    </a:blip>
                    <a:srcRect t="16438"/>
                    <a:stretch/>
                  </pic:blipFill>
                  <pic:spPr bwMode="auto">
                    <a:xfrm>
                      <a:off x="0" y="0"/>
                      <a:ext cx="6291925" cy="809748"/>
                    </a:xfrm>
                    <a:prstGeom prst="rect">
                      <a:avLst/>
                    </a:prstGeom>
                    <a:ln>
                      <a:noFill/>
                    </a:ln>
                    <a:extLst>
                      <a:ext uri="{53640926-AAD7-44D8-BBD7-CCE9431645EC}">
                        <a14:shadowObscured xmlns:a14="http://schemas.microsoft.com/office/drawing/2010/main"/>
                      </a:ext>
                    </a:extLst>
                  </pic:spPr>
                </pic:pic>
              </a:graphicData>
            </a:graphic>
          </wp:inline>
        </w:drawing>
      </w:r>
    </w:p>
    <w:p w14:paraId="3B8B152A" w14:textId="26B8DBDE" w:rsidR="00BF0F89" w:rsidRDefault="001724B4" w:rsidP="00926203">
      <w:pPr>
        <w:spacing w:before="360" w:line="259" w:lineRule="auto"/>
        <w:rPr>
          <w:rFonts w:ascii="Helvetica" w:eastAsia="Arial" w:hAnsi="Helvetica" w:cs="Helvetica"/>
          <w:b/>
          <w:bCs/>
          <w:spacing w:val="-15"/>
          <w:sz w:val="48"/>
          <w:szCs w:val="48"/>
        </w:rPr>
      </w:pPr>
      <w:r w:rsidRPr="00FC6104">
        <w:rPr>
          <w:rFonts w:ascii="Helvetica" w:eastAsia="Times New Roman" w:hAnsi="Helvetica" w:cs="Helvetica"/>
          <w:noProof/>
          <w:color w:val="000000"/>
          <w:szCs w:val="24"/>
          <w:lang w:val="en-AU" w:eastAsia="en-AU"/>
        </w:rPr>
        <w:drawing>
          <wp:anchor distT="0" distB="0" distL="114300" distR="114300" simplePos="0" relativeHeight="251655168" behindDoc="0" locked="0" layoutInCell="1" allowOverlap="1" wp14:anchorId="3297AFA6" wp14:editId="7AEF0C55">
            <wp:simplePos x="0" y="0"/>
            <wp:positionH relativeFrom="margin">
              <wp:posOffset>3484245</wp:posOffset>
            </wp:positionH>
            <wp:positionV relativeFrom="paragraph">
              <wp:posOffset>257810</wp:posOffset>
            </wp:positionV>
            <wp:extent cx="2933700" cy="4203700"/>
            <wp:effectExtent l="19050" t="19050" r="19050" b="25400"/>
            <wp:wrapThrough wrapText="bothSides">
              <wp:wrapPolygon edited="0">
                <wp:start x="-140" y="-98"/>
                <wp:lineTo x="-140" y="21633"/>
                <wp:lineTo x="21600" y="21633"/>
                <wp:lineTo x="21600" y="-98"/>
                <wp:lineTo x="-140" y="-98"/>
              </wp:wrapPolygon>
            </wp:wrapThrough>
            <wp:docPr id="2" name="Picture 2" descr="This image shows the preferred final activity statement design. At the top are four boxes showing wins and losses over the past month. The net result is negative and shown in red. Below this is a row of four boxes showing the account summary for the past month, including the opening balance, deposits, withdrawals, net result and closing balance. The bottom half of the acivity statement shows a graph of the spending and net result over the last six months. Losses are shown by red bars and wins in blue." title="Activity Statement prot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3700" cy="4203700"/>
                    </a:xfrm>
                    <a:prstGeom prst="rect">
                      <a:avLst/>
                    </a:prstGeom>
                    <a:ln w="12700" cap="sq">
                      <a:solidFill>
                        <a:sysClr val="window" lastClr="FFFFFF"/>
                      </a:solidFill>
                      <a:miter lim="800000"/>
                    </a:ln>
                    <a:effectLst/>
                  </pic:spPr>
                </pic:pic>
              </a:graphicData>
            </a:graphic>
            <wp14:sizeRelH relativeFrom="margin">
              <wp14:pctWidth>0</wp14:pctWidth>
            </wp14:sizeRelH>
            <wp14:sizeRelV relativeFrom="margin">
              <wp14:pctHeight>0</wp14:pctHeight>
            </wp14:sizeRelV>
          </wp:anchor>
        </w:drawing>
      </w:r>
      <w:r w:rsidR="00605D9E" w:rsidRPr="00FC6104">
        <w:rPr>
          <w:rFonts w:ascii="Helvetica" w:eastAsia="Arial" w:hAnsi="Helvetica" w:cs="Helvetica"/>
          <w:b/>
          <w:bCs/>
          <w:spacing w:val="-15"/>
          <w:sz w:val="48"/>
          <w:szCs w:val="48"/>
        </w:rPr>
        <w:t>Activity statements can help</w:t>
      </w:r>
      <w:r w:rsidR="00FD5629">
        <w:rPr>
          <w:rFonts w:ascii="Helvetica" w:eastAsia="Arial" w:hAnsi="Helvetica" w:cs="Helvetica"/>
          <w:b/>
          <w:bCs/>
          <w:spacing w:val="-15"/>
          <w:sz w:val="48"/>
          <w:szCs w:val="48"/>
        </w:rPr>
        <w:t xml:space="preserve"> </w:t>
      </w:r>
      <w:r w:rsidR="00192E2C">
        <w:rPr>
          <w:rFonts w:ascii="Helvetica" w:eastAsia="Arial" w:hAnsi="Helvetica" w:cs="Helvetica"/>
          <w:b/>
          <w:bCs/>
          <w:spacing w:val="-15"/>
          <w:sz w:val="48"/>
          <w:szCs w:val="48"/>
        </w:rPr>
        <w:t>c</w:t>
      </w:r>
      <w:r w:rsidR="00605D9E" w:rsidRPr="00FC6104">
        <w:rPr>
          <w:rFonts w:ascii="Helvetica" w:eastAsia="Arial" w:hAnsi="Helvetica" w:cs="Helvetica"/>
          <w:b/>
          <w:bCs/>
          <w:spacing w:val="-15"/>
          <w:sz w:val="48"/>
          <w:szCs w:val="48"/>
        </w:rPr>
        <w:t xml:space="preserve">onsumers make decisions </w:t>
      </w:r>
      <w:r w:rsidR="00E9104A">
        <w:rPr>
          <w:rFonts w:ascii="Helvetica" w:eastAsia="Arial" w:hAnsi="Helvetica" w:cs="Helvetica"/>
          <w:b/>
          <w:bCs/>
          <w:spacing w:val="-15"/>
          <w:sz w:val="48"/>
          <w:szCs w:val="48"/>
        </w:rPr>
        <w:t>about online</w:t>
      </w:r>
      <w:r w:rsidR="00BF0F89">
        <w:rPr>
          <w:rFonts w:ascii="Helvetica" w:eastAsia="Arial" w:hAnsi="Helvetica" w:cs="Helvetica"/>
          <w:b/>
          <w:bCs/>
          <w:spacing w:val="-15"/>
          <w:sz w:val="48"/>
          <w:szCs w:val="48"/>
        </w:rPr>
        <w:t xml:space="preserve"> </w:t>
      </w:r>
      <w:r w:rsidR="00605D9E" w:rsidRPr="00FC6104">
        <w:rPr>
          <w:rFonts w:ascii="Helvetica" w:eastAsia="Arial" w:hAnsi="Helvetica" w:cs="Helvetica"/>
          <w:b/>
          <w:bCs/>
          <w:spacing w:val="-15"/>
          <w:sz w:val="48"/>
          <w:szCs w:val="48"/>
        </w:rPr>
        <w:t>gambling</w:t>
      </w:r>
    </w:p>
    <w:p w14:paraId="64DB3C99" w14:textId="77777777" w:rsidR="00BF0F89" w:rsidRDefault="00BF0F89" w:rsidP="00156426">
      <w:pPr>
        <w:pStyle w:val="BodyText"/>
        <w:ind w:left="0"/>
      </w:pPr>
    </w:p>
    <w:p w14:paraId="082FF487" w14:textId="3958C7B3" w:rsidR="00BF0F89" w:rsidRDefault="00BF0F89" w:rsidP="006C5353">
      <w:pPr>
        <w:spacing w:line="259" w:lineRule="auto"/>
        <w:rPr>
          <w:rFonts w:ascii="Helvetica" w:hAnsi="Helvetica" w:cs="Helvetica"/>
          <w:b/>
          <w:sz w:val="24"/>
          <w:szCs w:val="24"/>
        </w:rPr>
      </w:pPr>
      <w:r w:rsidRPr="00FC6104">
        <w:rPr>
          <w:rFonts w:ascii="Helvetica" w:hAnsi="Helvetica" w:cs="Helvetica"/>
          <w:b/>
          <w:sz w:val="24"/>
          <w:szCs w:val="24"/>
        </w:rPr>
        <w:t>Online wagering is the fastest growing form of gambling in Australia. Providing consumers with activity statements showing details of their gambling can help track t</w:t>
      </w:r>
      <w:r>
        <w:rPr>
          <w:rFonts w:ascii="Helvetica" w:hAnsi="Helvetica" w:cs="Helvetica"/>
          <w:b/>
          <w:sz w:val="24"/>
          <w:szCs w:val="24"/>
        </w:rPr>
        <w:t>heir spending, wins and losses.</w:t>
      </w:r>
    </w:p>
    <w:p w14:paraId="0983C755" w14:textId="2F62F664" w:rsidR="00BF0F89" w:rsidRDefault="00BF0F89" w:rsidP="006C5353">
      <w:pPr>
        <w:spacing w:line="259" w:lineRule="auto"/>
        <w:rPr>
          <w:rFonts w:ascii="Helvetica" w:hAnsi="Helvetica" w:cs="Helvetica"/>
          <w:b/>
          <w:sz w:val="24"/>
          <w:szCs w:val="24"/>
        </w:rPr>
      </w:pPr>
    </w:p>
    <w:p w14:paraId="32C48FE6" w14:textId="6FFA2D38" w:rsidR="00BF0F89" w:rsidRPr="00FC6104" w:rsidRDefault="00BF0F89" w:rsidP="00BF0F89">
      <w:pPr>
        <w:spacing w:after="40" w:line="30" w:lineRule="atLeast"/>
        <w:rPr>
          <w:rFonts w:ascii="Helvetica" w:hAnsi="Helvetica" w:cs="Helvetica"/>
          <w:b/>
          <w:sz w:val="24"/>
          <w:szCs w:val="24"/>
        </w:rPr>
      </w:pPr>
      <w:r w:rsidRPr="00FC6104">
        <w:rPr>
          <w:rFonts w:ascii="Helvetica" w:hAnsi="Helvetica" w:cs="Helvetica"/>
          <w:b/>
          <w:sz w:val="24"/>
          <w:szCs w:val="24"/>
        </w:rPr>
        <w:t xml:space="preserve">We used </w:t>
      </w:r>
      <w:proofErr w:type="spellStart"/>
      <w:r w:rsidRPr="00FC6104">
        <w:rPr>
          <w:rFonts w:ascii="Helvetica" w:hAnsi="Helvetica" w:cs="Helvetica"/>
          <w:b/>
          <w:sz w:val="24"/>
          <w:szCs w:val="24"/>
        </w:rPr>
        <w:t>behavioural</w:t>
      </w:r>
      <w:proofErr w:type="spellEnd"/>
      <w:r w:rsidRPr="00FC6104">
        <w:rPr>
          <w:rFonts w:ascii="Helvetica" w:hAnsi="Helvetica" w:cs="Helvetica"/>
          <w:b/>
          <w:sz w:val="24"/>
          <w:szCs w:val="24"/>
        </w:rPr>
        <w:t xml:space="preserve"> science to design and test two online wagering activity statements. We targeted cognitive biases known to affect gambling decisions.</w:t>
      </w:r>
    </w:p>
    <w:p w14:paraId="39D12E84" w14:textId="6A4112D8" w:rsidR="00BF0F89" w:rsidRPr="00FC6104" w:rsidRDefault="00926203" w:rsidP="00BF0F89">
      <w:pPr>
        <w:spacing w:line="23" w:lineRule="atLeast"/>
        <w:contextualSpacing/>
        <w:rPr>
          <w:rFonts w:ascii="Helvetica" w:hAnsi="Helvetica" w:cs="Helvetica"/>
          <w:sz w:val="24"/>
          <w:szCs w:val="24"/>
        </w:rPr>
      </w:pPr>
      <w:r w:rsidRPr="00FC6104">
        <w:rPr>
          <w:rFonts w:ascii="Helvetica" w:eastAsia="Times New Roman" w:hAnsi="Helvetica" w:cs="Helvetica"/>
          <w:b/>
          <w:bCs/>
          <w:noProof/>
          <w:color w:val="404040"/>
          <w:sz w:val="32"/>
          <w:szCs w:val="32"/>
          <w:lang w:val="en-AU" w:eastAsia="en-AU"/>
        </w:rPr>
        <mc:AlternateContent>
          <mc:Choice Requires="wps">
            <w:drawing>
              <wp:anchor distT="45720" distB="45720" distL="114300" distR="114300" simplePos="0" relativeHeight="251656192" behindDoc="0" locked="0" layoutInCell="1" allowOverlap="1" wp14:anchorId="6C7C282F" wp14:editId="6BC14EE0">
                <wp:simplePos x="0" y="0"/>
                <wp:positionH relativeFrom="margin">
                  <wp:posOffset>3703320</wp:posOffset>
                </wp:positionH>
                <wp:positionV relativeFrom="paragraph">
                  <wp:posOffset>304165</wp:posOffset>
                </wp:positionV>
                <wp:extent cx="2495550" cy="7143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14375"/>
                        </a:xfrm>
                        <a:prstGeom prst="rect">
                          <a:avLst/>
                        </a:prstGeom>
                        <a:solidFill>
                          <a:srgbClr val="FFFFFF"/>
                        </a:solidFill>
                        <a:ln w="9525">
                          <a:solidFill>
                            <a:srgbClr val="FFFFFF"/>
                          </a:solidFill>
                          <a:miter lim="800000"/>
                          <a:headEnd/>
                          <a:tailEnd/>
                        </a:ln>
                      </wps:spPr>
                      <wps:txbx>
                        <w:txbxContent>
                          <w:p w14:paraId="153A626C" w14:textId="77777777" w:rsidR="00605D9E" w:rsidRPr="00FC6104" w:rsidRDefault="00B825BD" w:rsidP="00FD5629">
                            <w:pPr>
                              <w:spacing w:line="23" w:lineRule="atLeast"/>
                              <w:contextualSpacing/>
                              <w:rPr>
                                <w:rFonts w:ascii="Helvetica" w:hAnsi="Helvetica" w:cs="Helvetica"/>
                                <w:i/>
                                <w:color w:val="142E3B"/>
                                <w:sz w:val="20"/>
                                <w:szCs w:val="20"/>
                              </w:rPr>
                            </w:pPr>
                            <w:r w:rsidRPr="00FC6104">
                              <w:rPr>
                                <w:rFonts w:ascii="Helvetica" w:hAnsi="Helvetica" w:cs="Helvetica"/>
                                <w:i/>
                                <w:color w:val="142E3B"/>
                                <w:sz w:val="20"/>
                                <w:szCs w:val="20"/>
                              </w:rPr>
                              <w:t>Activity Summary S</w:t>
                            </w:r>
                            <w:r w:rsidR="00605D9E" w:rsidRPr="00FC6104">
                              <w:rPr>
                                <w:rFonts w:ascii="Helvetica" w:hAnsi="Helvetica" w:cs="Helvetica"/>
                                <w:i/>
                                <w:color w:val="142E3B"/>
                                <w:sz w:val="20"/>
                                <w:szCs w:val="20"/>
                              </w:rPr>
                              <w:t>tatement A (above) shows gambling over time usi</w:t>
                            </w:r>
                            <w:r w:rsidRPr="00FC6104">
                              <w:rPr>
                                <w:rFonts w:ascii="Helvetica" w:hAnsi="Helvetica" w:cs="Helvetica"/>
                                <w:i/>
                                <w:color w:val="142E3B"/>
                                <w:sz w:val="20"/>
                                <w:szCs w:val="20"/>
                              </w:rPr>
                              <w:t>ng a graph format. Activity S</w:t>
                            </w:r>
                            <w:r w:rsidR="00605D9E" w:rsidRPr="00FC6104">
                              <w:rPr>
                                <w:rFonts w:ascii="Helvetica" w:hAnsi="Helvetica" w:cs="Helvetica"/>
                                <w:i/>
                                <w:color w:val="142E3B"/>
                                <w:sz w:val="20"/>
                                <w:szCs w:val="20"/>
                              </w:rPr>
                              <w:t xml:space="preserve">tatement B includes a table.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C282F" id="_x0000_t202" coordsize="21600,21600" o:spt="202" path="m,l,21600r21600,l21600,xe">
                <v:stroke joinstyle="miter"/>
                <v:path gradientshapeok="t" o:connecttype="rect"/>
              </v:shapetype>
              <v:shape id="Text Box 2" o:spid="_x0000_s1026" type="#_x0000_t202" style="position:absolute;margin-left:291.6pt;margin-top:23.95pt;width:196.5pt;height:56.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" strokecolor="white">
                <v:textbox>
                  <w:txbxContent>
                    <w:p w14:paraId="153A626C" w14:textId="77777777" w:rsidR="00605D9E" w:rsidRPr="00FC6104" w:rsidRDefault="00B825BD" w:rsidP="00FD5629">
                      <w:pPr>
                        <w:spacing w:line="23" w:lineRule="atLeast"/>
                        <w:contextualSpacing/>
                        <w:rPr>
                          <w:rFonts w:ascii="Helvetica" w:hAnsi="Helvetica" w:cs="Helvetica"/>
                          <w:i/>
                          <w:color w:val="142E3B"/>
                          <w:sz w:val="20"/>
                          <w:szCs w:val="20"/>
                        </w:rPr>
                      </w:pPr>
                      <w:r w:rsidRPr="00FC6104">
                        <w:rPr>
                          <w:rFonts w:ascii="Helvetica" w:hAnsi="Helvetica" w:cs="Helvetica"/>
                          <w:i/>
                          <w:color w:val="142E3B"/>
                          <w:sz w:val="20"/>
                          <w:szCs w:val="20"/>
                        </w:rPr>
                        <w:t>Activity Summary S</w:t>
                      </w:r>
                      <w:r w:rsidR="00605D9E" w:rsidRPr="00FC6104">
                        <w:rPr>
                          <w:rFonts w:ascii="Helvetica" w:hAnsi="Helvetica" w:cs="Helvetica"/>
                          <w:i/>
                          <w:color w:val="142E3B"/>
                          <w:sz w:val="20"/>
                          <w:szCs w:val="20"/>
                        </w:rPr>
                        <w:t>tatement A (above) shows gambling over time usi</w:t>
                      </w:r>
                      <w:r w:rsidRPr="00FC6104">
                        <w:rPr>
                          <w:rFonts w:ascii="Helvetica" w:hAnsi="Helvetica" w:cs="Helvetica"/>
                          <w:i/>
                          <w:color w:val="142E3B"/>
                          <w:sz w:val="20"/>
                          <w:szCs w:val="20"/>
                        </w:rPr>
                        <w:t>ng a graph format. Activity S</w:t>
                      </w:r>
                      <w:r w:rsidR="00605D9E" w:rsidRPr="00FC6104">
                        <w:rPr>
                          <w:rFonts w:ascii="Helvetica" w:hAnsi="Helvetica" w:cs="Helvetica"/>
                          <w:i/>
                          <w:color w:val="142E3B"/>
                          <w:sz w:val="20"/>
                          <w:szCs w:val="20"/>
                        </w:rPr>
                        <w:t xml:space="preserve">tatement B includes a table. </w:t>
                      </w:r>
                    </w:p>
                  </w:txbxContent>
                </v:textbox>
                <w10:wrap type="square" anchorx="margin"/>
              </v:shape>
            </w:pict>
          </mc:Fallback>
        </mc:AlternateContent>
      </w:r>
      <w:r w:rsidR="00BF0F89" w:rsidRPr="00FC6104">
        <w:rPr>
          <w:rFonts w:ascii="Helvetica" w:hAnsi="Helvetica" w:cs="Helvetica"/>
          <w:sz w:val="24"/>
          <w:szCs w:val="24"/>
        </w:rPr>
        <w:t xml:space="preserve">In a study simulating gambling, we showed participants one of the summary activity statements or no statement and measured their gambling </w:t>
      </w:r>
      <w:proofErr w:type="spellStart"/>
      <w:r w:rsidR="00BF0F89" w:rsidRPr="00FC6104">
        <w:rPr>
          <w:rFonts w:ascii="Helvetica" w:hAnsi="Helvetica" w:cs="Helvetica"/>
          <w:sz w:val="24"/>
          <w:szCs w:val="24"/>
        </w:rPr>
        <w:t>behaviours</w:t>
      </w:r>
      <w:proofErr w:type="spellEnd"/>
      <w:r w:rsidR="00BF0F89" w:rsidRPr="00FC6104">
        <w:rPr>
          <w:rFonts w:ascii="Helvetica" w:hAnsi="Helvetica" w:cs="Helvetica"/>
          <w:sz w:val="24"/>
          <w:szCs w:val="24"/>
        </w:rPr>
        <w:t>.</w:t>
      </w:r>
    </w:p>
    <w:p w14:paraId="07CFEBC1" w14:textId="6A8DB05F" w:rsidR="0030762D" w:rsidRDefault="00926203" w:rsidP="006C5353">
      <w:pPr>
        <w:spacing w:line="259" w:lineRule="auto"/>
        <w:rPr>
          <w:rFonts w:ascii="Helvetica" w:eastAsia="Arial" w:hAnsi="Helvetica" w:cs="Helvetica"/>
          <w:b/>
          <w:bCs/>
          <w:spacing w:val="-15"/>
          <w:sz w:val="48"/>
          <w:szCs w:val="48"/>
        </w:rPr>
      </w:pPr>
      <w:r>
        <w:rPr>
          <w:rFonts w:ascii="Helvetica" w:eastAsia="Arial" w:hAnsi="Helvetica" w:cs="Helvetica"/>
          <w:b/>
          <w:bCs/>
          <w:noProof/>
          <w:spacing w:val="-15"/>
          <w:sz w:val="48"/>
          <w:szCs w:val="48"/>
          <w:lang w:val="en-AU" w:eastAsia="en-AU"/>
        </w:rPr>
        <w:drawing>
          <wp:anchor distT="0" distB="0" distL="114300" distR="114300" simplePos="0" relativeHeight="251662336" behindDoc="0" locked="0" layoutInCell="1" allowOverlap="1" wp14:anchorId="6643DCB4" wp14:editId="7DD5865A">
            <wp:simplePos x="0" y="0"/>
            <wp:positionH relativeFrom="margin">
              <wp:posOffset>-99060</wp:posOffset>
            </wp:positionH>
            <wp:positionV relativeFrom="paragraph">
              <wp:posOffset>438150</wp:posOffset>
            </wp:positionV>
            <wp:extent cx="6302375" cy="17526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a-participants.PNG"/>
                    <pic:cNvPicPr/>
                  </pic:nvPicPr>
                  <pic:blipFill>
                    <a:blip r:embed="rId9">
                      <a:extLst>
                        <a:ext uri="{28A0092B-C50C-407E-A947-70E740481C1C}">
                          <a14:useLocalDpi xmlns:a14="http://schemas.microsoft.com/office/drawing/2010/main" val="0"/>
                        </a:ext>
                      </a:extLst>
                    </a:blip>
                    <a:stretch>
                      <a:fillRect/>
                    </a:stretch>
                  </pic:blipFill>
                  <pic:spPr>
                    <a:xfrm>
                      <a:off x="0" y="0"/>
                      <a:ext cx="6302375" cy="1752600"/>
                    </a:xfrm>
                    <a:prstGeom prst="rect">
                      <a:avLst/>
                    </a:prstGeom>
                  </pic:spPr>
                </pic:pic>
              </a:graphicData>
            </a:graphic>
            <wp14:sizeRelH relativeFrom="margin">
              <wp14:pctWidth>0</wp14:pctWidth>
            </wp14:sizeRelH>
            <wp14:sizeRelV relativeFrom="margin">
              <wp14:pctHeight>0</wp14:pctHeight>
            </wp14:sizeRelV>
          </wp:anchor>
        </w:drawing>
      </w:r>
    </w:p>
    <w:p w14:paraId="4ED05B8C" w14:textId="77777777" w:rsidR="00926203" w:rsidRDefault="00926203" w:rsidP="00BF0F89">
      <w:pPr>
        <w:spacing w:before="360" w:after="240" w:line="23" w:lineRule="atLeast"/>
        <w:ind w:left="142"/>
        <w:contextualSpacing/>
        <w:rPr>
          <w:rFonts w:ascii="Helvetica" w:hAnsi="Helvetica" w:cs="Helvetica"/>
          <w:b/>
          <w:color w:val="2D276C"/>
          <w:sz w:val="20"/>
          <w:szCs w:val="20"/>
        </w:rPr>
      </w:pPr>
    </w:p>
    <w:p w14:paraId="18BB18A8" w14:textId="58B419C2" w:rsidR="00926203" w:rsidRDefault="00926203" w:rsidP="00BF0F89">
      <w:pPr>
        <w:spacing w:before="360" w:after="240" w:line="23" w:lineRule="atLeast"/>
        <w:ind w:left="142"/>
        <w:contextualSpacing/>
        <w:rPr>
          <w:rFonts w:ascii="Helvetica" w:hAnsi="Helvetica" w:cs="Helvetica"/>
          <w:b/>
          <w:color w:val="2D276C"/>
          <w:sz w:val="20"/>
          <w:szCs w:val="20"/>
        </w:rPr>
      </w:pPr>
      <w:r w:rsidRPr="00FC6104">
        <w:rPr>
          <w:rFonts w:ascii="Helvetica" w:hAnsi="Helvetica" w:cs="Helvetica"/>
          <w:b/>
          <w:noProof/>
          <w:color w:val="AA338A"/>
          <w:lang w:val="en-AU" w:eastAsia="en-AU"/>
        </w:rPr>
        <mc:AlternateContent>
          <mc:Choice Requires="wps">
            <w:drawing>
              <wp:anchor distT="0" distB="0" distL="114300" distR="114300" simplePos="0" relativeHeight="251664384" behindDoc="1" locked="0" layoutInCell="1" allowOverlap="1" wp14:anchorId="68E30702" wp14:editId="104D0657">
                <wp:simplePos x="0" y="0"/>
                <wp:positionH relativeFrom="margin">
                  <wp:align>right</wp:align>
                </wp:positionH>
                <wp:positionV relativeFrom="paragraph">
                  <wp:posOffset>151765</wp:posOffset>
                </wp:positionV>
                <wp:extent cx="6122670" cy="685800"/>
                <wp:effectExtent l="0" t="0" r="0" b="0"/>
                <wp:wrapNone/>
                <wp:docPr id="136" name="Rounded Rectangle 136"/>
                <wp:cNvGraphicFramePr/>
                <a:graphic xmlns:a="http://schemas.openxmlformats.org/drawingml/2006/main">
                  <a:graphicData uri="http://schemas.microsoft.com/office/word/2010/wordprocessingShape">
                    <wps:wsp>
                      <wps:cNvSpPr/>
                      <wps:spPr>
                        <a:xfrm>
                          <a:off x="0" y="0"/>
                          <a:ext cx="6122670" cy="685800"/>
                        </a:xfrm>
                        <a:prstGeom prst="round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txbx>
                        <w:txbxContent>
                          <w:p w14:paraId="797E4F58" w14:textId="178A9934" w:rsidR="00926203" w:rsidRPr="00FC6104" w:rsidRDefault="00926203" w:rsidP="00926203">
                            <w:pPr>
                              <w:spacing w:before="100" w:beforeAutospacing="1" w:after="100" w:afterAutospacing="1" w:line="23" w:lineRule="atLeast"/>
                              <w:contextualSpacing/>
                              <w:rPr>
                                <w:rFonts w:ascii="Helvetica" w:hAnsi="Helvetica" w:cs="Helvetica"/>
                                <w: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30702" id="Rounded Rectangle 136" o:spid="_x0000_s1027" style="position:absolute;left:0;text-align:left;margin-left:430.9pt;margin-top:11.95pt;width:482.1pt;height:54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" fillcolor="#f2f2f2 [3052]" stroked="f" strokeweight="2pt">
                <v:textbox>
                  <w:txbxContent>
                    <w:p w14:paraId="797E4F58" w14:textId="178A9934" w:rsidR="00926203" w:rsidRPr="00FC6104" w:rsidRDefault="00926203" w:rsidP="00926203">
                      <w:pPr>
                        <w:spacing w:before="100" w:beforeAutospacing="1" w:after="100" w:afterAutospacing="1" w:line="23" w:lineRule="atLeast"/>
                        <w:contextualSpacing/>
                        <w:rPr>
                          <w:rFonts w:ascii="Helvetica" w:hAnsi="Helvetica" w:cs="Helvetica"/>
                          <w:i/>
                          <w:sz w:val="20"/>
                          <w:szCs w:val="20"/>
                        </w:rPr>
                      </w:pPr>
                    </w:p>
                  </w:txbxContent>
                </v:textbox>
                <w10:wrap anchorx="margin"/>
              </v:roundrect>
            </w:pict>
          </mc:Fallback>
        </mc:AlternateContent>
      </w:r>
    </w:p>
    <w:p w14:paraId="0C1B5F7A" w14:textId="77777777" w:rsidR="00926203" w:rsidRDefault="00926203" w:rsidP="00926203">
      <w:pPr>
        <w:spacing w:before="480" w:after="240" w:line="23" w:lineRule="atLeast"/>
        <w:ind w:left="142"/>
        <w:contextualSpacing/>
        <w:rPr>
          <w:rFonts w:ascii="Helvetica" w:hAnsi="Helvetica" w:cs="Helvetica"/>
          <w:b/>
          <w:color w:val="2D276C"/>
          <w:sz w:val="20"/>
          <w:szCs w:val="20"/>
        </w:rPr>
      </w:pPr>
    </w:p>
    <w:p w14:paraId="19074E60" w14:textId="4EC58F68" w:rsidR="00BF0F89" w:rsidRPr="00FC6104" w:rsidRDefault="00BF0F89" w:rsidP="00926203">
      <w:pPr>
        <w:spacing w:before="480" w:after="240" w:line="23" w:lineRule="atLeast"/>
        <w:ind w:left="142"/>
        <w:contextualSpacing/>
        <w:rPr>
          <w:rFonts w:ascii="Helvetica" w:hAnsi="Helvetica" w:cs="Helvetica"/>
          <w:b/>
          <w:color w:val="2D276C"/>
          <w:sz w:val="20"/>
          <w:szCs w:val="20"/>
        </w:rPr>
      </w:pPr>
      <w:r w:rsidRPr="00FC6104">
        <w:rPr>
          <w:rFonts w:ascii="Helvetica" w:hAnsi="Helvetica" w:cs="Helvetica"/>
          <w:b/>
          <w:color w:val="2D276C"/>
          <w:sz w:val="20"/>
          <w:szCs w:val="20"/>
        </w:rPr>
        <w:t xml:space="preserve">Participants found the activity statements useful for guiding their gambling </w:t>
      </w:r>
      <w:proofErr w:type="spellStart"/>
      <w:r w:rsidRPr="00FC6104">
        <w:rPr>
          <w:rFonts w:ascii="Helvetica" w:hAnsi="Helvetica" w:cs="Helvetica"/>
          <w:b/>
          <w:color w:val="2D276C"/>
          <w:sz w:val="20"/>
          <w:szCs w:val="20"/>
        </w:rPr>
        <w:t>behaviours</w:t>
      </w:r>
      <w:proofErr w:type="spellEnd"/>
      <w:r w:rsidRPr="00FC6104">
        <w:rPr>
          <w:rFonts w:ascii="Helvetica" w:hAnsi="Helvetica" w:cs="Helvetica"/>
          <w:b/>
          <w:color w:val="2D276C"/>
          <w:sz w:val="20"/>
          <w:szCs w:val="20"/>
        </w:rPr>
        <w:t>:</w:t>
      </w:r>
    </w:p>
    <w:p w14:paraId="1AE9DE71" w14:textId="5AA5F1D4" w:rsidR="00BF0F89" w:rsidRPr="00FC6104" w:rsidRDefault="00926203" w:rsidP="00926203">
      <w:pPr>
        <w:spacing w:before="100" w:beforeAutospacing="1" w:after="100" w:afterAutospacing="1" w:line="23" w:lineRule="atLeast"/>
        <w:ind w:left="142"/>
        <w:contextualSpacing/>
        <w:rPr>
          <w:rFonts w:ascii="Helvetica" w:eastAsia="Arial" w:hAnsi="Helvetica" w:cs="Helvetica"/>
          <w:b/>
          <w:bCs/>
          <w:spacing w:val="-15"/>
          <w:sz w:val="48"/>
          <w:szCs w:val="48"/>
        </w:rPr>
      </w:pPr>
      <w:r w:rsidRPr="00FC6104">
        <w:rPr>
          <w:rFonts w:ascii="Helvetica" w:hAnsi="Helvetica" w:cs="Helvetica"/>
          <w:noProof/>
          <w:color w:val="939598"/>
          <w:spacing w:val="1"/>
          <w:sz w:val="48"/>
          <w:szCs w:val="48"/>
          <w:lang w:val="en-AU" w:eastAsia="en-AU"/>
        </w:rPr>
        <mc:AlternateContent>
          <mc:Choice Requires="wps">
            <w:drawing>
              <wp:anchor distT="45720" distB="45720" distL="114300" distR="114300" simplePos="0" relativeHeight="251661312" behindDoc="0" locked="0" layoutInCell="1" allowOverlap="1" wp14:anchorId="04227FFB" wp14:editId="1CEC98D6">
                <wp:simplePos x="0" y="0"/>
                <wp:positionH relativeFrom="margin">
                  <wp:posOffset>-342265</wp:posOffset>
                </wp:positionH>
                <wp:positionV relativeFrom="paragraph">
                  <wp:posOffset>1489710</wp:posOffset>
                </wp:positionV>
                <wp:extent cx="690245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0" cy="1404620"/>
                        </a:xfrm>
                        <a:prstGeom prst="rect">
                          <a:avLst/>
                        </a:prstGeom>
                        <a:solidFill>
                          <a:srgbClr val="FFFFFF"/>
                        </a:solidFill>
                        <a:ln w="9525">
                          <a:noFill/>
                          <a:miter lim="800000"/>
                          <a:headEnd/>
                          <a:tailEnd/>
                        </a:ln>
                      </wps:spPr>
                      <wps:txbx>
                        <w:txbxContent>
                          <w:p w14:paraId="5C26A6B2" w14:textId="287F1E9C" w:rsidR="00EA1D8F" w:rsidRDefault="00EA1D8F" w:rsidP="001724B4">
                            <w:pPr>
                              <w:tabs>
                                <w:tab w:val="right" w:pos="10490"/>
                              </w:tabs>
                            </w:pPr>
                            <w:r>
                              <w:rPr>
                                <w:rFonts w:ascii="Arial"/>
                                <w:color w:val="939598"/>
                                <w:spacing w:val="1"/>
                                <w:sz w:val="16"/>
                              </w:rPr>
                              <w:t>Behavioural</w:t>
                            </w:r>
                            <w:r>
                              <w:rPr>
                                <w:rFonts w:ascii="Arial"/>
                                <w:color w:val="939598"/>
                                <w:spacing w:val="-3"/>
                                <w:sz w:val="16"/>
                              </w:rPr>
                              <w:t xml:space="preserve"> </w:t>
                            </w:r>
                            <w:r>
                              <w:rPr>
                                <w:rFonts w:ascii="Arial"/>
                                <w:color w:val="939598"/>
                                <w:spacing w:val="1"/>
                                <w:sz w:val="16"/>
                              </w:rPr>
                              <w:t>Economics</w:t>
                            </w:r>
                            <w:r>
                              <w:rPr>
                                <w:rFonts w:ascii="Arial"/>
                                <w:color w:val="939598"/>
                                <w:spacing w:val="-1"/>
                                <w:sz w:val="16"/>
                              </w:rPr>
                              <w:t xml:space="preserve"> </w:t>
                            </w:r>
                            <w:r>
                              <w:rPr>
                                <w:rFonts w:ascii="Arial"/>
                                <w:color w:val="939598"/>
                                <w:spacing w:val="-3"/>
                                <w:sz w:val="16"/>
                              </w:rPr>
                              <w:t>Team</w:t>
                            </w:r>
                            <w:r>
                              <w:rPr>
                                <w:rFonts w:ascii="Arial"/>
                                <w:color w:val="939598"/>
                                <w:spacing w:val="-1"/>
                                <w:sz w:val="16"/>
                              </w:rPr>
                              <w:t xml:space="preserve"> </w:t>
                            </w:r>
                            <w:r>
                              <w:rPr>
                                <w:rFonts w:ascii="Arial"/>
                                <w:color w:val="939598"/>
                                <w:sz w:val="16"/>
                              </w:rPr>
                              <w:t>of</w:t>
                            </w:r>
                            <w:r>
                              <w:rPr>
                                <w:rFonts w:ascii="Arial"/>
                                <w:color w:val="939598"/>
                                <w:spacing w:val="-1"/>
                                <w:sz w:val="16"/>
                              </w:rPr>
                              <w:t xml:space="preserve"> </w:t>
                            </w:r>
                            <w:r>
                              <w:rPr>
                                <w:rFonts w:ascii="Arial"/>
                                <w:color w:val="939598"/>
                                <w:spacing w:val="1"/>
                                <w:sz w:val="16"/>
                              </w:rPr>
                              <w:t>the</w:t>
                            </w:r>
                            <w:r>
                              <w:rPr>
                                <w:rFonts w:ascii="Arial"/>
                                <w:color w:val="939598"/>
                                <w:spacing w:val="-2"/>
                                <w:sz w:val="16"/>
                              </w:rPr>
                              <w:t xml:space="preserve"> </w:t>
                            </w:r>
                            <w:r>
                              <w:rPr>
                                <w:rFonts w:ascii="Arial"/>
                                <w:color w:val="939598"/>
                                <w:spacing w:val="1"/>
                                <w:sz w:val="16"/>
                              </w:rPr>
                              <w:t>Australian</w:t>
                            </w:r>
                            <w:r>
                              <w:rPr>
                                <w:rFonts w:ascii="Arial"/>
                                <w:color w:val="939598"/>
                                <w:spacing w:val="-3"/>
                                <w:sz w:val="16"/>
                              </w:rPr>
                              <w:t xml:space="preserve"> </w:t>
                            </w:r>
                            <w:r>
                              <w:rPr>
                                <w:rFonts w:ascii="Arial"/>
                                <w:color w:val="939598"/>
                                <w:sz w:val="16"/>
                              </w:rPr>
                              <w:t>Government</w:t>
                            </w:r>
                            <w:r w:rsidR="001724B4">
                              <w:rPr>
                                <w:rFonts w:ascii="Arial"/>
                                <w:color w:val="939598"/>
                                <w:sz w:val="16"/>
                              </w:rPr>
                              <w:tab/>
                            </w:r>
                            <w:r>
                              <w:rPr>
                                <w:rFonts w:ascii="Arial"/>
                                <w:b/>
                                <w:color w:val="939598"/>
                                <w:spacing w:val="2"/>
                                <w:sz w:val="16"/>
                              </w:rPr>
                              <w:t>pmc.gov.au/beta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27FFB" id="_x0000_s1028" type="#_x0000_t202" style="position:absolute;left:0;text-align:left;margin-left:-26.95pt;margin-top:117.3pt;width:54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" stroked="f">
                <v:textbox style="mso-fit-shape-to-text:t">
                  <w:txbxContent>
                    <w:p w14:paraId="5C26A6B2" w14:textId="287F1E9C" w:rsidR="00EA1D8F" w:rsidRDefault="00EA1D8F" w:rsidP="001724B4">
                      <w:pPr>
                        <w:tabs>
                          <w:tab w:val="right" w:pos="10490"/>
                        </w:tabs>
                      </w:pPr>
                      <w:r>
                        <w:rPr>
                          <w:rFonts w:ascii="Arial"/>
                          <w:color w:val="939598"/>
                          <w:spacing w:val="1"/>
                          <w:sz w:val="16"/>
                        </w:rPr>
                        <w:t>Behavioural</w:t>
                      </w:r>
                      <w:r>
                        <w:rPr>
                          <w:rFonts w:ascii="Arial"/>
                          <w:color w:val="939598"/>
                          <w:spacing w:val="-3"/>
                          <w:sz w:val="16"/>
                        </w:rPr>
                        <w:t xml:space="preserve"> </w:t>
                      </w:r>
                      <w:r>
                        <w:rPr>
                          <w:rFonts w:ascii="Arial"/>
                          <w:color w:val="939598"/>
                          <w:spacing w:val="1"/>
                          <w:sz w:val="16"/>
                        </w:rPr>
                        <w:t>Economics</w:t>
                      </w:r>
                      <w:r>
                        <w:rPr>
                          <w:rFonts w:ascii="Arial"/>
                          <w:color w:val="939598"/>
                          <w:spacing w:val="-1"/>
                          <w:sz w:val="16"/>
                        </w:rPr>
                        <w:t xml:space="preserve"> </w:t>
                      </w:r>
                      <w:r>
                        <w:rPr>
                          <w:rFonts w:ascii="Arial"/>
                          <w:color w:val="939598"/>
                          <w:spacing w:val="-3"/>
                          <w:sz w:val="16"/>
                        </w:rPr>
                        <w:t>Team</w:t>
                      </w:r>
                      <w:r>
                        <w:rPr>
                          <w:rFonts w:ascii="Arial"/>
                          <w:color w:val="939598"/>
                          <w:spacing w:val="-1"/>
                          <w:sz w:val="16"/>
                        </w:rPr>
                        <w:t xml:space="preserve"> </w:t>
                      </w:r>
                      <w:r>
                        <w:rPr>
                          <w:rFonts w:ascii="Arial"/>
                          <w:color w:val="939598"/>
                          <w:sz w:val="16"/>
                        </w:rPr>
                        <w:t>of</w:t>
                      </w:r>
                      <w:r>
                        <w:rPr>
                          <w:rFonts w:ascii="Arial"/>
                          <w:color w:val="939598"/>
                          <w:spacing w:val="-1"/>
                          <w:sz w:val="16"/>
                        </w:rPr>
                        <w:t xml:space="preserve"> </w:t>
                      </w:r>
                      <w:r>
                        <w:rPr>
                          <w:rFonts w:ascii="Arial"/>
                          <w:color w:val="939598"/>
                          <w:spacing w:val="1"/>
                          <w:sz w:val="16"/>
                        </w:rPr>
                        <w:t>the</w:t>
                      </w:r>
                      <w:r>
                        <w:rPr>
                          <w:rFonts w:ascii="Arial"/>
                          <w:color w:val="939598"/>
                          <w:spacing w:val="-2"/>
                          <w:sz w:val="16"/>
                        </w:rPr>
                        <w:t xml:space="preserve"> </w:t>
                      </w:r>
                      <w:r>
                        <w:rPr>
                          <w:rFonts w:ascii="Arial"/>
                          <w:color w:val="939598"/>
                          <w:spacing w:val="1"/>
                          <w:sz w:val="16"/>
                        </w:rPr>
                        <w:t>Australian</w:t>
                      </w:r>
                      <w:r>
                        <w:rPr>
                          <w:rFonts w:ascii="Arial"/>
                          <w:color w:val="939598"/>
                          <w:spacing w:val="-3"/>
                          <w:sz w:val="16"/>
                        </w:rPr>
                        <w:t xml:space="preserve"> </w:t>
                      </w:r>
                      <w:r>
                        <w:rPr>
                          <w:rFonts w:ascii="Arial"/>
                          <w:color w:val="939598"/>
                          <w:sz w:val="16"/>
                        </w:rPr>
                        <w:t>Government</w:t>
                      </w:r>
                      <w:r w:rsidR="001724B4">
                        <w:rPr>
                          <w:rFonts w:ascii="Arial"/>
                          <w:color w:val="939598"/>
                          <w:sz w:val="16"/>
                        </w:rPr>
                        <w:tab/>
                      </w:r>
                      <w:r>
                        <w:rPr>
                          <w:rFonts w:ascii="Arial"/>
                          <w:b/>
                          <w:color w:val="939598"/>
                          <w:spacing w:val="2"/>
                          <w:sz w:val="16"/>
                        </w:rPr>
                        <w:t>pmc.gov.au/beta</w:t>
                      </w:r>
                    </w:p>
                  </w:txbxContent>
                </v:textbox>
                <w10:wrap type="square" anchorx="margin"/>
              </v:shape>
            </w:pict>
          </mc:Fallback>
        </mc:AlternateContent>
      </w:r>
      <w:r w:rsidRPr="00FC6104">
        <w:rPr>
          <w:rFonts w:ascii="Helvetica" w:eastAsia="Times New Roman" w:hAnsi="Helvetica" w:cs="Helvetica"/>
          <w:b/>
          <w:noProof/>
          <w:color w:val="000000"/>
          <w:spacing w:val="-10"/>
          <w:kern w:val="28"/>
          <w:sz w:val="28"/>
          <w:szCs w:val="28"/>
          <w:lang w:val="en-AU" w:eastAsia="en-AU"/>
        </w:rPr>
        <w:drawing>
          <wp:anchor distT="0" distB="0" distL="114300" distR="114300" simplePos="0" relativeHeight="251660288" behindDoc="0" locked="0" layoutInCell="1" allowOverlap="1" wp14:anchorId="52D0CA2F" wp14:editId="14772B79">
            <wp:simplePos x="0" y="0"/>
            <wp:positionH relativeFrom="margin">
              <wp:posOffset>5372100</wp:posOffset>
            </wp:positionH>
            <wp:positionV relativeFrom="paragraph">
              <wp:posOffset>587375</wp:posOffset>
            </wp:positionV>
            <wp:extent cx="683895" cy="683895"/>
            <wp:effectExtent l="0" t="0" r="190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6104">
        <w:rPr>
          <w:rFonts w:ascii="Helvetica" w:hAnsi="Helvetica" w:cs="Helvetica"/>
          <w:noProof/>
          <w:lang w:val="en-AU" w:eastAsia="en-AU"/>
        </w:rPr>
        <mc:AlternateContent>
          <mc:Choice Requires="wps">
            <w:drawing>
              <wp:anchor distT="0" distB="0" distL="114300" distR="114300" simplePos="0" relativeHeight="251658240" behindDoc="0" locked="0" layoutInCell="1" allowOverlap="1" wp14:anchorId="458919BC" wp14:editId="56A98A6A">
                <wp:simplePos x="0" y="0"/>
                <wp:positionH relativeFrom="margin">
                  <wp:align>right</wp:align>
                </wp:positionH>
                <wp:positionV relativeFrom="paragraph">
                  <wp:posOffset>520700</wp:posOffset>
                </wp:positionV>
                <wp:extent cx="6122670" cy="733425"/>
                <wp:effectExtent l="0" t="0" r="0" b="9525"/>
                <wp:wrapSquare wrapText="bothSides"/>
                <wp:docPr id="114" name="Rounded Rectangle 114"/>
                <wp:cNvGraphicFramePr/>
                <a:graphic xmlns:a="http://schemas.openxmlformats.org/drawingml/2006/main">
                  <a:graphicData uri="http://schemas.microsoft.com/office/word/2010/wordprocessingShape">
                    <wps:wsp>
                      <wps:cNvSpPr/>
                      <wps:spPr>
                        <a:xfrm>
                          <a:off x="0" y="0"/>
                          <a:ext cx="6122670" cy="733425"/>
                        </a:xfrm>
                        <a:prstGeom prst="roundRect">
                          <a:avLst/>
                        </a:prstGeom>
                        <a:solidFill>
                          <a:srgbClr val="ABDBF6"/>
                        </a:solidFill>
                        <a:ln w="12700" cap="flat" cmpd="sng" algn="ctr">
                          <a:noFill/>
                          <a:prstDash val="solid"/>
                          <a:miter lim="800000"/>
                        </a:ln>
                        <a:effectLst/>
                      </wps:spPr>
                      <wps:txbx>
                        <w:txbxContent>
                          <w:p w14:paraId="26302DBE" w14:textId="77777777" w:rsidR="00FC6104" w:rsidRPr="00A931FB" w:rsidRDefault="00605D9E" w:rsidP="00FC6104">
                            <w:pPr>
                              <w:spacing w:line="300" w:lineRule="atLeast"/>
                              <w:rPr>
                                <w:rFonts w:ascii="Helvetica" w:hAnsi="Helvetica" w:cs="Helvetica"/>
                                <w:b/>
                                <w:color w:val="2D276C"/>
                                <w:sz w:val="24"/>
                                <w:szCs w:val="24"/>
                              </w:rPr>
                            </w:pPr>
                            <w:r w:rsidRPr="00A931FB">
                              <w:rPr>
                                <w:rFonts w:ascii="Helvetica" w:hAnsi="Helvetica" w:cs="Helvetica"/>
                                <w:b/>
                                <w:color w:val="2D276C"/>
                                <w:sz w:val="24"/>
                                <w:szCs w:val="24"/>
                              </w:rPr>
                              <w:t>Easy to understand activity statements reduced misperceptions</w:t>
                            </w:r>
                            <w:r w:rsidR="00FC6104" w:rsidRPr="00A931FB">
                              <w:rPr>
                                <w:rFonts w:ascii="Helvetica" w:hAnsi="Helvetica" w:cs="Helvetica"/>
                                <w:b/>
                                <w:color w:val="2D276C"/>
                                <w:sz w:val="24"/>
                                <w:szCs w:val="24"/>
                              </w:rPr>
                              <w:t xml:space="preserve"> </w:t>
                            </w:r>
                            <w:r w:rsidRPr="00A931FB">
                              <w:rPr>
                                <w:rFonts w:ascii="Helvetica" w:hAnsi="Helvetica" w:cs="Helvetica"/>
                                <w:b/>
                                <w:color w:val="2D276C"/>
                                <w:sz w:val="24"/>
                                <w:szCs w:val="24"/>
                              </w:rPr>
                              <w:t xml:space="preserve">about </w:t>
                            </w:r>
                          </w:p>
                          <w:p w14:paraId="53BDAD06" w14:textId="77777777" w:rsidR="00FC6104" w:rsidRPr="00A931FB" w:rsidRDefault="00605D9E" w:rsidP="00FC6104">
                            <w:pPr>
                              <w:spacing w:line="300" w:lineRule="atLeast"/>
                              <w:rPr>
                                <w:rFonts w:ascii="Helvetica" w:hAnsi="Helvetica" w:cs="Helvetica"/>
                                <w:b/>
                                <w:color w:val="2D276C"/>
                                <w:sz w:val="24"/>
                                <w:szCs w:val="24"/>
                              </w:rPr>
                            </w:pPr>
                            <w:proofErr w:type="gramStart"/>
                            <w:r w:rsidRPr="00A931FB">
                              <w:rPr>
                                <w:rFonts w:ascii="Helvetica" w:hAnsi="Helvetica" w:cs="Helvetica"/>
                                <w:b/>
                                <w:color w:val="2D276C"/>
                                <w:sz w:val="24"/>
                                <w:szCs w:val="24"/>
                              </w:rPr>
                              <w:t>past</w:t>
                            </w:r>
                            <w:proofErr w:type="gramEnd"/>
                            <w:r w:rsidRPr="00A931FB">
                              <w:rPr>
                                <w:rFonts w:ascii="Helvetica" w:hAnsi="Helvetica" w:cs="Helvetica"/>
                                <w:b/>
                                <w:color w:val="2D276C"/>
                                <w:sz w:val="24"/>
                                <w:szCs w:val="24"/>
                              </w:rPr>
                              <w:t xml:space="preserve"> and future gambling outcomes, and empowered online</w:t>
                            </w:r>
                            <w:r w:rsidR="00FC6104" w:rsidRPr="00A931FB">
                              <w:rPr>
                                <w:rFonts w:ascii="Helvetica" w:hAnsi="Helvetica" w:cs="Helvetica"/>
                                <w:b/>
                                <w:color w:val="2D276C"/>
                                <w:sz w:val="24"/>
                                <w:szCs w:val="24"/>
                              </w:rPr>
                              <w:t xml:space="preserve"> </w:t>
                            </w:r>
                            <w:r w:rsidRPr="00A931FB">
                              <w:rPr>
                                <w:rFonts w:ascii="Helvetica" w:hAnsi="Helvetica" w:cs="Helvetica"/>
                                <w:b/>
                                <w:color w:val="2D276C"/>
                                <w:sz w:val="24"/>
                                <w:szCs w:val="24"/>
                              </w:rPr>
                              <w:t xml:space="preserve">gamblers </w:t>
                            </w:r>
                          </w:p>
                          <w:p w14:paraId="61E09935" w14:textId="5431F7AF" w:rsidR="00605D9E" w:rsidRPr="00A931FB" w:rsidRDefault="00605D9E" w:rsidP="00FC6104">
                            <w:pPr>
                              <w:spacing w:line="300" w:lineRule="atLeast"/>
                              <w:rPr>
                                <w:rFonts w:ascii="Helvetica" w:hAnsi="Helvetica" w:cs="Helvetica"/>
                                <w:b/>
                                <w:color w:val="2D276C"/>
                                <w:sz w:val="24"/>
                                <w:szCs w:val="24"/>
                              </w:rPr>
                            </w:pPr>
                            <w:proofErr w:type="gramStart"/>
                            <w:r w:rsidRPr="00A931FB">
                              <w:rPr>
                                <w:rFonts w:ascii="Helvetica" w:hAnsi="Helvetica" w:cs="Helvetica"/>
                                <w:b/>
                                <w:color w:val="2D276C"/>
                                <w:sz w:val="24"/>
                                <w:szCs w:val="24"/>
                              </w:rPr>
                              <w:t>to</w:t>
                            </w:r>
                            <w:proofErr w:type="gramEnd"/>
                            <w:r w:rsidRPr="00A931FB">
                              <w:rPr>
                                <w:rFonts w:ascii="Helvetica" w:hAnsi="Helvetica" w:cs="Helvetica"/>
                                <w:b/>
                                <w:color w:val="2D276C"/>
                                <w:sz w:val="24"/>
                                <w:szCs w:val="24"/>
                              </w:rPr>
                              <w:t xml:space="preserve"> make informed decisions about their bets.</w:t>
                            </w:r>
                            <w:r w:rsidR="004214D1" w:rsidRPr="00A931FB">
                              <w:rPr>
                                <w:rFonts w:ascii="Helvetica" w:hAnsi="Helvetica" w:cs="Helvetica"/>
                                <w:b/>
                                <w:color w:val="2D276C"/>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919BC" id="Rounded Rectangle 114" o:spid="_x0000_s1029" style="position:absolute;left:0;text-align:left;margin-left:430.9pt;margin-top:41pt;width:482.1pt;height:5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" fillcolor="#abdbf6" stroked="f" strokeweight="1pt">
                <v:stroke joinstyle="miter"/>
                <v:textbox>
                  <w:txbxContent>
                    <w:p w14:paraId="26302DBE" w14:textId="77777777" w:rsidR="00FC6104" w:rsidRPr="00A931FB" w:rsidRDefault="00605D9E" w:rsidP="00FC6104">
                      <w:pPr>
                        <w:spacing w:line="300" w:lineRule="atLeast"/>
                        <w:rPr>
                          <w:rFonts w:ascii="Helvetica" w:hAnsi="Helvetica" w:cs="Helvetica"/>
                          <w:b/>
                          <w:color w:val="2D276C"/>
                          <w:sz w:val="24"/>
                          <w:szCs w:val="24"/>
                        </w:rPr>
                      </w:pPr>
                      <w:r w:rsidRPr="00A931FB">
                        <w:rPr>
                          <w:rFonts w:ascii="Helvetica" w:hAnsi="Helvetica" w:cs="Helvetica"/>
                          <w:b/>
                          <w:color w:val="2D276C"/>
                          <w:sz w:val="24"/>
                          <w:szCs w:val="24"/>
                        </w:rPr>
                        <w:t>Easy to understand activity statements reduced misperceptions</w:t>
                      </w:r>
                      <w:r w:rsidR="00FC6104" w:rsidRPr="00A931FB">
                        <w:rPr>
                          <w:rFonts w:ascii="Helvetica" w:hAnsi="Helvetica" w:cs="Helvetica"/>
                          <w:b/>
                          <w:color w:val="2D276C"/>
                          <w:sz w:val="24"/>
                          <w:szCs w:val="24"/>
                        </w:rPr>
                        <w:t xml:space="preserve"> </w:t>
                      </w:r>
                      <w:r w:rsidRPr="00A931FB">
                        <w:rPr>
                          <w:rFonts w:ascii="Helvetica" w:hAnsi="Helvetica" w:cs="Helvetica"/>
                          <w:b/>
                          <w:color w:val="2D276C"/>
                          <w:sz w:val="24"/>
                          <w:szCs w:val="24"/>
                        </w:rPr>
                        <w:t xml:space="preserve">about </w:t>
                      </w:r>
                    </w:p>
                    <w:p w14:paraId="53BDAD06" w14:textId="77777777" w:rsidR="00FC6104" w:rsidRPr="00A931FB" w:rsidRDefault="00605D9E" w:rsidP="00FC6104">
                      <w:pPr>
                        <w:spacing w:line="300" w:lineRule="atLeast"/>
                        <w:rPr>
                          <w:rFonts w:ascii="Helvetica" w:hAnsi="Helvetica" w:cs="Helvetica"/>
                          <w:b/>
                          <w:color w:val="2D276C"/>
                          <w:sz w:val="24"/>
                          <w:szCs w:val="24"/>
                        </w:rPr>
                      </w:pPr>
                      <w:proofErr w:type="gramStart"/>
                      <w:r w:rsidRPr="00A931FB">
                        <w:rPr>
                          <w:rFonts w:ascii="Helvetica" w:hAnsi="Helvetica" w:cs="Helvetica"/>
                          <w:b/>
                          <w:color w:val="2D276C"/>
                          <w:sz w:val="24"/>
                          <w:szCs w:val="24"/>
                        </w:rPr>
                        <w:t>past</w:t>
                      </w:r>
                      <w:proofErr w:type="gramEnd"/>
                      <w:r w:rsidRPr="00A931FB">
                        <w:rPr>
                          <w:rFonts w:ascii="Helvetica" w:hAnsi="Helvetica" w:cs="Helvetica"/>
                          <w:b/>
                          <w:color w:val="2D276C"/>
                          <w:sz w:val="24"/>
                          <w:szCs w:val="24"/>
                        </w:rPr>
                        <w:t xml:space="preserve"> and future gambling outcomes, and empowered online</w:t>
                      </w:r>
                      <w:r w:rsidR="00FC6104" w:rsidRPr="00A931FB">
                        <w:rPr>
                          <w:rFonts w:ascii="Helvetica" w:hAnsi="Helvetica" w:cs="Helvetica"/>
                          <w:b/>
                          <w:color w:val="2D276C"/>
                          <w:sz w:val="24"/>
                          <w:szCs w:val="24"/>
                        </w:rPr>
                        <w:t xml:space="preserve"> </w:t>
                      </w:r>
                      <w:r w:rsidRPr="00A931FB">
                        <w:rPr>
                          <w:rFonts w:ascii="Helvetica" w:hAnsi="Helvetica" w:cs="Helvetica"/>
                          <w:b/>
                          <w:color w:val="2D276C"/>
                          <w:sz w:val="24"/>
                          <w:szCs w:val="24"/>
                        </w:rPr>
                        <w:t xml:space="preserve">gamblers </w:t>
                      </w:r>
                    </w:p>
                    <w:p w14:paraId="61E09935" w14:textId="5431F7AF" w:rsidR="00605D9E" w:rsidRPr="00A931FB" w:rsidRDefault="00605D9E" w:rsidP="00FC6104">
                      <w:pPr>
                        <w:spacing w:line="300" w:lineRule="atLeast"/>
                        <w:rPr>
                          <w:rFonts w:ascii="Helvetica" w:hAnsi="Helvetica" w:cs="Helvetica"/>
                          <w:b/>
                          <w:color w:val="2D276C"/>
                          <w:sz w:val="24"/>
                          <w:szCs w:val="24"/>
                        </w:rPr>
                      </w:pPr>
                      <w:proofErr w:type="gramStart"/>
                      <w:r w:rsidRPr="00A931FB">
                        <w:rPr>
                          <w:rFonts w:ascii="Helvetica" w:hAnsi="Helvetica" w:cs="Helvetica"/>
                          <w:b/>
                          <w:color w:val="2D276C"/>
                          <w:sz w:val="24"/>
                          <w:szCs w:val="24"/>
                        </w:rPr>
                        <w:t>to</w:t>
                      </w:r>
                      <w:proofErr w:type="gramEnd"/>
                      <w:r w:rsidRPr="00A931FB">
                        <w:rPr>
                          <w:rFonts w:ascii="Helvetica" w:hAnsi="Helvetica" w:cs="Helvetica"/>
                          <w:b/>
                          <w:color w:val="2D276C"/>
                          <w:sz w:val="24"/>
                          <w:szCs w:val="24"/>
                        </w:rPr>
                        <w:t xml:space="preserve"> make informed decisions about their bets.</w:t>
                      </w:r>
                      <w:r w:rsidR="004214D1" w:rsidRPr="00A931FB">
                        <w:rPr>
                          <w:rFonts w:ascii="Helvetica" w:hAnsi="Helvetica" w:cs="Helvetica"/>
                          <w:b/>
                          <w:color w:val="2D276C"/>
                          <w:sz w:val="24"/>
                          <w:szCs w:val="24"/>
                        </w:rPr>
                        <w:t xml:space="preserve"> </w:t>
                      </w:r>
                    </w:p>
                  </w:txbxContent>
                </v:textbox>
                <w10:wrap type="square" anchorx="margin"/>
              </v:roundrect>
            </w:pict>
          </mc:Fallback>
        </mc:AlternateContent>
      </w:r>
      <w:r w:rsidR="00BF0F89" w:rsidRPr="00FC6104">
        <w:rPr>
          <w:rFonts w:ascii="Helvetica" w:hAnsi="Helvetica" w:cs="Helvetica"/>
          <w:i/>
          <w:sz w:val="20"/>
          <w:szCs w:val="20"/>
        </w:rPr>
        <w:t>“Think this is a good reality check for people as a few dollars here and there mean not much but when you see these big numbers the</w:t>
      </w:r>
      <w:bookmarkStart w:id="0" w:name="_GoBack"/>
      <w:bookmarkEnd w:id="0"/>
      <w:r w:rsidR="00BF0F89" w:rsidRPr="00FC6104">
        <w:rPr>
          <w:rFonts w:ascii="Helvetica" w:hAnsi="Helvetica" w:cs="Helvetica"/>
          <w:i/>
          <w:sz w:val="20"/>
          <w:szCs w:val="20"/>
        </w:rPr>
        <w:t xml:space="preserve">y really stand out and make you question your </w:t>
      </w:r>
      <w:proofErr w:type="spellStart"/>
      <w:r w:rsidR="00BF0F89" w:rsidRPr="00FC6104">
        <w:rPr>
          <w:rFonts w:ascii="Helvetica" w:hAnsi="Helvetica" w:cs="Helvetica"/>
          <w:i/>
          <w:sz w:val="20"/>
          <w:szCs w:val="20"/>
        </w:rPr>
        <w:t>behaviours</w:t>
      </w:r>
      <w:proofErr w:type="spellEnd"/>
      <w:r w:rsidR="00BF0F89" w:rsidRPr="00FC6104">
        <w:rPr>
          <w:rFonts w:ascii="Helvetica" w:hAnsi="Helvetica" w:cs="Helvetica"/>
          <w:i/>
          <w:sz w:val="20"/>
          <w:szCs w:val="20"/>
        </w:rPr>
        <w:t>.”</w:t>
      </w:r>
    </w:p>
    <w:sectPr w:rsidR="00BF0F89" w:rsidRPr="00FC6104" w:rsidSect="001724B4">
      <w:headerReference w:type="default" r:id="rId11"/>
      <w:type w:val="continuous"/>
      <w:pgSz w:w="11910" w:h="16840"/>
      <w:pgMar w:top="567" w:right="1134" w:bottom="380"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82D24" w14:textId="77777777" w:rsidR="00192E2C" w:rsidRDefault="00192E2C" w:rsidP="00192E2C">
      <w:r>
        <w:separator/>
      </w:r>
    </w:p>
  </w:endnote>
  <w:endnote w:type="continuationSeparator" w:id="0">
    <w:p w14:paraId="61D20F51" w14:textId="77777777" w:rsidR="00192E2C" w:rsidRDefault="00192E2C" w:rsidP="0019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92869" w14:textId="77777777" w:rsidR="00192E2C" w:rsidRDefault="00192E2C" w:rsidP="00192E2C">
      <w:r>
        <w:separator/>
      </w:r>
    </w:p>
  </w:footnote>
  <w:footnote w:type="continuationSeparator" w:id="0">
    <w:p w14:paraId="6B9CB659" w14:textId="77777777" w:rsidR="00192E2C" w:rsidRDefault="00192E2C" w:rsidP="0019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1CFA" w14:textId="3728E05F" w:rsidR="001724B4" w:rsidRDefault="001724B4" w:rsidP="001724B4">
    <w:pPr>
      <w:pStyle w:val="Header"/>
      <w:tabs>
        <w:tab w:val="clear" w:pos="4513"/>
        <w:tab w:val="clear" w:pos="9026"/>
        <w:tab w:val="left" w:pos="735"/>
        <w:tab w:val="left" w:pos="1185"/>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2D"/>
    <w:rsid w:val="00070F61"/>
    <w:rsid w:val="00095646"/>
    <w:rsid w:val="000A110E"/>
    <w:rsid w:val="000F7033"/>
    <w:rsid w:val="001012A0"/>
    <w:rsid w:val="00147D59"/>
    <w:rsid w:val="00156426"/>
    <w:rsid w:val="001724B4"/>
    <w:rsid w:val="00192E2C"/>
    <w:rsid w:val="001E312E"/>
    <w:rsid w:val="00233DA0"/>
    <w:rsid w:val="002538A1"/>
    <w:rsid w:val="002C430E"/>
    <w:rsid w:val="0030762D"/>
    <w:rsid w:val="003E3D62"/>
    <w:rsid w:val="00402AE2"/>
    <w:rsid w:val="004214D1"/>
    <w:rsid w:val="00430924"/>
    <w:rsid w:val="00451249"/>
    <w:rsid w:val="00474579"/>
    <w:rsid w:val="004B4CCD"/>
    <w:rsid w:val="004C78C2"/>
    <w:rsid w:val="004D2FAE"/>
    <w:rsid w:val="00531D71"/>
    <w:rsid w:val="005A48E1"/>
    <w:rsid w:val="005C75CD"/>
    <w:rsid w:val="00605D9E"/>
    <w:rsid w:val="006C5353"/>
    <w:rsid w:val="00701384"/>
    <w:rsid w:val="007238F3"/>
    <w:rsid w:val="00733E65"/>
    <w:rsid w:val="007666D9"/>
    <w:rsid w:val="007A4B20"/>
    <w:rsid w:val="007E0D52"/>
    <w:rsid w:val="00820025"/>
    <w:rsid w:val="008304C1"/>
    <w:rsid w:val="00863EE6"/>
    <w:rsid w:val="008C2518"/>
    <w:rsid w:val="008C3809"/>
    <w:rsid w:val="008F1B73"/>
    <w:rsid w:val="00926203"/>
    <w:rsid w:val="00955C87"/>
    <w:rsid w:val="009975DD"/>
    <w:rsid w:val="009C4A64"/>
    <w:rsid w:val="009D62CE"/>
    <w:rsid w:val="009E1429"/>
    <w:rsid w:val="009E67EA"/>
    <w:rsid w:val="00A931FB"/>
    <w:rsid w:val="00B00CB4"/>
    <w:rsid w:val="00B25B8A"/>
    <w:rsid w:val="00B825BD"/>
    <w:rsid w:val="00BC1188"/>
    <w:rsid w:val="00BF0F89"/>
    <w:rsid w:val="00DD524E"/>
    <w:rsid w:val="00DF2579"/>
    <w:rsid w:val="00E0153D"/>
    <w:rsid w:val="00E73A42"/>
    <w:rsid w:val="00E9104A"/>
    <w:rsid w:val="00EA1D8F"/>
    <w:rsid w:val="00EA76BC"/>
    <w:rsid w:val="00EB04DA"/>
    <w:rsid w:val="00F3202B"/>
    <w:rsid w:val="00FC6104"/>
    <w:rsid w:val="00FD5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37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89"/>
      <w:ind w:left="446"/>
    </w:pPr>
    <w:rPr>
      <w:rFonts w:ascii="Arial" w:eastAsia="Arial" w:hAnsi="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2E2C"/>
    <w:pPr>
      <w:tabs>
        <w:tab w:val="center" w:pos="4513"/>
        <w:tab w:val="right" w:pos="9026"/>
      </w:tabs>
    </w:pPr>
  </w:style>
  <w:style w:type="character" w:customStyle="1" w:styleId="HeaderChar">
    <w:name w:val="Header Char"/>
    <w:basedOn w:val="DefaultParagraphFont"/>
    <w:link w:val="Header"/>
    <w:uiPriority w:val="99"/>
    <w:rsid w:val="00192E2C"/>
  </w:style>
  <w:style w:type="paragraph" w:styleId="Footer">
    <w:name w:val="footer"/>
    <w:basedOn w:val="Normal"/>
    <w:link w:val="FooterChar"/>
    <w:uiPriority w:val="99"/>
    <w:unhideWhenUsed/>
    <w:rsid w:val="00192E2C"/>
    <w:pPr>
      <w:tabs>
        <w:tab w:val="center" w:pos="4513"/>
        <w:tab w:val="right" w:pos="9026"/>
      </w:tabs>
    </w:pPr>
  </w:style>
  <w:style w:type="character" w:customStyle="1" w:styleId="FooterChar">
    <w:name w:val="Footer Char"/>
    <w:basedOn w:val="DefaultParagraphFont"/>
    <w:link w:val="Footer"/>
    <w:uiPriority w:val="99"/>
    <w:rsid w:val="0019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1</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PMCdoc-213507164-64643</_dlc_DocId>
    <_dlc_DocIdUrl xmlns="d0dfa800-9ef0-44cb-8a12-633e29de1e0b">
      <Url>https://pmc01.sharepoint.com/sites/pmc-ms-cb/_layouts/15/DocIdRedir.aspx?ID=PMCdoc-213507164-64643</Url>
      <Description>PMCdoc-213507164-64643</Description>
    </_dlc_DocIdUrl>
    <lcf76f155ced4ddcb4097134ff3c332f xmlns="631b17cb-7e05-4b62-a9e3-205a319fa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F2004F-DF4C-464E-A9DF-4AF47919C228}">
  <ds:schemaRefs>
    <ds:schemaRef ds:uri="http://schemas.openxmlformats.org/officeDocument/2006/bibliography"/>
  </ds:schemaRefs>
</ds:datastoreItem>
</file>

<file path=customXml/itemProps2.xml><?xml version="1.0" encoding="utf-8"?>
<ds:datastoreItem xmlns:ds="http://schemas.openxmlformats.org/officeDocument/2006/customXml" ds:itemID="{0D987FCD-FE69-41E5-9736-399BA2EC9FE6}"/>
</file>

<file path=customXml/itemProps3.xml><?xml version="1.0" encoding="utf-8"?>
<ds:datastoreItem xmlns:ds="http://schemas.openxmlformats.org/officeDocument/2006/customXml" ds:itemID="{C07E6371-924C-42BC-B4B2-018F7AB7CDCF}"/>
</file>

<file path=customXml/itemProps4.xml><?xml version="1.0" encoding="utf-8"?>
<ds:datastoreItem xmlns:ds="http://schemas.openxmlformats.org/officeDocument/2006/customXml" ds:itemID="{35E351AD-A855-488A-A9E8-6F870BACA4CC}"/>
</file>

<file path=customXml/itemProps5.xml><?xml version="1.0" encoding="utf-8"?>
<ds:datastoreItem xmlns:ds="http://schemas.openxmlformats.org/officeDocument/2006/customXml" ds:itemID="{6BBDF1FF-42C9-4788-A69A-26196B98E62F}"/>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756</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2021-03-26T05:53:00Z</dcterms:created>
  <dcterms:modified xsi:type="dcterms:W3CDTF">2021-03-26T05:59:00Z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SecurityClassification">
    <vt:i4>1</vt:i4>
  </property>
  <property fmtid="{D5CDD505-2E9C-101B-9397-08002B2CF9AE}" pid="4" name="_dlc_DocIdItemGuid">
    <vt:lpwstr>2d46f7c7-4a9c-49c2-bd1d-96a39590d917</vt:lpwstr>
  </property>
</Properties>
</file>