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2437392" w:displacedByCustomXml="next"/>
    <w:sdt>
      <w:sdtPr>
        <w:rPr>
          <w:b/>
          <w:color w:val="000000" w:themeColor="text2"/>
        </w:rPr>
        <w:id w:val="-388730264"/>
        <w:docPartObj>
          <w:docPartGallery w:val="Cover Pages"/>
          <w:docPartUnique/>
        </w:docPartObj>
      </w:sdtPr>
      <w:sdtEndPr/>
      <w:sdtContent>
        <w:p w14:paraId="63AE7798" w14:textId="77777777" w:rsidR="007D0FC7" w:rsidRDefault="007D0FC7" w:rsidP="00991370">
          <w:r w:rsidRPr="001727A4">
            <w:rPr>
              <w:noProof/>
            </w:rPr>
            <w:drawing>
              <wp:anchor distT="0" distB="0" distL="114300" distR="114300" simplePos="0" relativeHeight="251658752" behindDoc="1" locked="0" layoutInCell="0" allowOverlap="1" wp14:anchorId="19989DE7" wp14:editId="0EEE5BD2">
                <wp:simplePos x="0" y="0"/>
                <wp:positionH relativeFrom="page">
                  <wp:align>left</wp:align>
                </wp:positionH>
                <wp:positionV relativeFrom="page">
                  <wp:align>top</wp:align>
                </wp:positionV>
                <wp:extent cx="7558768" cy="10692000"/>
                <wp:effectExtent l="0" t="0" r="1079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0" w:type="dxa"/>
              <w:right w:w="0" w:type="dxa"/>
            </w:tblCellMar>
            <w:tblLook w:val="04A0" w:firstRow="1" w:lastRow="0" w:firstColumn="1" w:lastColumn="0" w:noHBand="0" w:noVBand="1"/>
            <w:tblDescription w:val="Report cover"/>
          </w:tblPr>
          <w:tblGrid>
            <w:gridCol w:w="10466"/>
          </w:tblGrid>
          <w:tr w:rsidR="007D0FC7" w14:paraId="0A54A068" w14:textId="77777777" w:rsidTr="00523110">
            <w:trPr>
              <w:trHeight w:hRule="exact" w:val="7201"/>
              <w:tblHeader/>
            </w:trPr>
            <w:tc>
              <w:tcPr>
                <w:tcW w:w="10466" w:type="dxa"/>
                <w:tcMar>
                  <w:top w:w="851" w:type="dxa"/>
                </w:tcMar>
              </w:tcPr>
              <w:p w14:paraId="372EF948" w14:textId="02B9CC75" w:rsidR="007D0FC7" w:rsidRPr="0029180D" w:rsidRDefault="007B0CF6" w:rsidP="0029180D">
                <w:pPr>
                  <w:pStyle w:val="LargeTitle"/>
                </w:pPr>
                <w:r w:rsidRPr="00607155">
                  <w:t>Energy labels that make cents</w:t>
                </w:r>
                <w:r>
                  <w:t xml:space="preserve"> </w:t>
                </w:r>
              </w:p>
              <w:p w14:paraId="201E0AB0" w14:textId="6701C878" w:rsidR="00607155" w:rsidRPr="00607155" w:rsidRDefault="007B0CF6" w:rsidP="00607155">
                <w:pPr>
                  <w:pStyle w:val="Subtitle"/>
                </w:pPr>
                <w:r>
                  <w:t>T</w:t>
                </w:r>
                <w:r w:rsidR="00607155" w:rsidRPr="00607155">
                  <w:t>est</w:t>
                </w:r>
                <w:r>
                  <w:t>ing</w:t>
                </w:r>
                <w:r w:rsidR="00607155" w:rsidRPr="00607155">
                  <w:t xml:space="preserve"> energy rating labels</w:t>
                </w:r>
                <w:r>
                  <w:t xml:space="preserve"> on appliances sold online</w:t>
                </w:r>
              </w:p>
              <w:p w14:paraId="3B8CB903" w14:textId="77777777" w:rsidR="00607155" w:rsidRPr="00607155" w:rsidRDefault="00607155" w:rsidP="00607155">
                <w:pPr>
                  <w:pStyle w:val="Subtitle"/>
                </w:pPr>
              </w:p>
              <w:p w14:paraId="20A26EF9" w14:textId="77777777" w:rsidR="00607155" w:rsidRPr="007B0CF6" w:rsidRDefault="00607155" w:rsidP="00607155">
                <w:pPr>
                  <w:pStyle w:val="Subtitle"/>
                  <w:rPr>
                    <w:i/>
                  </w:rPr>
                </w:pPr>
                <w:bookmarkStart w:id="1" w:name="_GoBack"/>
                <w:r w:rsidRPr="007B0CF6">
                  <w:rPr>
                    <w:i/>
                    <w:sz w:val="40"/>
                  </w:rPr>
                  <w:t>Additional analysis: mixed-effects model</w:t>
                </w:r>
              </w:p>
              <w:bookmarkEnd w:id="1"/>
              <w:p w14:paraId="128819DB" w14:textId="77777777" w:rsidR="00607155" w:rsidRDefault="00607155" w:rsidP="0007097B">
                <w:pPr>
                  <w:pStyle w:val="Subtitle"/>
                </w:pPr>
              </w:p>
            </w:tc>
          </w:tr>
          <w:tr w:rsidR="007D0FC7" w14:paraId="1F124BA6" w14:textId="77777777" w:rsidTr="0007097B">
            <w:trPr>
              <w:trHeight w:hRule="exact" w:val="885"/>
            </w:trPr>
            <w:tc>
              <w:tcPr>
                <w:tcW w:w="10466" w:type="dxa"/>
              </w:tcPr>
              <w:p w14:paraId="6B9A71F2" w14:textId="5F1408C1" w:rsidR="007D0FC7" w:rsidRDefault="007B0CF6" w:rsidP="00F00449">
                <w:pPr>
                  <w:pStyle w:val="Date"/>
                </w:pPr>
                <w:r>
                  <w:t>June 2018</w:t>
                </w:r>
              </w:p>
            </w:tc>
          </w:tr>
          <w:tr w:rsidR="007D0FC7" w14:paraId="6A6CF126" w14:textId="77777777" w:rsidTr="0007097B">
            <w:trPr>
              <w:trHeight w:hRule="exact" w:val="5216"/>
            </w:trPr>
            <w:tc>
              <w:tcPr>
                <w:tcW w:w="10466" w:type="dxa"/>
                <w:vAlign w:val="bottom"/>
              </w:tcPr>
              <w:p w14:paraId="1BECE72A" w14:textId="77777777" w:rsidR="007D0FC7" w:rsidRDefault="007D0FC7" w:rsidP="00F00449">
                <w:pPr>
                  <w:pStyle w:val="Date"/>
                  <w:spacing w:after="0"/>
                </w:pPr>
                <w:r>
                  <w:t>pmc.gov.au/beta</w:t>
                </w:r>
              </w:p>
            </w:tc>
          </w:tr>
        </w:tbl>
      </w:sdtContent>
    </w:sdt>
    <w:p w14:paraId="0266D0AA" w14:textId="2DB05A29" w:rsidR="008253C4" w:rsidRDefault="008253C4" w:rsidP="00087D4E">
      <w:pPr>
        <w:sectPr w:rsidR="008253C4" w:rsidSect="007D0FC7">
          <w:pgSz w:w="11906" w:h="16838" w:code="9"/>
          <w:pgMar w:top="2126" w:right="720" w:bottom="567" w:left="720" w:header="567" w:footer="567" w:gutter="0"/>
          <w:pgNumType w:start="0"/>
          <w:cols w:space="708"/>
          <w:titlePg/>
          <w:docGrid w:linePitch="360"/>
        </w:sectPr>
      </w:pPr>
    </w:p>
    <w:p w14:paraId="0BC4B49A" w14:textId="08037E32" w:rsidR="00107AAA" w:rsidRDefault="00107AAA" w:rsidP="00D27B3B">
      <w:bookmarkStart w:id="2" w:name="_Toc501621869"/>
      <w:bookmarkEnd w:id="0"/>
    </w:p>
    <w:p w14:paraId="5B83E833" w14:textId="2A58527B" w:rsidR="00107AAA" w:rsidRDefault="00107AAA" w:rsidP="00087D4E">
      <w:pPr>
        <w:pStyle w:val="Heading1"/>
      </w:pPr>
      <w:r>
        <w:t>Contents</w:t>
      </w:r>
    </w:p>
    <w:p w14:paraId="792E22A5" w14:textId="19CD8332" w:rsidR="00107AAA" w:rsidRDefault="00107AAA" w:rsidP="00107AAA">
      <w:pPr>
        <w:rPr>
          <w:sz w:val="28"/>
          <w:szCs w:val="28"/>
        </w:rPr>
      </w:pPr>
      <w:r w:rsidRPr="00107AAA">
        <w:rPr>
          <w:sz w:val="28"/>
          <w:szCs w:val="28"/>
        </w:rPr>
        <w:t>Summary</w:t>
      </w:r>
      <w:r>
        <w:rPr>
          <w:sz w:val="28"/>
          <w:szCs w:val="28"/>
        </w:rPr>
        <w:t>…………………………………………………………..</w:t>
      </w:r>
      <w:r>
        <w:rPr>
          <w:sz w:val="28"/>
          <w:szCs w:val="28"/>
        </w:rPr>
        <w:tab/>
        <w:t>2</w:t>
      </w:r>
    </w:p>
    <w:p w14:paraId="6844AFBD" w14:textId="60E2AF34" w:rsidR="00107AAA" w:rsidRDefault="00107AAA" w:rsidP="00107AAA">
      <w:pPr>
        <w:rPr>
          <w:sz w:val="28"/>
          <w:szCs w:val="28"/>
        </w:rPr>
      </w:pPr>
      <w:r>
        <w:rPr>
          <w:sz w:val="28"/>
          <w:szCs w:val="28"/>
        </w:rPr>
        <w:t>Rationale for the current analysis……………………………….</w:t>
      </w:r>
      <w:r>
        <w:rPr>
          <w:sz w:val="28"/>
          <w:szCs w:val="28"/>
        </w:rPr>
        <w:tab/>
        <w:t>3</w:t>
      </w:r>
    </w:p>
    <w:p w14:paraId="7CFC5C68" w14:textId="512F36C0" w:rsidR="00107AAA" w:rsidRDefault="00107AAA" w:rsidP="00107AAA">
      <w:pPr>
        <w:rPr>
          <w:sz w:val="28"/>
          <w:szCs w:val="28"/>
        </w:rPr>
      </w:pPr>
      <w:r>
        <w:rPr>
          <w:sz w:val="28"/>
          <w:szCs w:val="28"/>
        </w:rPr>
        <w:t>Descriptive statistics………………………………………………</w:t>
      </w:r>
      <w:r>
        <w:rPr>
          <w:sz w:val="28"/>
          <w:szCs w:val="28"/>
        </w:rPr>
        <w:tab/>
        <w:t>4</w:t>
      </w:r>
    </w:p>
    <w:p w14:paraId="4C708E9B" w14:textId="0CC732DA" w:rsidR="00107AAA" w:rsidRDefault="00107AAA" w:rsidP="00107AAA">
      <w:pPr>
        <w:rPr>
          <w:sz w:val="28"/>
          <w:szCs w:val="28"/>
        </w:rPr>
      </w:pPr>
      <w:r>
        <w:rPr>
          <w:sz w:val="28"/>
          <w:szCs w:val="28"/>
        </w:rPr>
        <w:t>Method of analysis………………………………………………..</w:t>
      </w:r>
      <w:r>
        <w:rPr>
          <w:sz w:val="28"/>
          <w:szCs w:val="28"/>
        </w:rPr>
        <w:tab/>
        <w:t>4</w:t>
      </w:r>
    </w:p>
    <w:p w14:paraId="764B5C5B" w14:textId="48F29873" w:rsidR="00107AAA" w:rsidRDefault="00107AAA" w:rsidP="00107AAA">
      <w:pPr>
        <w:ind w:firstLine="720"/>
        <w:rPr>
          <w:sz w:val="28"/>
          <w:szCs w:val="28"/>
        </w:rPr>
      </w:pPr>
      <w:r>
        <w:rPr>
          <w:sz w:val="28"/>
          <w:szCs w:val="28"/>
        </w:rPr>
        <w:t>Trial participants……………………………………………</w:t>
      </w:r>
      <w:r>
        <w:rPr>
          <w:sz w:val="28"/>
          <w:szCs w:val="28"/>
        </w:rPr>
        <w:tab/>
        <w:t>4</w:t>
      </w:r>
    </w:p>
    <w:p w14:paraId="70BDE0CB" w14:textId="1C564D72" w:rsidR="00107AAA" w:rsidRDefault="00107AAA" w:rsidP="00107AAA">
      <w:pPr>
        <w:ind w:left="720"/>
        <w:rPr>
          <w:sz w:val="28"/>
          <w:szCs w:val="28"/>
        </w:rPr>
      </w:pPr>
      <w:r>
        <w:rPr>
          <w:sz w:val="28"/>
          <w:szCs w:val="28"/>
        </w:rPr>
        <w:t>Outcomes…………………………………………………..</w:t>
      </w:r>
      <w:r w:rsidR="00EF22CD">
        <w:rPr>
          <w:sz w:val="28"/>
          <w:szCs w:val="28"/>
        </w:rPr>
        <w:t>.</w:t>
      </w:r>
      <w:r>
        <w:rPr>
          <w:sz w:val="28"/>
          <w:szCs w:val="28"/>
        </w:rPr>
        <w:tab/>
        <w:t>5</w:t>
      </w:r>
    </w:p>
    <w:p w14:paraId="4884C4D9" w14:textId="2BB015BC" w:rsidR="00107AAA" w:rsidRDefault="00107AAA" w:rsidP="00107AAA">
      <w:pPr>
        <w:ind w:firstLine="720"/>
        <w:rPr>
          <w:sz w:val="28"/>
          <w:szCs w:val="28"/>
        </w:rPr>
      </w:pPr>
      <w:r>
        <w:rPr>
          <w:sz w:val="28"/>
          <w:szCs w:val="28"/>
        </w:rPr>
        <w:t>Observations per consumer</w:t>
      </w:r>
      <w:r w:rsidR="00EF22CD">
        <w:rPr>
          <w:sz w:val="28"/>
          <w:szCs w:val="28"/>
        </w:rPr>
        <w:t>………………………………</w:t>
      </w:r>
      <w:r w:rsidR="00EF22CD">
        <w:rPr>
          <w:sz w:val="28"/>
          <w:szCs w:val="28"/>
        </w:rPr>
        <w:tab/>
        <w:t>5</w:t>
      </w:r>
    </w:p>
    <w:p w14:paraId="6491894A" w14:textId="746ACF0F" w:rsidR="00107AAA" w:rsidRDefault="00107AAA" w:rsidP="00107AAA">
      <w:pPr>
        <w:ind w:firstLine="720"/>
        <w:rPr>
          <w:sz w:val="28"/>
          <w:szCs w:val="28"/>
        </w:rPr>
      </w:pPr>
      <w:r>
        <w:rPr>
          <w:sz w:val="28"/>
          <w:szCs w:val="28"/>
        </w:rPr>
        <w:t>Covariates</w:t>
      </w:r>
      <w:r w:rsidR="00EF22CD">
        <w:rPr>
          <w:sz w:val="28"/>
          <w:szCs w:val="28"/>
        </w:rPr>
        <w:t>…………………………………………………..</w:t>
      </w:r>
      <w:r w:rsidR="00EF22CD">
        <w:rPr>
          <w:sz w:val="28"/>
          <w:szCs w:val="28"/>
        </w:rPr>
        <w:tab/>
        <w:t>5</w:t>
      </w:r>
    </w:p>
    <w:p w14:paraId="4C82AD80" w14:textId="1F4A0402" w:rsidR="00107AAA" w:rsidRDefault="00107AAA" w:rsidP="00107AAA">
      <w:pPr>
        <w:ind w:firstLine="720"/>
        <w:rPr>
          <w:sz w:val="28"/>
          <w:szCs w:val="28"/>
        </w:rPr>
      </w:pPr>
      <w:r>
        <w:rPr>
          <w:sz w:val="28"/>
          <w:szCs w:val="28"/>
        </w:rPr>
        <w:t>Model………………………………………………………..</w:t>
      </w:r>
      <w:r>
        <w:rPr>
          <w:sz w:val="28"/>
          <w:szCs w:val="28"/>
        </w:rPr>
        <w:tab/>
        <w:t>6</w:t>
      </w:r>
    </w:p>
    <w:p w14:paraId="5C9705E9" w14:textId="279FD46D" w:rsidR="00107AAA" w:rsidRDefault="00107AAA" w:rsidP="00107AAA">
      <w:pPr>
        <w:rPr>
          <w:sz w:val="28"/>
          <w:szCs w:val="28"/>
        </w:rPr>
      </w:pPr>
      <w:r>
        <w:rPr>
          <w:sz w:val="28"/>
          <w:szCs w:val="28"/>
        </w:rPr>
        <w:t>Results……………………………………………………………..</w:t>
      </w:r>
      <w:r>
        <w:rPr>
          <w:sz w:val="28"/>
          <w:szCs w:val="28"/>
        </w:rPr>
        <w:tab/>
        <w:t>7</w:t>
      </w:r>
    </w:p>
    <w:p w14:paraId="0669E15F" w14:textId="36C3F0A5" w:rsidR="00107AAA" w:rsidRDefault="00107AAA" w:rsidP="00107AAA">
      <w:pPr>
        <w:rPr>
          <w:sz w:val="28"/>
          <w:szCs w:val="28"/>
        </w:rPr>
      </w:pPr>
      <w:r>
        <w:rPr>
          <w:sz w:val="28"/>
          <w:szCs w:val="28"/>
        </w:rPr>
        <w:t>Conclusion…………………………………………………………</w:t>
      </w:r>
      <w:r>
        <w:rPr>
          <w:sz w:val="28"/>
          <w:szCs w:val="28"/>
        </w:rPr>
        <w:tab/>
        <w:t>8</w:t>
      </w:r>
    </w:p>
    <w:p w14:paraId="15F3ACB5" w14:textId="479D010A" w:rsidR="00E31054" w:rsidRDefault="00E31054" w:rsidP="00107AAA">
      <w:pPr>
        <w:rPr>
          <w:sz w:val="28"/>
          <w:szCs w:val="28"/>
        </w:rPr>
      </w:pPr>
      <w:r>
        <w:rPr>
          <w:sz w:val="28"/>
          <w:szCs w:val="28"/>
        </w:rPr>
        <w:t>Tables………………………………………………………………</w:t>
      </w:r>
      <w:r>
        <w:rPr>
          <w:sz w:val="28"/>
          <w:szCs w:val="28"/>
        </w:rPr>
        <w:tab/>
        <w:t>9</w:t>
      </w:r>
    </w:p>
    <w:p w14:paraId="135B520E" w14:textId="4465CAAC" w:rsidR="00107AAA" w:rsidRPr="00107AAA" w:rsidRDefault="00107AAA" w:rsidP="00107AAA">
      <w:pPr>
        <w:rPr>
          <w:sz w:val="28"/>
          <w:szCs w:val="28"/>
        </w:rPr>
      </w:pPr>
      <w:r>
        <w:rPr>
          <w:sz w:val="28"/>
          <w:szCs w:val="28"/>
        </w:rPr>
        <w:t>Refe</w:t>
      </w:r>
      <w:r w:rsidR="00E31054">
        <w:rPr>
          <w:sz w:val="28"/>
          <w:szCs w:val="28"/>
        </w:rPr>
        <w:t>rences…………………………………………………………</w:t>
      </w:r>
      <w:r w:rsidR="00E31054">
        <w:rPr>
          <w:sz w:val="28"/>
          <w:szCs w:val="28"/>
        </w:rPr>
        <w:tab/>
        <w:t>14</w:t>
      </w:r>
    </w:p>
    <w:p w14:paraId="15538A85" w14:textId="77777777" w:rsidR="00107AAA" w:rsidRDefault="00107AAA">
      <w:pPr>
        <w:spacing w:before="0" w:after="0" w:line="240" w:lineRule="auto"/>
      </w:pPr>
      <w:r>
        <w:br w:type="page"/>
      </w:r>
    </w:p>
    <w:p w14:paraId="43D6BEA5" w14:textId="1C2011B2" w:rsidR="00107AAA" w:rsidRPr="00107AAA" w:rsidRDefault="00107AAA" w:rsidP="00107AAA"/>
    <w:p w14:paraId="3D5FB059" w14:textId="4FB7DC1B" w:rsidR="004B4BC0" w:rsidRDefault="00070F67" w:rsidP="00087D4E">
      <w:pPr>
        <w:pStyle w:val="Heading1"/>
      </w:pPr>
      <w:r>
        <w:t>S</w:t>
      </w:r>
      <w:r w:rsidR="00607155">
        <w:t xml:space="preserve">ummary </w:t>
      </w:r>
      <w:bookmarkEnd w:id="2"/>
    </w:p>
    <w:p w14:paraId="3E12E925" w14:textId="03D659BB" w:rsidR="007B0CF6" w:rsidRDefault="007B0CF6" w:rsidP="007B0CF6">
      <w:pPr>
        <w:rPr>
          <w:lang w:val="en-US"/>
        </w:rPr>
      </w:pPr>
      <w:r>
        <w:rPr>
          <w:lang w:val="en-US"/>
        </w:rPr>
        <w:t>This paper presents additional analysis undertaken as part of, and foreshadowed in, the ‘Energy labels that make cents’ report [hereafter, the Energy Labels report; Commonwealth of Australia</w:t>
      </w:r>
      <w:r w:rsidRPr="00DF47EE">
        <w:rPr>
          <w:lang w:val="en-US"/>
        </w:rPr>
        <w:t xml:space="preserve"> Department of </w:t>
      </w:r>
      <w:r>
        <w:rPr>
          <w:lang w:val="en-US"/>
        </w:rPr>
        <w:t xml:space="preserve">the Prime Minister and Cabinet, 2018]. This paper is, in effect, an extra appendix to the report. </w:t>
      </w:r>
    </w:p>
    <w:p w14:paraId="7687136B" w14:textId="77777777" w:rsidR="007B0CF6" w:rsidRDefault="007B0CF6" w:rsidP="007B0CF6">
      <w:r>
        <w:rPr>
          <w:lang w:val="en-US"/>
        </w:rPr>
        <w:t xml:space="preserve">Following the primary analysis for the </w:t>
      </w:r>
      <w:r>
        <w:t>Energy Labels report</w:t>
      </w:r>
      <w:r>
        <w:rPr>
          <w:lang w:val="en-US"/>
        </w:rPr>
        <w:t xml:space="preserve">, we </w:t>
      </w:r>
      <w:r w:rsidRPr="001D16A7">
        <w:t>undertook a</w:t>
      </w:r>
      <w:r>
        <w:t>n additional exploratory analysis. This exploratory analysis comprised a</w:t>
      </w:r>
      <w:r w:rsidRPr="001D16A7">
        <w:t xml:space="preserve"> </w:t>
      </w:r>
      <w:r>
        <w:t xml:space="preserve">mixed-effects regression incorporating product price and star rating as covariates. This approach allowed us to assess </w:t>
      </w:r>
      <w:r w:rsidRPr="001D16A7">
        <w:t xml:space="preserve">how </w:t>
      </w:r>
      <w:r>
        <w:t xml:space="preserve">much the probability of a consumer purchasing, </w:t>
      </w:r>
      <w:r w:rsidRPr="001D16A7">
        <w:t>add</w:t>
      </w:r>
      <w:r>
        <w:t>ing</w:t>
      </w:r>
      <w:r w:rsidRPr="001D16A7">
        <w:t xml:space="preserve"> to cart</w:t>
      </w:r>
      <w:r>
        <w:t>,</w:t>
      </w:r>
      <w:r w:rsidRPr="001D16A7">
        <w:t xml:space="preserve"> or click</w:t>
      </w:r>
      <w:r>
        <w:t>ing</w:t>
      </w:r>
      <w:r w:rsidRPr="001D16A7">
        <w:t xml:space="preserve"> </w:t>
      </w:r>
      <w:r>
        <w:t>a product changes</w:t>
      </w:r>
      <w:r w:rsidRPr="001D16A7">
        <w:t xml:space="preserve"> with each additional star rating</w:t>
      </w:r>
      <w:r>
        <w:t xml:space="preserve">. We report here the nature of this analysis and its results. </w:t>
      </w:r>
    </w:p>
    <w:p w14:paraId="443424E6" w14:textId="3700EE0D" w:rsidR="007B0CF6" w:rsidRDefault="007B0CF6" w:rsidP="007B0CF6">
      <w:r>
        <w:t>Overall, we found that there was not a consistent pattern of results. Some evidence suggested there may be a positive effect of the existing energy label on click outcomes, leading to more clicks for higher efficiency products in comparison to no label and the alternative label. However, taken in the context of broader inconsistency of results in this exploratory analysis, we do not regard the evidence as sufficiently reliable to conclude that either of the labels were more effective than no label or each other</w:t>
      </w:r>
      <w:r w:rsidRPr="001D16A7">
        <w:t xml:space="preserve">. </w:t>
      </w:r>
      <w:r>
        <w:rPr>
          <w:lang w:val="en-US"/>
        </w:rPr>
        <w:t>We do not consider the current finding to be inconsistent with the previous results generated by the primary analysis. In the absence of a clear finding emerging from this more complex analysis, we opt to defer to the findings of the simpler and more readily interpretable primary analysis.</w:t>
      </w:r>
    </w:p>
    <w:p w14:paraId="708139B9" w14:textId="77777777" w:rsidR="00607155" w:rsidRDefault="00607155">
      <w:pPr>
        <w:spacing w:before="0" w:after="0" w:line="240" w:lineRule="auto"/>
      </w:pPr>
      <w:r>
        <w:br w:type="page"/>
      </w:r>
    </w:p>
    <w:p w14:paraId="28904FC4" w14:textId="77777777" w:rsidR="00607155" w:rsidRDefault="00607155" w:rsidP="00607155">
      <w:pPr>
        <w:pStyle w:val="Heading2"/>
        <w:rPr>
          <w:lang w:val="en-US"/>
        </w:rPr>
      </w:pPr>
      <w:r>
        <w:rPr>
          <w:lang w:val="en-US"/>
        </w:rPr>
        <w:lastRenderedPageBreak/>
        <w:t>Rationale for the current analysis</w:t>
      </w:r>
    </w:p>
    <w:p w14:paraId="582BDA80" w14:textId="77777777" w:rsidR="007B0CF6" w:rsidRDefault="007B0CF6" w:rsidP="007B0CF6">
      <w:r>
        <w:t>In the primary analysis of this trial, we aggregated the data for each customer. This aggregation involved constructing three binary variables for each customer which indicated whether they clicked, added to cart or purchased any product with an energy rating that was above the median of the experimental products in its respective product category. This provided a straightforward method for analysing the effect of the labels on customer engagement with higher energy efficient products, that is, by testing the difference of proportions in each experimental group. However, it also meant that we were not able to include covariates such as star rating and product price in the analysis, since covariate values can only be ascribed to individual products, and not to aggregate ‘scores’ that relate to multiple products for each customer.</w:t>
      </w:r>
    </w:p>
    <w:p w14:paraId="256A4C2D" w14:textId="77777777" w:rsidR="007B0CF6" w:rsidRDefault="007B0CF6" w:rsidP="007B0CF6">
      <w:r>
        <w:t xml:space="preserve">There are different reasons for using these two covariates in an additional analysis. In the case of product price, the benefit is an increase in the precision of our estimate. This occurs because price, when entered as a covariate, controls for the variation in outcomes induced by prices differences. </w:t>
      </w:r>
    </w:p>
    <w:p w14:paraId="79F90E7F" w14:textId="77777777" w:rsidR="007B0CF6" w:rsidRDefault="007B0CF6" w:rsidP="007B0CF6">
      <w:r>
        <w:t>In the case of star rating, the benefit is that the analysis is able to yield an estimate of the change in probability of an outcome occurring with each unit increase in star rating. This provides a more sophisticated test of our hypothesis that the effect of the labels would be ‘larger in magnitude for products with higher energy efficiency ratings’.</w:t>
      </w:r>
    </w:p>
    <w:p w14:paraId="62AE0829" w14:textId="77777777" w:rsidR="007B0CF6" w:rsidRDefault="007B0CF6" w:rsidP="007B0CF6">
      <w:r>
        <w:t>In contrast to the main analysis, which was conducted on an aggregated dataset with one record per consumer, the current analysis was conducted on a fully disaggregated long-form dataset that included an observation for each product that each customer viewed on a filter page. Irrespective of whether a consumer’s engagement with a product proceeded further than viewing the product on the filter page, our analysis included a binary outcome variable indicating whether they clicked, added to cart or purchased the product.</w:t>
      </w:r>
      <w:r>
        <w:rPr>
          <w:rStyle w:val="FootnoteReference"/>
        </w:rPr>
        <w:footnoteReference w:id="1"/>
      </w:r>
      <w:r>
        <w:t xml:space="preserve"> </w:t>
      </w:r>
    </w:p>
    <w:p w14:paraId="4F79DDC7" w14:textId="497BE7A2" w:rsidR="00607155" w:rsidRDefault="007B0CF6" w:rsidP="007B0CF6">
      <w:r>
        <w:t>The current analysis comprises a linear mixed-effects regression analysis. Linear mixed-effects regression is essentially similar to multiple linear regression. However, it has the added complexity of a ‘random-effect component’ in addition to the usual ‘fixed</w:t>
      </w:r>
      <w:r>
        <w:noBreakHyphen/>
        <w:t xml:space="preserve">effects’ factors, such as the experimental effect, entered into the model. This random-effect component is each customer, which is included in the model to address the clustering, and the potential correlation of outcomes, of the multiple </w:t>
      </w:r>
      <w:r>
        <w:lastRenderedPageBreak/>
        <w:t>observations for each customer. The interpretation of the analysis for the fixed</w:t>
      </w:r>
      <w:r>
        <w:noBreakHyphen/>
        <w:t>effects factors is essentially the same as in multiple linear regression.</w:t>
      </w:r>
    </w:p>
    <w:p w14:paraId="113E0312" w14:textId="77777777" w:rsidR="00607155" w:rsidRDefault="00607155" w:rsidP="00607155">
      <w:pPr>
        <w:pStyle w:val="Heading2"/>
        <w:rPr>
          <w:lang w:val="en-US"/>
        </w:rPr>
      </w:pPr>
      <w:r>
        <w:rPr>
          <w:lang w:val="en-US"/>
        </w:rPr>
        <w:t>Descriptive statistics</w:t>
      </w:r>
    </w:p>
    <w:p w14:paraId="19ED76E6" w14:textId="77777777" w:rsidR="007B0CF6" w:rsidRDefault="007B0CF6" w:rsidP="007B0CF6">
      <w:pPr>
        <w:rPr>
          <w:lang w:val="en-US"/>
        </w:rPr>
      </w:pPr>
      <w:r>
        <w:rPr>
          <w:lang w:val="en-US"/>
        </w:rPr>
        <w:t xml:space="preserve">As noted in the Energy Labels report, we applied labels to 34 experimental products. These products comprised 10 refrigerators, 8 washing machines, 8 smart televisions and 8 clothes dryers. These products varied on a range of factors including price, energy efficiency and the degree to which consumers engaged with them (Table 1). In summary: </w:t>
      </w:r>
    </w:p>
    <w:p w14:paraId="45F71AA3" w14:textId="77777777" w:rsidR="007B0CF6" w:rsidRPr="00FB7AE0" w:rsidRDefault="007B0CF6" w:rsidP="007B0CF6">
      <w:pPr>
        <w:pStyle w:val="ListParagraph"/>
        <w:numPr>
          <w:ilvl w:val="0"/>
          <w:numId w:val="4"/>
        </w:numPr>
        <w:rPr>
          <w:lang w:val="en-US"/>
        </w:rPr>
      </w:pPr>
      <w:r>
        <w:rPr>
          <w:i/>
          <w:lang w:val="en-US"/>
        </w:rPr>
        <w:t>Average p</w:t>
      </w:r>
      <w:r w:rsidRPr="00D66B2C">
        <w:rPr>
          <w:i/>
          <w:lang w:val="en-US"/>
        </w:rPr>
        <w:t>roduct price</w:t>
      </w:r>
      <w:r w:rsidRPr="00FB7AE0">
        <w:rPr>
          <w:lang w:val="en-US"/>
        </w:rPr>
        <w:t>: The products ranged in price from $333 for the cheapest clothes dryer to $3,736 for the most expensive</w:t>
      </w:r>
      <w:r>
        <w:rPr>
          <w:lang w:val="en-US"/>
        </w:rPr>
        <w:t xml:space="preserve"> smart TV</w:t>
      </w:r>
      <w:r w:rsidRPr="00FB7AE0">
        <w:rPr>
          <w:lang w:val="en-US"/>
        </w:rPr>
        <w:t>.</w:t>
      </w:r>
      <w:r>
        <w:rPr>
          <w:lang w:val="en-US"/>
        </w:rPr>
        <w:t xml:space="preserve"> Dryers and washing machines were generally cheaper than smart TVs or fridges.</w:t>
      </w:r>
    </w:p>
    <w:p w14:paraId="33C5CB30" w14:textId="77777777" w:rsidR="007B0CF6" w:rsidRDefault="007B0CF6" w:rsidP="007B0CF6">
      <w:pPr>
        <w:pStyle w:val="ListParagraph"/>
        <w:numPr>
          <w:ilvl w:val="0"/>
          <w:numId w:val="4"/>
        </w:numPr>
        <w:rPr>
          <w:lang w:val="en-US"/>
        </w:rPr>
      </w:pPr>
      <w:r w:rsidRPr="004F7464">
        <w:rPr>
          <w:i/>
          <w:lang w:val="en-US"/>
        </w:rPr>
        <w:t>Energy efficiency</w:t>
      </w:r>
      <w:r w:rsidRPr="00FB7AE0">
        <w:rPr>
          <w:lang w:val="en-US"/>
        </w:rPr>
        <w:t>: The products ranged from 1.5 stars to 6 stars although the range was more limited for individual product categories: 1.5-2 stars for dryers, 2.5-4 stars for refrigerators, 2</w:t>
      </w:r>
      <w:r w:rsidRPr="00FB7AE0">
        <w:rPr>
          <w:lang w:val="en-US"/>
        </w:rPr>
        <w:noBreakHyphen/>
        <w:t>4 stars for washing machines, and 4</w:t>
      </w:r>
      <w:r w:rsidRPr="00FB7AE0">
        <w:rPr>
          <w:lang w:val="en-US"/>
        </w:rPr>
        <w:noBreakHyphen/>
        <w:t>6 stars for televisions.</w:t>
      </w:r>
    </w:p>
    <w:p w14:paraId="4610C076" w14:textId="77777777" w:rsidR="007B0CF6" w:rsidRDefault="007B0CF6" w:rsidP="007B0CF6">
      <w:pPr>
        <w:pStyle w:val="ListParagraph"/>
        <w:numPr>
          <w:ilvl w:val="0"/>
          <w:numId w:val="4"/>
        </w:numPr>
        <w:rPr>
          <w:lang w:val="en-US"/>
        </w:rPr>
      </w:pPr>
      <w:r w:rsidRPr="004F7464">
        <w:rPr>
          <w:i/>
          <w:lang w:val="en-US"/>
        </w:rPr>
        <w:t>Avoided losses</w:t>
      </w:r>
      <w:r>
        <w:rPr>
          <w:lang w:val="en-US"/>
        </w:rPr>
        <w:t xml:space="preserve">: The amount that consumers could </w:t>
      </w:r>
      <w:r w:rsidRPr="00FB7AE0">
        <w:rPr>
          <w:lang w:val="en-US"/>
        </w:rPr>
        <w:t>‘avoid losing’ in lifetime running costs</w:t>
      </w:r>
      <w:r>
        <w:rPr>
          <w:lang w:val="en-US"/>
        </w:rPr>
        <w:t xml:space="preserve"> –</w:t>
      </w:r>
      <w:r w:rsidRPr="00FB7AE0">
        <w:rPr>
          <w:lang w:val="en-US"/>
        </w:rPr>
        <w:t xml:space="preserve"> in comparison to the equivalent one</w:t>
      </w:r>
      <w:r w:rsidRPr="00FB7AE0">
        <w:rPr>
          <w:lang w:val="en-US"/>
        </w:rPr>
        <w:noBreakHyphen/>
        <w:t>star product</w:t>
      </w:r>
      <w:r>
        <w:rPr>
          <w:lang w:val="en-US"/>
        </w:rPr>
        <w:t xml:space="preserve"> – ranged </w:t>
      </w:r>
      <w:r w:rsidRPr="00FB7AE0">
        <w:rPr>
          <w:lang w:val="en-US"/>
        </w:rPr>
        <w:t>from $135 to $2,010</w:t>
      </w:r>
      <w:r>
        <w:rPr>
          <w:lang w:val="en-US"/>
        </w:rPr>
        <w:t>. However, with the exception of clothes dryers, the avoided losses were always greater than $500 and were usually large relative to the sale price for the product. (For example, for all but four non</w:t>
      </w:r>
      <w:r>
        <w:rPr>
          <w:lang w:val="en-US"/>
        </w:rPr>
        <w:noBreakHyphen/>
        <w:t>dryer products, the avoided losses comprised 70 per cent or more of the sale price.)</w:t>
      </w:r>
    </w:p>
    <w:p w14:paraId="0BB44869" w14:textId="77777777" w:rsidR="007B0CF6" w:rsidRDefault="007B0CF6" w:rsidP="007B0CF6">
      <w:pPr>
        <w:pStyle w:val="ListParagraph"/>
        <w:numPr>
          <w:ilvl w:val="0"/>
          <w:numId w:val="4"/>
        </w:numPr>
        <w:rPr>
          <w:lang w:val="en-US"/>
        </w:rPr>
      </w:pPr>
      <w:r>
        <w:rPr>
          <w:i/>
          <w:lang w:val="en-US"/>
        </w:rPr>
        <w:t>V</w:t>
      </w:r>
      <w:r w:rsidRPr="004F7464">
        <w:rPr>
          <w:i/>
          <w:lang w:val="en-US"/>
        </w:rPr>
        <w:t>iew</w:t>
      </w:r>
      <w:r>
        <w:rPr>
          <w:i/>
          <w:lang w:val="en-US"/>
        </w:rPr>
        <w:t>s of filter pages</w:t>
      </w:r>
      <w:r>
        <w:rPr>
          <w:lang w:val="en-US"/>
        </w:rPr>
        <w:t xml:space="preserve">: Of the approximately 39,000 consumers who visited an experimental filter page, most (27,200) viewed washing machines. By contrast, 8,700 viewed fridges, 4,300 viewed dryers and 2,000 viewed televisions. </w:t>
      </w:r>
    </w:p>
    <w:p w14:paraId="11C9354C" w14:textId="1E4A99F2" w:rsidR="00607155" w:rsidRPr="009E7541" w:rsidRDefault="007B0CF6" w:rsidP="007B0CF6">
      <w:pPr>
        <w:pStyle w:val="ListParagraph"/>
        <w:numPr>
          <w:ilvl w:val="0"/>
          <w:numId w:val="4"/>
        </w:numPr>
        <w:rPr>
          <w:lang w:val="en-US"/>
        </w:rPr>
      </w:pPr>
      <w:r w:rsidRPr="004F7464">
        <w:rPr>
          <w:i/>
          <w:lang w:val="en-US"/>
        </w:rPr>
        <w:t>Clicks, add to carts and purchases</w:t>
      </w:r>
      <w:r>
        <w:rPr>
          <w:lang w:val="en-US"/>
        </w:rPr>
        <w:t>: O</w:t>
      </w:r>
      <w:r w:rsidRPr="009E7541">
        <w:rPr>
          <w:lang w:val="en-US"/>
        </w:rPr>
        <w:t xml:space="preserve">f those who viewed </w:t>
      </w:r>
      <w:r>
        <w:rPr>
          <w:lang w:val="en-US"/>
        </w:rPr>
        <w:t xml:space="preserve">a </w:t>
      </w:r>
      <w:r w:rsidRPr="009E7541">
        <w:rPr>
          <w:lang w:val="en-US"/>
        </w:rPr>
        <w:t xml:space="preserve">filter page, the proportion of consumers who clicked on a product, to view more information about it, ranged from 1.1% to 19.4%, with a median of 5.0%. </w:t>
      </w:r>
      <w:r>
        <w:rPr>
          <w:lang w:val="en-US"/>
        </w:rPr>
        <w:t>T</w:t>
      </w:r>
      <w:r w:rsidRPr="009E7541">
        <w:rPr>
          <w:lang w:val="en-US"/>
        </w:rPr>
        <w:t>he proportion who added a product to cart ranged from 0% to 3.7%, with a median of 0.6</w:t>
      </w:r>
      <w:r>
        <w:rPr>
          <w:lang w:val="en-US"/>
        </w:rPr>
        <w:t xml:space="preserve">% and the proportion who purchased a product </w:t>
      </w:r>
      <w:r w:rsidRPr="009E7541">
        <w:rPr>
          <w:lang w:val="en-US"/>
        </w:rPr>
        <w:t>range</w:t>
      </w:r>
      <w:r>
        <w:rPr>
          <w:lang w:val="en-US"/>
        </w:rPr>
        <w:t xml:space="preserve">d from </w:t>
      </w:r>
      <w:r w:rsidRPr="009E7541">
        <w:rPr>
          <w:lang w:val="en-US"/>
        </w:rPr>
        <w:t xml:space="preserve">0% to 1.1% with a median of 0.2%. </w:t>
      </w:r>
      <w:r>
        <w:rPr>
          <w:lang w:val="en-US"/>
        </w:rPr>
        <w:t>In general, consumers showed the most interest in dryers and the least in smart TVs.</w:t>
      </w:r>
    </w:p>
    <w:p w14:paraId="6F0E6AE4" w14:textId="77777777" w:rsidR="00607155" w:rsidRDefault="00607155" w:rsidP="00607155">
      <w:pPr>
        <w:pStyle w:val="Heading2"/>
        <w:rPr>
          <w:lang w:val="en-US"/>
        </w:rPr>
      </w:pPr>
      <w:r>
        <w:rPr>
          <w:lang w:val="en-US"/>
        </w:rPr>
        <w:t>Method of analysis</w:t>
      </w:r>
    </w:p>
    <w:p w14:paraId="75798AB0" w14:textId="77777777" w:rsidR="007B0CF6" w:rsidRDefault="007B0CF6" w:rsidP="007B0CF6">
      <w:pPr>
        <w:rPr>
          <w:lang w:val="en-US"/>
        </w:rPr>
      </w:pPr>
      <w:r w:rsidRPr="00F32637">
        <w:rPr>
          <w:rStyle w:val="Heading3Char"/>
        </w:rPr>
        <w:t>Trial participants.</w:t>
      </w:r>
      <w:r>
        <w:rPr>
          <w:lang w:val="en-US"/>
        </w:rPr>
        <w:t xml:space="preserve"> Consistent with the approach of the primary analysis, the dataset used for the current analysis included all consumers who viewed a filter page on the Appliances Online website during the trial period (n=39,614). </w:t>
      </w:r>
    </w:p>
    <w:p w14:paraId="52CA7E05" w14:textId="77777777" w:rsidR="007B0CF6" w:rsidRDefault="007B0CF6" w:rsidP="007B0CF6">
      <w:pPr>
        <w:rPr>
          <w:lang w:val="en-US"/>
        </w:rPr>
      </w:pPr>
      <w:r w:rsidRPr="002C114D">
        <w:rPr>
          <w:rStyle w:val="Heading3Char"/>
        </w:rPr>
        <w:lastRenderedPageBreak/>
        <w:t>Outcomes.</w:t>
      </w:r>
      <w:r>
        <w:rPr>
          <w:lang w:val="en-US"/>
        </w:rPr>
        <w:t xml:space="preserve"> For each product viewed by each consumer, we recorded three binary outcome variables: whether they </w:t>
      </w:r>
      <w:r w:rsidRPr="00034F3A">
        <w:rPr>
          <w:lang w:val="en-US"/>
        </w:rPr>
        <w:t>clicked</w:t>
      </w:r>
      <w:r>
        <w:rPr>
          <w:lang w:val="en-US"/>
        </w:rPr>
        <w:t xml:space="preserve"> on the product, whether they </w:t>
      </w:r>
      <w:r w:rsidRPr="00034F3A">
        <w:rPr>
          <w:lang w:val="en-US"/>
        </w:rPr>
        <w:t>added the product to cart</w:t>
      </w:r>
      <w:r>
        <w:rPr>
          <w:lang w:val="en-US"/>
        </w:rPr>
        <w:t xml:space="preserve">, and whether they </w:t>
      </w:r>
      <w:r w:rsidRPr="00034F3A">
        <w:rPr>
          <w:lang w:val="en-US"/>
        </w:rPr>
        <w:t>purchased</w:t>
      </w:r>
      <w:r>
        <w:rPr>
          <w:lang w:val="en-US"/>
        </w:rPr>
        <w:t xml:space="preserve"> the product. </w:t>
      </w:r>
    </w:p>
    <w:p w14:paraId="3D5157DD" w14:textId="77777777" w:rsidR="007B0CF6" w:rsidRDefault="007B0CF6" w:rsidP="007B0CF6">
      <w:pPr>
        <w:rPr>
          <w:lang w:val="en-US"/>
        </w:rPr>
      </w:pPr>
      <w:r w:rsidRPr="002C114D">
        <w:rPr>
          <w:rStyle w:val="Heading3Char"/>
        </w:rPr>
        <w:t>Observations per consumer</w:t>
      </w:r>
      <w:r>
        <w:rPr>
          <w:lang w:val="en-US"/>
        </w:rPr>
        <w:t>. For each consumer, we recorded observations for each product they viewed in a long form dataset i.e. separate records for each product that each consumer viewed. The number of observations for each consumer varied depending on which of the four product category filter pages they had viewed (10 for fridges, 8 otherwise, unless they viewed filter pages for more than one product category). For the purpose of the analysis, it was assumed that if a consumer viewed a particular filter page, then they had viewed all products on this page.</w:t>
      </w:r>
      <w:r>
        <w:rPr>
          <w:rStyle w:val="FootnoteReference"/>
          <w:lang w:val="en-US"/>
        </w:rPr>
        <w:footnoteReference w:id="2"/>
      </w:r>
    </w:p>
    <w:p w14:paraId="74A48F26" w14:textId="77777777" w:rsidR="007B0CF6" w:rsidRDefault="007B0CF6" w:rsidP="007B0CF6">
      <w:pPr>
        <w:rPr>
          <w:lang w:val="en-US"/>
        </w:rPr>
      </w:pPr>
      <w:r w:rsidRPr="002C114D">
        <w:rPr>
          <w:rStyle w:val="Heading3Char"/>
        </w:rPr>
        <w:t>Covariates.</w:t>
      </w:r>
      <w:r>
        <w:rPr>
          <w:lang w:val="en-US"/>
        </w:rPr>
        <w:t xml:space="preserve"> We used two covariates in our analyses, average product price</w:t>
      </w:r>
      <w:r>
        <w:rPr>
          <w:rStyle w:val="FootnoteReference"/>
          <w:lang w:val="en-US"/>
        </w:rPr>
        <w:footnoteReference w:id="3"/>
      </w:r>
      <w:r>
        <w:rPr>
          <w:lang w:val="en-US"/>
        </w:rPr>
        <w:t xml:space="preserve"> and star rating.</w:t>
      </w:r>
      <w:r w:rsidRPr="00050E59">
        <w:rPr>
          <w:lang w:val="en-US"/>
        </w:rPr>
        <w:t xml:space="preserve"> </w:t>
      </w:r>
      <w:r>
        <w:rPr>
          <w:lang w:val="en-US"/>
        </w:rPr>
        <w:t xml:space="preserve">We centered both variables and interacted each with the treatment indicator as per Lin (2013). We centered product price on the mean and we centered star rating on the median. The latter was done to deal with skew in the distribution of star rating across the products and to be consistent with our primary analysis in which we separated products into high and low around the median. For each product category, these values were: </w:t>
      </w:r>
    </w:p>
    <w:p w14:paraId="6814AB26" w14:textId="77777777" w:rsidR="007B0CF6" w:rsidRDefault="007B0CF6" w:rsidP="007B0CF6">
      <w:pPr>
        <w:pStyle w:val="ListParagraph"/>
        <w:numPr>
          <w:ilvl w:val="0"/>
          <w:numId w:val="4"/>
        </w:numPr>
        <w:rPr>
          <w:lang w:val="en-US"/>
        </w:rPr>
      </w:pPr>
      <w:r>
        <w:rPr>
          <w:lang w:val="en-US"/>
        </w:rPr>
        <w:t>Refri</w:t>
      </w:r>
      <w:r w:rsidRPr="00EB1402">
        <w:rPr>
          <w:lang w:val="en-US"/>
        </w:rPr>
        <w:t>gerators: $1,231.9</w:t>
      </w:r>
      <w:r>
        <w:rPr>
          <w:lang w:val="en-US"/>
        </w:rPr>
        <w:t>0</w:t>
      </w:r>
      <w:r w:rsidRPr="00EB1402">
        <w:rPr>
          <w:lang w:val="en-US"/>
        </w:rPr>
        <w:t xml:space="preserve"> and 3.25 stars.</w:t>
      </w:r>
    </w:p>
    <w:p w14:paraId="7BF6C4DE" w14:textId="77777777" w:rsidR="007B0CF6" w:rsidRDefault="007B0CF6" w:rsidP="007B0CF6">
      <w:pPr>
        <w:pStyle w:val="ListParagraph"/>
        <w:numPr>
          <w:ilvl w:val="0"/>
          <w:numId w:val="4"/>
        </w:numPr>
        <w:rPr>
          <w:lang w:val="en-US"/>
        </w:rPr>
      </w:pPr>
      <w:r>
        <w:rPr>
          <w:lang w:val="en-US"/>
        </w:rPr>
        <w:t>Washing machines: $597.05 and 3 stars.</w:t>
      </w:r>
    </w:p>
    <w:p w14:paraId="44EB6059" w14:textId="77777777" w:rsidR="007B0CF6" w:rsidRDefault="007B0CF6" w:rsidP="007B0CF6">
      <w:pPr>
        <w:pStyle w:val="ListParagraph"/>
        <w:numPr>
          <w:ilvl w:val="0"/>
          <w:numId w:val="4"/>
        </w:numPr>
        <w:rPr>
          <w:lang w:val="en-US"/>
        </w:rPr>
      </w:pPr>
      <w:r>
        <w:rPr>
          <w:lang w:val="en-US"/>
        </w:rPr>
        <w:t>Televisions: $1,317.74 and 5 stars</w:t>
      </w:r>
    </w:p>
    <w:p w14:paraId="14DC1F29" w14:textId="77777777" w:rsidR="007B0CF6" w:rsidRDefault="007B0CF6" w:rsidP="007B0CF6">
      <w:pPr>
        <w:pStyle w:val="ListParagraph"/>
        <w:numPr>
          <w:ilvl w:val="0"/>
          <w:numId w:val="4"/>
        </w:numPr>
        <w:rPr>
          <w:lang w:val="en-US"/>
        </w:rPr>
      </w:pPr>
      <w:r>
        <w:rPr>
          <w:lang w:val="en-US"/>
        </w:rPr>
        <w:t>Clothes dryers: $416.66 and 1.75 stars</w:t>
      </w:r>
    </w:p>
    <w:p w14:paraId="5BA41FCA" w14:textId="77777777" w:rsidR="007B0CF6" w:rsidRDefault="007B0CF6" w:rsidP="007B0CF6">
      <w:pPr>
        <w:rPr>
          <w:lang w:val="en-US"/>
        </w:rPr>
      </w:pPr>
      <w:r>
        <w:rPr>
          <w:lang w:val="en-US"/>
        </w:rPr>
        <w:t xml:space="preserve">For the analysis of all products, the median star rating was 3.25. For reasons outlined below, product price was not included as a covariate in the analysis of all products. </w:t>
      </w:r>
    </w:p>
    <w:p w14:paraId="4264758E" w14:textId="77777777" w:rsidR="007B0CF6" w:rsidRDefault="007B0CF6" w:rsidP="007B0CF6">
      <w:pPr>
        <w:rPr>
          <w:lang w:val="en-US"/>
        </w:rPr>
      </w:pPr>
      <w:r>
        <w:rPr>
          <w:lang w:val="en-US"/>
        </w:rPr>
        <w:t xml:space="preserve">Consumer </w:t>
      </w:r>
      <w:proofErr w:type="spellStart"/>
      <w:r>
        <w:rPr>
          <w:lang w:val="en-US"/>
        </w:rPr>
        <w:t>behaviour</w:t>
      </w:r>
      <w:proofErr w:type="spellEnd"/>
      <w:r>
        <w:rPr>
          <w:lang w:val="en-US"/>
        </w:rPr>
        <w:t xml:space="preserve"> is influenced by the relative price of close substitutes. Different product categories (for example, fridges and smart TVs) are not close substitutes, but the different sub</w:t>
      </w:r>
      <w:r>
        <w:rPr>
          <w:lang w:val="en-US"/>
        </w:rPr>
        <w:noBreakHyphen/>
        <w:t xml:space="preserve">categories (for example, top load and front load washing machines) are. In one category, a certain price may be considered expensive relative to close substitutes, whereas in another category the same price may be considered relatively inexpensive compared to close substitutes. Thus, for analysis </w:t>
      </w:r>
      <w:r>
        <w:rPr>
          <w:lang w:val="en-US"/>
        </w:rPr>
        <w:lastRenderedPageBreak/>
        <w:t xml:space="preserve">that includes price as a covariate, it is not appropriate to combine different product categories. </w:t>
      </w:r>
    </w:p>
    <w:p w14:paraId="22FE9504" w14:textId="77777777" w:rsidR="007B0CF6" w:rsidRDefault="007B0CF6" w:rsidP="007B0CF6">
      <w:pPr>
        <w:rPr>
          <w:lang w:val="en-US"/>
        </w:rPr>
      </w:pPr>
      <w:r>
        <w:rPr>
          <w:rStyle w:val="Heading3Char"/>
        </w:rPr>
        <w:t xml:space="preserve">Model. </w:t>
      </w:r>
      <w:r>
        <w:rPr>
          <w:lang w:val="en-US"/>
        </w:rPr>
        <w:t>Consistent with the approach of the primary analysis, the current analysis compared each of the three experimental groups (Control, Standard Label, and Alternative Label) to each other in order to test our hypotheses that the labels would outperform the control and the alternative label would outperform the standard label. In addition, we also tested the two label groups pooled together in comparison to the control group, as was done in the primary analysis for statistical considerations, namely an issue with sample size. These experimental comparisons were conducted for each of the three outcomes.</w:t>
      </w:r>
    </w:p>
    <w:p w14:paraId="1BA7786C" w14:textId="77777777" w:rsidR="007B0CF6" w:rsidRDefault="007B0CF6" w:rsidP="007B0CF6">
      <w:pPr>
        <w:rPr>
          <w:lang w:val="en-US"/>
        </w:rPr>
      </w:pPr>
      <w:r>
        <w:rPr>
          <w:lang w:val="en-US"/>
        </w:rPr>
        <w:t>Given the constraints incurred in the use of product price as a covariate noted above, we conducted the above-described analysis for each of the four product categories separately. The fixed</w:t>
      </w:r>
      <w:r>
        <w:rPr>
          <w:lang w:val="en-US"/>
        </w:rPr>
        <w:noBreakHyphen/>
        <w:t>effects factors for each model comprised experimental group, star rating, product price, the multiplicative interactions of star rating with experimental group, and the multiplicative interaction of product price with experimental group. Hereafter, each of these sets of models are referred to as product category sets.</w:t>
      </w:r>
    </w:p>
    <w:p w14:paraId="02C38308" w14:textId="77777777" w:rsidR="007B0CF6" w:rsidRDefault="007B0CF6" w:rsidP="007B0CF6">
      <w:pPr>
        <w:rPr>
          <w:lang w:val="en-US"/>
        </w:rPr>
      </w:pPr>
      <w:r>
        <w:rPr>
          <w:lang w:val="en-US"/>
        </w:rPr>
        <w:t xml:space="preserve">Given that conducting the analyses in separate product categories reduces the sample size and thereby the statistical power of the analyses, we also conducted the analysis using data for all products combined, but for the reasons noted above, without price and its interaction with the experimental group as a covariate. Hereafter this set of models is referred to as the combined products set. </w:t>
      </w:r>
    </w:p>
    <w:p w14:paraId="21867B70" w14:textId="77777777" w:rsidR="007B0CF6" w:rsidRDefault="007B0CF6" w:rsidP="007B0CF6">
      <w:pPr>
        <w:rPr>
          <w:lang w:val="en-US"/>
        </w:rPr>
      </w:pPr>
      <w:r>
        <w:rPr>
          <w:lang w:val="en-US"/>
        </w:rPr>
        <w:t>Altogether, the combinations of factors we were interested in testing led to the construction of 60 models. Specifically, each of these models was a linear mixed</w:t>
      </w:r>
      <w:r>
        <w:rPr>
          <w:lang w:val="en-US"/>
        </w:rPr>
        <w:noBreakHyphen/>
        <w:t>effects regression model</w:t>
      </w:r>
      <w:r>
        <w:rPr>
          <w:rStyle w:val="FootnoteReference"/>
          <w:lang w:val="en-US"/>
        </w:rPr>
        <w:footnoteReference w:id="4"/>
      </w:r>
      <w:r>
        <w:rPr>
          <w:lang w:val="en-US"/>
        </w:rPr>
        <w:t>, with the above</w:t>
      </w:r>
      <w:r>
        <w:rPr>
          <w:lang w:val="en-US"/>
        </w:rPr>
        <w:noBreakHyphen/>
        <w:t>specified fixed</w:t>
      </w:r>
      <w:r>
        <w:rPr>
          <w:lang w:val="en-US"/>
        </w:rPr>
        <w:noBreakHyphen/>
        <w:t>effects factors and a random intercept for each consumer, which was used to account for variance in engagement between different consumers. All analyses were conducted using the ‘multilevel mixed-effects models’ package in Stata version 15.0.</w:t>
      </w:r>
    </w:p>
    <w:p w14:paraId="32E0C3B8" w14:textId="3F3A2DA3" w:rsidR="00607155" w:rsidRDefault="007B0CF6" w:rsidP="007B0CF6">
      <w:pPr>
        <w:rPr>
          <w:lang w:val="en-US"/>
        </w:rPr>
      </w:pPr>
      <w:r>
        <w:rPr>
          <w:lang w:val="en-US"/>
        </w:rPr>
        <w:t xml:space="preserve">In each of the models, the component which is relevant to our hypothesis (that the effect of the labels would be larger in magnitude for products with higher energy efficiency ratings) is the interaction of the experimental group with star rating. </w:t>
      </w:r>
      <w:r w:rsidRPr="00E94F8B">
        <w:rPr>
          <w:lang w:val="en-US"/>
        </w:rPr>
        <w:t>The coefficients</w:t>
      </w:r>
      <w:r>
        <w:rPr>
          <w:lang w:val="en-US"/>
        </w:rPr>
        <w:t xml:space="preserve"> for this term</w:t>
      </w:r>
      <w:r w:rsidRPr="00E94F8B">
        <w:rPr>
          <w:lang w:val="en-US"/>
        </w:rPr>
        <w:t xml:space="preserve"> </w:t>
      </w:r>
      <w:r>
        <w:rPr>
          <w:lang w:val="en-US"/>
        </w:rPr>
        <w:t>indicate</w:t>
      </w:r>
      <w:r w:rsidRPr="00E94F8B">
        <w:rPr>
          <w:lang w:val="en-US"/>
        </w:rPr>
        <w:t xml:space="preserve"> the difference </w:t>
      </w:r>
      <w:r>
        <w:rPr>
          <w:lang w:val="en-US"/>
        </w:rPr>
        <w:t xml:space="preserve">in differences </w:t>
      </w:r>
      <w:r w:rsidRPr="00E94F8B">
        <w:rPr>
          <w:lang w:val="en-US"/>
        </w:rPr>
        <w:t>between the two experimental groups in terms of the percentage point change in probability of the outcome occurring with ea</w:t>
      </w:r>
      <w:r>
        <w:rPr>
          <w:lang w:val="en-US"/>
        </w:rPr>
        <w:t xml:space="preserve">ch unit increase in star rating. Where the change in probability is more positive (or less negative) in the treatment group than the control </w:t>
      </w:r>
      <w:r>
        <w:rPr>
          <w:lang w:val="en-US"/>
        </w:rPr>
        <w:lastRenderedPageBreak/>
        <w:t xml:space="preserve">group, then the coefficient is positive, and vice versa for negative coefficients. Simply put, positive coefficients indicate a beneficial effect of the labels on energy-efficient purchasing </w:t>
      </w:r>
      <w:proofErr w:type="spellStart"/>
      <w:r>
        <w:rPr>
          <w:lang w:val="en-US"/>
        </w:rPr>
        <w:t>behaviour</w:t>
      </w:r>
      <w:proofErr w:type="spellEnd"/>
      <w:r>
        <w:rPr>
          <w:lang w:val="en-US"/>
        </w:rPr>
        <w:t xml:space="preserve">, and negative coefficients indicate an undesirable effect. </w:t>
      </w:r>
      <w:r w:rsidR="00607155">
        <w:rPr>
          <w:lang w:val="en-US"/>
        </w:rPr>
        <w:t xml:space="preserve"> </w:t>
      </w:r>
    </w:p>
    <w:p w14:paraId="73C12868" w14:textId="77777777" w:rsidR="00607155" w:rsidRDefault="00607155" w:rsidP="00607155">
      <w:pPr>
        <w:pStyle w:val="Heading2"/>
        <w:rPr>
          <w:lang w:val="en-US"/>
        </w:rPr>
      </w:pPr>
      <w:r>
        <w:rPr>
          <w:lang w:val="en-US"/>
        </w:rPr>
        <w:t>Results</w:t>
      </w:r>
    </w:p>
    <w:p w14:paraId="1306BA6C" w14:textId="77777777" w:rsidR="007B0CF6" w:rsidRDefault="007B0CF6" w:rsidP="007B0CF6">
      <w:pPr>
        <w:rPr>
          <w:lang w:val="en-US"/>
        </w:rPr>
      </w:pPr>
      <w:r>
        <w:rPr>
          <w:lang w:val="en-US"/>
        </w:rPr>
        <w:t xml:space="preserve">We identified no clear pattern of findings in the results. We describe below the results and our reasoning for this interpretation. </w:t>
      </w:r>
    </w:p>
    <w:p w14:paraId="042A764A" w14:textId="77777777" w:rsidR="007B0CF6" w:rsidRDefault="007B0CF6" w:rsidP="007B0CF6">
      <w:pPr>
        <w:rPr>
          <w:lang w:val="en-US"/>
        </w:rPr>
      </w:pPr>
      <w:r>
        <w:rPr>
          <w:lang w:val="en-US"/>
        </w:rPr>
        <w:t>From each of the models, we have extracted only the relevant output and presented them in Tables 2</w:t>
      </w:r>
      <w:r>
        <w:rPr>
          <w:lang w:val="en-US"/>
        </w:rPr>
        <w:noBreakHyphen/>
        <w:t>6. Each cell of the tables presents the beta coefficient of the experimental group by star rating interaction term, its associated p</w:t>
      </w:r>
      <w:r>
        <w:rPr>
          <w:lang w:val="en-US"/>
        </w:rPr>
        <w:noBreakHyphen/>
        <w:t xml:space="preserve">value and the model intercept for each of the models in the combined product set (Table 2) and each of the four product category sets (Tables 3-6). </w:t>
      </w:r>
    </w:p>
    <w:p w14:paraId="6C089912" w14:textId="77777777" w:rsidR="007B0CF6" w:rsidRDefault="007B0CF6" w:rsidP="007B0CF6">
      <w:pPr>
        <w:rPr>
          <w:lang w:val="en-US"/>
        </w:rPr>
      </w:pPr>
      <w:r>
        <w:rPr>
          <w:lang w:val="en-US"/>
        </w:rPr>
        <w:t xml:space="preserve">Generally, the coefficients are very small due to the low prevalence of events. That is, the actual number of products purchased, clicked or added to cart is very small in comparison to the number of products that could have been engaged with had every consumer purchased, clicked or added to cart every product they viewed on a filter page. </w:t>
      </w:r>
    </w:p>
    <w:p w14:paraId="20E53D7A" w14:textId="77777777" w:rsidR="007B0CF6" w:rsidRDefault="007B0CF6" w:rsidP="007B0CF6">
      <w:pPr>
        <w:rPr>
          <w:lang w:val="en-US"/>
        </w:rPr>
      </w:pPr>
      <w:r>
        <w:rPr>
          <w:lang w:val="en-US"/>
        </w:rPr>
        <w:t>There were two models for which the interaction term reached the conventional cut-off for statistical significance (alpha&lt;0.05)</w:t>
      </w:r>
      <w:r>
        <w:rPr>
          <w:rStyle w:val="FootnoteReference"/>
          <w:lang w:val="en-US"/>
        </w:rPr>
        <w:footnoteReference w:id="5"/>
      </w:r>
      <w:r>
        <w:rPr>
          <w:lang w:val="en-US"/>
        </w:rPr>
        <w:t>. These were both for the click outcome in the combined products set, comparing the standard energy rating label to the no</w:t>
      </w:r>
      <w:r>
        <w:rPr>
          <w:lang w:val="en-US"/>
        </w:rPr>
        <w:noBreakHyphen/>
        <w:t>label control condition (p=0.013) and to the alternative label condition (p=0.002) as shown in Table 2. They suggest the existing energy label was yielding a greater proportion of clicks on higher star</w:t>
      </w:r>
      <w:r>
        <w:rPr>
          <w:lang w:val="en-US"/>
        </w:rPr>
        <w:noBreakHyphen/>
        <w:t>rated products than in the no</w:t>
      </w:r>
      <w:r>
        <w:rPr>
          <w:lang w:val="en-US"/>
        </w:rPr>
        <w:noBreakHyphen/>
        <w:t xml:space="preserve">label control and the alternative label conditions. </w:t>
      </w:r>
    </w:p>
    <w:p w14:paraId="2A5C4ADA" w14:textId="15744791" w:rsidR="00607155" w:rsidRDefault="007B0CF6" w:rsidP="007B0CF6">
      <w:pPr>
        <w:rPr>
          <w:lang w:val="en-US"/>
        </w:rPr>
      </w:pPr>
      <w:r>
        <w:rPr>
          <w:lang w:val="en-US"/>
        </w:rPr>
        <w:t xml:space="preserve">There is, however, a broader inconsistency in the results which suggest this finding may be unreliable. Specifically, the direction of the effects of the labels is frequently inconsistent across outcomes within the same set of products and experimental group comparisons, and moreover, this inconsistency in of itself is not consistent across the different product category sets. It is possible that these inconsistencies reflect chance deviations in the differences between groups. Furthermore, if we were to apply corrections for multiple comparisons, given the large number of tests we conducted, we would be even more conservative in our interpretation of the reliability of the findings. Therefore, our interpretation is that these findings should not be regarded as sufficiently reliable to conclude there is a true effect for these two specific outcomes. </w:t>
      </w:r>
      <w:r w:rsidR="00607155">
        <w:rPr>
          <w:lang w:val="en-US"/>
        </w:rPr>
        <w:t xml:space="preserve"> </w:t>
      </w:r>
    </w:p>
    <w:p w14:paraId="31B061A4" w14:textId="77777777" w:rsidR="00607155" w:rsidRDefault="00607155" w:rsidP="00607155">
      <w:pPr>
        <w:pStyle w:val="Heading2"/>
        <w:rPr>
          <w:lang w:val="en-US"/>
        </w:rPr>
      </w:pPr>
      <w:r>
        <w:rPr>
          <w:lang w:val="en-US"/>
        </w:rPr>
        <w:lastRenderedPageBreak/>
        <w:t>Conclusion</w:t>
      </w:r>
    </w:p>
    <w:p w14:paraId="569E9F40" w14:textId="49EDE99E" w:rsidR="00607155" w:rsidRDefault="007B0CF6" w:rsidP="00607155">
      <w:pPr>
        <w:rPr>
          <w:lang w:val="en-US"/>
        </w:rPr>
      </w:pPr>
      <w:r>
        <w:rPr>
          <w:lang w:val="en-US"/>
        </w:rPr>
        <w:t>The current analysis did not yield further insights into the effects of energy rating labels on consumer behavior. We do not consider the current finding to be inconsistent with the previous results generated by the primary analysis. In the absence of a clear finding emerging from this more complex analysis, we opt to defer to the simpler and more readily interpretable findings from the primary analysis.</w:t>
      </w:r>
    </w:p>
    <w:p w14:paraId="4728220C" w14:textId="6A2207CD" w:rsidR="00DE12EA" w:rsidRDefault="00DE12EA" w:rsidP="00607155">
      <w:pPr>
        <w:rPr>
          <w:lang w:val="en-US"/>
        </w:rPr>
      </w:pPr>
    </w:p>
    <w:p w14:paraId="36922841" w14:textId="625E78AB" w:rsidR="00DE12EA" w:rsidRDefault="00DE12EA" w:rsidP="00607155">
      <w:pPr>
        <w:rPr>
          <w:lang w:val="en-US"/>
        </w:rPr>
      </w:pPr>
    </w:p>
    <w:p w14:paraId="2387568D" w14:textId="77777777" w:rsidR="00DE12EA" w:rsidRDefault="00DE12EA" w:rsidP="00607155">
      <w:pPr>
        <w:rPr>
          <w:lang w:val="en-US"/>
        </w:rPr>
        <w:sectPr w:rsidR="00DE12EA" w:rsidSect="008253C4">
          <w:headerReference w:type="default" r:id="rId12"/>
          <w:footerReference w:type="default" r:id="rId13"/>
          <w:pgSz w:w="11906" w:h="16838" w:code="9"/>
          <w:pgMar w:top="2041" w:right="2381" w:bottom="1247" w:left="1247" w:header="720" w:footer="851" w:gutter="0"/>
          <w:cols w:space="708"/>
          <w:docGrid w:linePitch="360"/>
        </w:sectPr>
      </w:pPr>
    </w:p>
    <w:p w14:paraId="36EB36D5" w14:textId="77777777" w:rsidR="00343739" w:rsidRPr="00343739" w:rsidRDefault="00343739" w:rsidP="00343739">
      <w:pPr>
        <w:keepNext/>
        <w:spacing w:after="200" w:line="276" w:lineRule="auto"/>
        <w:rPr>
          <w:b/>
          <w:color w:val="332C28"/>
          <w:szCs w:val="22"/>
        </w:rPr>
      </w:pPr>
      <w:r w:rsidRPr="00343739">
        <w:rPr>
          <w:b/>
          <w:color w:val="332C28"/>
          <w:szCs w:val="22"/>
        </w:rPr>
        <w:lastRenderedPageBreak/>
        <w:t>Table 1: List of appliances that formed part of the trial</w:t>
      </w:r>
    </w:p>
    <w:tbl>
      <w:tblPr>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List of appliances that formed part of the trial"/>
        <w:tblDescription w:val="Table 1 presents the characteristics of each of the 34 products. This includes type of product, brand, model number, star rating, price, dollar amount that a consumer could be avoid losing in lifetime running costs, the number of consumers who viewed the product on a filter page, and the proportion of these that clicked, added to cart or purchased the product."/>
      </w:tblPr>
      <w:tblGrid>
        <w:gridCol w:w="1388"/>
        <w:gridCol w:w="1584"/>
        <w:gridCol w:w="1701"/>
        <w:gridCol w:w="1985"/>
        <w:gridCol w:w="850"/>
        <w:gridCol w:w="851"/>
        <w:gridCol w:w="992"/>
        <w:gridCol w:w="850"/>
        <w:gridCol w:w="1418"/>
        <w:gridCol w:w="1276"/>
        <w:gridCol w:w="1194"/>
      </w:tblGrid>
      <w:tr w:rsidR="00661B54" w:rsidRPr="00661B54" w14:paraId="77D4716F" w14:textId="77777777" w:rsidTr="00F127B9">
        <w:trPr>
          <w:trHeight w:val="300"/>
        </w:trPr>
        <w:tc>
          <w:tcPr>
            <w:tcW w:w="1388" w:type="dxa"/>
            <w:shd w:val="clear" w:color="auto" w:fill="3F3F3F" w:themeFill="text1"/>
            <w:noWrap/>
            <w:hideMark/>
          </w:tcPr>
          <w:p w14:paraId="78A35FEB" w14:textId="77777777" w:rsidR="00343739" w:rsidRPr="00661B54" w:rsidRDefault="00343739" w:rsidP="00C5179B">
            <w:pPr>
              <w:pStyle w:val="TableHeading"/>
              <w:jc w:val="center"/>
              <w:rPr>
                <w:sz w:val="20"/>
              </w:rPr>
            </w:pPr>
            <w:r w:rsidRPr="00661B54">
              <w:rPr>
                <w:sz w:val="20"/>
              </w:rPr>
              <w:t>Product</w:t>
            </w:r>
          </w:p>
        </w:tc>
        <w:tc>
          <w:tcPr>
            <w:tcW w:w="1584" w:type="dxa"/>
            <w:shd w:val="clear" w:color="auto" w:fill="3F3F3F" w:themeFill="text1"/>
            <w:hideMark/>
          </w:tcPr>
          <w:p w14:paraId="2EA3B2B5" w14:textId="77777777" w:rsidR="00343739" w:rsidRPr="00661B54" w:rsidRDefault="00343739" w:rsidP="00C5179B">
            <w:pPr>
              <w:pStyle w:val="TableHeading"/>
              <w:jc w:val="center"/>
              <w:rPr>
                <w:sz w:val="20"/>
              </w:rPr>
            </w:pPr>
            <w:r w:rsidRPr="00661B54">
              <w:rPr>
                <w:sz w:val="20"/>
              </w:rPr>
              <w:t>Type</w:t>
            </w:r>
          </w:p>
        </w:tc>
        <w:tc>
          <w:tcPr>
            <w:tcW w:w="1701" w:type="dxa"/>
            <w:shd w:val="clear" w:color="auto" w:fill="3F3F3F" w:themeFill="text1"/>
          </w:tcPr>
          <w:p w14:paraId="590B98CD" w14:textId="77777777" w:rsidR="00343739" w:rsidRPr="00661B54" w:rsidRDefault="00343739" w:rsidP="00C5179B">
            <w:pPr>
              <w:pStyle w:val="TableHeading"/>
              <w:jc w:val="center"/>
              <w:rPr>
                <w:sz w:val="20"/>
              </w:rPr>
            </w:pPr>
            <w:r w:rsidRPr="00661B54">
              <w:rPr>
                <w:sz w:val="20"/>
              </w:rPr>
              <w:t>Brand</w:t>
            </w:r>
          </w:p>
        </w:tc>
        <w:tc>
          <w:tcPr>
            <w:tcW w:w="1985" w:type="dxa"/>
            <w:shd w:val="clear" w:color="auto" w:fill="3F3F3F" w:themeFill="text1"/>
            <w:hideMark/>
          </w:tcPr>
          <w:p w14:paraId="2CF1E284" w14:textId="77777777" w:rsidR="00343739" w:rsidRPr="00661B54" w:rsidRDefault="00343739" w:rsidP="00C5179B">
            <w:pPr>
              <w:pStyle w:val="TableHeading"/>
              <w:jc w:val="center"/>
              <w:rPr>
                <w:sz w:val="20"/>
              </w:rPr>
            </w:pPr>
            <w:r w:rsidRPr="00661B54">
              <w:rPr>
                <w:sz w:val="20"/>
              </w:rPr>
              <w:t>Model</w:t>
            </w:r>
          </w:p>
        </w:tc>
        <w:tc>
          <w:tcPr>
            <w:tcW w:w="850" w:type="dxa"/>
            <w:shd w:val="clear" w:color="auto" w:fill="3F3F3F" w:themeFill="text1"/>
            <w:hideMark/>
          </w:tcPr>
          <w:p w14:paraId="568BA6F6" w14:textId="77777777" w:rsidR="00343739" w:rsidRPr="00661B54" w:rsidRDefault="00343739" w:rsidP="00C5179B">
            <w:pPr>
              <w:pStyle w:val="TableHeading"/>
              <w:jc w:val="center"/>
              <w:rPr>
                <w:sz w:val="20"/>
              </w:rPr>
            </w:pPr>
            <w:r w:rsidRPr="00661B54">
              <w:rPr>
                <w:sz w:val="20"/>
              </w:rPr>
              <w:t>Star rating</w:t>
            </w:r>
          </w:p>
        </w:tc>
        <w:tc>
          <w:tcPr>
            <w:tcW w:w="851" w:type="dxa"/>
            <w:shd w:val="clear" w:color="auto" w:fill="3F3F3F" w:themeFill="text1"/>
          </w:tcPr>
          <w:p w14:paraId="4691105F" w14:textId="43CB75C1" w:rsidR="00343739" w:rsidRPr="00661B54" w:rsidRDefault="00CF34B2" w:rsidP="00C5179B">
            <w:pPr>
              <w:pStyle w:val="TableHeading"/>
              <w:jc w:val="center"/>
              <w:rPr>
                <w:sz w:val="20"/>
              </w:rPr>
            </w:pPr>
            <w:r>
              <w:rPr>
                <w:sz w:val="20"/>
              </w:rPr>
              <w:t>Mean</w:t>
            </w:r>
            <w:r w:rsidR="00343739" w:rsidRPr="00661B54">
              <w:rPr>
                <w:sz w:val="20"/>
              </w:rPr>
              <w:t xml:space="preserve"> price $</w:t>
            </w:r>
          </w:p>
        </w:tc>
        <w:tc>
          <w:tcPr>
            <w:tcW w:w="992" w:type="dxa"/>
            <w:shd w:val="clear" w:color="auto" w:fill="3F3F3F" w:themeFill="text1"/>
          </w:tcPr>
          <w:p w14:paraId="462DE0A8" w14:textId="77777777" w:rsidR="00343739" w:rsidRPr="00661B54" w:rsidRDefault="00343739" w:rsidP="00C5179B">
            <w:pPr>
              <w:pStyle w:val="TableHeading"/>
              <w:jc w:val="center"/>
              <w:rPr>
                <w:sz w:val="20"/>
              </w:rPr>
            </w:pPr>
            <w:r w:rsidRPr="00661B54">
              <w:rPr>
                <w:sz w:val="20"/>
              </w:rPr>
              <w:t>Avoid losing $</w:t>
            </w:r>
          </w:p>
        </w:tc>
        <w:tc>
          <w:tcPr>
            <w:tcW w:w="850" w:type="dxa"/>
            <w:shd w:val="clear" w:color="auto" w:fill="3F3F3F" w:themeFill="text1"/>
          </w:tcPr>
          <w:p w14:paraId="69106632" w14:textId="7B25E59A" w:rsidR="00343739" w:rsidRPr="00661B54" w:rsidRDefault="00A158AC" w:rsidP="00A158AC">
            <w:pPr>
              <w:pStyle w:val="TableHeading"/>
              <w:jc w:val="center"/>
              <w:rPr>
                <w:sz w:val="20"/>
              </w:rPr>
            </w:pPr>
            <w:r w:rsidRPr="00661B54">
              <w:rPr>
                <w:sz w:val="20"/>
              </w:rPr>
              <w:t>View</w:t>
            </w:r>
          </w:p>
        </w:tc>
        <w:tc>
          <w:tcPr>
            <w:tcW w:w="1418" w:type="dxa"/>
            <w:shd w:val="clear" w:color="auto" w:fill="3F3F3F" w:themeFill="text1"/>
          </w:tcPr>
          <w:p w14:paraId="352D6BD9" w14:textId="7B482C84" w:rsidR="00343739" w:rsidRPr="00661B54" w:rsidRDefault="00A158AC" w:rsidP="00C5179B">
            <w:pPr>
              <w:pStyle w:val="TableHeading"/>
              <w:jc w:val="center"/>
              <w:rPr>
                <w:sz w:val="20"/>
              </w:rPr>
            </w:pPr>
            <w:r w:rsidRPr="00661B54">
              <w:rPr>
                <w:sz w:val="20"/>
              </w:rPr>
              <w:t>Click</w:t>
            </w:r>
            <w:r w:rsidR="00343739" w:rsidRPr="00661B54">
              <w:rPr>
                <w:sz w:val="20"/>
              </w:rPr>
              <w:t xml:space="preserve"> </w:t>
            </w:r>
            <w:r w:rsidR="00343739" w:rsidRPr="00661B54">
              <w:rPr>
                <w:sz w:val="20"/>
              </w:rPr>
              <w:br/>
            </w:r>
            <w:r w:rsidRPr="00661B54">
              <w:rPr>
                <w:sz w:val="20"/>
              </w:rPr>
              <w:t>(</w:t>
            </w:r>
            <w:r w:rsidR="00343739" w:rsidRPr="00661B54">
              <w:rPr>
                <w:sz w:val="20"/>
              </w:rPr>
              <w:t>% of view</w:t>
            </w:r>
            <w:r w:rsidRPr="00661B54">
              <w:rPr>
                <w:sz w:val="20"/>
              </w:rPr>
              <w:t>)</w:t>
            </w:r>
          </w:p>
        </w:tc>
        <w:tc>
          <w:tcPr>
            <w:tcW w:w="1276" w:type="dxa"/>
            <w:shd w:val="clear" w:color="auto" w:fill="3F3F3F" w:themeFill="text1"/>
          </w:tcPr>
          <w:p w14:paraId="2A8F3BF3" w14:textId="08D44E2E" w:rsidR="00343739" w:rsidRPr="00661B54" w:rsidRDefault="00343739" w:rsidP="00C5179B">
            <w:pPr>
              <w:pStyle w:val="TableHeading"/>
              <w:jc w:val="center"/>
              <w:rPr>
                <w:sz w:val="20"/>
              </w:rPr>
            </w:pPr>
            <w:r w:rsidRPr="00661B54">
              <w:rPr>
                <w:sz w:val="20"/>
              </w:rPr>
              <w:t>A</w:t>
            </w:r>
            <w:r w:rsidR="00A158AC" w:rsidRPr="00661B54">
              <w:rPr>
                <w:sz w:val="20"/>
              </w:rPr>
              <w:t>dd to cart</w:t>
            </w:r>
            <w:r w:rsidRPr="00661B54">
              <w:rPr>
                <w:sz w:val="20"/>
              </w:rPr>
              <w:t xml:space="preserve"> </w:t>
            </w:r>
            <w:r w:rsidR="00A158AC" w:rsidRPr="00661B54">
              <w:rPr>
                <w:sz w:val="20"/>
              </w:rPr>
              <w:t>(</w:t>
            </w:r>
            <w:r w:rsidRPr="00661B54">
              <w:rPr>
                <w:sz w:val="20"/>
              </w:rPr>
              <w:t>% of view</w:t>
            </w:r>
            <w:r w:rsidR="00A158AC" w:rsidRPr="00661B54">
              <w:rPr>
                <w:sz w:val="20"/>
              </w:rPr>
              <w:t>)</w:t>
            </w:r>
          </w:p>
        </w:tc>
        <w:tc>
          <w:tcPr>
            <w:tcW w:w="1194" w:type="dxa"/>
            <w:shd w:val="clear" w:color="auto" w:fill="3F3F3F" w:themeFill="text1"/>
          </w:tcPr>
          <w:p w14:paraId="53FBA421" w14:textId="5E45A06F" w:rsidR="00343739" w:rsidRPr="00661B54" w:rsidRDefault="00A158AC" w:rsidP="00C5179B">
            <w:pPr>
              <w:pStyle w:val="TableHeading"/>
              <w:jc w:val="center"/>
              <w:rPr>
                <w:sz w:val="20"/>
              </w:rPr>
            </w:pPr>
            <w:r w:rsidRPr="00661B54">
              <w:rPr>
                <w:sz w:val="20"/>
              </w:rPr>
              <w:t>Purchase</w:t>
            </w:r>
            <w:r w:rsidR="00343739" w:rsidRPr="00661B54">
              <w:rPr>
                <w:sz w:val="20"/>
              </w:rPr>
              <w:t xml:space="preserve"> </w:t>
            </w:r>
            <w:r w:rsidRPr="00661B54">
              <w:rPr>
                <w:sz w:val="20"/>
              </w:rPr>
              <w:t>(</w:t>
            </w:r>
            <w:r w:rsidR="00343739" w:rsidRPr="00661B54">
              <w:rPr>
                <w:sz w:val="20"/>
              </w:rPr>
              <w:t>% of view</w:t>
            </w:r>
            <w:r w:rsidRPr="00661B54">
              <w:rPr>
                <w:sz w:val="20"/>
              </w:rPr>
              <w:t>)</w:t>
            </w:r>
          </w:p>
        </w:tc>
      </w:tr>
      <w:tr w:rsidR="00661B54" w:rsidRPr="00A70431" w14:paraId="1B54DC35" w14:textId="77777777" w:rsidTr="00F127B9">
        <w:trPr>
          <w:trHeight w:val="300"/>
        </w:trPr>
        <w:tc>
          <w:tcPr>
            <w:tcW w:w="1388" w:type="dxa"/>
            <w:vMerge w:val="restart"/>
            <w:noWrap/>
            <w:hideMark/>
          </w:tcPr>
          <w:p w14:paraId="2C109B4C" w14:textId="77777777" w:rsidR="00343739" w:rsidRPr="00AE7F54" w:rsidRDefault="00343739" w:rsidP="00F127B9">
            <w:pPr>
              <w:pStyle w:val="TableText"/>
              <w:spacing w:before="0" w:after="0"/>
              <w:rPr>
                <w:sz w:val="20"/>
                <w:szCs w:val="20"/>
              </w:rPr>
            </w:pPr>
            <w:r w:rsidRPr="00AE7F54">
              <w:rPr>
                <w:sz w:val="20"/>
                <w:szCs w:val="20"/>
              </w:rPr>
              <w:t>Televisions</w:t>
            </w:r>
          </w:p>
        </w:tc>
        <w:tc>
          <w:tcPr>
            <w:tcW w:w="1584" w:type="dxa"/>
            <w:shd w:val="clear" w:color="auto" w:fill="auto"/>
            <w:vAlign w:val="center"/>
            <w:hideMark/>
          </w:tcPr>
          <w:p w14:paraId="142282B6"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0AFD3A44" w14:textId="77777777" w:rsidR="00343739" w:rsidRPr="00AE7F54" w:rsidRDefault="00343739" w:rsidP="00F127B9">
            <w:pPr>
              <w:pStyle w:val="TableText"/>
              <w:spacing w:before="60" w:after="60"/>
              <w:rPr>
                <w:sz w:val="20"/>
                <w:szCs w:val="20"/>
              </w:rPr>
            </w:pPr>
            <w:r w:rsidRPr="00AE7F54">
              <w:rPr>
                <w:sz w:val="20"/>
                <w:szCs w:val="20"/>
              </w:rPr>
              <w:t>TCL</w:t>
            </w:r>
          </w:p>
        </w:tc>
        <w:tc>
          <w:tcPr>
            <w:tcW w:w="1985" w:type="dxa"/>
            <w:shd w:val="clear" w:color="auto" w:fill="auto"/>
            <w:vAlign w:val="center"/>
            <w:hideMark/>
          </w:tcPr>
          <w:p w14:paraId="2FB0F462" w14:textId="77777777" w:rsidR="00343739" w:rsidRPr="00AE7F54" w:rsidRDefault="00343739" w:rsidP="00F127B9">
            <w:pPr>
              <w:pStyle w:val="TableText"/>
              <w:spacing w:before="60" w:after="60"/>
              <w:rPr>
                <w:sz w:val="20"/>
                <w:szCs w:val="20"/>
              </w:rPr>
            </w:pPr>
            <w:r w:rsidRPr="00AE7F54">
              <w:rPr>
                <w:sz w:val="20"/>
                <w:szCs w:val="20"/>
              </w:rPr>
              <w:t>32P1S</w:t>
            </w:r>
          </w:p>
        </w:tc>
        <w:tc>
          <w:tcPr>
            <w:tcW w:w="850" w:type="dxa"/>
            <w:shd w:val="clear" w:color="auto" w:fill="auto"/>
            <w:vAlign w:val="center"/>
            <w:hideMark/>
          </w:tcPr>
          <w:p w14:paraId="329C177D" w14:textId="77777777" w:rsidR="00343739" w:rsidRPr="00AE7F54" w:rsidRDefault="00343739" w:rsidP="00F127B9">
            <w:pPr>
              <w:pStyle w:val="TableText"/>
              <w:spacing w:before="60" w:after="60"/>
              <w:rPr>
                <w:sz w:val="20"/>
                <w:szCs w:val="20"/>
              </w:rPr>
            </w:pPr>
            <w:r w:rsidRPr="00AE7F54">
              <w:rPr>
                <w:sz w:val="20"/>
                <w:szCs w:val="20"/>
              </w:rPr>
              <w:t>6</w:t>
            </w:r>
          </w:p>
        </w:tc>
        <w:tc>
          <w:tcPr>
            <w:tcW w:w="851" w:type="dxa"/>
            <w:vAlign w:val="center"/>
          </w:tcPr>
          <w:p w14:paraId="293DDF9E" w14:textId="2B4BC9F5" w:rsidR="00343739" w:rsidRPr="00AE7F54" w:rsidRDefault="00661B54" w:rsidP="00F127B9">
            <w:pPr>
              <w:pStyle w:val="TableText"/>
              <w:spacing w:before="60" w:after="60"/>
              <w:rPr>
                <w:sz w:val="20"/>
                <w:szCs w:val="20"/>
              </w:rPr>
            </w:pPr>
            <w:r>
              <w:rPr>
                <w:sz w:val="20"/>
                <w:szCs w:val="20"/>
              </w:rPr>
              <w:t>382</w:t>
            </w:r>
          </w:p>
        </w:tc>
        <w:tc>
          <w:tcPr>
            <w:tcW w:w="992" w:type="dxa"/>
            <w:vAlign w:val="center"/>
          </w:tcPr>
          <w:p w14:paraId="45B875A2" w14:textId="490CF6EF" w:rsidR="00343739" w:rsidRPr="00AE7F54" w:rsidRDefault="00661B54" w:rsidP="00F127B9">
            <w:pPr>
              <w:pStyle w:val="TableText"/>
              <w:spacing w:before="60" w:after="60"/>
              <w:rPr>
                <w:sz w:val="20"/>
                <w:szCs w:val="20"/>
              </w:rPr>
            </w:pPr>
            <w:r>
              <w:rPr>
                <w:sz w:val="20"/>
                <w:szCs w:val="20"/>
              </w:rPr>
              <w:t>502</w:t>
            </w:r>
          </w:p>
        </w:tc>
        <w:tc>
          <w:tcPr>
            <w:tcW w:w="850" w:type="dxa"/>
            <w:vAlign w:val="center"/>
          </w:tcPr>
          <w:p w14:paraId="50859B65"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30A75FD6" w14:textId="1837E17D" w:rsidR="00343739" w:rsidRPr="00AE7F54" w:rsidRDefault="00A158AC" w:rsidP="00F127B9">
            <w:pPr>
              <w:pStyle w:val="TableText"/>
              <w:spacing w:before="60" w:after="60"/>
              <w:rPr>
                <w:sz w:val="20"/>
                <w:szCs w:val="20"/>
              </w:rPr>
            </w:pPr>
            <w:r>
              <w:rPr>
                <w:sz w:val="20"/>
                <w:szCs w:val="20"/>
              </w:rPr>
              <w:t xml:space="preserve">140 </w:t>
            </w:r>
            <w:r w:rsidR="00343739" w:rsidRPr="00AE7F54">
              <w:rPr>
                <w:sz w:val="20"/>
                <w:szCs w:val="20"/>
              </w:rPr>
              <w:t>(6.9%)</w:t>
            </w:r>
          </w:p>
        </w:tc>
        <w:tc>
          <w:tcPr>
            <w:tcW w:w="1276" w:type="dxa"/>
            <w:vAlign w:val="center"/>
          </w:tcPr>
          <w:p w14:paraId="20146F08" w14:textId="2E0F9D06" w:rsidR="00343739" w:rsidRPr="00AE7F54" w:rsidRDefault="00CF34B2" w:rsidP="00F127B9">
            <w:pPr>
              <w:pStyle w:val="TableText"/>
              <w:spacing w:before="60" w:after="60"/>
              <w:rPr>
                <w:sz w:val="20"/>
                <w:szCs w:val="20"/>
              </w:rPr>
            </w:pPr>
            <w:r>
              <w:rPr>
                <w:sz w:val="20"/>
                <w:szCs w:val="20"/>
              </w:rPr>
              <w:t>20 (1.0</w:t>
            </w:r>
            <w:r w:rsidR="00343739" w:rsidRPr="00AE7F54">
              <w:rPr>
                <w:sz w:val="20"/>
                <w:szCs w:val="20"/>
              </w:rPr>
              <w:t>%)</w:t>
            </w:r>
          </w:p>
        </w:tc>
        <w:tc>
          <w:tcPr>
            <w:tcW w:w="1194" w:type="dxa"/>
            <w:vAlign w:val="center"/>
          </w:tcPr>
          <w:p w14:paraId="4AF45B06" w14:textId="6F014C7A" w:rsidR="00343739" w:rsidRPr="00AE7F54" w:rsidRDefault="00343739" w:rsidP="00F127B9">
            <w:pPr>
              <w:pStyle w:val="TableText"/>
              <w:spacing w:before="60" w:after="60"/>
              <w:rPr>
                <w:sz w:val="20"/>
                <w:szCs w:val="20"/>
              </w:rPr>
            </w:pPr>
            <w:r w:rsidRPr="00AE7F54">
              <w:rPr>
                <w:sz w:val="20"/>
                <w:szCs w:val="20"/>
              </w:rPr>
              <w:t>4 (0.2%)</w:t>
            </w:r>
          </w:p>
        </w:tc>
      </w:tr>
      <w:tr w:rsidR="00661B54" w:rsidRPr="00A70431" w14:paraId="08341D79" w14:textId="77777777" w:rsidTr="00F127B9">
        <w:trPr>
          <w:trHeight w:val="228"/>
        </w:trPr>
        <w:tc>
          <w:tcPr>
            <w:tcW w:w="1388" w:type="dxa"/>
            <w:vMerge/>
          </w:tcPr>
          <w:p w14:paraId="2190ADBB"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tcPr>
          <w:p w14:paraId="4665958E"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42275263" w14:textId="77777777" w:rsidR="00343739" w:rsidRPr="00AE7F54" w:rsidRDefault="00343739" w:rsidP="00F127B9">
            <w:pPr>
              <w:pStyle w:val="TableText"/>
              <w:spacing w:before="60" w:after="60"/>
              <w:rPr>
                <w:sz w:val="20"/>
                <w:szCs w:val="20"/>
              </w:rPr>
            </w:pPr>
            <w:r w:rsidRPr="00AE7F54">
              <w:rPr>
                <w:sz w:val="20"/>
                <w:szCs w:val="20"/>
              </w:rPr>
              <w:t>LG</w:t>
            </w:r>
          </w:p>
        </w:tc>
        <w:tc>
          <w:tcPr>
            <w:tcW w:w="1985" w:type="dxa"/>
            <w:shd w:val="clear" w:color="auto" w:fill="auto"/>
            <w:vAlign w:val="center"/>
          </w:tcPr>
          <w:p w14:paraId="799065B8" w14:textId="77777777" w:rsidR="00343739" w:rsidRPr="00AE7F54" w:rsidRDefault="00343739" w:rsidP="00F127B9">
            <w:pPr>
              <w:pStyle w:val="TableText"/>
              <w:spacing w:before="60" w:after="60"/>
              <w:rPr>
                <w:sz w:val="20"/>
                <w:szCs w:val="20"/>
              </w:rPr>
            </w:pPr>
            <w:r w:rsidRPr="00AE7F54">
              <w:rPr>
                <w:sz w:val="20"/>
                <w:szCs w:val="20"/>
              </w:rPr>
              <w:t>55UH652T</w:t>
            </w:r>
          </w:p>
        </w:tc>
        <w:tc>
          <w:tcPr>
            <w:tcW w:w="850" w:type="dxa"/>
            <w:shd w:val="clear" w:color="auto" w:fill="auto"/>
            <w:vAlign w:val="center"/>
          </w:tcPr>
          <w:p w14:paraId="339B482B" w14:textId="77777777" w:rsidR="00343739" w:rsidRPr="00AE7F54" w:rsidRDefault="00343739" w:rsidP="00F127B9">
            <w:pPr>
              <w:pStyle w:val="TableText"/>
              <w:spacing w:before="60" w:after="60"/>
              <w:rPr>
                <w:sz w:val="20"/>
                <w:szCs w:val="20"/>
              </w:rPr>
            </w:pPr>
            <w:r w:rsidRPr="00AE7F54">
              <w:rPr>
                <w:sz w:val="20"/>
                <w:szCs w:val="20"/>
              </w:rPr>
              <w:t>6</w:t>
            </w:r>
          </w:p>
        </w:tc>
        <w:tc>
          <w:tcPr>
            <w:tcW w:w="851" w:type="dxa"/>
            <w:vAlign w:val="center"/>
          </w:tcPr>
          <w:p w14:paraId="672C6B11" w14:textId="5CF37DDA" w:rsidR="00343739" w:rsidRPr="00AE7F54" w:rsidRDefault="00661B54" w:rsidP="00F127B9">
            <w:pPr>
              <w:pStyle w:val="TableText"/>
              <w:spacing w:before="60" w:after="60"/>
              <w:rPr>
                <w:sz w:val="20"/>
                <w:szCs w:val="20"/>
              </w:rPr>
            </w:pPr>
            <w:r>
              <w:rPr>
                <w:sz w:val="20"/>
                <w:szCs w:val="20"/>
              </w:rPr>
              <w:t>1,317</w:t>
            </w:r>
          </w:p>
        </w:tc>
        <w:tc>
          <w:tcPr>
            <w:tcW w:w="992" w:type="dxa"/>
            <w:vAlign w:val="center"/>
          </w:tcPr>
          <w:p w14:paraId="2E145606" w14:textId="14FA37E1" w:rsidR="00343739" w:rsidRPr="00AE7F54" w:rsidRDefault="00661B54" w:rsidP="00F127B9">
            <w:pPr>
              <w:pStyle w:val="TableText"/>
              <w:spacing w:before="60" w:after="60"/>
              <w:rPr>
                <w:sz w:val="20"/>
                <w:szCs w:val="20"/>
              </w:rPr>
            </w:pPr>
            <w:r>
              <w:rPr>
                <w:sz w:val="20"/>
                <w:szCs w:val="20"/>
              </w:rPr>
              <w:t>1,219</w:t>
            </w:r>
          </w:p>
        </w:tc>
        <w:tc>
          <w:tcPr>
            <w:tcW w:w="850" w:type="dxa"/>
            <w:vAlign w:val="center"/>
          </w:tcPr>
          <w:p w14:paraId="5D34FEC4" w14:textId="77777777" w:rsidR="00343739" w:rsidRPr="00AE7F54" w:rsidRDefault="00343739" w:rsidP="00F127B9">
            <w:pPr>
              <w:pStyle w:val="TableText"/>
              <w:spacing w:before="60" w:after="60"/>
              <w:rPr>
                <w:sz w:val="20"/>
                <w:szCs w:val="20"/>
              </w:rPr>
            </w:pPr>
            <w:r w:rsidRPr="00AE7F54">
              <w:rPr>
                <w:sz w:val="20"/>
                <w:szCs w:val="20"/>
              </w:rPr>
              <w:t>2,022</w:t>
            </w:r>
          </w:p>
        </w:tc>
        <w:tc>
          <w:tcPr>
            <w:tcW w:w="1418" w:type="dxa"/>
            <w:vAlign w:val="center"/>
          </w:tcPr>
          <w:p w14:paraId="551E9632" w14:textId="77777777" w:rsidR="00343739" w:rsidRPr="00AE7F54" w:rsidRDefault="00343739" w:rsidP="00F127B9">
            <w:pPr>
              <w:pStyle w:val="TableText"/>
              <w:spacing w:before="60" w:after="60"/>
              <w:rPr>
                <w:sz w:val="20"/>
                <w:szCs w:val="20"/>
              </w:rPr>
            </w:pPr>
            <w:r w:rsidRPr="00AE7F54">
              <w:rPr>
                <w:sz w:val="20"/>
                <w:szCs w:val="20"/>
              </w:rPr>
              <w:t>60 (3.0%)</w:t>
            </w:r>
          </w:p>
        </w:tc>
        <w:tc>
          <w:tcPr>
            <w:tcW w:w="1276" w:type="dxa"/>
            <w:vAlign w:val="center"/>
          </w:tcPr>
          <w:p w14:paraId="1174D2B6" w14:textId="76DBC3C8" w:rsidR="00343739" w:rsidRPr="00AE7F54" w:rsidRDefault="00CF34B2" w:rsidP="00F127B9">
            <w:pPr>
              <w:pStyle w:val="TableText"/>
              <w:spacing w:before="60" w:after="60"/>
              <w:rPr>
                <w:sz w:val="20"/>
                <w:szCs w:val="20"/>
              </w:rPr>
            </w:pPr>
            <w:r>
              <w:rPr>
                <w:sz w:val="20"/>
                <w:szCs w:val="20"/>
              </w:rPr>
              <w:t>11 (0.5</w:t>
            </w:r>
            <w:r w:rsidR="00343739" w:rsidRPr="00AE7F54">
              <w:rPr>
                <w:sz w:val="20"/>
                <w:szCs w:val="20"/>
              </w:rPr>
              <w:t>%)</w:t>
            </w:r>
          </w:p>
        </w:tc>
        <w:tc>
          <w:tcPr>
            <w:tcW w:w="1194" w:type="dxa"/>
            <w:vAlign w:val="center"/>
          </w:tcPr>
          <w:p w14:paraId="49C43BBA" w14:textId="7340D6AC" w:rsidR="00343739" w:rsidRPr="00AE7F54" w:rsidRDefault="00CF34B2" w:rsidP="00F127B9">
            <w:pPr>
              <w:pStyle w:val="TableText"/>
              <w:spacing w:before="60" w:after="60"/>
              <w:rPr>
                <w:sz w:val="20"/>
                <w:szCs w:val="20"/>
              </w:rPr>
            </w:pPr>
            <w:r>
              <w:rPr>
                <w:sz w:val="20"/>
                <w:szCs w:val="20"/>
              </w:rPr>
              <w:t>1 (0.1</w:t>
            </w:r>
            <w:r w:rsidR="00343739" w:rsidRPr="00AE7F54">
              <w:rPr>
                <w:sz w:val="20"/>
                <w:szCs w:val="20"/>
              </w:rPr>
              <w:t>%)</w:t>
            </w:r>
          </w:p>
        </w:tc>
      </w:tr>
      <w:tr w:rsidR="00661B54" w:rsidRPr="00A70431" w14:paraId="0E8B8B03" w14:textId="77777777" w:rsidTr="00F127B9">
        <w:trPr>
          <w:trHeight w:val="149"/>
        </w:trPr>
        <w:tc>
          <w:tcPr>
            <w:tcW w:w="1388" w:type="dxa"/>
            <w:vMerge/>
            <w:hideMark/>
          </w:tcPr>
          <w:p w14:paraId="525B68B2"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17CC6848"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17C9500D" w14:textId="77777777" w:rsidR="00343739" w:rsidRPr="00AE7F54" w:rsidRDefault="00343739" w:rsidP="00F127B9">
            <w:pPr>
              <w:pStyle w:val="TableText"/>
              <w:spacing w:before="60" w:after="60"/>
              <w:rPr>
                <w:sz w:val="20"/>
                <w:szCs w:val="20"/>
              </w:rPr>
            </w:pPr>
            <w:r w:rsidRPr="00AE7F54">
              <w:rPr>
                <w:sz w:val="20"/>
                <w:szCs w:val="20"/>
              </w:rPr>
              <w:t>TCL</w:t>
            </w:r>
          </w:p>
        </w:tc>
        <w:tc>
          <w:tcPr>
            <w:tcW w:w="1985" w:type="dxa"/>
            <w:shd w:val="clear" w:color="auto" w:fill="auto"/>
            <w:vAlign w:val="center"/>
            <w:hideMark/>
          </w:tcPr>
          <w:p w14:paraId="2110B78D" w14:textId="77777777" w:rsidR="00343739" w:rsidRPr="00AE7F54" w:rsidRDefault="00343739" w:rsidP="00F127B9">
            <w:pPr>
              <w:pStyle w:val="TableText"/>
              <w:spacing w:before="60" w:after="60"/>
              <w:rPr>
                <w:sz w:val="20"/>
                <w:szCs w:val="20"/>
              </w:rPr>
            </w:pPr>
            <w:r w:rsidRPr="00AE7F54">
              <w:rPr>
                <w:sz w:val="20"/>
                <w:szCs w:val="20"/>
              </w:rPr>
              <w:t>50E5900US</w:t>
            </w:r>
          </w:p>
        </w:tc>
        <w:tc>
          <w:tcPr>
            <w:tcW w:w="850" w:type="dxa"/>
            <w:shd w:val="clear" w:color="auto" w:fill="auto"/>
            <w:vAlign w:val="center"/>
            <w:hideMark/>
          </w:tcPr>
          <w:p w14:paraId="195E51E0" w14:textId="77777777" w:rsidR="00343739" w:rsidRPr="00AE7F54" w:rsidRDefault="00343739" w:rsidP="00F127B9">
            <w:pPr>
              <w:pStyle w:val="TableText"/>
              <w:spacing w:before="60" w:after="60"/>
              <w:rPr>
                <w:sz w:val="20"/>
                <w:szCs w:val="20"/>
              </w:rPr>
            </w:pPr>
            <w:r w:rsidRPr="00AE7F54">
              <w:rPr>
                <w:sz w:val="20"/>
                <w:szCs w:val="20"/>
              </w:rPr>
              <w:t>5</w:t>
            </w:r>
          </w:p>
        </w:tc>
        <w:tc>
          <w:tcPr>
            <w:tcW w:w="851" w:type="dxa"/>
            <w:vAlign w:val="center"/>
          </w:tcPr>
          <w:p w14:paraId="5277B3F3" w14:textId="395008D0" w:rsidR="00343739" w:rsidRPr="00AE7F54" w:rsidRDefault="00661B54" w:rsidP="00F127B9">
            <w:pPr>
              <w:pStyle w:val="TableText"/>
              <w:spacing w:before="60" w:after="60"/>
              <w:rPr>
                <w:sz w:val="20"/>
                <w:szCs w:val="20"/>
              </w:rPr>
            </w:pPr>
            <w:r>
              <w:rPr>
                <w:sz w:val="20"/>
                <w:szCs w:val="20"/>
              </w:rPr>
              <w:t>752</w:t>
            </w:r>
          </w:p>
        </w:tc>
        <w:tc>
          <w:tcPr>
            <w:tcW w:w="992" w:type="dxa"/>
            <w:vAlign w:val="center"/>
          </w:tcPr>
          <w:p w14:paraId="553F463F" w14:textId="6CD1BB30" w:rsidR="00343739" w:rsidRPr="00AE7F54" w:rsidRDefault="00661B54" w:rsidP="00F127B9">
            <w:pPr>
              <w:pStyle w:val="TableText"/>
              <w:spacing w:before="60" w:after="60"/>
              <w:rPr>
                <w:sz w:val="20"/>
                <w:szCs w:val="20"/>
              </w:rPr>
            </w:pPr>
            <w:r>
              <w:rPr>
                <w:sz w:val="20"/>
                <w:szCs w:val="20"/>
              </w:rPr>
              <w:t>877</w:t>
            </w:r>
          </w:p>
        </w:tc>
        <w:tc>
          <w:tcPr>
            <w:tcW w:w="850" w:type="dxa"/>
            <w:vAlign w:val="center"/>
          </w:tcPr>
          <w:p w14:paraId="7776B7F9" w14:textId="77777777" w:rsidR="00343739" w:rsidRPr="00AE7F54" w:rsidRDefault="00343739" w:rsidP="00F127B9">
            <w:pPr>
              <w:pStyle w:val="TableText"/>
              <w:spacing w:before="60" w:after="60"/>
              <w:rPr>
                <w:sz w:val="20"/>
                <w:szCs w:val="20"/>
              </w:rPr>
            </w:pPr>
            <w:r w:rsidRPr="00AE7F54">
              <w:rPr>
                <w:sz w:val="20"/>
                <w:szCs w:val="20"/>
              </w:rPr>
              <w:t>2,020</w:t>
            </w:r>
          </w:p>
        </w:tc>
        <w:tc>
          <w:tcPr>
            <w:tcW w:w="1418" w:type="dxa"/>
            <w:vAlign w:val="center"/>
          </w:tcPr>
          <w:p w14:paraId="207CCA8A" w14:textId="77777777" w:rsidR="00343739" w:rsidRPr="00AE7F54" w:rsidRDefault="00343739" w:rsidP="00F127B9">
            <w:pPr>
              <w:pStyle w:val="TableText"/>
              <w:spacing w:before="60" w:after="60"/>
              <w:rPr>
                <w:sz w:val="20"/>
                <w:szCs w:val="20"/>
              </w:rPr>
            </w:pPr>
            <w:r w:rsidRPr="00AE7F54">
              <w:rPr>
                <w:sz w:val="20"/>
                <w:szCs w:val="20"/>
              </w:rPr>
              <w:t>79 (3.9%)</w:t>
            </w:r>
          </w:p>
        </w:tc>
        <w:tc>
          <w:tcPr>
            <w:tcW w:w="1276" w:type="dxa"/>
            <w:vAlign w:val="center"/>
          </w:tcPr>
          <w:p w14:paraId="6E72C601" w14:textId="0204A9E6" w:rsidR="00343739" w:rsidRPr="00AE7F54" w:rsidRDefault="00CF34B2" w:rsidP="00F127B9">
            <w:pPr>
              <w:pStyle w:val="TableText"/>
              <w:spacing w:before="60" w:after="60"/>
              <w:rPr>
                <w:sz w:val="20"/>
                <w:szCs w:val="20"/>
              </w:rPr>
            </w:pPr>
            <w:r>
              <w:rPr>
                <w:sz w:val="20"/>
                <w:szCs w:val="20"/>
              </w:rPr>
              <w:t>11 (0.5</w:t>
            </w:r>
            <w:r w:rsidR="00343739" w:rsidRPr="00AE7F54">
              <w:rPr>
                <w:sz w:val="20"/>
                <w:szCs w:val="20"/>
              </w:rPr>
              <w:t>%)</w:t>
            </w:r>
          </w:p>
        </w:tc>
        <w:tc>
          <w:tcPr>
            <w:tcW w:w="1194" w:type="dxa"/>
            <w:vAlign w:val="center"/>
          </w:tcPr>
          <w:p w14:paraId="44230535" w14:textId="151A81A1" w:rsidR="00343739" w:rsidRPr="00AE7F54" w:rsidRDefault="00CF34B2" w:rsidP="00F127B9">
            <w:pPr>
              <w:pStyle w:val="TableText"/>
              <w:spacing w:before="60" w:after="60"/>
              <w:rPr>
                <w:sz w:val="20"/>
                <w:szCs w:val="20"/>
              </w:rPr>
            </w:pPr>
            <w:r>
              <w:rPr>
                <w:sz w:val="20"/>
                <w:szCs w:val="20"/>
              </w:rPr>
              <w:t>1 (0.1</w:t>
            </w:r>
            <w:r w:rsidR="00343739" w:rsidRPr="00AE7F54">
              <w:rPr>
                <w:sz w:val="20"/>
                <w:szCs w:val="20"/>
              </w:rPr>
              <w:t>%)</w:t>
            </w:r>
          </w:p>
        </w:tc>
      </w:tr>
      <w:tr w:rsidR="00661B54" w:rsidRPr="00A70431" w14:paraId="1F84DFE9" w14:textId="77777777" w:rsidTr="00F127B9">
        <w:trPr>
          <w:trHeight w:val="300"/>
        </w:trPr>
        <w:tc>
          <w:tcPr>
            <w:tcW w:w="1388" w:type="dxa"/>
            <w:vMerge/>
            <w:hideMark/>
          </w:tcPr>
          <w:p w14:paraId="1A60B3E1"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tcPr>
          <w:p w14:paraId="0AE184A6"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08AA99D8"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tcPr>
          <w:p w14:paraId="13DC962A" w14:textId="77777777" w:rsidR="00343739" w:rsidRPr="00AE7F54" w:rsidRDefault="00343739" w:rsidP="00F127B9">
            <w:pPr>
              <w:pStyle w:val="TableText"/>
              <w:spacing w:before="60" w:after="60"/>
              <w:rPr>
                <w:sz w:val="20"/>
                <w:szCs w:val="20"/>
              </w:rPr>
            </w:pPr>
            <w:r w:rsidRPr="00AE7F54">
              <w:rPr>
                <w:sz w:val="20"/>
                <w:szCs w:val="20"/>
              </w:rPr>
              <w:t>UA75JU6400</w:t>
            </w:r>
          </w:p>
        </w:tc>
        <w:tc>
          <w:tcPr>
            <w:tcW w:w="850" w:type="dxa"/>
            <w:shd w:val="clear" w:color="auto" w:fill="auto"/>
            <w:vAlign w:val="center"/>
          </w:tcPr>
          <w:p w14:paraId="1079808F" w14:textId="77777777" w:rsidR="00343739" w:rsidRPr="00AE7F54" w:rsidRDefault="00343739" w:rsidP="00F127B9">
            <w:pPr>
              <w:pStyle w:val="TableText"/>
              <w:spacing w:before="60" w:after="60"/>
              <w:rPr>
                <w:sz w:val="20"/>
                <w:szCs w:val="20"/>
              </w:rPr>
            </w:pPr>
            <w:r w:rsidRPr="00AE7F54">
              <w:rPr>
                <w:sz w:val="20"/>
                <w:szCs w:val="20"/>
              </w:rPr>
              <w:t>5</w:t>
            </w:r>
          </w:p>
        </w:tc>
        <w:tc>
          <w:tcPr>
            <w:tcW w:w="851" w:type="dxa"/>
            <w:vAlign w:val="center"/>
          </w:tcPr>
          <w:p w14:paraId="2045A360" w14:textId="12E66DED" w:rsidR="00343739" w:rsidRPr="00AE7F54" w:rsidRDefault="00661B54" w:rsidP="00F127B9">
            <w:pPr>
              <w:pStyle w:val="TableText"/>
              <w:spacing w:before="60" w:after="60"/>
              <w:rPr>
                <w:sz w:val="20"/>
                <w:szCs w:val="20"/>
              </w:rPr>
            </w:pPr>
            <w:r>
              <w:rPr>
                <w:sz w:val="20"/>
                <w:szCs w:val="20"/>
              </w:rPr>
              <w:t>3,736</w:t>
            </w:r>
          </w:p>
        </w:tc>
        <w:tc>
          <w:tcPr>
            <w:tcW w:w="992" w:type="dxa"/>
            <w:vAlign w:val="center"/>
          </w:tcPr>
          <w:p w14:paraId="2A9960E9" w14:textId="6DFABD1D" w:rsidR="00343739" w:rsidRPr="00AE7F54" w:rsidRDefault="00661B54" w:rsidP="00F127B9">
            <w:pPr>
              <w:pStyle w:val="TableText"/>
              <w:spacing w:before="60" w:after="60"/>
              <w:rPr>
                <w:sz w:val="20"/>
                <w:szCs w:val="20"/>
              </w:rPr>
            </w:pPr>
            <w:r>
              <w:rPr>
                <w:sz w:val="20"/>
                <w:szCs w:val="20"/>
              </w:rPr>
              <w:t>2,010</w:t>
            </w:r>
          </w:p>
        </w:tc>
        <w:tc>
          <w:tcPr>
            <w:tcW w:w="850" w:type="dxa"/>
            <w:vAlign w:val="center"/>
          </w:tcPr>
          <w:p w14:paraId="5927859D"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5C3DB000" w14:textId="77777777" w:rsidR="00343739" w:rsidRPr="00AE7F54" w:rsidRDefault="00343739" w:rsidP="00F127B9">
            <w:pPr>
              <w:pStyle w:val="TableText"/>
              <w:spacing w:before="60" w:after="60"/>
              <w:rPr>
                <w:sz w:val="20"/>
                <w:szCs w:val="20"/>
              </w:rPr>
            </w:pPr>
            <w:r w:rsidRPr="00AE7F54">
              <w:rPr>
                <w:sz w:val="20"/>
                <w:szCs w:val="20"/>
              </w:rPr>
              <w:t>38 (1.9%)</w:t>
            </w:r>
          </w:p>
        </w:tc>
        <w:tc>
          <w:tcPr>
            <w:tcW w:w="1276" w:type="dxa"/>
            <w:vAlign w:val="center"/>
          </w:tcPr>
          <w:p w14:paraId="4595D348" w14:textId="4DF5B242" w:rsidR="00343739" w:rsidRPr="00AE7F54" w:rsidRDefault="00343739" w:rsidP="00F127B9">
            <w:pPr>
              <w:pStyle w:val="TableText"/>
              <w:spacing w:before="60" w:after="60"/>
              <w:rPr>
                <w:sz w:val="20"/>
                <w:szCs w:val="20"/>
              </w:rPr>
            </w:pPr>
            <w:r w:rsidRPr="00AE7F54">
              <w:rPr>
                <w:sz w:val="20"/>
                <w:szCs w:val="20"/>
              </w:rPr>
              <w:t>2 (0.1%)</w:t>
            </w:r>
          </w:p>
        </w:tc>
        <w:tc>
          <w:tcPr>
            <w:tcW w:w="1194" w:type="dxa"/>
            <w:vAlign w:val="center"/>
          </w:tcPr>
          <w:p w14:paraId="1FD73E7C" w14:textId="5A002C5E" w:rsidR="00343739" w:rsidRPr="00AE7F54" w:rsidRDefault="00343739" w:rsidP="00F127B9">
            <w:pPr>
              <w:pStyle w:val="TableText"/>
              <w:spacing w:before="60" w:after="60"/>
              <w:rPr>
                <w:sz w:val="20"/>
                <w:szCs w:val="20"/>
              </w:rPr>
            </w:pPr>
            <w:r>
              <w:rPr>
                <w:sz w:val="20"/>
                <w:szCs w:val="20"/>
              </w:rPr>
              <w:t>0 (0%)</w:t>
            </w:r>
          </w:p>
        </w:tc>
      </w:tr>
      <w:tr w:rsidR="00661B54" w:rsidRPr="00A70431" w14:paraId="6EACF966" w14:textId="77777777" w:rsidTr="00F127B9">
        <w:trPr>
          <w:trHeight w:val="300"/>
        </w:trPr>
        <w:tc>
          <w:tcPr>
            <w:tcW w:w="1388" w:type="dxa"/>
            <w:vMerge/>
            <w:hideMark/>
          </w:tcPr>
          <w:p w14:paraId="478E9E59"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455D98B8"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32B8A343"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705C01B3" w14:textId="77777777" w:rsidR="00343739" w:rsidRPr="00AE7F54" w:rsidRDefault="00343739" w:rsidP="00F127B9">
            <w:pPr>
              <w:pStyle w:val="TableText"/>
              <w:spacing w:before="60" w:after="60"/>
              <w:rPr>
                <w:sz w:val="20"/>
                <w:szCs w:val="20"/>
              </w:rPr>
            </w:pPr>
            <w:r w:rsidRPr="00AE7F54">
              <w:rPr>
                <w:sz w:val="20"/>
                <w:szCs w:val="20"/>
              </w:rPr>
              <w:t>UA40KU6000</w:t>
            </w:r>
          </w:p>
        </w:tc>
        <w:tc>
          <w:tcPr>
            <w:tcW w:w="850" w:type="dxa"/>
            <w:shd w:val="clear" w:color="auto" w:fill="auto"/>
            <w:vAlign w:val="center"/>
            <w:hideMark/>
          </w:tcPr>
          <w:p w14:paraId="14BA315B"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46043751" w14:textId="4212C1A8" w:rsidR="00343739" w:rsidRPr="00AE7F54" w:rsidRDefault="00661B54" w:rsidP="00F127B9">
            <w:pPr>
              <w:pStyle w:val="TableText"/>
              <w:spacing w:before="60" w:after="60"/>
              <w:rPr>
                <w:sz w:val="20"/>
                <w:szCs w:val="20"/>
              </w:rPr>
            </w:pPr>
            <w:r>
              <w:rPr>
                <w:sz w:val="20"/>
                <w:szCs w:val="20"/>
              </w:rPr>
              <w:t>1,050</w:t>
            </w:r>
          </w:p>
        </w:tc>
        <w:tc>
          <w:tcPr>
            <w:tcW w:w="992" w:type="dxa"/>
            <w:vAlign w:val="center"/>
          </w:tcPr>
          <w:p w14:paraId="2ACAEE4D" w14:textId="278C5458" w:rsidR="00343739" w:rsidRPr="00AE7F54" w:rsidRDefault="00661B54" w:rsidP="00F127B9">
            <w:pPr>
              <w:pStyle w:val="TableText"/>
              <w:spacing w:before="60" w:after="60"/>
              <w:rPr>
                <w:sz w:val="20"/>
                <w:szCs w:val="20"/>
              </w:rPr>
            </w:pPr>
            <w:r>
              <w:rPr>
                <w:sz w:val="20"/>
                <w:szCs w:val="20"/>
              </w:rPr>
              <w:t>801</w:t>
            </w:r>
          </w:p>
        </w:tc>
        <w:tc>
          <w:tcPr>
            <w:tcW w:w="850" w:type="dxa"/>
            <w:vAlign w:val="center"/>
          </w:tcPr>
          <w:p w14:paraId="4624CB93"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0CA2AACF" w14:textId="77777777" w:rsidR="00343739" w:rsidRPr="00AE7F54" w:rsidRDefault="00343739" w:rsidP="00F127B9">
            <w:pPr>
              <w:pStyle w:val="TableText"/>
              <w:spacing w:before="60" w:after="60"/>
              <w:rPr>
                <w:sz w:val="20"/>
                <w:szCs w:val="20"/>
              </w:rPr>
            </w:pPr>
            <w:r w:rsidRPr="00AE7F54">
              <w:rPr>
                <w:sz w:val="20"/>
                <w:szCs w:val="20"/>
              </w:rPr>
              <w:t>54 (2.7%)</w:t>
            </w:r>
          </w:p>
        </w:tc>
        <w:tc>
          <w:tcPr>
            <w:tcW w:w="1276" w:type="dxa"/>
            <w:vAlign w:val="center"/>
          </w:tcPr>
          <w:p w14:paraId="577F89F6" w14:textId="014D062F" w:rsidR="00343739" w:rsidRPr="00AE7F54" w:rsidRDefault="00CF34B2" w:rsidP="00F127B9">
            <w:pPr>
              <w:pStyle w:val="TableText"/>
              <w:spacing w:before="60" w:after="60"/>
              <w:rPr>
                <w:sz w:val="20"/>
                <w:szCs w:val="20"/>
              </w:rPr>
            </w:pPr>
            <w:r>
              <w:rPr>
                <w:sz w:val="20"/>
                <w:szCs w:val="20"/>
              </w:rPr>
              <w:t>3 (0.2</w:t>
            </w:r>
            <w:r w:rsidR="00343739" w:rsidRPr="00AE7F54">
              <w:rPr>
                <w:sz w:val="20"/>
                <w:szCs w:val="20"/>
              </w:rPr>
              <w:t>%)</w:t>
            </w:r>
          </w:p>
        </w:tc>
        <w:tc>
          <w:tcPr>
            <w:tcW w:w="1194" w:type="dxa"/>
            <w:vAlign w:val="center"/>
          </w:tcPr>
          <w:p w14:paraId="52DC7623" w14:textId="77777777" w:rsidR="00343739" w:rsidRPr="00AE7F54" w:rsidRDefault="00343739" w:rsidP="00F127B9">
            <w:pPr>
              <w:pStyle w:val="TableText"/>
              <w:spacing w:before="60" w:after="60"/>
              <w:rPr>
                <w:sz w:val="20"/>
                <w:szCs w:val="20"/>
              </w:rPr>
            </w:pPr>
            <w:r w:rsidRPr="00AE7F54">
              <w:rPr>
                <w:sz w:val="20"/>
                <w:szCs w:val="20"/>
              </w:rPr>
              <w:t>0 (0%)</w:t>
            </w:r>
          </w:p>
        </w:tc>
      </w:tr>
      <w:tr w:rsidR="00661B54" w:rsidRPr="00A70431" w14:paraId="64AFBDEB" w14:textId="77777777" w:rsidTr="00F127B9">
        <w:trPr>
          <w:trHeight w:val="300"/>
        </w:trPr>
        <w:tc>
          <w:tcPr>
            <w:tcW w:w="1388" w:type="dxa"/>
            <w:vMerge/>
            <w:hideMark/>
          </w:tcPr>
          <w:p w14:paraId="7CE8B257"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060EB037"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7C8AE426"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775F9284" w14:textId="77777777" w:rsidR="00343739" w:rsidRPr="00AE7F54" w:rsidRDefault="00343739" w:rsidP="00F127B9">
            <w:pPr>
              <w:pStyle w:val="TableText"/>
              <w:spacing w:before="60" w:after="60"/>
              <w:rPr>
                <w:sz w:val="20"/>
                <w:szCs w:val="20"/>
              </w:rPr>
            </w:pPr>
            <w:r w:rsidRPr="00AE7F54">
              <w:rPr>
                <w:sz w:val="20"/>
                <w:szCs w:val="20"/>
              </w:rPr>
              <w:t>UA50KU6000</w:t>
            </w:r>
          </w:p>
        </w:tc>
        <w:tc>
          <w:tcPr>
            <w:tcW w:w="850" w:type="dxa"/>
            <w:shd w:val="clear" w:color="auto" w:fill="auto"/>
            <w:vAlign w:val="center"/>
            <w:hideMark/>
          </w:tcPr>
          <w:p w14:paraId="2884D6F4"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0B371201" w14:textId="27054C23" w:rsidR="00343739" w:rsidRPr="00AE7F54" w:rsidRDefault="00661B54" w:rsidP="00F127B9">
            <w:pPr>
              <w:pStyle w:val="TableText"/>
              <w:spacing w:before="60" w:after="60"/>
              <w:rPr>
                <w:sz w:val="20"/>
                <w:szCs w:val="20"/>
              </w:rPr>
            </w:pPr>
            <w:r>
              <w:rPr>
                <w:sz w:val="20"/>
                <w:szCs w:val="20"/>
              </w:rPr>
              <w:t>1,319</w:t>
            </w:r>
          </w:p>
        </w:tc>
        <w:tc>
          <w:tcPr>
            <w:tcW w:w="992" w:type="dxa"/>
            <w:vAlign w:val="center"/>
          </w:tcPr>
          <w:p w14:paraId="5ABA6F27" w14:textId="14B0D892" w:rsidR="00343739" w:rsidRPr="00AE7F54" w:rsidRDefault="00661B54" w:rsidP="00F127B9">
            <w:pPr>
              <w:pStyle w:val="TableText"/>
              <w:spacing w:before="60" w:after="60"/>
              <w:rPr>
                <w:sz w:val="20"/>
                <w:szCs w:val="20"/>
              </w:rPr>
            </w:pPr>
            <w:r>
              <w:rPr>
                <w:sz w:val="20"/>
                <w:szCs w:val="20"/>
              </w:rPr>
              <w:t>756</w:t>
            </w:r>
          </w:p>
        </w:tc>
        <w:tc>
          <w:tcPr>
            <w:tcW w:w="850" w:type="dxa"/>
            <w:vAlign w:val="center"/>
          </w:tcPr>
          <w:p w14:paraId="3D470D40"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69D4212C" w14:textId="77777777" w:rsidR="00343739" w:rsidRPr="00AE7F54" w:rsidRDefault="00343739" w:rsidP="00F127B9">
            <w:pPr>
              <w:pStyle w:val="TableText"/>
              <w:spacing w:before="60" w:after="60"/>
              <w:rPr>
                <w:sz w:val="20"/>
                <w:szCs w:val="20"/>
              </w:rPr>
            </w:pPr>
            <w:r w:rsidRPr="00AE7F54">
              <w:rPr>
                <w:sz w:val="20"/>
                <w:szCs w:val="20"/>
              </w:rPr>
              <w:t>59 (2.9%)</w:t>
            </w:r>
          </w:p>
        </w:tc>
        <w:tc>
          <w:tcPr>
            <w:tcW w:w="1276" w:type="dxa"/>
            <w:vAlign w:val="center"/>
          </w:tcPr>
          <w:p w14:paraId="0A09756C" w14:textId="55B4F57D" w:rsidR="00343739" w:rsidRPr="00AE7F54" w:rsidRDefault="00CF34B2" w:rsidP="00F127B9">
            <w:pPr>
              <w:pStyle w:val="TableText"/>
              <w:spacing w:before="60" w:after="60"/>
              <w:rPr>
                <w:sz w:val="20"/>
                <w:szCs w:val="20"/>
              </w:rPr>
            </w:pPr>
            <w:r>
              <w:rPr>
                <w:sz w:val="20"/>
                <w:szCs w:val="20"/>
              </w:rPr>
              <w:t>10 (0.5</w:t>
            </w:r>
            <w:r w:rsidR="00343739" w:rsidRPr="00AE7F54">
              <w:rPr>
                <w:sz w:val="20"/>
                <w:szCs w:val="20"/>
              </w:rPr>
              <w:t>%)</w:t>
            </w:r>
          </w:p>
        </w:tc>
        <w:tc>
          <w:tcPr>
            <w:tcW w:w="1194" w:type="dxa"/>
            <w:vAlign w:val="center"/>
          </w:tcPr>
          <w:p w14:paraId="27EA5AF2" w14:textId="6E84D11E" w:rsidR="00343739" w:rsidRPr="00AE7F54" w:rsidRDefault="00CF34B2" w:rsidP="00F127B9">
            <w:pPr>
              <w:pStyle w:val="TableText"/>
              <w:spacing w:before="60" w:after="60"/>
              <w:rPr>
                <w:sz w:val="20"/>
                <w:szCs w:val="20"/>
              </w:rPr>
            </w:pPr>
            <w:r>
              <w:rPr>
                <w:sz w:val="20"/>
                <w:szCs w:val="20"/>
              </w:rPr>
              <w:t>1 (0.1</w:t>
            </w:r>
            <w:r w:rsidR="00343739" w:rsidRPr="00AE7F54">
              <w:rPr>
                <w:sz w:val="20"/>
                <w:szCs w:val="20"/>
              </w:rPr>
              <w:t>%)</w:t>
            </w:r>
          </w:p>
        </w:tc>
      </w:tr>
      <w:tr w:rsidR="00661B54" w:rsidRPr="00A70431" w14:paraId="4DBDF22C" w14:textId="77777777" w:rsidTr="00F127B9">
        <w:trPr>
          <w:trHeight w:val="300"/>
        </w:trPr>
        <w:tc>
          <w:tcPr>
            <w:tcW w:w="1388" w:type="dxa"/>
            <w:vMerge/>
            <w:hideMark/>
          </w:tcPr>
          <w:p w14:paraId="4515CF91"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70C8B66E"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5F0B821C"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578B5898" w14:textId="77777777" w:rsidR="00343739" w:rsidRPr="00AE7F54" w:rsidRDefault="00343739" w:rsidP="00F127B9">
            <w:pPr>
              <w:pStyle w:val="TableText"/>
              <w:spacing w:before="60" w:after="60"/>
              <w:rPr>
                <w:sz w:val="20"/>
                <w:szCs w:val="20"/>
              </w:rPr>
            </w:pPr>
            <w:r w:rsidRPr="00AE7F54">
              <w:rPr>
                <w:sz w:val="20"/>
                <w:szCs w:val="20"/>
              </w:rPr>
              <w:t>UA55KU6000</w:t>
            </w:r>
          </w:p>
        </w:tc>
        <w:tc>
          <w:tcPr>
            <w:tcW w:w="850" w:type="dxa"/>
            <w:shd w:val="clear" w:color="auto" w:fill="auto"/>
            <w:vAlign w:val="center"/>
            <w:hideMark/>
          </w:tcPr>
          <w:p w14:paraId="17D292B1"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0452511E" w14:textId="4C383E38" w:rsidR="00343739" w:rsidRPr="00AE7F54" w:rsidRDefault="00661B54" w:rsidP="00F127B9">
            <w:pPr>
              <w:pStyle w:val="TableText"/>
              <w:spacing w:before="60" w:after="60"/>
              <w:rPr>
                <w:sz w:val="20"/>
                <w:szCs w:val="20"/>
              </w:rPr>
            </w:pPr>
            <w:r>
              <w:rPr>
                <w:sz w:val="20"/>
                <w:szCs w:val="20"/>
              </w:rPr>
              <w:t>1,358</w:t>
            </w:r>
          </w:p>
        </w:tc>
        <w:tc>
          <w:tcPr>
            <w:tcW w:w="992" w:type="dxa"/>
            <w:vAlign w:val="center"/>
          </w:tcPr>
          <w:p w14:paraId="64FEA3F1" w14:textId="79719627" w:rsidR="00343739" w:rsidRPr="00AE7F54" w:rsidRDefault="00661B54" w:rsidP="00F127B9">
            <w:pPr>
              <w:pStyle w:val="TableText"/>
              <w:spacing w:before="60" w:after="60"/>
              <w:rPr>
                <w:sz w:val="20"/>
                <w:szCs w:val="20"/>
              </w:rPr>
            </w:pPr>
            <w:r>
              <w:rPr>
                <w:sz w:val="20"/>
                <w:szCs w:val="20"/>
              </w:rPr>
              <w:t>910</w:t>
            </w:r>
          </w:p>
        </w:tc>
        <w:tc>
          <w:tcPr>
            <w:tcW w:w="850" w:type="dxa"/>
            <w:vAlign w:val="center"/>
          </w:tcPr>
          <w:p w14:paraId="17E44FA9"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2CD0CA95" w14:textId="77777777" w:rsidR="00343739" w:rsidRPr="00AE7F54" w:rsidRDefault="00343739" w:rsidP="00F127B9">
            <w:pPr>
              <w:pStyle w:val="TableText"/>
              <w:spacing w:before="60" w:after="60"/>
              <w:rPr>
                <w:sz w:val="20"/>
                <w:szCs w:val="20"/>
              </w:rPr>
            </w:pPr>
            <w:r w:rsidRPr="00AE7F54">
              <w:rPr>
                <w:sz w:val="20"/>
                <w:szCs w:val="20"/>
              </w:rPr>
              <w:t>71 (3.5%)</w:t>
            </w:r>
          </w:p>
        </w:tc>
        <w:tc>
          <w:tcPr>
            <w:tcW w:w="1276" w:type="dxa"/>
            <w:vAlign w:val="center"/>
          </w:tcPr>
          <w:p w14:paraId="60F874D8" w14:textId="77777777" w:rsidR="00343739" w:rsidRPr="00AE7F54" w:rsidRDefault="00343739" w:rsidP="00F127B9">
            <w:pPr>
              <w:pStyle w:val="TableText"/>
              <w:spacing w:before="60" w:after="60"/>
              <w:rPr>
                <w:sz w:val="20"/>
                <w:szCs w:val="20"/>
              </w:rPr>
            </w:pPr>
            <w:r w:rsidRPr="00AE7F54">
              <w:rPr>
                <w:sz w:val="20"/>
                <w:szCs w:val="20"/>
              </w:rPr>
              <w:t>7 (0.35%)</w:t>
            </w:r>
          </w:p>
        </w:tc>
        <w:tc>
          <w:tcPr>
            <w:tcW w:w="1194" w:type="dxa"/>
            <w:vAlign w:val="center"/>
          </w:tcPr>
          <w:p w14:paraId="36A75D95" w14:textId="7F929EC9" w:rsidR="00343739" w:rsidRPr="00AE7F54" w:rsidRDefault="00CF34B2" w:rsidP="00F127B9">
            <w:pPr>
              <w:pStyle w:val="TableText"/>
              <w:spacing w:before="60" w:after="60"/>
              <w:rPr>
                <w:sz w:val="20"/>
                <w:szCs w:val="20"/>
              </w:rPr>
            </w:pPr>
            <w:r>
              <w:rPr>
                <w:sz w:val="20"/>
                <w:szCs w:val="20"/>
              </w:rPr>
              <w:t>1 (0.1</w:t>
            </w:r>
            <w:r w:rsidR="00343739" w:rsidRPr="00AE7F54">
              <w:rPr>
                <w:sz w:val="20"/>
                <w:szCs w:val="20"/>
              </w:rPr>
              <w:t>%)</w:t>
            </w:r>
          </w:p>
        </w:tc>
      </w:tr>
      <w:tr w:rsidR="00661B54" w:rsidRPr="00A70431" w14:paraId="14512F7E" w14:textId="77777777" w:rsidTr="00F127B9">
        <w:trPr>
          <w:trHeight w:val="300"/>
        </w:trPr>
        <w:tc>
          <w:tcPr>
            <w:tcW w:w="1388" w:type="dxa"/>
            <w:vMerge/>
            <w:hideMark/>
          </w:tcPr>
          <w:p w14:paraId="0B00620C"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28BE1498" w14:textId="77777777" w:rsidR="00343739" w:rsidRPr="00AE7F54" w:rsidRDefault="00343739" w:rsidP="00F127B9">
            <w:pPr>
              <w:pStyle w:val="TableText"/>
              <w:spacing w:before="60" w:after="60"/>
              <w:rPr>
                <w:sz w:val="20"/>
                <w:szCs w:val="20"/>
              </w:rPr>
            </w:pPr>
            <w:r w:rsidRPr="00AE7F54">
              <w:rPr>
                <w:sz w:val="20"/>
                <w:szCs w:val="20"/>
              </w:rPr>
              <w:t>Smart TV</w:t>
            </w:r>
          </w:p>
        </w:tc>
        <w:tc>
          <w:tcPr>
            <w:tcW w:w="1701" w:type="dxa"/>
            <w:vAlign w:val="center"/>
          </w:tcPr>
          <w:p w14:paraId="1F28C178"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7992DF8C" w14:textId="77777777" w:rsidR="00343739" w:rsidRPr="00AE7F54" w:rsidRDefault="00343739" w:rsidP="00F127B9">
            <w:pPr>
              <w:pStyle w:val="TableText"/>
              <w:spacing w:before="60" w:after="60"/>
              <w:rPr>
                <w:sz w:val="20"/>
                <w:szCs w:val="20"/>
              </w:rPr>
            </w:pPr>
            <w:r w:rsidRPr="00AE7F54">
              <w:rPr>
                <w:sz w:val="20"/>
                <w:szCs w:val="20"/>
              </w:rPr>
              <w:t>UA60KU6000</w:t>
            </w:r>
          </w:p>
        </w:tc>
        <w:tc>
          <w:tcPr>
            <w:tcW w:w="850" w:type="dxa"/>
            <w:shd w:val="clear" w:color="auto" w:fill="auto"/>
            <w:vAlign w:val="center"/>
            <w:hideMark/>
          </w:tcPr>
          <w:p w14:paraId="1296FE97"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45B19CBB" w14:textId="2D8AE617" w:rsidR="00343739" w:rsidRPr="00AE7F54" w:rsidRDefault="00661B54" w:rsidP="00F127B9">
            <w:pPr>
              <w:pStyle w:val="TableText"/>
              <w:spacing w:before="60" w:after="60"/>
              <w:rPr>
                <w:sz w:val="20"/>
                <w:szCs w:val="20"/>
              </w:rPr>
            </w:pPr>
            <w:r>
              <w:rPr>
                <w:sz w:val="20"/>
                <w:szCs w:val="20"/>
              </w:rPr>
              <w:t>2,148</w:t>
            </w:r>
          </w:p>
        </w:tc>
        <w:tc>
          <w:tcPr>
            <w:tcW w:w="992" w:type="dxa"/>
            <w:vAlign w:val="center"/>
          </w:tcPr>
          <w:p w14:paraId="49D67C69" w14:textId="77AC0A57" w:rsidR="00343739" w:rsidRPr="00AE7F54" w:rsidRDefault="00661B54" w:rsidP="00F127B9">
            <w:pPr>
              <w:pStyle w:val="TableText"/>
              <w:spacing w:before="60" w:after="60"/>
              <w:rPr>
                <w:sz w:val="20"/>
                <w:szCs w:val="20"/>
              </w:rPr>
            </w:pPr>
            <w:r>
              <w:rPr>
                <w:sz w:val="20"/>
                <w:szCs w:val="20"/>
              </w:rPr>
              <w:t>1,080</w:t>
            </w:r>
          </w:p>
        </w:tc>
        <w:tc>
          <w:tcPr>
            <w:tcW w:w="850" w:type="dxa"/>
            <w:vAlign w:val="center"/>
          </w:tcPr>
          <w:p w14:paraId="446FB71D" w14:textId="77777777" w:rsidR="00343739" w:rsidRPr="00AE7F54" w:rsidRDefault="00343739" w:rsidP="00F127B9">
            <w:pPr>
              <w:pStyle w:val="TableText"/>
              <w:spacing w:before="60" w:after="60"/>
              <w:rPr>
                <w:sz w:val="20"/>
                <w:szCs w:val="20"/>
              </w:rPr>
            </w:pPr>
            <w:r w:rsidRPr="00AE7F54">
              <w:rPr>
                <w:sz w:val="20"/>
                <w:szCs w:val="20"/>
              </w:rPr>
              <w:t>2,023</w:t>
            </w:r>
          </w:p>
        </w:tc>
        <w:tc>
          <w:tcPr>
            <w:tcW w:w="1418" w:type="dxa"/>
            <w:vAlign w:val="center"/>
          </w:tcPr>
          <w:p w14:paraId="0CD0ADC1" w14:textId="77777777" w:rsidR="00343739" w:rsidRPr="00AE7F54" w:rsidRDefault="00343739" w:rsidP="00F127B9">
            <w:pPr>
              <w:pStyle w:val="TableText"/>
              <w:spacing w:before="60" w:after="60"/>
              <w:rPr>
                <w:sz w:val="20"/>
                <w:szCs w:val="20"/>
              </w:rPr>
            </w:pPr>
            <w:r w:rsidRPr="00AE7F54">
              <w:rPr>
                <w:sz w:val="20"/>
                <w:szCs w:val="20"/>
              </w:rPr>
              <w:t>23 (1.1%)</w:t>
            </w:r>
          </w:p>
        </w:tc>
        <w:tc>
          <w:tcPr>
            <w:tcW w:w="1276" w:type="dxa"/>
            <w:vAlign w:val="center"/>
          </w:tcPr>
          <w:p w14:paraId="3CA66CE7" w14:textId="77777777" w:rsidR="00343739" w:rsidRPr="00AE7F54" w:rsidRDefault="00343739" w:rsidP="00F127B9">
            <w:pPr>
              <w:pStyle w:val="TableText"/>
              <w:spacing w:before="60" w:after="60"/>
              <w:rPr>
                <w:sz w:val="20"/>
                <w:szCs w:val="20"/>
              </w:rPr>
            </w:pPr>
            <w:r w:rsidRPr="00AE7F54">
              <w:rPr>
                <w:sz w:val="20"/>
                <w:szCs w:val="20"/>
              </w:rPr>
              <w:t>0 (0%)</w:t>
            </w:r>
          </w:p>
        </w:tc>
        <w:tc>
          <w:tcPr>
            <w:tcW w:w="1194" w:type="dxa"/>
            <w:vAlign w:val="center"/>
          </w:tcPr>
          <w:p w14:paraId="57AC9EB3" w14:textId="77777777" w:rsidR="00343739" w:rsidRPr="00AE7F54" w:rsidRDefault="00343739" w:rsidP="00F127B9">
            <w:pPr>
              <w:pStyle w:val="TableText"/>
              <w:spacing w:before="60" w:after="60"/>
              <w:rPr>
                <w:sz w:val="20"/>
                <w:szCs w:val="20"/>
              </w:rPr>
            </w:pPr>
            <w:r w:rsidRPr="00AE7F54">
              <w:rPr>
                <w:sz w:val="20"/>
                <w:szCs w:val="20"/>
              </w:rPr>
              <w:t>0 (0%)</w:t>
            </w:r>
          </w:p>
        </w:tc>
      </w:tr>
      <w:tr w:rsidR="00661B54" w:rsidRPr="00A70431" w14:paraId="2ED5210F" w14:textId="77777777" w:rsidTr="00F127B9">
        <w:trPr>
          <w:trHeight w:val="300"/>
        </w:trPr>
        <w:tc>
          <w:tcPr>
            <w:tcW w:w="1388" w:type="dxa"/>
            <w:vMerge w:val="restart"/>
            <w:noWrap/>
            <w:hideMark/>
          </w:tcPr>
          <w:p w14:paraId="0997AEEC" w14:textId="77777777" w:rsidR="00343739" w:rsidRPr="00AE7F54" w:rsidRDefault="00343739" w:rsidP="00F127B9">
            <w:pPr>
              <w:pStyle w:val="TableText"/>
              <w:spacing w:before="0" w:after="0"/>
              <w:rPr>
                <w:sz w:val="20"/>
                <w:szCs w:val="20"/>
              </w:rPr>
            </w:pPr>
            <w:r w:rsidRPr="00AE7F54">
              <w:rPr>
                <w:sz w:val="20"/>
                <w:szCs w:val="20"/>
              </w:rPr>
              <w:t>Refrigerators</w:t>
            </w:r>
          </w:p>
        </w:tc>
        <w:tc>
          <w:tcPr>
            <w:tcW w:w="1584" w:type="dxa"/>
            <w:shd w:val="clear" w:color="auto" w:fill="auto"/>
            <w:vAlign w:val="center"/>
            <w:hideMark/>
          </w:tcPr>
          <w:p w14:paraId="1B1E456A" w14:textId="77777777" w:rsidR="00343739" w:rsidRPr="00AE7F54" w:rsidRDefault="00343739" w:rsidP="00F127B9">
            <w:pPr>
              <w:pStyle w:val="TableText"/>
              <w:spacing w:before="60" w:after="60"/>
              <w:rPr>
                <w:sz w:val="20"/>
                <w:szCs w:val="20"/>
              </w:rPr>
            </w:pPr>
            <w:r w:rsidRPr="00AE7F54">
              <w:rPr>
                <w:sz w:val="20"/>
                <w:szCs w:val="20"/>
              </w:rPr>
              <w:t>Bottom mount</w:t>
            </w:r>
          </w:p>
        </w:tc>
        <w:tc>
          <w:tcPr>
            <w:tcW w:w="1701" w:type="dxa"/>
            <w:vAlign w:val="center"/>
          </w:tcPr>
          <w:p w14:paraId="7359B764"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53DD66E5" w14:textId="77777777" w:rsidR="00343739" w:rsidRPr="00AE7F54" w:rsidRDefault="00343739" w:rsidP="00F127B9">
            <w:pPr>
              <w:pStyle w:val="TableText"/>
              <w:spacing w:before="60" w:after="60"/>
              <w:rPr>
                <w:sz w:val="20"/>
                <w:szCs w:val="20"/>
              </w:rPr>
            </w:pPr>
            <w:r w:rsidRPr="00AE7F54">
              <w:rPr>
                <w:sz w:val="20"/>
                <w:szCs w:val="20"/>
              </w:rPr>
              <w:t>SRL458ELS</w:t>
            </w:r>
          </w:p>
        </w:tc>
        <w:tc>
          <w:tcPr>
            <w:tcW w:w="850" w:type="dxa"/>
            <w:shd w:val="clear" w:color="auto" w:fill="auto"/>
            <w:vAlign w:val="center"/>
            <w:hideMark/>
          </w:tcPr>
          <w:p w14:paraId="6FC14ADC"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6561DACC" w14:textId="1116F432" w:rsidR="00343739" w:rsidRPr="00AE7F54" w:rsidRDefault="00661B54" w:rsidP="00F127B9">
            <w:pPr>
              <w:pStyle w:val="TableText"/>
              <w:spacing w:before="60" w:after="60"/>
              <w:rPr>
                <w:sz w:val="20"/>
                <w:szCs w:val="20"/>
              </w:rPr>
            </w:pPr>
            <w:r>
              <w:rPr>
                <w:sz w:val="20"/>
                <w:szCs w:val="20"/>
              </w:rPr>
              <w:t>1,171</w:t>
            </w:r>
          </w:p>
        </w:tc>
        <w:tc>
          <w:tcPr>
            <w:tcW w:w="992" w:type="dxa"/>
            <w:vAlign w:val="center"/>
          </w:tcPr>
          <w:p w14:paraId="7613AE21" w14:textId="33239786" w:rsidR="00343739" w:rsidRPr="00AE7F54" w:rsidRDefault="00661B54" w:rsidP="00F127B9">
            <w:pPr>
              <w:pStyle w:val="TableText"/>
              <w:spacing w:before="60" w:after="60"/>
              <w:rPr>
                <w:sz w:val="20"/>
                <w:szCs w:val="20"/>
              </w:rPr>
            </w:pPr>
            <w:r>
              <w:rPr>
                <w:sz w:val="20"/>
                <w:szCs w:val="20"/>
              </w:rPr>
              <w:t>1,820</w:t>
            </w:r>
          </w:p>
        </w:tc>
        <w:tc>
          <w:tcPr>
            <w:tcW w:w="850" w:type="dxa"/>
            <w:vAlign w:val="center"/>
          </w:tcPr>
          <w:p w14:paraId="6C0C2903" w14:textId="77777777" w:rsidR="00343739" w:rsidRPr="00AE7F54" w:rsidRDefault="00343739" w:rsidP="00F127B9">
            <w:pPr>
              <w:pStyle w:val="TableText"/>
              <w:spacing w:before="60" w:after="60"/>
              <w:rPr>
                <w:sz w:val="20"/>
                <w:szCs w:val="20"/>
              </w:rPr>
            </w:pPr>
            <w:r w:rsidRPr="00AE7F54">
              <w:rPr>
                <w:sz w:val="20"/>
                <w:szCs w:val="20"/>
              </w:rPr>
              <w:t>8,724</w:t>
            </w:r>
          </w:p>
        </w:tc>
        <w:tc>
          <w:tcPr>
            <w:tcW w:w="1418" w:type="dxa"/>
            <w:vAlign w:val="center"/>
          </w:tcPr>
          <w:p w14:paraId="298E5034" w14:textId="77777777" w:rsidR="00343739" w:rsidRPr="00AE7F54" w:rsidRDefault="00343739" w:rsidP="00F127B9">
            <w:pPr>
              <w:pStyle w:val="TableText"/>
              <w:spacing w:before="60" w:after="60"/>
              <w:rPr>
                <w:sz w:val="20"/>
                <w:szCs w:val="20"/>
              </w:rPr>
            </w:pPr>
            <w:r w:rsidRPr="00AE7F54">
              <w:rPr>
                <w:sz w:val="20"/>
                <w:szCs w:val="20"/>
              </w:rPr>
              <w:t>357 (4.1%)</w:t>
            </w:r>
          </w:p>
        </w:tc>
        <w:tc>
          <w:tcPr>
            <w:tcW w:w="1276" w:type="dxa"/>
            <w:vAlign w:val="center"/>
          </w:tcPr>
          <w:p w14:paraId="53A794F6" w14:textId="2411C786" w:rsidR="00343739" w:rsidRPr="00AE7F54" w:rsidRDefault="00CF34B2" w:rsidP="00F127B9">
            <w:pPr>
              <w:pStyle w:val="TableText"/>
              <w:spacing w:before="60" w:after="60"/>
              <w:rPr>
                <w:sz w:val="20"/>
                <w:szCs w:val="20"/>
              </w:rPr>
            </w:pPr>
            <w:r>
              <w:rPr>
                <w:sz w:val="20"/>
                <w:szCs w:val="20"/>
              </w:rPr>
              <w:t>24 (0.3</w:t>
            </w:r>
            <w:r w:rsidR="00343739" w:rsidRPr="00AE7F54">
              <w:rPr>
                <w:sz w:val="20"/>
                <w:szCs w:val="20"/>
              </w:rPr>
              <w:t>%)</w:t>
            </w:r>
          </w:p>
        </w:tc>
        <w:tc>
          <w:tcPr>
            <w:tcW w:w="1194" w:type="dxa"/>
            <w:vAlign w:val="center"/>
          </w:tcPr>
          <w:p w14:paraId="5F0A7270" w14:textId="3F785A49" w:rsidR="00343739" w:rsidRPr="00AE7F54" w:rsidRDefault="00CF34B2" w:rsidP="00F127B9">
            <w:pPr>
              <w:pStyle w:val="TableText"/>
              <w:spacing w:before="60" w:after="60"/>
              <w:rPr>
                <w:sz w:val="20"/>
                <w:szCs w:val="20"/>
              </w:rPr>
            </w:pPr>
            <w:r>
              <w:rPr>
                <w:sz w:val="20"/>
                <w:szCs w:val="20"/>
              </w:rPr>
              <w:t>11 (0.1</w:t>
            </w:r>
            <w:r w:rsidR="00343739" w:rsidRPr="00AE7F54">
              <w:rPr>
                <w:sz w:val="20"/>
                <w:szCs w:val="20"/>
              </w:rPr>
              <w:t>%)</w:t>
            </w:r>
          </w:p>
        </w:tc>
      </w:tr>
      <w:tr w:rsidR="00661B54" w:rsidRPr="00A70431" w14:paraId="7293BBD2" w14:textId="77777777" w:rsidTr="00F127B9">
        <w:trPr>
          <w:trHeight w:val="300"/>
        </w:trPr>
        <w:tc>
          <w:tcPr>
            <w:tcW w:w="1388" w:type="dxa"/>
            <w:vMerge/>
            <w:hideMark/>
          </w:tcPr>
          <w:p w14:paraId="41620548"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687163E9" w14:textId="77777777" w:rsidR="00343739" w:rsidRPr="00AE7F54" w:rsidRDefault="00343739" w:rsidP="00F127B9">
            <w:pPr>
              <w:pStyle w:val="TableText"/>
              <w:spacing w:before="60" w:after="60"/>
              <w:rPr>
                <w:sz w:val="20"/>
                <w:szCs w:val="20"/>
              </w:rPr>
            </w:pPr>
            <w:r w:rsidRPr="00AE7F54">
              <w:rPr>
                <w:sz w:val="20"/>
                <w:szCs w:val="20"/>
              </w:rPr>
              <w:t>Bottom mount</w:t>
            </w:r>
          </w:p>
        </w:tc>
        <w:tc>
          <w:tcPr>
            <w:tcW w:w="1701" w:type="dxa"/>
            <w:vAlign w:val="center"/>
          </w:tcPr>
          <w:p w14:paraId="6112C9CB"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28D45D05" w14:textId="77777777" w:rsidR="00343739" w:rsidRPr="00AE7F54" w:rsidRDefault="00343739" w:rsidP="00F127B9">
            <w:pPr>
              <w:pStyle w:val="TableText"/>
              <w:spacing w:before="60" w:after="60"/>
              <w:rPr>
                <w:sz w:val="20"/>
                <w:szCs w:val="20"/>
              </w:rPr>
            </w:pPr>
            <w:r w:rsidRPr="00AE7F54">
              <w:rPr>
                <w:sz w:val="20"/>
                <w:szCs w:val="20"/>
              </w:rPr>
              <w:t>SRL457MW</w:t>
            </w:r>
          </w:p>
        </w:tc>
        <w:tc>
          <w:tcPr>
            <w:tcW w:w="850" w:type="dxa"/>
            <w:shd w:val="clear" w:color="auto" w:fill="auto"/>
            <w:vAlign w:val="center"/>
            <w:hideMark/>
          </w:tcPr>
          <w:p w14:paraId="76014E59" w14:textId="77777777" w:rsidR="00343739" w:rsidRPr="00AE7F54" w:rsidRDefault="00343739" w:rsidP="00F127B9">
            <w:pPr>
              <w:pStyle w:val="TableText"/>
              <w:spacing w:before="60" w:after="60"/>
              <w:rPr>
                <w:sz w:val="20"/>
                <w:szCs w:val="20"/>
              </w:rPr>
            </w:pPr>
            <w:r w:rsidRPr="00AE7F54">
              <w:rPr>
                <w:sz w:val="20"/>
                <w:szCs w:val="20"/>
              </w:rPr>
              <w:t>4</w:t>
            </w:r>
          </w:p>
        </w:tc>
        <w:tc>
          <w:tcPr>
            <w:tcW w:w="851" w:type="dxa"/>
            <w:vAlign w:val="center"/>
          </w:tcPr>
          <w:p w14:paraId="2B279BC1" w14:textId="43482D57" w:rsidR="00343739" w:rsidRPr="00AE7F54" w:rsidRDefault="00661B54" w:rsidP="00F127B9">
            <w:pPr>
              <w:pStyle w:val="TableText"/>
              <w:spacing w:before="60" w:after="60"/>
              <w:rPr>
                <w:sz w:val="20"/>
                <w:szCs w:val="20"/>
              </w:rPr>
            </w:pPr>
            <w:r>
              <w:rPr>
                <w:sz w:val="20"/>
                <w:szCs w:val="20"/>
              </w:rPr>
              <w:t>988</w:t>
            </w:r>
          </w:p>
        </w:tc>
        <w:tc>
          <w:tcPr>
            <w:tcW w:w="992" w:type="dxa"/>
            <w:vAlign w:val="center"/>
          </w:tcPr>
          <w:p w14:paraId="298EF27D" w14:textId="077AC1E8" w:rsidR="00343739" w:rsidRPr="00AE7F54" w:rsidRDefault="00661B54" w:rsidP="00F127B9">
            <w:pPr>
              <w:pStyle w:val="TableText"/>
              <w:spacing w:before="60" w:after="60"/>
              <w:rPr>
                <w:sz w:val="20"/>
                <w:szCs w:val="20"/>
              </w:rPr>
            </w:pPr>
            <w:r>
              <w:rPr>
                <w:sz w:val="20"/>
                <w:szCs w:val="20"/>
              </w:rPr>
              <w:t>1,820</w:t>
            </w:r>
          </w:p>
        </w:tc>
        <w:tc>
          <w:tcPr>
            <w:tcW w:w="850" w:type="dxa"/>
            <w:vAlign w:val="center"/>
          </w:tcPr>
          <w:p w14:paraId="6BF961CD" w14:textId="77777777" w:rsidR="00343739" w:rsidRPr="00AE7F54" w:rsidRDefault="00343739" w:rsidP="00F127B9">
            <w:pPr>
              <w:pStyle w:val="TableText"/>
              <w:spacing w:before="60" w:after="60"/>
              <w:rPr>
                <w:sz w:val="20"/>
                <w:szCs w:val="20"/>
              </w:rPr>
            </w:pPr>
            <w:r w:rsidRPr="00AE7F54">
              <w:rPr>
                <w:sz w:val="20"/>
                <w:szCs w:val="20"/>
              </w:rPr>
              <w:t>8,725</w:t>
            </w:r>
          </w:p>
        </w:tc>
        <w:tc>
          <w:tcPr>
            <w:tcW w:w="1418" w:type="dxa"/>
            <w:vAlign w:val="center"/>
          </w:tcPr>
          <w:p w14:paraId="5929DEBF" w14:textId="77777777" w:rsidR="00343739" w:rsidRPr="00AE7F54" w:rsidRDefault="00343739" w:rsidP="00F127B9">
            <w:pPr>
              <w:pStyle w:val="TableText"/>
              <w:spacing w:before="60" w:after="60"/>
              <w:rPr>
                <w:sz w:val="20"/>
                <w:szCs w:val="20"/>
              </w:rPr>
            </w:pPr>
            <w:r w:rsidRPr="00AE7F54">
              <w:rPr>
                <w:sz w:val="20"/>
                <w:szCs w:val="20"/>
              </w:rPr>
              <w:t>484 (5.6%)</w:t>
            </w:r>
          </w:p>
        </w:tc>
        <w:tc>
          <w:tcPr>
            <w:tcW w:w="1276" w:type="dxa"/>
            <w:vAlign w:val="center"/>
          </w:tcPr>
          <w:p w14:paraId="3653272B" w14:textId="6F742EF2" w:rsidR="00343739" w:rsidRPr="00AE7F54" w:rsidRDefault="00CF34B2" w:rsidP="00F127B9">
            <w:pPr>
              <w:pStyle w:val="TableText"/>
              <w:spacing w:before="60" w:after="60"/>
              <w:rPr>
                <w:sz w:val="20"/>
                <w:szCs w:val="20"/>
              </w:rPr>
            </w:pPr>
            <w:r>
              <w:rPr>
                <w:sz w:val="20"/>
                <w:szCs w:val="20"/>
              </w:rPr>
              <w:t>54 (0.6</w:t>
            </w:r>
            <w:r w:rsidR="00343739" w:rsidRPr="00AE7F54">
              <w:rPr>
                <w:sz w:val="20"/>
                <w:szCs w:val="20"/>
              </w:rPr>
              <w:t>%)</w:t>
            </w:r>
          </w:p>
        </w:tc>
        <w:tc>
          <w:tcPr>
            <w:tcW w:w="1194" w:type="dxa"/>
            <w:vAlign w:val="center"/>
          </w:tcPr>
          <w:p w14:paraId="2F127809" w14:textId="3F1E40B3" w:rsidR="00343739" w:rsidRPr="00AE7F54" w:rsidRDefault="00CF34B2" w:rsidP="00F127B9">
            <w:pPr>
              <w:pStyle w:val="TableText"/>
              <w:spacing w:before="60" w:after="60"/>
              <w:rPr>
                <w:sz w:val="20"/>
                <w:szCs w:val="20"/>
              </w:rPr>
            </w:pPr>
            <w:r>
              <w:rPr>
                <w:sz w:val="20"/>
                <w:szCs w:val="20"/>
              </w:rPr>
              <w:t>16 (0.2</w:t>
            </w:r>
            <w:r w:rsidR="00343739" w:rsidRPr="00AE7F54">
              <w:rPr>
                <w:sz w:val="20"/>
                <w:szCs w:val="20"/>
              </w:rPr>
              <w:t>%)</w:t>
            </w:r>
          </w:p>
        </w:tc>
      </w:tr>
      <w:tr w:rsidR="00661B54" w:rsidRPr="00A70431" w14:paraId="37B37304" w14:textId="77777777" w:rsidTr="00F127B9">
        <w:trPr>
          <w:trHeight w:val="300"/>
        </w:trPr>
        <w:tc>
          <w:tcPr>
            <w:tcW w:w="1388" w:type="dxa"/>
            <w:vMerge/>
            <w:hideMark/>
          </w:tcPr>
          <w:p w14:paraId="28995D3A"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1E9A5051" w14:textId="77777777" w:rsidR="00343739" w:rsidRPr="00AE7F54" w:rsidRDefault="00343739" w:rsidP="00F127B9">
            <w:pPr>
              <w:pStyle w:val="TableText"/>
              <w:spacing w:before="60" w:after="60"/>
              <w:rPr>
                <w:sz w:val="20"/>
                <w:szCs w:val="20"/>
              </w:rPr>
            </w:pPr>
            <w:r w:rsidRPr="00AE7F54">
              <w:rPr>
                <w:sz w:val="20"/>
                <w:szCs w:val="20"/>
              </w:rPr>
              <w:t>Bottom mount</w:t>
            </w:r>
          </w:p>
        </w:tc>
        <w:tc>
          <w:tcPr>
            <w:tcW w:w="1701" w:type="dxa"/>
            <w:vAlign w:val="center"/>
          </w:tcPr>
          <w:p w14:paraId="2107E987" w14:textId="77777777" w:rsidR="00343739" w:rsidRPr="00AE7F54" w:rsidRDefault="00343739" w:rsidP="00F127B9">
            <w:pPr>
              <w:pStyle w:val="TableText"/>
              <w:spacing w:before="60" w:after="60"/>
              <w:rPr>
                <w:sz w:val="20"/>
                <w:szCs w:val="20"/>
              </w:rPr>
            </w:pPr>
            <w:r w:rsidRPr="00AE7F54">
              <w:rPr>
                <w:sz w:val="20"/>
                <w:szCs w:val="20"/>
              </w:rPr>
              <w:t>Westinghouse</w:t>
            </w:r>
          </w:p>
        </w:tc>
        <w:tc>
          <w:tcPr>
            <w:tcW w:w="1985" w:type="dxa"/>
            <w:shd w:val="clear" w:color="auto" w:fill="auto"/>
            <w:vAlign w:val="center"/>
            <w:hideMark/>
          </w:tcPr>
          <w:p w14:paraId="47969910" w14:textId="77777777" w:rsidR="00343739" w:rsidRPr="00AE7F54" w:rsidRDefault="00343739" w:rsidP="00F127B9">
            <w:pPr>
              <w:pStyle w:val="TableText"/>
              <w:spacing w:before="60" w:after="60"/>
              <w:rPr>
                <w:sz w:val="20"/>
                <w:szCs w:val="20"/>
              </w:rPr>
            </w:pPr>
            <w:r w:rsidRPr="00AE7F54">
              <w:rPr>
                <w:sz w:val="20"/>
                <w:szCs w:val="20"/>
              </w:rPr>
              <w:t>WBE5300SARH</w:t>
            </w:r>
          </w:p>
        </w:tc>
        <w:tc>
          <w:tcPr>
            <w:tcW w:w="850" w:type="dxa"/>
            <w:shd w:val="clear" w:color="auto" w:fill="auto"/>
            <w:vAlign w:val="center"/>
            <w:hideMark/>
          </w:tcPr>
          <w:p w14:paraId="777ADD6A" w14:textId="77777777" w:rsidR="00343739" w:rsidRPr="00AE7F54" w:rsidRDefault="00343739" w:rsidP="00F127B9">
            <w:pPr>
              <w:pStyle w:val="TableText"/>
              <w:spacing w:before="60" w:after="60"/>
              <w:rPr>
                <w:sz w:val="20"/>
                <w:szCs w:val="20"/>
              </w:rPr>
            </w:pPr>
            <w:r w:rsidRPr="00AE7F54">
              <w:rPr>
                <w:sz w:val="20"/>
                <w:szCs w:val="20"/>
              </w:rPr>
              <w:t>3.5</w:t>
            </w:r>
          </w:p>
        </w:tc>
        <w:tc>
          <w:tcPr>
            <w:tcW w:w="851" w:type="dxa"/>
            <w:vAlign w:val="center"/>
          </w:tcPr>
          <w:p w14:paraId="3F8D2D36" w14:textId="20B03621" w:rsidR="00343739" w:rsidRPr="00AE7F54" w:rsidRDefault="00661B54" w:rsidP="00F127B9">
            <w:pPr>
              <w:pStyle w:val="TableText"/>
              <w:spacing w:before="60" w:after="60"/>
              <w:rPr>
                <w:sz w:val="20"/>
                <w:szCs w:val="20"/>
              </w:rPr>
            </w:pPr>
            <w:r>
              <w:rPr>
                <w:sz w:val="20"/>
                <w:szCs w:val="20"/>
              </w:rPr>
              <w:t>1,293</w:t>
            </w:r>
          </w:p>
        </w:tc>
        <w:tc>
          <w:tcPr>
            <w:tcW w:w="992" w:type="dxa"/>
            <w:vAlign w:val="center"/>
          </w:tcPr>
          <w:p w14:paraId="260C3448" w14:textId="29A9041C" w:rsidR="00343739" w:rsidRPr="00AE7F54" w:rsidRDefault="00661B54" w:rsidP="00F127B9">
            <w:pPr>
              <w:pStyle w:val="TableText"/>
              <w:spacing w:before="60" w:after="60"/>
              <w:rPr>
                <w:sz w:val="20"/>
                <w:szCs w:val="20"/>
              </w:rPr>
            </w:pPr>
            <w:r>
              <w:rPr>
                <w:sz w:val="20"/>
                <w:szCs w:val="20"/>
              </w:rPr>
              <w:t>1,681</w:t>
            </w:r>
          </w:p>
        </w:tc>
        <w:tc>
          <w:tcPr>
            <w:tcW w:w="850" w:type="dxa"/>
            <w:vAlign w:val="center"/>
          </w:tcPr>
          <w:p w14:paraId="3D3E6275" w14:textId="77777777" w:rsidR="00343739" w:rsidRPr="00AE7F54" w:rsidRDefault="00343739" w:rsidP="00F127B9">
            <w:pPr>
              <w:pStyle w:val="TableText"/>
              <w:spacing w:before="60" w:after="60"/>
              <w:rPr>
                <w:sz w:val="20"/>
                <w:szCs w:val="20"/>
              </w:rPr>
            </w:pPr>
            <w:r w:rsidRPr="00AE7F54">
              <w:rPr>
                <w:sz w:val="20"/>
                <w:szCs w:val="20"/>
              </w:rPr>
              <w:t>8,725</w:t>
            </w:r>
          </w:p>
        </w:tc>
        <w:tc>
          <w:tcPr>
            <w:tcW w:w="1418" w:type="dxa"/>
            <w:vAlign w:val="center"/>
          </w:tcPr>
          <w:p w14:paraId="1D53F41A" w14:textId="77777777" w:rsidR="00343739" w:rsidRPr="00AE7F54" w:rsidRDefault="00343739" w:rsidP="00F127B9">
            <w:pPr>
              <w:pStyle w:val="TableText"/>
              <w:spacing w:before="60" w:after="60"/>
              <w:rPr>
                <w:sz w:val="20"/>
                <w:szCs w:val="20"/>
              </w:rPr>
            </w:pPr>
            <w:r w:rsidRPr="00AE7F54">
              <w:rPr>
                <w:sz w:val="20"/>
                <w:szCs w:val="20"/>
              </w:rPr>
              <w:t>421 (4.8%)</w:t>
            </w:r>
          </w:p>
        </w:tc>
        <w:tc>
          <w:tcPr>
            <w:tcW w:w="1276" w:type="dxa"/>
            <w:vAlign w:val="center"/>
          </w:tcPr>
          <w:p w14:paraId="38C85BDE" w14:textId="440ADBA6" w:rsidR="00343739" w:rsidRPr="00AE7F54" w:rsidRDefault="00F127B9" w:rsidP="00F127B9">
            <w:pPr>
              <w:pStyle w:val="TableText"/>
              <w:spacing w:before="60" w:after="60"/>
              <w:rPr>
                <w:sz w:val="20"/>
                <w:szCs w:val="20"/>
              </w:rPr>
            </w:pPr>
            <w:r>
              <w:rPr>
                <w:sz w:val="20"/>
                <w:szCs w:val="20"/>
              </w:rPr>
              <w:t>46 (0.5</w:t>
            </w:r>
            <w:r w:rsidR="00343739" w:rsidRPr="00AE7F54">
              <w:rPr>
                <w:sz w:val="20"/>
                <w:szCs w:val="20"/>
              </w:rPr>
              <w:t>%)</w:t>
            </w:r>
          </w:p>
        </w:tc>
        <w:tc>
          <w:tcPr>
            <w:tcW w:w="1194" w:type="dxa"/>
            <w:vAlign w:val="center"/>
          </w:tcPr>
          <w:p w14:paraId="797925FE" w14:textId="012F8DE8" w:rsidR="00343739" w:rsidRPr="00AE7F54" w:rsidRDefault="00F127B9" w:rsidP="00F127B9">
            <w:pPr>
              <w:pStyle w:val="TableText"/>
              <w:spacing w:before="60" w:after="60"/>
              <w:rPr>
                <w:sz w:val="20"/>
                <w:szCs w:val="20"/>
              </w:rPr>
            </w:pPr>
            <w:r>
              <w:rPr>
                <w:sz w:val="20"/>
                <w:szCs w:val="20"/>
              </w:rPr>
              <w:t>17 (0.2</w:t>
            </w:r>
            <w:r w:rsidR="00343739" w:rsidRPr="00AE7F54">
              <w:rPr>
                <w:sz w:val="20"/>
                <w:szCs w:val="20"/>
              </w:rPr>
              <w:t>%)</w:t>
            </w:r>
          </w:p>
        </w:tc>
      </w:tr>
      <w:tr w:rsidR="00661B54" w:rsidRPr="00A70431" w14:paraId="5D5719B6" w14:textId="77777777" w:rsidTr="00F127B9">
        <w:trPr>
          <w:trHeight w:val="300"/>
        </w:trPr>
        <w:tc>
          <w:tcPr>
            <w:tcW w:w="1388" w:type="dxa"/>
            <w:vMerge/>
            <w:hideMark/>
          </w:tcPr>
          <w:p w14:paraId="7A503019"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71523281" w14:textId="77777777" w:rsidR="00343739" w:rsidRPr="00AE7F54" w:rsidRDefault="00343739" w:rsidP="00F127B9">
            <w:pPr>
              <w:pStyle w:val="TableText"/>
              <w:spacing w:before="60" w:after="60"/>
              <w:rPr>
                <w:sz w:val="20"/>
                <w:szCs w:val="20"/>
              </w:rPr>
            </w:pPr>
            <w:r w:rsidRPr="00AE7F54">
              <w:rPr>
                <w:sz w:val="20"/>
                <w:szCs w:val="20"/>
              </w:rPr>
              <w:t>Multi-door</w:t>
            </w:r>
          </w:p>
        </w:tc>
        <w:tc>
          <w:tcPr>
            <w:tcW w:w="1701" w:type="dxa"/>
            <w:vAlign w:val="center"/>
          </w:tcPr>
          <w:p w14:paraId="79686FC7" w14:textId="77777777" w:rsidR="00343739" w:rsidRPr="00AE7F54" w:rsidRDefault="00343739" w:rsidP="00F127B9">
            <w:pPr>
              <w:pStyle w:val="TableText"/>
              <w:spacing w:before="60" w:after="60"/>
              <w:rPr>
                <w:sz w:val="20"/>
                <w:szCs w:val="20"/>
              </w:rPr>
            </w:pPr>
            <w:r w:rsidRPr="00AE7F54">
              <w:rPr>
                <w:sz w:val="20"/>
                <w:szCs w:val="20"/>
              </w:rPr>
              <w:t>Fisher &amp; Paykel</w:t>
            </w:r>
          </w:p>
        </w:tc>
        <w:tc>
          <w:tcPr>
            <w:tcW w:w="1985" w:type="dxa"/>
            <w:shd w:val="clear" w:color="auto" w:fill="auto"/>
            <w:vAlign w:val="center"/>
            <w:hideMark/>
          </w:tcPr>
          <w:p w14:paraId="36951B4E" w14:textId="77777777" w:rsidR="00343739" w:rsidRPr="00AE7F54" w:rsidRDefault="00343739" w:rsidP="00F127B9">
            <w:pPr>
              <w:pStyle w:val="TableText"/>
              <w:spacing w:before="60" w:after="60"/>
              <w:rPr>
                <w:sz w:val="20"/>
                <w:szCs w:val="20"/>
              </w:rPr>
            </w:pPr>
            <w:r w:rsidRPr="00AE7F54">
              <w:rPr>
                <w:sz w:val="20"/>
                <w:szCs w:val="20"/>
              </w:rPr>
              <w:t>RF522ADUSX5</w:t>
            </w:r>
          </w:p>
        </w:tc>
        <w:tc>
          <w:tcPr>
            <w:tcW w:w="850" w:type="dxa"/>
            <w:shd w:val="clear" w:color="auto" w:fill="auto"/>
            <w:vAlign w:val="center"/>
            <w:hideMark/>
          </w:tcPr>
          <w:p w14:paraId="11455C7A" w14:textId="77777777" w:rsidR="00343739" w:rsidRPr="00AE7F54" w:rsidRDefault="00343739" w:rsidP="00F127B9">
            <w:pPr>
              <w:pStyle w:val="TableText"/>
              <w:spacing w:before="60" w:after="60"/>
              <w:rPr>
                <w:sz w:val="20"/>
                <w:szCs w:val="20"/>
              </w:rPr>
            </w:pPr>
            <w:r w:rsidRPr="00AE7F54">
              <w:rPr>
                <w:sz w:val="20"/>
                <w:szCs w:val="20"/>
              </w:rPr>
              <w:t>3.5</w:t>
            </w:r>
          </w:p>
        </w:tc>
        <w:tc>
          <w:tcPr>
            <w:tcW w:w="851" w:type="dxa"/>
            <w:vAlign w:val="center"/>
          </w:tcPr>
          <w:p w14:paraId="2CF95F55" w14:textId="4AD3355D" w:rsidR="00343739" w:rsidRPr="00AE7F54" w:rsidRDefault="00661B54" w:rsidP="00F127B9">
            <w:pPr>
              <w:pStyle w:val="TableText"/>
              <w:spacing w:before="60" w:after="60"/>
              <w:rPr>
                <w:sz w:val="20"/>
                <w:szCs w:val="20"/>
              </w:rPr>
            </w:pPr>
            <w:r>
              <w:rPr>
                <w:sz w:val="20"/>
                <w:szCs w:val="20"/>
              </w:rPr>
              <w:t>2,365</w:t>
            </w:r>
          </w:p>
        </w:tc>
        <w:tc>
          <w:tcPr>
            <w:tcW w:w="992" w:type="dxa"/>
            <w:vAlign w:val="center"/>
          </w:tcPr>
          <w:p w14:paraId="75CAFD64" w14:textId="30EDEE96" w:rsidR="00343739" w:rsidRPr="00AE7F54" w:rsidRDefault="00661B54" w:rsidP="00F127B9">
            <w:pPr>
              <w:pStyle w:val="TableText"/>
              <w:spacing w:before="60" w:after="60"/>
              <w:rPr>
                <w:sz w:val="20"/>
                <w:szCs w:val="20"/>
              </w:rPr>
            </w:pPr>
            <w:r>
              <w:rPr>
                <w:sz w:val="20"/>
                <w:szCs w:val="20"/>
              </w:rPr>
              <w:t>1,666</w:t>
            </w:r>
          </w:p>
        </w:tc>
        <w:tc>
          <w:tcPr>
            <w:tcW w:w="850" w:type="dxa"/>
            <w:vAlign w:val="center"/>
          </w:tcPr>
          <w:p w14:paraId="0767EA68" w14:textId="77777777" w:rsidR="00343739" w:rsidRPr="00AE7F54" w:rsidRDefault="00343739" w:rsidP="00F127B9">
            <w:pPr>
              <w:pStyle w:val="TableText"/>
              <w:spacing w:before="60" w:after="60"/>
              <w:rPr>
                <w:sz w:val="20"/>
                <w:szCs w:val="20"/>
              </w:rPr>
            </w:pPr>
            <w:r w:rsidRPr="00AE7F54">
              <w:rPr>
                <w:sz w:val="20"/>
                <w:szCs w:val="20"/>
              </w:rPr>
              <w:t>8,724</w:t>
            </w:r>
          </w:p>
        </w:tc>
        <w:tc>
          <w:tcPr>
            <w:tcW w:w="1418" w:type="dxa"/>
            <w:vAlign w:val="center"/>
          </w:tcPr>
          <w:p w14:paraId="38983BAC" w14:textId="77777777" w:rsidR="00343739" w:rsidRPr="00AE7F54" w:rsidRDefault="00343739" w:rsidP="00F127B9">
            <w:pPr>
              <w:pStyle w:val="TableText"/>
              <w:spacing w:before="60" w:after="60"/>
              <w:rPr>
                <w:sz w:val="20"/>
                <w:szCs w:val="20"/>
              </w:rPr>
            </w:pPr>
            <w:r w:rsidRPr="00AE7F54">
              <w:rPr>
                <w:sz w:val="20"/>
                <w:szCs w:val="20"/>
              </w:rPr>
              <w:t>186 (2.1%)</w:t>
            </w:r>
          </w:p>
        </w:tc>
        <w:tc>
          <w:tcPr>
            <w:tcW w:w="1276" w:type="dxa"/>
            <w:vAlign w:val="center"/>
          </w:tcPr>
          <w:p w14:paraId="43360F8C" w14:textId="4D030099" w:rsidR="00343739" w:rsidRPr="00AE7F54" w:rsidRDefault="00F127B9" w:rsidP="00F127B9">
            <w:pPr>
              <w:pStyle w:val="TableText"/>
              <w:spacing w:before="60" w:after="60"/>
              <w:rPr>
                <w:sz w:val="20"/>
                <w:szCs w:val="20"/>
              </w:rPr>
            </w:pPr>
            <w:r>
              <w:rPr>
                <w:sz w:val="20"/>
                <w:szCs w:val="20"/>
              </w:rPr>
              <w:t>20 (0.2</w:t>
            </w:r>
            <w:r w:rsidR="00343739" w:rsidRPr="00AE7F54">
              <w:rPr>
                <w:sz w:val="20"/>
                <w:szCs w:val="20"/>
              </w:rPr>
              <w:t>%)</w:t>
            </w:r>
          </w:p>
        </w:tc>
        <w:tc>
          <w:tcPr>
            <w:tcW w:w="1194" w:type="dxa"/>
            <w:vAlign w:val="center"/>
          </w:tcPr>
          <w:p w14:paraId="0BFF5471" w14:textId="185082B2" w:rsidR="00343739" w:rsidRPr="00AE7F54" w:rsidRDefault="00F127B9" w:rsidP="00F127B9">
            <w:pPr>
              <w:pStyle w:val="TableText"/>
              <w:spacing w:before="60" w:after="60"/>
              <w:rPr>
                <w:sz w:val="20"/>
                <w:szCs w:val="20"/>
              </w:rPr>
            </w:pPr>
            <w:r>
              <w:rPr>
                <w:sz w:val="20"/>
                <w:szCs w:val="20"/>
              </w:rPr>
              <w:t>5 (0.1</w:t>
            </w:r>
            <w:r w:rsidR="00343739" w:rsidRPr="00AE7F54">
              <w:rPr>
                <w:sz w:val="20"/>
                <w:szCs w:val="20"/>
              </w:rPr>
              <w:t>%)</w:t>
            </w:r>
          </w:p>
        </w:tc>
      </w:tr>
      <w:tr w:rsidR="00661B54" w:rsidRPr="00A70431" w14:paraId="523633DC" w14:textId="77777777" w:rsidTr="00F127B9">
        <w:trPr>
          <w:trHeight w:val="300"/>
        </w:trPr>
        <w:tc>
          <w:tcPr>
            <w:tcW w:w="1388" w:type="dxa"/>
            <w:vMerge/>
            <w:hideMark/>
          </w:tcPr>
          <w:p w14:paraId="718250D4"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2F63BC91" w14:textId="77777777" w:rsidR="00343739" w:rsidRPr="00AE7F54" w:rsidRDefault="00343739" w:rsidP="00F127B9">
            <w:pPr>
              <w:pStyle w:val="TableText"/>
              <w:spacing w:before="60" w:after="60"/>
              <w:rPr>
                <w:sz w:val="20"/>
                <w:szCs w:val="20"/>
              </w:rPr>
            </w:pPr>
            <w:r w:rsidRPr="00AE7F54">
              <w:rPr>
                <w:sz w:val="20"/>
                <w:szCs w:val="20"/>
              </w:rPr>
              <w:t>Multi-door</w:t>
            </w:r>
          </w:p>
        </w:tc>
        <w:tc>
          <w:tcPr>
            <w:tcW w:w="1701" w:type="dxa"/>
            <w:vAlign w:val="center"/>
          </w:tcPr>
          <w:p w14:paraId="2045E1B7" w14:textId="77777777" w:rsidR="00343739" w:rsidRPr="00AE7F54" w:rsidRDefault="00343739" w:rsidP="00F127B9">
            <w:pPr>
              <w:pStyle w:val="TableText"/>
              <w:spacing w:before="60" w:after="60"/>
              <w:rPr>
                <w:sz w:val="20"/>
                <w:szCs w:val="20"/>
              </w:rPr>
            </w:pPr>
            <w:r w:rsidRPr="00AE7F54">
              <w:rPr>
                <w:sz w:val="20"/>
                <w:szCs w:val="20"/>
              </w:rPr>
              <w:t>Westinghouse</w:t>
            </w:r>
          </w:p>
        </w:tc>
        <w:tc>
          <w:tcPr>
            <w:tcW w:w="1985" w:type="dxa"/>
            <w:shd w:val="clear" w:color="auto" w:fill="auto"/>
            <w:vAlign w:val="center"/>
            <w:hideMark/>
          </w:tcPr>
          <w:p w14:paraId="33F0F78F" w14:textId="77777777" w:rsidR="00343739" w:rsidRPr="00AE7F54" w:rsidRDefault="00343739" w:rsidP="00F127B9">
            <w:pPr>
              <w:pStyle w:val="TableText"/>
              <w:spacing w:before="60" w:after="60"/>
              <w:rPr>
                <w:sz w:val="20"/>
                <w:szCs w:val="20"/>
              </w:rPr>
            </w:pPr>
            <w:r w:rsidRPr="00AE7F54">
              <w:rPr>
                <w:sz w:val="20"/>
                <w:szCs w:val="20"/>
              </w:rPr>
              <w:t>WHE5200SA-D</w:t>
            </w:r>
          </w:p>
        </w:tc>
        <w:tc>
          <w:tcPr>
            <w:tcW w:w="850" w:type="dxa"/>
            <w:shd w:val="clear" w:color="auto" w:fill="auto"/>
            <w:vAlign w:val="center"/>
            <w:hideMark/>
          </w:tcPr>
          <w:p w14:paraId="3E55E6C4" w14:textId="77777777" w:rsidR="00343739" w:rsidRPr="00AE7F54" w:rsidRDefault="00343739" w:rsidP="00F127B9">
            <w:pPr>
              <w:pStyle w:val="TableText"/>
              <w:spacing w:before="60" w:after="60"/>
              <w:rPr>
                <w:sz w:val="20"/>
                <w:szCs w:val="20"/>
              </w:rPr>
            </w:pPr>
            <w:r w:rsidRPr="00AE7F54">
              <w:rPr>
                <w:sz w:val="20"/>
                <w:szCs w:val="20"/>
              </w:rPr>
              <w:t>3</w:t>
            </w:r>
          </w:p>
        </w:tc>
        <w:tc>
          <w:tcPr>
            <w:tcW w:w="851" w:type="dxa"/>
            <w:vAlign w:val="center"/>
          </w:tcPr>
          <w:p w14:paraId="0082C16D" w14:textId="77041090" w:rsidR="00343739" w:rsidRPr="00AE7F54" w:rsidRDefault="00661B54" w:rsidP="00F127B9">
            <w:pPr>
              <w:pStyle w:val="TableText"/>
              <w:spacing w:before="60" w:after="60"/>
              <w:rPr>
                <w:sz w:val="20"/>
                <w:szCs w:val="20"/>
              </w:rPr>
            </w:pPr>
            <w:r>
              <w:rPr>
                <w:sz w:val="20"/>
                <w:szCs w:val="20"/>
              </w:rPr>
              <w:t>1,568</w:t>
            </w:r>
          </w:p>
        </w:tc>
        <w:tc>
          <w:tcPr>
            <w:tcW w:w="992" w:type="dxa"/>
            <w:vAlign w:val="center"/>
          </w:tcPr>
          <w:p w14:paraId="33432C5E" w14:textId="2370EC8C" w:rsidR="00343739" w:rsidRPr="00AE7F54" w:rsidRDefault="00661B54" w:rsidP="00F127B9">
            <w:pPr>
              <w:pStyle w:val="TableText"/>
              <w:spacing w:before="60" w:after="60"/>
              <w:rPr>
                <w:sz w:val="20"/>
                <w:szCs w:val="20"/>
              </w:rPr>
            </w:pPr>
            <w:r>
              <w:rPr>
                <w:sz w:val="20"/>
                <w:szCs w:val="20"/>
              </w:rPr>
              <w:t>1,418</w:t>
            </w:r>
          </w:p>
        </w:tc>
        <w:tc>
          <w:tcPr>
            <w:tcW w:w="850" w:type="dxa"/>
            <w:vAlign w:val="center"/>
          </w:tcPr>
          <w:p w14:paraId="3309EDB7" w14:textId="77777777" w:rsidR="00343739" w:rsidRPr="00AE7F54" w:rsidRDefault="00343739" w:rsidP="00F127B9">
            <w:pPr>
              <w:pStyle w:val="TableText"/>
              <w:spacing w:before="60" w:after="60"/>
              <w:rPr>
                <w:sz w:val="20"/>
                <w:szCs w:val="20"/>
              </w:rPr>
            </w:pPr>
            <w:r w:rsidRPr="00AE7F54">
              <w:rPr>
                <w:sz w:val="20"/>
                <w:szCs w:val="20"/>
              </w:rPr>
              <w:t>8,725</w:t>
            </w:r>
          </w:p>
        </w:tc>
        <w:tc>
          <w:tcPr>
            <w:tcW w:w="1418" w:type="dxa"/>
            <w:vAlign w:val="center"/>
          </w:tcPr>
          <w:p w14:paraId="1EF1431D" w14:textId="77777777" w:rsidR="00343739" w:rsidRPr="00AE7F54" w:rsidRDefault="00343739" w:rsidP="00F127B9">
            <w:pPr>
              <w:pStyle w:val="TableText"/>
              <w:spacing w:before="60" w:after="60"/>
              <w:rPr>
                <w:sz w:val="20"/>
                <w:szCs w:val="20"/>
              </w:rPr>
            </w:pPr>
            <w:r w:rsidRPr="00AE7F54">
              <w:rPr>
                <w:sz w:val="20"/>
                <w:szCs w:val="20"/>
              </w:rPr>
              <w:t>222 (2.5%)</w:t>
            </w:r>
          </w:p>
        </w:tc>
        <w:tc>
          <w:tcPr>
            <w:tcW w:w="1276" w:type="dxa"/>
            <w:vAlign w:val="center"/>
          </w:tcPr>
          <w:p w14:paraId="28A85F27" w14:textId="1EB59D16" w:rsidR="00343739" w:rsidRPr="00AE7F54" w:rsidRDefault="00343739" w:rsidP="00F127B9">
            <w:pPr>
              <w:pStyle w:val="TableText"/>
              <w:spacing w:before="60" w:after="60"/>
              <w:rPr>
                <w:sz w:val="20"/>
                <w:szCs w:val="20"/>
              </w:rPr>
            </w:pPr>
            <w:r w:rsidRPr="00AE7F54">
              <w:rPr>
                <w:sz w:val="20"/>
                <w:szCs w:val="20"/>
              </w:rPr>
              <w:t>26 (0.3%)</w:t>
            </w:r>
          </w:p>
        </w:tc>
        <w:tc>
          <w:tcPr>
            <w:tcW w:w="1194" w:type="dxa"/>
            <w:vAlign w:val="center"/>
          </w:tcPr>
          <w:p w14:paraId="5E57326C" w14:textId="6DD7A2E3" w:rsidR="00343739" w:rsidRPr="00AE7F54" w:rsidRDefault="00343739" w:rsidP="00F127B9">
            <w:pPr>
              <w:pStyle w:val="TableText"/>
              <w:spacing w:before="60" w:after="60"/>
              <w:rPr>
                <w:sz w:val="20"/>
                <w:szCs w:val="20"/>
              </w:rPr>
            </w:pPr>
            <w:r w:rsidRPr="00AE7F54">
              <w:rPr>
                <w:sz w:val="20"/>
                <w:szCs w:val="20"/>
              </w:rPr>
              <w:t>9 (0.1%)</w:t>
            </w:r>
          </w:p>
        </w:tc>
      </w:tr>
      <w:tr w:rsidR="00661B54" w:rsidRPr="00A70431" w14:paraId="131C8F9D" w14:textId="77777777" w:rsidTr="00F127B9">
        <w:trPr>
          <w:trHeight w:val="300"/>
        </w:trPr>
        <w:tc>
          <w:tcPr>
            <w:tcW w:w="1388" w:type="dxa"/>
            <w:vMerge/>
            <w:hideMark/>
          </w:tcPr>
          <w:p w14:paraId="0470602F"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662695B5" w14:textId="77777777" w:rsidR="00343739" w:rsidRPr="00AE7F54" w:rsidRDefault="00343739" w:rsidP="00F127B9">
            <w:pPr>
              <w:pStyle w:val="TableText"/>
              <w:spacing w:before="60" w:after="60"/>
              <w:rPr>
                <w:sz w:val="20"/>
                <w:szCs w:val="20"/>
              </w:rPr>
            </w:pPr>
            <w:r w:rsidRPr="00AE7F54">
              <w:rPr>
                <w:sz w:val="20"/>
                <w:szCs w:val="20"/>
              </w:rPr>
              <w:t>Multi-door</w:t>
            </w:r>
          </w:p>
        </w:tc>
        <w:tc>
          <w:tcPr>
            <w:tcW w:w="1701" w:type="dxa"/>
            <w:vAlign w:val="center"/>
          </w:tcPr>
          <w:p w14:paraId="714A2827" w14:textId="77777777" w:rsidR="00343739" w:rsidRPr="00AE7F54" w:rsidRDefault="00343739" w:rsidP="00F127B9">
            <w:pPr>
              <w:pStyle w:val="TableText"/>
              <w:spacing w:before="60" w:after="60"/>
              <w:rPr>
                <w:sz w:val="20"/>
                <w:szCs w:val="20"/>
              </w:rPr>
            </w:pPr>
            <w:r w:rsidRPr="00AE7F54">
              <w:rPr>
                <w:sz w:val="20"/>
                <w:szCs w:val="20"/>
              </w:rPr>
              <w:t>Electrolux</w:t>
            </w:r>
          </w:p>
        </w:tc>
        <w:tc>
          <w:tcPr>
            <w:tcW w:w="1985" w:type="dxa"/>
            <w:shd w:val="clear" w:color="auto" w:fill="auto"/>
            <w:vAlign w:val="center"/>
            <w:hideMark/>
          </w:tcPr>
          <w:p w14:paraId="44F3537C" w14:textId="77777777" w:rsidR="00343739" w:rsidRPr="00AE7F54" w:rsidRDefault="00343739" w:rsidP="00F127B9">
            <w:pPr>
              <w:pStyle w:val="TableText"/>
              <w:spacing w:before="60" w:after="60"/>
              <w:rPr>
                <w:sz w:val="20"/>
                <w:szCs w:val="20"/>
              </w:rPr>
            </w:pPr>
            <w:r w:rsidRPr="00AE7F54">
              <w:rPr>
                <w:sz w:val="20"/>
                <w:szCs w:val="20"/>
              </w:rPr>
              <w:t>EQE6207SD</w:t>
            </w:r>
          </w:p>
        </w:tc>
        <w:tc>
          <w:tcPr>
            <w:tcW w:w="850" w:type="dxa"/>
            <w:shd w:val="clear" w:color="auto" w:fill="auto"/>
            <w:vAlign w:val="center"/>
            <w:hideMark/>
          </w:tcPr>
          <w:p w14:paraId="45D68481" w14:textId="77777777" w:rsidR="00343739" w:rsidRPr="00AE7F54" w:rsidRDefault="00343739" w:rsidP="00F127B9">
            <w:pPr>
              <w:pStyle w:val="TableText"/>
              <w:spacing w:before="60" w:after="60"/>
              <w:rPr>
                <w:sz w:val="20"/>
                <w:szCs w:val="20"/>
              </w:rPr>
            </w:pPr>
            <w:r w:rsidRPr="00AE7F54">
              <w:rPr>
                <w:sz w:val="20"/>
                <w:szCs w:val="20"/>
              </w:rPr>
              <w:t>3</w:t>
            </w:r>
          </w:p>
        </w:tc>
        <w:tc>
          <w:tcPr>
            <w:tcW w:w="851" w:type="dxa"/>
            <w:vAlign w:val="center"/>
          </w:tcPr>
          <w:p w14:paraId="51A61524" w14:textId="01DD2F51" w:rsidR="00343739" w:rsidRPr="00AE7F54" w:rsidRDefault="00661B54" w:rsidP="00F127B9">
            <w:pPr>
              <w:pStyle w:val="TableText"/>
              <w:spacing w:before="60" w:after="60"/>
              <w:rPr>
                <w:sz w:val="20"/>
                <w:szCs w:val="20"/>
              </w:rPr>
            </w:pPr>
            <w:r>
              <w:rPr>
                <w:sz w:val="20"/>
                <w:szCs w:val="20"/>
              </w:rPr>
              <w:t>2,083</w:t>
            </w:r>
          </w:p>
        </w:tc>
        <w:tc>
          <w:tcPr>
            <w:tcW w:w="992" w:type="dxa"/>
            <w:vAlign w:val="center"/>
          </w:tcPr>
          <w:p w14:paraId="6B85DC78" w14:textId="0CC51579" w:rsidR="00343739" w:rsidRPr="00AE7F54" w:rsidRDefault="00661B54" w:rsidP="00F127B9">
            <w:pPr>
              <w:pStyle w:val="TableText"/>
              <w:spacing w:before="60" w:after="60"/>
              <w:rPr>
                <w:sz w:val="20"/>
                <w:szCs w:val="20"/>
              </w:rPr>
            </w:pPr>
            <w:r>
              <w:rPr>
                <w:sz w:val="20"/>
                <w:szCs w:val="20"/>
              </w:rPr>
              <w:t>1,612</w:t>
            </w:r>
          </w:p>
        </w:tc>
        <w:tc>
          <w:tcPr>
            <w:tcW w:w="850" w:type="dxa"/>
            <w:vAlign w:val="center"/>
          </w:tcPr>
          <w:p w14:paraId="0967D1FF" w14:textId="77777777" w:rsidR="00343739" w:rsidRPr="00AE7F54" w:rsidRDefault="00343739" w:rsidP="00F127B9">
            <w:pPr>
              <w:pStyle w:val="TableText"/>
              <w:spacing w:before="60" w:after="60"/>
              <w:rPr>
                <w:sz w:val="20"/>
                <w:szCs w:val="20"/>
              </w:rPr>
            </w:pPr>
            <w:r w:rsidRPr="00AE7F54">
              <w:rPr>
                <w:sz w:val="20"/>
                <w:szCs w:val="20"/>
              </w:rPr>
              <w:t>8,725</w:t>
            </w:r>
          </w:p>
        </w:tc>
        <w:tc>
          <w:tcPr>
            <w:tcW w:w="1418" w:type="dxa"/>
            <w:vAlign w:val="center"/>
          </w:tcPr>
          <w:p w14:paraId="6EEFD46A" w14:textId="77777777" w:rsidR="00343739" w:rsidRPr="00AE7F54" w:rsidRDefault="00343739" w:rsidP="00F127B9">
            <w:pPr>
              <w:pStyle w:val="TableText"/>
              <w:spacing w:before="60" w:after="60"/>
              <w:rPr>
                <w:sz w:val="20"/>
                <w:szCs w:val="20"/>
              </w:rPr>
            </w:pPr>
            <w:r w:rsidRPr="00AE7F54">
              <w:rPr>
                <w:sz w:val="20"/>
                <w:szCs w:val="20"/>
              </w:rPr>
              <w:t>199 (2.3%)</w:t>
            </w:r>
          </w:p>
        </w:tc>
        <w:tc>
          <w:tcPr>
            <w:tcW w:w="1276" w:type="dxa"/>
            <w:vAlign w:val="center"/>
          </w:tcPr>
          <w:p w14:paraId="01B4C9DE" w14:textId="081D1BD0" w:rsidR="00343739" w:rsidRPr="00AE7F54" w:rsidRDefault="00F127B9" w:rsidP="00F127B9">
            <w:pPr>
              <w:pStyle w:val="TableText"/>
              <w:spacing w:before="60" w:after="60"/>
              <w:rPr>
                <w:sz w:val="20"/>
                <w:szCs w:val="20"/>
              </w:rPr>
            </w:pPr>
            <w:r>
              <w:rPr>
                <w:sz w:val="20"/>
                <w:szCs w:val="20"/>
              </w:rPr>
              <w:t>18 (0.2</w:t>
            </w:r>
            <w:r w:rsidR="00343739" w:rsidRPr="00AE7F54">
              <w:rPr>
                <w:sz w:val="20"/>
                <w:szCs w:val="20"/>
              </w:rPr>
              <w:t>%)</w:t>
            </w:r>
          </w:p>
        </w:tc>
        <w:tc>
          <w:tcPr>
            <w:tcW w:w="1194" w:type="dxa"/>
            <w:vAlign w:val="center"/>
          </w:tcPr>
          <w:p w14:paraId="0FB0F7BC" w14:textId="037AB34D" w:rsidR="00343739" w:rsidRPr="00AE7F54" w:rsidRDefault="00F127B9" w:rsidP="00F127B9">
            <w:pPr>
              <w:pStyle w:val="TableText"/>
              <w:spacing w:before="60" w:after="60"/>
              <w:rPr>
                <w:sz w:val="20"/>
                <w:szCs w:val="20"/>
              </w:rPr>
            </w:pPr>
            <w:r>
              <w:rPr>
                <w:sz w:val="20"/>
                <w:szCs w:val="20"/>
              </w:rPr>
              <w:t>4 (0.1</w:t>
            </w:r>
            <w:r w:rsidR="00343739" w:rsidRPr="00AE7F54">
              <w:rPr>
                <w:sz w:val="20"/>
                <w:szCs w:val="20"/>
              </w:rPr>
              <w:t>%)</w:t>
            </w:r>
          </w:p>
        </w:tc>
      </w:tr>
      <w:tr w:rsidR="00661B54" w:rsidRPr="00A70431" w14:paraId="146499C9" w14:textId="77777777" w:rsidTr="00F127B9">
        <w:trPr>
          <w:trHeight w:val="300"/>
        </w:trPr>
        <w:tc>
          <w:tcPr>
            <w:tcW w:w="1388" w:type="dxa"/>
            <w:vMerge/>
          </w:tcPr>
          <w:p w14:paraId="49BE39E0"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tcPr>
          <w:p w14:paraId="21BF16ED" w14:textId="77777777" w:rsidR="00343739" w:rsidRPr="00AE7F54" w:rsidRDefault="00343739" w:rsidP="00F127B9">
            <w:pPr>
              <w:pStyle w:val="TableText"/>
              <w:spacing w:before="60" w:after="60"/>
              <w:rPr>
                <w:sz w:val="20"/>
                <w:szCs w:val="20"/>
              </w:rPr>
            </w:pPr>
            <w:r w:rsidRPr="00AE7F54">
              <w:rPr>
                <w:sz w:val="20"/>
                <w:szCs w:val="20"/>
              </w:rPr>
              <w:t>Multi-door</w:t>
            </w:r>
          </w:p>
        </w:tc>
        <w:tc>
          <w:tcPr>
            <w:tcW w:w="1701" w:type="dxa"/>
            <w:vAlign w:val="center"/>
          </w:tcPr>
          <w:p w14:paraId="3ADF3FB0" w14:textId="20EDDE7E" w:rsidR="00343739" w:rsidRPr="00AE7F54" w:rsidRDefault="00343739" w:rsidP="00F127B9">
            <w:pPr>
              <w:pStyle w:val="TableText"/>
              <w:spacing w:before="60" w:after="60"/>
              <w:rPr>
                <w:sz w:val="20"/>
                <w:szCs w:val="20"/>
              </w:rPr>
            </w:pPr>
            <w:r w:rsidRPr="00AE7F54">
              <w:rPr>
                <w:sz w:val="20"/>
                <w:szCs w:val="20"/>
              </w:rPr>
              <w:t>S</w:t>
            </w:r>
            <w:r w:rsidR="00CF34B2">
              <w:rPr>
                <w:sz w:val="20"/>
                <w:szCs w:val="20"/>
              </w:rPr>
              <w:t>amsung</w:t>
            </w:r>
          </w:p>
        </w:tc>
        <w:tc>
          <w:tcPr>
            <w:tcW w:w="1985" w:type="dxa"/>
            <w:shd w:val="clear" w:color="auto" w:fill="auto"/>
            <w:vAlign w:val="center"/>
          </w:tcPr>
          <w:p w14:paraId="219B289E" w14:textId="77777777" w:rsidR="00343739" w:rsidRPr="00AE7F54" w:rsidRDefault="00343739" w:rsidP="00F127B9">
            <w:pPr>
              <w:pStyle w:val="TableText"/>
              <w:spacing w:before="60" w:after="60"/>
              <w:rPr>
                <w:sz w:val="20"/>
                <w:szCs w:val="20"/>
              </w:rPr>
            </w:pPr>
            <w:r w:rsidRPr="00AE7F54">
              <w:rPr>
                <w:sz w:val="20"/>
                <w:szCs w:val="20"/>
              </w:rPr>
              <w:t>SRF583DLS</w:t>
            </w:r>
          </w:p>
        </w:tc>
        <w:tc>
          <w:tcPr>
            <w:tcW w:w="850" w:type="dxa"/>
            <w:shd w:val="clear" w:color="auto" w:fill="auto"/>
            <w:vAlign w:val="center"/>
          </w:tcPr>
          <w:p w14:paraId="5871FB88" w14:textId="77777777" w:rsidR="00343739" w:rsidRPr="00AE7F54" w:rsidRDefault="00343739" w:rsidP="00F127B9">
            <w:pPr>
              <w:pStyle w:val="TableText"/>
              <w:spacing w:before="60" w:after="60"/>
              <w:rPr>
                <w:sz w:val="20"/>
                <w:szCs w:val="20"/>
              </w:rPr>
            </w:pPr>
            <w:r w:rsidRPr="00AE7F54">
              <w:rPr>
                <w:sz w:val="20"/>
                <w:szCs w:val="20"/>
              </w:rPr>
              <w:t>2.5</w:t>
            </w:r>
          </w:p>
        </w:tc>
        <w:tc>
          <w:tcPr>
            <w:tcW w:w="851" w:type="dxa"/>
            <w:vAlign w:val="center"/>
          </w:tcPr>
          <w:p w14:paraId="27CB6AD9" w14:textId="00768E6E" w:rsidR="00343739" w:rsidRPr="00AE7F54" w:rsidRDefault="00661B54" w:rsidP="00F127B9">
            <w:pPr>
              <w:pStyle w:val="TableText"/>
              <w:spacing w:before="60" w:after="60"/>
              <w:rPr>
                <w:sz w:val="20"/>
                <w:szCs w:val="20"/>
              </w:rPr>
            </w:pPr>
            <w:r>
              <w:rPr>
                <w:sz w:val="20"/>
                <w:szCs w:val="20"/>
              </w:rPr>
              <w:t>1,742</w:t>
            </w:r>
          </w:p>
        </w:tc>
        <w:tc>
          <w:tcPr>
            <w:tcW w:w="992" w:type="dxa"/>
            <w:vAlign w:val="center"/>
          </w:tcPr>
          <w:p w14:paraId="41CEC386" w14:textId="6608313E" w:rsidR="00343739" w:rsidRPr="00AE7F54" w:rsidRDefault="00661B54" w:rsidP="00F127B9">
            <w:pPr>
              <w:pStyle w:val="TableText"/>
              <w:spacing w:before="60" w:after="60"/>
              <w:rPr>
                <w:sz w:val="20"/>
                <w:szCs w:val="20"/>
              </w:rPr>
            </w:pPr>
            <w:r>
              <w:rPr>
                <w:sz w:val="20"/>
                <w:szCs w:val="20"/>
              </w:rPr>
              <w:t>1,214</w:t>
            </w:r>
          </w:p>
        </w:tc>
        <w:tc>
          <w:tcPr>
            <w:tcW w:w="850" w:type="dxa"/>
            <w:vAlign w:val="center"/>
          </w:tcPr>
          <w:p w14:paraId="342FCA77" w14:textId="77777777" w:rsidR="00343739" w:rsidRPr="00AE7F54" w:rsidRDefault="00343739" w:rsidP="00F127B9">
            <w:pPr>
              <w:pStyle w:val="TableText"/>
              <w:spacing w:before="60" w:after="60"/>
              <w:rPr>
                <w:sz w:val="20"/>
                <w:szCs w:val="20"/>
              </w:rPr>
            </w:pPr>
            <w:r w:rsidRPr="00AE7F54">
              <w:rPr>
                <w:sz w:val="20"/>
                <w:szCs w:val="20"/>
              </w:rPr>
              <w:t>8,726</w:t>
            </w:r>
          </w:p>
        </w:tc>
        <w:tc>
          <w:tcPr>
            <w:tcW w:w="1418" w:type="dxa"/>
            <w:vAlign w:val="center"/>
          </w:tcPr>
          <w:p w14:paraId="28770874" w14:textId="77777777" w:rsidR="00343739" w:rsidRPr="00AE7F54" w:rsidRDefault="00343739" w:rsidP="00F127B9">
            <w:pPr>
              <w:pStyle w:val="TableText"/>
              <w:spacing w:before="60" w:after="60"/>
              <w:rPr>
                <w:sz w:val="20"/>
                <w:szCs w:val="20"/>
              </w:rPr>
            </w:pPr>
            <w:r w:rsidRPr="00AE7F54">
              <w:rPr>
                <w:sz w:val="20"/>
                <w:szCs w:val="20"/>
              </w:rPr>
              <w:t>165 (1.9%)</w:t>
            </w:r>
          </w:p>
        </w:tc>
        <w:tc>
          <w:tcPr>
            <w:tcW w:w="1276" w:type="dxa"/>
            <w:vAlign w:val="center"/>
          </w:tcPr>
          <w:p w14:paraId="798C2015" w14:textId="23B7F6B5" w:rsidR="00343739" w:rsidRPr="00AE7F54" w:rsidRDefault="00F127B9" w:rsidP="00F127B9">
            <w:pPr>
              <w:pStyle w:val="TableText"/>
              <w:spacing w:before="60" w:after="60"/>
              <w:rPr>
                <w:sz w:val="20"/>
                <w:szCs w:val="20"/>
              </w:rPr>
            </w:pPr>
            <w:r>
              <w:rPr>
                <w:sz w:val="20"/>
                <w:szCs w:val="20"/>
              </w:rPr>
              <w:t>6 (0.1</w:t>
            </w:r>
            <w:r w:rsidR="00343739" w:rsidRPr="00AE7F54">
              <w:rPr>
                <w:sz w:val="20"/>
                <w:szCs w:val="20"/>
              </w:rPr>
              <w:t>%)</w:t>
            </w:r>
          </w:p>
        </w:tc>
        <w:tc>
          <w:tcPr>
            <w:tcW w:w="1194" w:type="dxa"/>
            <w:vAlign w:val="center"/>
          </w:tcPr>
          <w:p w14:paraId="0FB7AC95" w14:textId="77777777" w:rsidR="00343739" w:rsidRPr="00AE7F54" w:rsidRDefault="00343739" w:rsidP="00F127B9">
            <w:pPr>
              <w:pStyle w:val="TableText"/>
              <w:spacing w:before="60" w:after="60"/>
              <w:rPr>
                <w:sz w:val="20"/>
                <w:szCs w:val="20"/>
              </w:rPr>
            </w:pPr>
            <w:r w:rsidRPr="00AE7F54">
              <w:rPr>
                <w:sz w:val="20"/>
                <w:szCs w:val="20"/>
              </w:rPr>
              <w:t>1 (0.01%)</w:t>
            </w:r>
          </w:p>
        </w:tc>
      </w:tr>
      <w:tr w:rsidR="00661B54" w:rsidRPr="00A70431" w14:paraId="4F939475" w14:textId="77777777" w:rsidTr="00F127B9">
        <w:trPr>
          <w:trHeight w:val="300"/>
        </w:trPr>
        <w:tc>
          <w:tcPr>
            <w:tcW w:w="1388" w:type="dxa"/>
            <w:vMerge/>
            <w:hideMark/>
          </w:tcPr>
          <w:p w14:paraId="726C7CB2"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46F8C036" w14:textId="77777777" w:rsidR="00343739" w:rsidRPr="00AE7F54" w:rsidRDefault="00343739" w:rsidP="00F127B9">
            <w:pPr>
              <w:pStyle w:val="TableText"/>
              <w:spacing w:before="60" w:after="60"/>
              <w:rPr>
                <w:sz w:val="20"/>
                <w:szCs w:val="20"/>
              </w:rPr>
            </w:pPr>
            <w:r w:rsidRPr="00AE7F54">
              <w:rPr>
                <w:sz w:val="20"/>
                <w:szCs w:val="20"/>
              </w:rPr>
              <w:t>Top mount</w:t>
            </w:r>
          </w:p>
        </w:tc>
        <w:tc>
          <w:tcPr>
            <w:tcW w:w="1701" w:type="dxa"/>
            <w:vAlign w:val="center"/>
          </w:tcPr>
          <w:p w14:paraId="4FF2A1B8"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2A330256" w14:textId="77777777" w:rsidR="00343739" w:rsidRPr="00AE7F54" w:rsidRDefault="00343739" w:rsidP="00F127B9">
            <w:pPr>
              <w:pStyle w:val="TableText"/>
              <w:spacing w:before="60" w:after="60"/>
              <w:rPr>
                <w:sz w:val="20"/>
                <w:szCs w:val="20"/>
              </w:rPr>
            </w:pPr>
            <w:r w:rsidRPr="00AE7F54">
              <w:rPr>
                <w:sz w:val="20"/>
                <w:szCs w:val="20"/>
              </w:rPr>
              <w:t>SR318LSTC</w:t>
            </w:r>
          </w:p>
        </w:tc>
        <w:tc>
          <w:tcPr>
            <w:tcW w:w="850" w:type="dxa"/>
            <w:shd w:val="clear" w:color="auto" w:fill="auto"/>
            <w:vAlign w:val="center"/>
            <w:hideMark/>
          </w:tcPr>
          <w:p w14:paraId="01ED65B4" w14:textId="77777777" w:rsidR="00343739" w:rsidRPr="00AE7F54" w:rsidRDefault="00343739" w:rsidP="00F127B9">
            <w:pPr>
              <w:pStyle w:val="TableText"/>
              <w:spacing w:before="60" w:after="60"/>
              <w:rPr>
                <w:sz w:val="20"/>
                <w:szCs w:val="20"/>
              </w:rPr>
            </w:pPr>
            <w:r w:rsidRPr="00AE7F54">
              <w:rPr>
                <w:sz w:val="20"/>
                <w:szCs w:val="20"/>
              </w:rPr>
              <w:t>3.5</w:t>
            </w:r>
          </w:p>
        </w:tc>
        <w:tc>
          <w:tcPr>
            <w:tcW w:w="851" w:type="dxa"/>
            <w:vAlign w:val="center"/>
          </w:tcPr>
          <w:p w14:paraId="0B63504F" w14:textId="026996B7" w:rsidR="00343739" w:rsidRPr="00AE7F54" w:rsidRDefault="00661B54" w:rsidP="00F127B9">
            <w:pPr>
              <w:pStyle w:val="TableText"/>
              <w:spacing w:before="60" w:after="60"/>
              <w:rPr>
                <w:sz w:val="20"/>
                <w:szCs w:val="20"/>
              </w:rPr>
            </w:pPr>
            <w:r>
              <w:rPr>
                <w:sz w:val="20"/>
                <w:szCs w:val="20"/>
              </w:rPr>
              <w:t>665</w:t>
            </w:r>
          </w:p>
        </w:tc>
        <w:tc>
          <w:tcPr>
            <w:tcW w:w="992" w:type="dxa"/>
            <w:vAlign w:val="center"/>
          </w:tcPr>
          <w:p w14:paraId="7C0C96BA" w14:textId="6ACB0FE4" w:rsidR="00343739" w:rsidRPr="00AE7F54" w:rsidRDefault="00661B54" w:rsidP="00F127B9">
            <w:pPr>
              <w:pStyle w:val="TableText"/>
              <w:spacing w:before="60" w:after="60"/>
              <w:rPr>
                <w:sz w:val="20"/>
                <w:szCs w:val="20"/>
              </w:rPr>
            </w:pPr>
            <w:r>
              <w:rPr>
                <w:sz w:val="20"/>
                <w:szCs w:val="20"/>
              </w:rPr>
              <w:t>1,345</w:t>
            </w:r>
          </w:p>
        </w:tc>
        <w:tc>
          <w:tcPr>
            <w:tcW w:w="850" w:type="dxa"/>
            <w:vAlign w:val="center"/>
          </w:tcPr>
          <w:p w14:paraId="09FF5EF7" w14:textId="77777777" w:rsidR="00343739" w:rsidRPr="00AE7F54" w:rsidRDefault="00343739" w:rsidP="00F127B9">
            <w:pPr>
              <w:pStyle w:val="TableText"/>
              <w:spacing w:before="60" w:after="60"/>
              <w:rPr>
                <w:sz w:val="20"/>
                <w:szCs w:val="20"/>
              </w:rPr>
            </w:pPr>
            <w:r w:rsidRPr="00AE7F54">
              <w:rPr>
                <w:sz w:val="20"/>
                <w:szCs w:val="20"/>
              </w:rPr>
              <w:t>8,720</w:t>
            </w:r>
          </w:p>
        </w:tc>
        <w:tc>
          <w:tcPr>
            <w:tcW w:w="1418" w:type="dxa"/>
            <w:vAlign w:val="center"/>
          </w:tcPr>
          <w:p w14:paraId="24EAE899" w14:textId="77777777" w:rsidR="00343739" w:rsidRPr="00AE7F54" w:rsidRDefault="00343739" w:rsidP="00F127B9">
            <w:pPr>
              <w:pStyle w:val="TableText"/>
              <w:spacing w:before="60" w:after="60"/>
              <w:rPr>
                <w:sz w:val="20"/>
                <w:szCs w:val="20"/>
              </w:rPr>
            </w:pPr>
            <w:r w:rsidRPr="00AE7F54">
              <w:rPr>
                <w:sz w:val="20"/>
                <w:szCs w:val="20"/>
              </w:rPr>
              <w:t>932 (10.7%)</w:t>
            </w:r>
          </w:p>
        </w:tc>
        <w:tc>
          <w:tcPr>
            <w:tcW w:w="1276" w:type="dxa"/>
            <w:vAlign w:val="center"/>
          </w:tcPr>
          <w:p w14:paraId="62E9F844" w14:textId="1B5CE866" w:rsidR="00343739" w:rsidRPr="00AE7F54" w:rsidRDefault="00F127B9" w:rsidP="00F127B9">
            <w:pPr>
              <w:pStyle w:val="TableText"/>
              <w:spacing w:before="60" w:after="60"/>
              <w:rPr>
                <w:sz w:val="20"/>
                <w:szCs w:val="20"/>
              </w:rPr>
            </w:pPr>
            <w:r>
              <w:rPr>
                <w:sz w:val="20"/>
                <w:szCs w:val="20"/>
              </w:rPr>
              <w:t>136 (1.6</w:t>
            </w:r>
            <w:r w:rsidR="00343739" w:rsidRPr="00AE7F54">
              <w:rPr>
                <w:sz w:val="20"/>
                <w:szCs w:val="20"/>
              </w:rPr>
              <w:t>%)</w:t>
            </w:r>
          </w:p>
        </w:tc>
        <w:tc>
          <w:tcPr>
            <w:tcW w:w="1194" w:type="dxa"/>
            <w:vAlign w:val="center"/>
          </w:tcPr>
          <w:p w14:paraId="44E63BDE" w14:textId="38913F04" w:rsidR="00343739" w:rsidRPr="00AE7F54" w:rsidRDefault="00F127B9" w:rsidP="00F127B9">
            <w:pPr>
              <w:pStyle w:val="TableText"/>
              <w:spacing w:before="60" w:after="60"/>
              <w:rPr>
                <w:sz w:val="20"/>
                <w:szCs w:val="20"/>
              </w:rPr>
            </w:pPr>
            <w:r>
              <w:rPr>
                <w:sz w:val="20"/>
                <w:szCs w:val="20"/>
              </w:rPr>
              <w:t>43 (0.5</w:t>
            </w:r>
            <w:r w:rsidR="00343739" w:rsidRPr="00AE7F54">
              <w:rPr>
                <w:sz w:val="20"/>
                <w:szCs w:val="20"/>
              </w:rPr>
              <w:t>%)</w:t>
            </w:r>
          </w:p>
        </w:tc>
      </w:tr>
      <w:tr w:rsidR="00661B54" w:rsidRPr="00A70431" w14:paraId="33618765" w14:textId="77777777" w:rsidTr="00F127B9">
        <w:trPr>
          <w:trHeight w:val="300"/>
        </w:trPr>
        <w:tc>
          <w:tcPr>
            <w:tcW w:w="1388" w:type="dxa"/>
            <w:vMerge/>
            <w:hideMark/>
          </w:tcPr>
          <w:p w14:paraId="6BB31A0D"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50FB64D9" w14:textId="77777777" w:rsidR="00343739" w:rsidRPr="00AE7F54" w:rsidRDefault="00343739" w:rsidP="00F127B9">
            <w:pPr>
              <w:pStyle w:val="TableText"/>
              <w:spacing w:before="60" w:after="60"/>
              <w:rPr>
                <w:sz w:val="20"/>
                <w:szCs w:val="20"/>
              </w:rPr>
            </w:pPr>
            <w:r w:rsidRPr="00AE7F54">
              <w:rPr>
                <w:sz w:val="20"/>
                <w:szCs w:val="20"/>
              </w:rPr>
              <w:t>Top mount</w:t>
            </w:r>
          </w:p>
        </w:tc>
        <w:tc>
          <w:tcPr>
            <w:tcW w:w="1701" w:type="dxa"/>
            <w:vAlign w:val="center"/>
          </w:tcPr>
          <w:p w14:paraId="5758CA0C" w14:textId="77777777" w:rsidR="00343739" w:rsidRPr="00AE7F54" w:rsidRDefault="00343739" w:rsidP="00F127B9">
            <w:pPr>
              <w:pStyle w:val="TableText"/>
              <w:spacing w:before="60" w:after="60"/>
              <w:rPr>
                <w:sz w:val="20"/>
                <w:szCs w:val="20"/>
              </w:rPr>
            </w:pPr>
            <w:r w:rsidRPr="00AE7F54">
              <w:rPr>
                <w:sz w:val="20"/>
                <w:szCs w:val="20"/>
              </w:rPr>
              <w:t>Samsung</w:t>
            </w:r>
          </w:p>
        </w:tc>
        <w:tc>
          <w:tcPr>
            <w:tcW w:w="1985" w:type="dxa"/>
            <w:shd w:val="clear" w:color="auto" w:fill="auto"/>
            <w:vAlign w:val="center"/>
            <w:hideMark/>
          </w:tcPr>
          <w:p w14:paraId="044C19CF" w14:textId="77777777" w:rsidR="00343739" w:rsidRPr="00AE7F54" w:rsidRDefault="00343739" w:rsidP="00F127B9">
            <w:pPr>
              <w:pStyle w:val="TableText"/>
              <w:spacing w:before="60" w:after="60"/>
              <w:rPr>
                <w:sz w:val="20"/>
                <w:szCs w:val="20"/>
              </w:rPr>
            </w:pPr>
            <w:r w:rsidRPr="00AE7F54">
              <w:rPr>
                <w:sz w:val="20"/>
                <w:szCs w:val="20"/>
              </w:rPr>
              <w:t>SR254MW</w:t>
            </w:r>
          </w:p>
        </w:tc>
        <w:tc>
          <w:tcPr>
            <w:tcW w:w="850" w:type="dxa"/>
            <w:shd w:val="clear" w:color="auto" w:fill="auto"/>
            <w:vAlign w:val="center"/>
            <w:hideMark/>
          </w:tcPr>
          <w:p w14:paraId="7686DFCE" w14:textId="77777777" w:rsidR="00343739" w:rsidRPr="00AE7F54" w:rsidRDefault="00343739" w:rsidP="00F127B9">
            <w:pPr>
              <w:pStyle w:val="TableText"/>
              <w:spacing w:before="60" w:after="60"/>
              <w:rPr>
                <w:sz w:val="20"/>
                <w:szCs w:val="20"/>
              </w:rPr>
            </w:pPr>
            <w:r w:rsidRPr="00AE7F54">
              <w:rPr>
                <w:sz w:val="20"/>
                <w:szCs w:val="20"/>
              </w:rPr>
              <w:t>3.5</w:t>
            </w:r>
          </w:p>
        </w:tc>
        <w:tc>
          <w:tcPr>
            <w:tcW w:w="851" w:type="dxa"/>
            <w:vAlign w:val="center"/>
          </w:tcPr>
          <w:p w14:paraId="2F44D839" w14:textId="1F4634C1" w:rsidR="00343739" w:rsidRPr="00AE7F54" w:rsidRDefault="00661B54" w:rsidP="00F127B9">
            <w:pPr>
              <w:pStyle w:val="TableText"/>
              <w:spacing w:before="60" w:after="60"/>
              <w:rPr>
                <w:sz w:val="20"/>
                <w:szCs w:val="20"/>
              </w:rPr>
            </w:pPr>
            <w:r>
              <w:rPr>
                <w:sz w:val="20"/>
                <w:szCs w:val="20"/>
              </w:rPr>
              <w:t>551</w:t>
            </w:r>
          </w:p>
        </w:tc>
        <w:tc>
          <w:tcPr>
            <w:tcW w:w="992" w:type="dxa"/>
            <w:vAlign w:val="center"/>
          </w:tcPr>
          <w:p w14:paraId="7F27DC3E" w14:textId="682B36B1" w:rsidR="00343739" w:rsidRPr="00AE7F54" w:rsidRDefault="00661B54" w:rsidP="00F127B9">
            <w:pPr>
              <w:pStyle w:val="TableText"/>
              <w:spacing w:before="60" w:after="60"/>
              <w:rPr>
                <w:sz w:val="20"/>
                <w:szCs w:val="20"/>
              </w:rPr>
            </w:pPr>
            <w:r>
              <w:rPr>
                <w:sz w:val="20"/>
                <w:szCs w:val="20"/>
              </w:rPr>
              <w:t>1,213</w:t>
            </w:r>
          </w:p>
        </w:tc>
        <w:tc>
          <w:tcPr>
            <w:tcW w:w="850" w:type="dxa"/>
            <w:vAlign w:val="center"/>
          </w:tcPr>
          <w:p w14:paraId="3739390D" w14:textId="77777777" w:rsidR="00343739" w:rsidRPr="00AE7F54" w:rsidRDefault="00343739" w:rsidP="00F127B9">
            <w:pPr>
              <w:pStyle w:val="TableText"/>
              <w:spacing w:before="60" w:after="60"/>
              <w:rPr>
                <w:sz w:val="20"/>
                <w:szCs w:val="20"/>
              </w:rPr>
            </w:pPr>
            <w:r w:rsidRPr="00AE7F54">
              <w:rPr>
                <w:sz w:val="20"/>
                <w:szCs w:val="20"/>
              </w:rPr>
              <w:t>8,720</w:t>
            </w:r>
          </w:p>
        </w:tc>
        <w:tc>
          <w:tcPr>
            <w:tcW w:w="1418" w:type="dxa"/>
            <w:vAlign w:val="center"/>
          </w:tcPr>
          <w:p w14:paraId="294E6B62" w14:textId="77777777" w:rsidR="00343739" w:rsidRPr="00AE7F54" w:rsidRDefault="00343739" w:rsidP="00F127B9">
            <w:pPr>
              <w:pStyle w:val="TableText"/>
              <w:spacing w:before="60" w:after="60"/>
              <w:rPr>
                <w:sz w:val="20"/>
                <w:szCs w:val="20"/>
              </w:rPr>
            </w:pPr>
            <w:r w:rsidRPr="00AE7F54">
              <w:rPr>
                <w:sz w:val="20"/>
                <w:szCs w:val="20"/>
              </w:rPr>
              <w:t>767 (8.8%)</w:t>
            </w:r>
          </w:p>
        </w:tc>
        <w:tc>
          <w:tcPr>
            <w:tcW w:w="1276" w:type="dxa"/>
            <w:vAlign w:val="center"/>
          </w:tcPr>
          <w:p w14:paraId="407A6944" w14:textId="78B01CA1" w:rsidR="00343739" w:rsidRPr="00AE7F54" w:rsidRDefault="00F127B9" w:rsidP="00F127B9">
            <w:pPr>
              <w:pStyle w:val="TableText"/>
              <w:spacing w:before="60" w:after="60"/>
              <w:rPr>
                <w:sz w:val="20"/>
                <w:szCs w:val="20"/>
              </w:rPr>
            </w:pPr>
            <w:r>
              <w:rPr>
                <w:sz w:val="20"/>
                <w:szCs w:val="20"/>
              </w:rPr>
              <w:t>101 (1.2</w:t>
            </w:r>
            <w:r w:rsidR="00343739" w:rsidRPr="00AE7F54">
              <w:rPr>
                <w:sz w:val="20"/>
                <w:szCs w:val="20"/>
              </w:rPr>
              <w:t>%)</w:t>
            </w:r>
          </w:p>
        </w:tc>
        <w:tc>
          <w:tcPr>
            <w:tcW w:w="1194" w:type="dxa"/>
            <w:vAlign w:val="center"/>
          </w:tcPr>
          <w:p w14:paraId="3325274D" w14:textId="2A047FA5" w:rsidR="00343739" w:rsidRPr="00AE7F54" w:rsidRDefault="00343739" w:rsidP="00F127B9">
            <w:pPr>
              <w:pStyle w:val="TableText"/>
              <w:spacing w:before="60" w:after="60"/>
              <w:rPr>
                <w:sz w:val="20"/>
                <w:szCs w:val="20"/>
              </w:rPr>
            </w:pPr>
            <w:r w:rsidRPr="00AE7F54">
              <w:rPr>
                <w:sz w:val="20"/>
                <w:szCs w:val="20"/>
              </w:rPr>
              <w:t>42 (0.</w:t>
            </w:r>
            <w:r w:rsidR="00F127B9">
              <w:rPr>
                <w:sz w:val="20"/>
                <w:szCs w:val="20"/>
              </w:rPr>
              <w:t>5</w:t>
            </w:r>
            <w:r w:rsidRPr="00AE7F54">
              <w:rPr>
                <w:sz w:val="20"/>
                <w:szCs w:val="20"/>
              </w:rPr>
              <w:t>%)</w:t>
            </w:r>
          </w:p>
        </w:tc>
      </w:tr>
      <w:tr w:rsidR="00661B54" w:rsidRPr="00A70431" w14:paraId="110CADFD" w14:textId="77777777" w:rsidTr="00F127B9">
        <w:trPr>
          <w:trHeight w:val="300"/>
        </w:trPr>
        <w:tc>
          <w:tcPr>
            <w:tcW w:w="1388" w:type="dxa"/>
            <w:vMerge/>
            <w:hideMark/>
          </w:tcPr>
          <w:p w14:paraId="3F94000A" w14:textId="77777777" w:rsidR="00343739" w:rsidRPr="00AE7F54" w:rsidRDefault="00343739" w:rsidP="00F127B9">
            <w:pPr>
              <w:spacing w:before="0" w:after="0" w:line="240" w:lineRule="auto"/>
              <w:jc w:val="center"/>
              <w:rPr>
                <w:sz w:val="20"/>
                <w:szCs w:val="20"/>
              </w:rPr>
            </w:pPr>
          </w:p>
        </w:tc>
        <w:tc>
          <w:tcPr>
            <w:tcW w:w="1584" w:type="dxa"/>
            <w:shd w:val="clear" w:color="auto" w:fill="auto"/>
            <w:vAlign w:val="center"/>
            <w:hideMark/>
          </w:tcPr>
          <w:p w14:paraId="2BD24B03" w14:textId="77777777" w:rsidR="00343739" w:rsidRPr="00AE7F54" w:rsidRDefault="00343739" w:rsidP="00F127B9">
            <w:pPr>
              <w:pStyle w:val="TableText"/>
              <w:spacing w:before="60" w:after="60"/>
              <w:rPr>
                <w:sz w:val="20"/>
                <w:szCs w:val="20"/>
              </w:rPr>
            </w:pPr>
            <w:r w:rsidRPr="00AE7F54">
              <w:rPr>
                <w:sz w:val="20"/>
                <w:szCs w:val="20"/>
              </w:rPr>
              <w:t>Top mount</w:t>
            </w:r>
          </w:p>
        </w:tc>
        <w:tc>
          <w:tcPr>
            <w:tcW w:w="1701" w:type="dxa"/>
            <w:vAlign w:val="center"/>
          </w:tcPr>
          <w:p w14:paraId="3D948197" w14:textId="77777777" w:rsidR="00343739" w:rsidRPr="00AE7F54" w:rsidRDefault="00343739" w:rsidP="00F127B9">
            <w:pPr>
              <w:pStyle w:val="TableText"/>
              <w:spacing w:before="60" w:after="60"/>
              <w:rPr>
                <w:sz w:val="20"/>
                <w:szCs w:val="20"/>
              </w:rPr>
            </w:pPr>
            <w:r w:rsidRPr="00AE7F54">
              <w:rPr>
                <w:sz w:val="20"/>
                <w:szCs w:val="20"/>
              </w:rPr>
              <w:t>Haier</w:t>
            </w:r>
          </w:p>
        </w:tc>
        <w:tc>
          <w:tcPr>
            <w:tcW w:w="1985" w:type="dxa"/>
            <w:shd w:val="clear" w:color="auto" w:fill="auto"/>
            <w:vAlign w:val="center"/>
            <w:hideMark/>
          </w:tcPr>
          <w:p w14:paraId="053C4CFC" w14:textId="77777777" w:rsidR="00343739" w:rsidRPr="00AE7F54" w:rsidRDefault="00343739" w:rsidP="00F127B9">
            <w:pPr>
              <w:pStyle w:val="TableText"/>
              <w:spacing w:before="60" w:after="60"/>
              <w:rPr>
                <w:sz w:val="20"/>
                <w:szCs w:val="20"/>
              </w:rPr>
            </w:pPr>
            <w:r w:rsidRPr="00AE7F54">
              <w:rPr>
                <w:sz w:val="20"/>
                <w:szCs w:val="20"/>
              </w:rPr>
              <w:t>HRF224FW</w:t>
            </w:r>
          </w:p>
        </w:tc>
        <w:tc>
          <w:tcPr>
            <w:tcW w:w="850" w:type="dxa"/>
            <w:shd w:val="clear" w:color="auto" w:fill="auto"/>
            <w:vAlign w:val="center"/>
            <w:hideMark/>
          </w:tcPr>
          <w:p w14:paraId="75620BD4" w14:textId="77777777" w:rsidR="00343739" w:rsidRPr="00AE7F54" w:rsidRDefault="00343739" w:rsidP="00F127B9">
            <w:pPr>
              <w:pStyle w:val="TableText"/>
              <w:spacing w:before="60" w:after="60"/>
              <w:rPr>
                <w:sz w:val="20"/>
                <w:szCs w:val="20"/>
              </w:rPr>
            </w:pPr>
            <w:r w:rsidRPr="00AE7F54">
              <w:rPr>
                <w:sz w:val="20"/>
                <w:szCs w:val="20"/>
              </w:rPr>
              <w:t>2.5</w:t>
            </w:r>
          </w:p>
        </w:tc>
        <w:tc>
          <w:tcPr>
            <w:tcW w:w="851" w:type="dxa"/>
            <w:vAlign w:val="center"/>
          </w:tcPr>
          <w:p w14:paraId="4D6CAB44" w14:textId="3BC93D2D" w:rsidR="00343739" w:rsidRPr="00AE7F54" w:rsidRDefault="00661B54" w:rsidP="00F127B9">
            <w:pPr>
              <w:pStyle w:val="TableText"/>
              <w:spacing w:before="60" w:after="60"/>
              <w:rPr>
                <w:sz w:val="20"/>
                <w:szCs w:val="20"/>
              </w:rPr>
            </w:pPr>
            <w:r>
              <w:rPr>
                <w:sz w:val="20"/>
                <w:szCs w:val="20"/>
              </w:rPr>
              <w:t>477</w:t>
            </w:r>
          </w:p>
        </w:tc>
        <w:tc>
          <w:tcPr>
            <w:tcW w:w="992" w:type="dxa"/>
            <w:vAlign w:val="center"/>
          </w:tcPr>
          <w:p w14:paraId="5CF3353B" w14:textId="50FA840B" w:rsidR="00343739" w:rsidRPr="00AE7F54" w:rsidRDefault="00661B54" w:rsidP="00F127B9">
            <w:pPr>
              <w:pStyle w:val="TableText"/>
              <w:spacing w:before="60" w:after="60"/>
              <w:rPr>
                <w:sz w:val="20"/>
                <w:szCs w:val="20"/>
              </w:rPr>
            </w:pPr>
            <w:r>
              <w:rPr>
                <w:sz w:val="20"/>
                <w:szCs w:val="20"/>
              </w:rPr>
              <w:t>786</w:t>
            </w:r>
          </w:p>
        </w:tc>
        <w:tc>
          <w:tcPr>
            <w:tcW w:w="850" w:type="dxa"/>
            <w:vAlign w:val="center"/>
          </w:tcPr>
          <w:p w14:paraId="794DF6FD" w14:textId="77777777" w:rsidR="00343739" w:rsidRPr="00AE7F54" w:rsidRDefault="00343739" w:rsidP="00F127B9">
            <w:pPr>
              <w:pStyle w:val="TableText"/>
              <w:spacing w:before="60" w:after="60"/>
              <w:rPr>
                <w:sz w:val="20"/>
                <w:szCs w:val="20"/>
              </w:rPr>
            </w:pPr>
            <w:r w:rsidRPr="00AE7F54">
              <w:rPr>
                <w:sz w:val="20"/>
                <w:szCs w:val="20"/>
              </w:rPr>
              <w:t>8,724</w:t>
            </w:r>
          </w:p>
        </w:tc>
        <w:tc>
          <w:tcPr>
            <w:tcW w:w="1418" w:type="dxa"/>
            <w:vAlign w:val="center"/>
          </w:tcPr>
          <w:p w14:paraId="3F0950F4" w14:textId="77777777" w:rsidR="00343739" w:rsidRPr="00AE7F54" w:rsidRDefault="00343739" w:rsidP="00F127B9">
            <w:pPr>
              <w:pStyle w:val="TableText"/>
              <w:spacing w:before="60" w:after="60"/>
              <w:rPr>
                <w:sz w:val="20"/>
                <w:szCs w:val="20"/>
              </w:rPr>
            </w:pPr>
            <w:r w:rsidRPr="00AE7F54">
              <w:rPr>
                <w:sz w:val="20"/>
                <w:szCs w:val="20"/>
              </w:rPr>
              <w:t>570 (6.5%)</w:t>
            </w:r>
          </w:p>
        </w:tc>
        <w:tc>
          <w:tcPr>
            <w:tcW w:w="1276" w:type="dxa"/>
            <w:vAlign w:val="center"/>
          </w:tcPr>
          <w:p w14:paraId="63738305" w14:textId="0BEAD4E8" w:rsidR="00343739" w:rsidRPr="00AE7F54" w:rsidRDefault="00F127B9" w:rsidP="00F127B9">
            <w:pPr>
              <w:pStyle w:val="TableText"/>
              <w:spacing w:before="60" w:after="60"/>
              <w:rPr>
                <w:sz w:val="20"/>
                <w:szCs w:val="20"/>
              </w:rPr>
            </w:pPr>
            <w:r>
              <w:rPr>
                <w:sz w:val="20"/>
                <w:szCs w:val="20"/>
              </w:rPr>
              <w:t>55 (0.6</w:t>
            </w:r>
            <w:r w:rsidR="00343739" w:rsidRPr="00AE7F54">
              <w:rPr>
                <w:sz w:val="20"/>
                <w:szCs w:val="20"/>
              </w:rPr>
              <w:t>%)</w:t>
            </w:r>
          </w:p>
        </w:tc>
        <w:tc>
          <w:tcPr>
            <w:tcW w:w="1194" w:type="dxa"/>
            <w:vAlign w:val="center"/>
          </w:tcPr>
          <w:p w14:paraId="6176439C" w14:textId="11F16508" w:rsidR="00343739" w:rsidRPr="00AE7F54" w:rsidRDefault="00F127B9" w:rsidP="00F127B9">
            <w:pPr>
              <w:pStyle w:val="TableText"/>
              <w:spacing w:before="60" w:after="60"/>
              <w:rPr>
                <w:sz w:val="20"/>
                <w:szCs w:val="20"/>
              </w:rPr>
            </w:pPr>
            <w:r>
              <w:rPr>
                <w:sz w:val="20"/>
                <w:szCs w:val="20"/>
              </w:rPr>
              <w:t>10 (0.1</w:t>
            </w:r>
            <w:r w:rsidR="00343739" w:rsidRPr="00AE7F54">
              <w:rPr>
                <w:sz w:val="20"/>
                <w:szCs w:val="20"/>
              </w:rPr>
              <w:t>%)</w:t>
            </w:r>
          </w:p>
        </w:tc>
      </w:tr>
    </w:tbl>
    <w:p w14:paraId="755A7835" w14:textId="77777777" w:rsidR="00343739" w:rsidRPr="00343739" w:rsidRDefault="00343739" w:rsidP="00343739">
      <w:pPr>
        <w:keepNext/>
        <w:spacing w:after="200" w:line="276" w:lineRule="auto"/>
        <w:rPr>
          <w:b/>
          <w:color w:val="332C28"/>
          <w:szCs w:val="22"/>
        </w:rPr>
      </w:pPr>
      <w:r w:rsidRPr="00343739">
        <w:rPr>
          <w:b/>
          <w:color w:val="332C28"/>
          <w:szCs w:val="22"/>
        </w:rPr>
        <w:lastRenderedPageBreak/>
        <w:t>Table 1 (continued): List of appliances that formed part of the trial</w:t>
      </w:r>
    </w:p>
    <w:tbl>
      <w:tblPr>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continued): List of appliances that formed part of the trial"/>
        <w:tblDescription w:val="Table 1 presents the characteristics of each of the 34 products. This includes type of product, brand, model number, star rating, price, dollar amount that a consumer could be avoid losing in lifetime running costs, the number of consumers who viewed the product on a filter page, and the proportion of these that clicked, added to cart or purchased the product."/>
      </w:tblPr>
      <w:tblGrid>
        <w:gridCol w:w="1388"/>
        <w:gridCol w:w="1301"/>
        <w:gridCol w:w="1701"/>
        <w:gridCol w:w="1842"/>
        <w:gridCol w:w="851"/>
        <w:gridCol w:w="850"/>
        <w:gridCol w:w="993"/>
        <w:gridCol w:w="850"/>
        <w:gridCol w:w="1701"/>
        <w:gridCol w:w="1276"/>
        <w:gridCol w:w="1336"/>
      </w:tblGrid>
      <w:tr w:rsidR="00661B54" w:rsidRPr="00343739" w14:paraId="62CBDFCA" w14:textId="77777777" w:rsidTr="00F127B9">
        <w:trPr>
          <w:trHeight w:val="300"/>
        </w:trPr>
        <w:tc>
          <w:tcPr>
            <w:tcW w:w="1388" w:type="dxa"/>
            <w:shd w:val="clear" w:color="auto" w:fill="3F3F3F" w:themeFill="text1"/>
            <w:noWrap/>
            <w:hideMark/>
          </w:tcPr>
          <w:p w14:paraId="2AC27FDE" w14:textId="04BB382D" w:rsidR="00661B54" w:rsidRPr="00CF34B2" w:rsidRDefault="00661B54" w:rsidP="00661B54">
            <w:pPr>
              <w:pStyle w:val="TableHeading"/>
              <w:jc w:val="center"/>
              <w:rPr>
                <w:sz w:val="20"/>
              </w:rPr>
            </w:pPr>
            <w:r w:rsidRPr="00CF34B2">
              <w:rPr>
                <w:sz w:val="20"/>
              </w:rPr>
              <w:t>Product</w:t>
            </w:r>
          </w:p>
        </w:tc>
        <w:tc>
          <w:tcPr>
            <w:tcW w:w="1301" w:type="dxa"/>
            <w:shd w:val="clear" w:color="auto" w:fill="3F3F3F" w:themeFill="text1"/>
            <w:hideMark/>
          </w:tcPr>
          <w:p w14:paraId="02B02FCF" w14:textId="0A7EFF28" w:rsidR="00661B54" w:rsidRPr="00CF34B2" w:rsidRDefault="00661B54" w:rsidP="00661B54">
            <w:pPr>
              <w:pStyle w:val="TableHeading"/>
              <w:jc w:val="center"/>
              <w:rPr>
                <w:sz w:val="20"/>
              </w:rPr>
            </w:pPr>
            <w:r w:rsidRPr="00CF34B2">
              <w:rPr>
                <w:sz w:val="20"/>
              </w:rPr>
              <w:t>Type</w:t>
            </w:r>
          </w:p>
        </w:tc>
        <w:tc>
          <w:tcPr>
            <w:tcW w:w="1701" w:type="dxa"/>
            <w:shd w:val="clear" w:color="auto" w:fill="3F3F3F" w:themeFill="text1"/>
          </w:tcPr>
          <w:p w14:paraId="3C26C89A" w14:textId="791D354F" w:rsidR="00661B54" w:rsidRPr="00CF34B2" w:rsidRDefault="00661B54" w:rsidP="00661B54">
            <w:pPr>
              <w:pStyle w:val="TableHeading"/>
              <w:jc w:val="center"/>
              <w:rPr>
                <w:sz w:val="20"/>
              </w:rPr>
            </w:pPr>
            <w:r w:rsidRPr="00CF34B2">
              <w:rPr>
                <w:sz w:val="20"/>
              </w:rPr>
              <w:t>Brand</w:t>
            </w:r>
          </w:p>
        </w:tc>
        <w:tc>
          <w:tcPr>
            <w:tcW w:w="1842" w:type="dxa"/>
            <w:shd w:val="clear" w:color="auto" w:fill="3F3F3F" w:themeFill="text1"/>
            <w:hideMark/>
          </w:tcPr>
          <w:p w14:paraId="36EAA2D3" w14:textId="53C9E487" w:rsidR="00661B54" w:rsidRPr="00CF34B2" w:rsidRDefault="00661B54" w:rsidP="00661B54">
            <w:pPr>
              <w:pStyle w:val="TableHeading"/>
              <w:jc w:val="center"/>
              <w:rPr>
                <w:sz w:val="20"/>
              </w:rPr>
            </w:pPr>
            <w:r w:rsidRPr="00CF34B2">
              <w:rPr>
                <w:sz w:val="20"/>
              </w:rPr>
              <w:t>Model</w:t>
            </w:r>
          </w:p>
        </w:tc>
        <w:tc>
          <w:tcPr>
            <w:tcW w:w="851" w:type="dxa"/>
            <w:shd w:val="clear" w:color="auto" w:fill="3F3F3F" w:themeFill="text1"/>
            <w:hideMark/>
          </w:tcPr>
          <w:p w14:paraId="62755231" w14:textId="55C8CC52" w:rsidR="00661B54" w:rsidRPr="00CF34B2" w:rsidRDefault="00661B54" w:rsidP="00661B54">
            <w:pPr>
              <w:pStyle w:val="TableHeading"/>
              <w:jc w:val="center"/>
              <w:rPr>
                <w:sz w:val="20"/>
              </w:rPr>
            </w:pPr>
            <w:r w:rsidRPr="00CF34B2">
              <w:rPr>
                <w:sz w:val="20"/>
              </w:rPr>
              <w:t>Star rating</w:t>
            </w:r>
          </w:p>
        </w:tc>
        <w:tc>
          <w:tcPr>
            <w:tcW w:w="850" w:type="dxa"/>
            <w:shd w:val="clear" w:color="auto" w:fill="3F3F3F" w:themeFill="text1"/>
          </w:tcPr>
          <w:p w14:paraId="49DEFDF6" w14:textId="5CF04379" w:rsidR="00661B54" w:rsidRPr="00CF34B2" w:rsidRDefault="00CF34B2" w:rsidP="00661B54">
            <w:pPr>
              <w:pStyle w:val="TableHeading"/>
              <w:jc w:val="center"/>
              <w:rPr>
                <w:sz w:val="20"/>
              </w:rPr>
            </w:pPr>
            <w:r>
              <w:rPr>
                <w:sz w:val="20"/>
              </w:rPr>
              <w:t>Mean</w:t>
            </w:r>
            <w:r w:rsidR="00661B54" w:rsidRPr="00CF34B2">
              <w:rPr>
                <w:sz w:val="20"/>
              </w:rPr>
              <w:t xml:space="preserve"> price $</w:t>
            </w:r>
          </w:p>
        </w:tc>
        <w:tc>
          <w:tcPr>
            <w:tcW w:w="993" w:type="dxa"/>
            <w:shd w:val="clear" w:color="auto" w:fill="3F3F3F" w:themeFill="text1"/>
          </w:tcPr>
          <w:p w14:paraId="0AC1B03F" w14:textId="4A8E5361" w:rsidR="00661B54" w:rsidRPr="00CF34B2" w:rsidRDefault="00661B54" w:rsidP="00661B54">
            <w:pPr>
              <w:pStyle w:val="TableHeading"/>
              <w:jc w:val="center"/>
              <w:rPr>
                <w:sz w:val="20"/>
              </w:rPr>
            </w:pPr>
            <w:r w:rsidRPr="00CF34B2">
              <w:rPr>
                <w:sz w:val="20"/>
              </w:rPr>
              <w:t>Avoid losing $</w:t>
            </w:r>
          </w:p>
        </w:tc>
        <w:tc>
          <w:tcPr>
            <w:tcW w:w="850" w:type="dxa"/>
            <w:shd w:val="clear" w:color="auto" w:fill="3F3F3F" w:themeFill="text1"/>
          </w:tcPr>
          <w:p w14:paraId="43930740" w14:textId="0E73162D" w:rsidR="00661B54" w:rsidRPr="00CF34B2" w:rsidRDefault="00661B54" w:rsidP="00661B54">
            <w:pPr>
              <w:pStyle w:val="TableHeading"/>
              <w:jc w:val="center"/>
              <w:rPr>
                <w:sz w:val="20"/>
              </w:rPr>
            </w:pPr>
            <w:r w:rsidRPr="00CF34B2">
              <w:rPr>
                <w:sz w:val="20"/>
              </w:rPr>
              <w:t>View</w:t>
            </w:r>
          </w:p>
        </w:tc>
        <w:tc>
          <w:tcPr>
            <w:tcW w:w="1701" w:type="dxa"/>
            <w:shd w:val="clear" w:color="auto" w:fill="3F3F3F" w:themeFill="text1"/>
          </w:tcPr>
          <w:p w14:paraId="7A89FC16" w14:textId="0BBCB8ED" w:rsidR="00661B54" w:rsidRPr="00CF34B2" w:rsidRDefault="00661B54" w:rsidP="00661B54">
            <w:pPr>
              <w:pStyle w:val="TableHeading"/>
              <w:jc w:val="center"/>
              <w:rPr>
                <w:sz w:val="20"/>
              </w:rPr>
            </w:pPr>
            <w:r w:rsidRPr="00CF34B2">
              <w:rPr>
                <w:sz w:val="20"/>
              </w:rPr>
              <w:t xml:space="preserve">Click </w:t>
            </w:r>
            <w:r w:rsidRPr="00CF34B2">
              <w:rPr>
                <w:sz w:val="20"/>
              </w:rPr>
              <w:br/>
              <w:t>(% of view)</w:t>
            </w:r>
          </w:p>
        </w:tc>
        <w:tc>
          <w:tcPr>
            <w:tcW w:w="1276" w:type="dxa"/>
            <w:shd w:val="clear" w:color="auto" w:fill="3F3F3F" w:themeFill="text1"/>
          </w:tcPr>
          <w:p w14:paraId="1A98D008" w14:textId="766DD0BA" w:rsidR="00661B54" w:rsidRPr="00CF34B2" w:rsidRDefault="00661B54" w:rsidP="00661B54">
            <w:pPr>
              <w:pStyle w:val="TableHeading"/>
              <w:jc w:val="center"/>
              <w:rPr>
                <w:sz w:val="20"/>
              </w:rPr>
            </w:pPr>
            <w:r w:rsidRPr="00CF34B2">
              <w:rPr>
                <w:sz w:val="20"/>
              </w:rPr>
              <w:t>Add to cart (% of view)</w:t>
            </w:r>
          </w:p>
        </w:tc>
        <w:tc>
          <w:tcPr>
            <w:tcW w:w="1336" w:type="dxa"/>
            <w:shd w:val="clear" w:color="auto" w:fill="3F3F3F" w:themeFill="text1"/>
          </w:tcPr>
          <w:p w14:paraId="73717614" w14:textId="48111A3F" w:rsidR="00661B54" w:rsidRPr="00CF34B2" w:rsidRDefault="00661B54" w:rsidP="00661B54">
            <w:pPr>
              <w:pStyle w:val="TableHeading"/>
              <w:jc w:val="center"/>
              <w:rPr>
                <w:sz w:val="20"/>
              </w:rPr>
            </w:pPr>
            <w:r w:rsidRPr="00CF34B2">
              <w:rPr>
                <w:sz w:val="20"/>
              </w:rPr>
              <w:t>Purchase (% of view)</w:t>
            </w:r>
          </w:p>
        </w:tc>
      </w:tr>
      <w:tr w:rsidR="00343739" w:rsidRPr="00A70431" w14:paraId="093822D3" w14:textId="77777777" w:rsidTr="00F127B9">
        <w:trPr>
          <w:trHeight w:val="300"/>
        </w:trPr>
        <w:tc>
          <w:tcPr>
            <w:tcW w:w="1388" w:type="dxa"/>
            <w:vMerge w:val="restart"/>
            <w:noWrap/>
            <w:hideMark/>
          </w:tcPr>
          <w:p w14:paraId="42553268" w14:textId="77777777" w:rsidR="00343739" w:rsidRPr="00AE7F54" w:rsidRDefault="00343739" w:rsidP="00F127B9">
            <w:pPr>
              <w:pStyle w:val="TableText"/>
              <w:spacing w:before="0" w:after="0"/>
              <w:rPr>
                <w:sz w:val="20"/>
                <w:szCs w:val="20"/>
              </w:rPr>
            </w:pPr>
            <w:r w:rsidRPr="00AE7F54">
              <w:rPr>
                <w:sz w:val="20"/>
                <w:szCs w:val="20"/>
              </w:rPr>
              <w:t>Washing Machines</w:t>
            </w:r>
          </w:p>
          <w:p w14:paraId="597B9A71" w14:textId="77777777" w:rsidR="00343739" w:rsidRPr="00AE7F54" w:rsidRDefault="00343739" w:rsidP="00F127B9">
            <w:pPr>
              <w:pStyle w:val="ListParagraph"/>
              <w:spacing w:before="0" w:after="0" w:line="240" w:lineRule="auto"/>
              <w:ind w:left="288"/>
              <w:jc w:val="center"/>
              <w:rPr>
                <w:sz w:val="20"/>
                <w:szCs w:val="20"/>
              </w:rPr>
            </w:pPr>
            <w:r w:rsidRPr="00AE7F54">
              <w:rPr>
                <w:sz w:val="20"/>
                <w:szCs w:val="20"/>
              </w:rPr>
              <w:t xml:space="preserve"> </w:t>
            </w:r>
          </w:p>
        </w:tc>
        <w:tc>
          <w:tcPr>
            <w:tcW w:w="1301" w:type="dxa"/>
            <w:shd w:val="clear" w:color="auto" w:fill="auto"/>
            <w:vAlign w:val="center"/>
            <w:hideMark/>
          </w:tcPr>
          <w:p w14:paraId="75E0D902" w14:textId="77777777" w:rsidR="00343739" w:rsidRPr="00343739" w:rsidRDefault="00343739" w:rsidP="00F127B9">
            <w:pPr>
              <w:pStyle w:val="TableText"/>
              <w:spacing w:before="60" w:after="60"/>
              <w:rPr>
                <w:sz w:val="20"/>
                <w:szCs w:val="20"/>
              </w:rPr>
            </w:pPr>
            <w:r w:rsidRPr="00343739">
              <w:rPr>
                <w:sz w:val="20"/>
                <w:szCs w:val="20"/>
              </w:rPr>
              <w:t>Front load</w:t>
            </w:r>
          </w:p>
        </w:tc>
        <w:tc>
          <w:tcPr>
            <w:tcW w:w="1701" w:type="dxa"/>
            <w:vAlign w:val="center"/>
          </w:tcPr>
          <w:p w14:paraId="4DF21A83" w14:textId="77777777" w:rsidR="00343739" w:rsidRPr="00343739" w:rsidRDefault="00343739" w:rsidP="00F127B9">
            <w:pPr>
              <w:pStyle w:val="TableText"/>
              <w:spacing w:before="60" w:after="60"/>
              <w:rPr>
                <w:sz w:val="20"/>
                <w:szCs w:val="20"/>
              </w:rPr>
            </w:pPr>
            <w:r w:rsidRPr="00343739">
              <w:rPr>
                <w:sz w:val="20"/>
                <w:szCs w:val="20"/>
              </w:rPr>
              <w:t>Bosch</w:t>
            </w:r>
          </w:p>
        </w:tc>
        <w:tc>
          <w:tcPr>
            <w:tcW w:w="1842" w:type="dxa"/>
            <w:shd w:val="clear" w:color="auto" w:fill="auto"/>
            <w:vAlign w:val="center"/>
            <w:hideMark/>
          </w:tcPr>
          <w:p w14:paraId="5BEFE5EF" w14:textId="77777777" w:rsidR="00343739" w:rsidRPr="00343739" w:rsidRDefault="00343739" w:rsidP="00F127B9">
            <w:pPr>
              <w:pStyle w:val="TableText"/>
              <w:spacing w:before="60" w:after="60"/>
              <w:rPr>
                <w:sz w:val="20"/>
                <w:szCs w:val="20"/>
              </w:rPr>
            </w:pPr>
            <w:r w:rsidRPr="00343739">
              <w:rPr>
                <w:sz w:val="20"/>
                <w:szCs w:val="20"/>
              </w:rPr>
              <w:t>WAW28460AU</w:t>
            </w:r>
          </w:p>
        </w:tc>
        <w:tc>
          <w:tcPr>
            <w:tcW w:w="851" w:type="dxa"/>
            <w:shd w:val="clear" w:color="auto" w:fill="auto"/>
            <w:vAlign w:val="center"/>
            <w:hideMark/>
          </w:tcPr>
          <w:p w14:paraId="1D54F391" w14:textId="77777777" w:rsidR="00343739" w:rsidRPr="00343739" w:rsidRDefault="00343739" w:rsidP="00F127B9">
            <w:pPr>
              <w:pStyle w:val="TableText"/>
              <w:spacing w:before="60" w:after="60"/>
              <w:rPr>
                <w:sz w:val="20"/>
                <w:szCs w:val="20"/>
              </w:rPr>
            </w:pPr>
            <w:r w:rsidRPr="00343739">
              <w:rPr>
                <w:sz w:val="20"/>
                <w:szCs w:val="20"/>
              </w:rPr>
              <w:t>4</w:t>
            </w:r>
          </w:p>
        </w:tc>
        <w:tc>
          <w:tcPr>
            <w:tcW w:w="850" w:type="dxa"/>
            <w:vAlign w:val="center"/>
          </w:tcPr>
          <w:p w14:paraId="5F10D12C" w14:textId="2F222C71" w:rsidR="00343739" w:rsidRPr="00343739" w:rsidRDefault="00CF34B2" w:rsidP="00F127B9">
            <w:pPr>
              <w:pStyle w:val="TableText"/>
              <w:spacing w:before="60" w:after="60"/>
              <w:rPr>
                <w:sz w:val="20"/>
                <w:szCs w:val="20"/>
              </w:rPr>
            </w:pPr>
            <w:r>
              <w:rPr>
                <w:sz w:val="20"/>
                <w:szCs w:val="20"/>
              </w:rPr>
              <w:t>1,119</w:t>
            </w:r>
          </w:p>
        </w:tc>
        <w:tc>
          <w:tcPr>
            <w:tcW w:w="993" w:type="dxa"/>
            <w:vAlign w:val="center"/>
          </w:tcPr>
          <w:p w14:paraId="23357A79" w14:textId="5E674E39" w:rsidR="00343739" w:rsidRPr="00343739" w:rsidRDefault="00CF34B2" w:rsidP="00F127B9">
            <w:pPr>
              <w:pStyle w:val="TableText"/>
              <w:spacing w:before="60" w:after="60"/>
              <w:rPr>
                <w:sz w:val="20"/>
                <w:szCs w:val="20"/>
              </w:rPr>
            </w:pPr>
            <w:r>
              <w:rPr>
                <w:sz w:val="20"/>
                <w:szCs w:val="20"/>
              </w:rPr>
              <w:t>1,866</w:t>
            </w:r>
          </w:p>
        </w:tc>
        <w:tc>
          <w:tcPr>
            <w:tcW w:w="850" w:type="dxa"/>
            <w:vAlign w:val="center"/>
          </w:tcPr>
          <w:p w14:paraId="55A8469A" w14:textId="77777777" w:rsidR="00343739" w:rsidRPr="00343739" w:rsidRDefault="00343739" w:rsidP="00F127B9">
            <w:pPr>
              <w:pStyle w:val="TableText"/>
              <w:spacing w:before="60" w:after="60"/>
              <w:rPr>
                <w:sz w:val="20"/>
                <w:szCs w:val="20"/>
              </w:rPr>
            </w:pPr>
            <w:r w:rsidRPr="00343739">
              <w:rPr>
                <w:sz w:val="20"/>
                <w:szCs w:val="20"/>
              </w:rPr>
              <w:t>27,242</w:t>
            </w:r>
          </w:p>
        </w:tc>
        <w:tc>
          <w:tcPr>
            <w:tcW w:w="1701" w:type="dxa"/>
            <w:vAlign w:val="center"/>
          </w:tcPr>
          <w:p w14:paraId="33A96933" w14:textId="77777777" w:rsidR="00343739" w:rsidRPr="00343739" w:rsidRDefault="00343739" w:rsidP="00F127B9">
            <w:pPr>
              <w:pStyle w:val="TableText"/>
              <w:spacing w:before="60" w:after="60"/>
              <w:rPr>
                <w:sz w:val="20"/>
                <w:szCs w:val="20"/>
              </w:rPr>
            </w:pPr>
            <w:r w:rsidRPr="00343739">
              <w:rPr>
                <w:sz w:val="20"/>
                <w:szCs w:val="20"/>
              </w:rPr>
              <w:t>2,074 (7.6%)</w:t>
            </w:r>
          </w:p>
        </w:tc>
        <w:tc>
          <w:tcPr>
            <w:tcW w:w="1276" w:type="dxa"/>
            <w:vAlign w:val="center"/>
          </w:tcPr>
          <w:p w14:paraId="0535888C" w14:textId="239F9D78" w:rsidR="00343739" w:rsidRPr="00343739" w:rsidRDefault="00F127B9" w:rsidP="00F127B9">
            <w:pPr>
              <w:pStyle w:val="TableText"/>
              <w:spacing w:before="60" w:after="60"/>
              <w:rPr>
                <w:sz w:val="20"/>
                <w:szCs w:val="20"/>
              </w:rPr>
            </w:pPr>
            <w:r>
              <w:rPr>
                <w:sz w:val="20"/>
                <w:szCs w:val="20"/>
              </w:rPr>
              <w:t>264 (1.0</w:t>
            </w:r>
            <w:r w:rsidR="00343739" w:rsidRPr="00343739">
              <w:rPr>
                <w:sz w:val="20"/>
                <w:szCs w:val="20"/>
              </w:rPr>
              <w:t>%)</w:t>
            </w:r>
          </w:p>
        </w:tc>
        <w:tc>
          <w:tcPr>
            <w:tcW w:w="1336" w:type="dxa"/>
            <w:vAlign w:val="center"/>
          </w:tcPr>
          <w:p w14:paraId="71C40D1E" w14:textId="52437D11" w:rsidR="00343739" w:rsidRPr="00343739" w:rsidRDefault="00F127B9" w:rsidP="00F127B9">
            <w:pPr>
              <w:pStyle w:val="TableText"/>
              <w:spacing w:before="60" w:after="60"/>
              <w:rPr>
                <w:sz w:val="20"/>
                <w:szCs w:val="20"/>
              </w:rPr>
            </w:pPr>
            <w:r>
              <w:rPr>
                <w:sz w:val="20"/>
                <w:szCs w:val="20"/>
              </w:rPr>
              <w:t>74 (0.3</w:t>
            </w:r>
            <w:r w:rsidR="00343739" w:rsidRPr="00343739">
              <w:rPr>
                <w:sz w:val="20"/>
                <w:szCs w:val="20"/>
              </w:rPr>
              <w:t>%)</w:t>
            </w:r>
          </w:p>
        </w:tc>
      </w:tr>
      <w:tr w:rsidR="00343739" w:rsidRPr="00A70431" w14:paraId="06A05892" w14:textId="77777777" w:rsidTr="00F127B9">
        <w:trPr>
          <w:trHeight w:val="300"/>
        </w:trPr>
        <w:tc>
          <w:tcPr>
            <w:tcW w:w="1388" w:type="dxa"/>
            <w:vMerge/>
            <w:hideMark/>
          </w:tcPr>
          <w:p w14:paraId="499CB3EC"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1BAF3236" w14:textId="77777777" w:rsidR="00343739" w:rsidRPr="00343739" w:rsidRDefault="00343739" w:rsidP="00F127B9">
            <w:pPr>
              <w:pStyle w:val="TableText"/>
              <w:spacing w:before="60" w:after="60"/>
              <w:rPr>
                <w:sz w:val="20"/>
                <w:szCs w:val="20"/>
              </w:rPr>
            </w:pPr>
            <w:r w:rsidRPr="00343739">
              <w:rPr>
                <w:sz w:val="20"/>
                <w:szCs w:val="20"/>
              </w:rPr>
              <w:t>Front load</w:t>
            </w:r>
          </w:p>
        </w:tc>
        <w:tc>
          <w:tcPr>
            <w:tcW w:w="1701" w:type="dxa"/>
            <w:vAlign w:val="center"/>
          </w:tcPr>
          <w:p w14:paraId="2B26146A" w14:textId="77777777" w:rsidR="00343739" w:rsidRPr="00343739" w:rsidRDefault="00343739" w:rsidP="00F127B9">
            <w:pPr>
              <w:pStyle w:val="TableText"/>
              <w:spacing w:before="60" w:after="60"/>
              <w:rPr>
                <w:sz w:val="20"/>
                <w:szCs w:val="20"/>
              </w:rPr>
            </w:pPr>
            <w:r w:rsidRPr="00343739">
              <w:rPr>
                <w:sz w:val="20"/>
                <w:szCs w:val="20"/>
              </w:rPr>
              <w:t>Bosch</w:t>
            </w:r>
          </w:p>
        </w:tc>
        <w:tc>
          <w:tcPr>
            <w:tcW w:w="1842" w:type="dxa"/>
            <w:shd w:val="clear" w:color="auto" w:fill="auto"/>
            <w:vAlign w:val="center"/>
            <w:hideMark/>
          </w:tcPr>
          <w:p w14:paraId="6EE9F554" w14:textId="77777777" w:rsidR="00343739" w:rsidRPr="00343739" w:rsidRDefault="00343739" w:rsidP="00F127B9">
            <w:pPr>
              <w:pStyle w:val="TableText"/>
              <w:spacing w:before="60" w:after="60"/>
              <w:rPr>
                <w:sz w:val="20"/>
                <w:szCs w:val="20"/>
              </w:rPr>
            </w:pPr>
            <w:r w:rsidRPr="00343739">
              <w:rPr>
                <w:sz w:val="20"/>
                <w:szCs w:val="20"/>
              </w:rPr>
              <w:t>WAE22466AU</w:t>
            </w:r>
          </w:p>
        </w:tc>
        <w:tc>
          <w:tcPr>
            <w:tcW w:w="851" w:type="dxa"/>
            <w:shd w:val="clear" w:color="auto" w:fill="auto"/>
            <w:vAlign w:val="center"/>
            <w:hideMark/>
          </w:tcPr>
          <w:p w14:paraId="20759B04" w14:textId="77777777" w:rsidR="00343739" w:rsidRPr="00343739" w:rsidRDefault="00343739" w:rsidP="00F127B9">
            <w:pPr>
              <w:pStyle w:val="TableText"/>
              <w:spacing w:before="60" w:after="60"/>
              <w:rPr>
                <w:sz w:val="20"/>
                <w:szCs w:val="20"/>
              </w:rPr>
            </w:pPr>
            <w:r w:rsidRPr="00343739">
              <w:rPr>
                <w:sz w:val="20"/>
                <w:szCs w:val="20"/>
              </w:rPr>
              <w:t>4</w:t>
            </w:r>
          </w:p>
        </w:tc>
        <w:tc>
          <w:tcPr>
            <w:tcW w:w="850" w:type="dxa"/>
            <w:vAlign w:val="center"/>
          </w:tcPr>
          <w:p w14:paraId="5AC8B9E6" w14:textId="6C7170C4" w:rsidR="00343739" w:rsidRPr="00343739" w:rsidRDefault="00CF34B2" w:rsidP="00F127B9">
            <w:pPr>
              <w:pStyle w:val="TableText"/>
              <w:spacing w:before="60" w:after="60"/>
              <w:rPr>
                <w:sz w:val="20"/>
                <w:szCs w:val="20"/>
              </w:rPr>
            </w:pPr>
            <w:r>
              <w:rPr>
                <w:sz w:val="20"/>
                <w:szCs w:val="20"/>
              </w:rPr>
              <w:t>628</w:t>
            </w:r>
          </w:p>
        </w:tc>
        <w:tc>
          <w:tcPr>
            <w:tcW w:w="993" w:type="dxa"/>
            <w:vAlign w:val="center"/>
          </w:tcPr>
          <w:p w14:paraId="61909767" w14:textId="043CF730" w:rsidR="00343739" w:rsidRPr="00343739" w:rsidRDefault="00CF34B2" w:rsidP="00F127B9">
            <w:pPr>
              <w:pStyle w:val="TableText"/>
              <w:spacing w:before="60" w:after="60"/>
              <w:rPr>
                <w:sz w:val="20"/>
                <w:szCs w:val="20"/>
              </w:rPr>
            </w:pPr>
            <w:r>
              <w:rPr>
                <w:sz w:val="20"/>
                <w:szCs w:val="20"/>
              </w:rPr>
              <w:t>1,679</w:t>
            </w:r>
          </w:p>
        </w:tc>
        <w:tc>
          <w:tcPr>
            <w:tcW w:w="850" w:type="dxa"/>
            <w:vAlign w:val="center"/>
          </w:tcPr>
          <w:p w14:paraId="030D2503" w14:textId="77777777" w:rsidR="00343739" w:rsidRPr="00343739" w:rsidRDefault="00343739" w:rsidP="00F127B9">
            <w:pPr>
              <w:pStyle w:val="TableText"/>
              <w:spacing w:before="60" w:after="60"/>
              <w:rPr>
                <w:sz w:val="20"/>
                <w:szCs w:val="20"/>
              </w:rPr>
            </w:pPr>
            <w:r w:rsidRPr="00343739">
              <w:rPr>
                <w:sz w:val="20"/>
                <w:szCs w:val="20"/>
              </w:rPr>
              <w:t>27,246</w:t>
            </w:r>
          </w:p>
        </w:tc>
        <w:tc>
          <w:tcPr>
            <w:tcW w:w="1701" w:type="dxa"/>
            <w:vAlign w:val="center"/>
          </w:tcPr>
          <w:p w14:paraId="2A51885B" w14:textId="77777777" w:rsidR="00343739" w:rsidRPr="00343739" w:rsidRDefault="00343739" w:rsidP="00F127B9">
            <w:pPr>
              <w:pStyle w:val="TableText"/>
              <w:spacing w:before="60" w:after="60"/>
              <w:rPr>
                <w:sz w:val="20"/>
                <w:szCs w:val="20"/>
              </w:rPr>
            </w:pPr>
            <w:r w:rsidRPr="00343739">
              <w:rPr>
                <w:sz w:val="20"/>
                <w:szCs w:val="20"/>
              </w:rPr>
              <w:t>948 (3.5%)</w:t>
            </w:r>
          </w:p>
        </w:tc>
        <w:tc>
          <w:tcPr>
            <w:tcW w:w="1276" w:type="dxa"/>
            <w:vAlign w:val="center"/>
          </w:tcPr>
          <w:p w14:paraId="14E8E19B" w14:textId="1C67DB9D" w:rsidR="00343739" w:rsidRPr="00343739" w:rsidRDefault="00F127B9" w:rsidP="00F127B9">
            <w:pPr>
              <w:pStyle w:val="TableText"/>
              <w:spacing w:before="60" w:after="60"/>
              <w:rPr>
                <w:sz w:val="20"/>
                <w:szCs w:val="20"/>
              </w:rPr>
            </w:pPr>
            <w:r>
              <w:rPr>
                <w:sz w:val="20"/>
                <w:szCs w:val="20"/>
              </w:rPr>
              <w:t>129 (0.5</w:t>
            </w:r>
            <w:r w:rsidR="00343739" w:rsidRPr="00343739">
              <w:rPr>
                <w:sz w:val="20"/>
                <w:szCs w:val="20"/>
              </w:rPr>
              <w:t>%)</w:t>
            </w:r>
          </w:p>
        </w:tc>
        <w:tc>
          <w:tcPr>
            <w:tcW w:w="1336" w:type="dxa"/>
            <w:vAlign w:val="center"/>
          </w:tcPr>
          <w:p w14:paraId="4523B9EB" w14:textId="3E33A056" w:rsidR="00343739" w:rsidRPr="00343739" w:rsidRDefault="00F127B9" w:rsidP="00F127B9">
            <w:pPr>
              <w:pStyle w:val="TableText"/>
              <w:spacing w:before="60" w:after="60"/>
              <w:rPr>
                <w:sz w:val="20"/>
                <w:szCs w:val="20"/>
              </w:rPr>
            </w:pPr>
            <w:r>
              <w:rPr>
                <w:sz w:val="20"/>
                <w:szCs w:val="20"/>
              </w:rPr>
              <w:t>47 (0.2</w:t>
            </w:r>
            <w:r w:rsidR="00343739" w:rsidRPr="00343739">
              <w:rPr>
                <w:sz w:val="20"/>
                <w:szCs w:val="20"/>
              </w:rPr>
              <w:t>%)</w:t>
            </w:r>
          </w:p>
        </w:tc>
      </w:tr>
      <w:tr w:rsidR="00343739" w:rsidRPr="00A70431" w14:paraId="0AF99759" w14:textId="77777777" w:rsidTr="00F127B9">
        <w:trPr>
          <w:trHeight w:val="300"/>
        </w:trPr>
        <w:tc>
          <w:tcPr>
            <w:tcW w:w="1388" w:type="dxa"/>
            <w:vMerge/>
            <w:hideMark/>
          </w:tcPr>
          <w:p w14:paraId="5072979A"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572EE27C" w14:textId="77777777" w:rsidR="00343739" w:rsidRPr="00AE7F54" w:rsidRDefault="00343739" w:rsidP="00F127B9">
            <w:pPr>
              <w:pStyle w:val="TableText"/>
              <w:spacing w:before="60" w:after="60"/>
              <w:rPr>
                <w:sz w:val="20"/>
                <w:szCs w:val="20"/>
              </w:rPr>
            </w:pPr>
            <w:r w:rsidRPr="00AE7F54">
              <w:rPr>
                <w:sz w:val="20"/>
                <w:szCs w:val="20"/>
              </w:rPr>
              <w:t>Front load</w:t>
            </w:r>
          </w:p>
        </w:tc>
        <w:tc>
          <w:tcPr>
            <w:tcW w:w="1701" w:type="dxa"/>
            <w:vAlign w:val="center"/>
          </w:tcPr>
          <w:p w14:paraId="3CB38C55" w14:textId="77777777" w:rsidR="00343739" w:rsidRPr="00AE7F54" w:rsidRDefault="00343739" w:rsidP="00F127B9">
            <w:pPr>
              <w:pStyle w:val="TableText"/>
              <w:spacing w:before="60" w:after="60"/>
              <w:rPr>
                <w:sz w:val="20"/>
                <w:szCs w:val="20"/>
              </w:rPr>
            </w:pPr>
            <w:r w:rsidRPr="00AE7F54">
              <w:rPr>
                <w:sz w:val="20"/>
                <w:szCs w:val="20"/>
              </w:rPr>
              <w:t>Samsung</w:t>
            </w:r>
          </w:p>
        </w:tc>
        <w:tc>
          <w:tcPr>
            <w:tcW w:w="1842" w:type="dxa"/>
            <w:shd w:val="clear" w:color="auto" w:fill="auto"/>
            <w:vAlign w:val="center"/>
            <w:hideMark/>
          </w:tcPr>
          <w:p w14:paraId="4F1B7830" w14:textId="77777777" w:rsidR="00343739" w:rsidRPr="00AE7F54" w:rsidRDefault="00343739" w:rsidP="00F127B9">
            <w:pPr>
              <w:pStyle w:val="TableText"/>
              <w:spacing w:before="60" w:after="60"/>
              <w:rPr>
                <w:sz w:val="20"/>
                <w:szCs w:val="20"/>
              </w:rPr>
            </w:pPr>
            <w:r w:rsidRPr="00AE7F54">
              <w:rPr>
                <w:sz w:val="20"/>
                <w:szCs w:val="20"/>
              </w:rPr>
              <w:t>WW75J4233GW</w:t>
            </w:r>
          </w:p>
        </w:tc>
        <w:tc>
          <w:tcPr>
            <w:tcW w:w="851" w:type="dxa"/>
            <w:shd w:val="clear" w:color="auto" w:fill="auto"/>
            <w:vAlign w:val="center"/>
            <w:hideMark/>
          </w:tcPr>
          <w:p w14:paraId="6BDEA513" w14:textId="77777777" w:rsidR="00343739" w:rsidRPr="00AE7F54" w:rsidRDefault="00343739" w:rsidP="00F127B9">
            <w:pPr>
              <w:pStyle w:val="TableText"/>
              <w:spacing w:before="60" w:after="60"/>
              <w:rPr>
                <w:sz w:val="20"/>
                <w:szCs w:val="20"/>
              </w:rPr>
            </w:pPr>
            <w:r w:rsidRPr="00AE7F54">
              <w:rPr>
                <w:sz w:val="20"/>
                <w:szCs w:val="20"/>
              </w:rPr>
              <w:t>4</w:t>
            </w:r>
          </w:p>
        </w:tc>
        <w:tc>
          <w:tcPr>
            <w:tcW w:w="850" w:type="dxa"/>
            <w:vAlign w:val="center"/>
          </w:tcPr>
          <w:p w14:paraId="576FA95C" w14:textId="458148C2" w:rsidR="00343739" w:rsidRPr="00AE7F54" w:rsidRDefault="00CF34B2" w:rsidP="00F127B9">
            <w:pPr>
              <w:pStyle w:val="TableText"/>
              <w:spacing w:before="60" w:after="60"/>
              <w:rPr>
                <w:sz w:val="20"/>
                <w:szCs w:val="20"/>
              </w:rPr>
            </w:pPr>
            <w:r>
              <w:rPr>
                <w:sz w:val="20"/>
                <w:szCs w:val="20"/>
              </w:rPr>
              <w:t>616</w:t>
            </w:r>
          </w:p>
        </w:tc>
        <w:tc>
          <w:tcPr>
            <w:tcW w:w="993" w:type="dxa"/>
            <w:vAlign w:val="center"/>
          </w:tcPr>
          <w:p w14:paraId="71C11825" w14:textId="28EB666E" w:rsidR="00343739" w:rsidRPr="00AE7F54" w:rsidRDefault="00CF34B2" w:rsidP="00F127B9">
            <w:pPr>
              <w:pStyle w:val="TableText"/>
              <w:spacing w:before="60" w:after="60"/>
              <w:rPr>
                <w:sz w:val="20"/>
                <w:szCs w:val="20"/>
              </w:rPr>
            </w:pPr>
            <w:r>
              <w:rPr>
                <w:sz w:val="20"/>
                <w:szCs w:val="20"/>
              </w:rPr>
              <w:t>1,839</w:t>
            </w:r>
          </w:p>
        </w:tc>
        <w:tc>
          <w:tcPr>
            <w:tcW w:w="850" w:type="dxa"/>
            <w:vAlign w:val="center"/>
          </w:tcPr>
          <w:p w14:paraId="17C82899" w14:textId="77777777" w:rsidR="00343739" w:rsidRPr="00AE7F54" w:rsidRDefault="00343739" w:rsidP="00F127B9">
            <w:pPr>
              <w:pStyle w:val="TableText"/>
              <w:spacing w:before="60" w:after="60"/>
              <w:rPr>
                <w:sz w:val="20"/>
                <w:szCs w:val="20"/>
              </w:rPr>
            </w:pPr>
            <w:r w:rsidRPr="00AE7F54">
              <w:rPr>
                <w:sz w:val="20"/>
                <w:szCs w:val="20"/>
              </w:rPr>
              <w:t>27,243</w:t>
            </w:r>
          </w:p>
        </w:tc>
        <w:tc>
          <w:tcPr>
            <w:tcW w:w="1701" w:type="dxa"/>
            <w:vAlign w:val="center"/>
          </w:tcPr>
          <w:p w14:paraId="74CA3172" w14:textId="77777777" w:rsidR="00343739" w:rsidRPr="00AE7F54" w:rsidRDefault="00343739" w:rsidP="00F127B9">
            <w:pPr>
              <w:pStyle w:val="TableText"/>
              <w:spacing w:before="60" w:after="60"/>
              <w:rPr>
                <w:sz w:val="20"/>
                <w:szCs w:val="20"/>
              </w:rPr>
            </w:pPr>
            <w:r w:rsidRPr="00AE7F54">
              <w:rPr>
                <w:sz w:val="20"/>
                <w:szCs w:val="20"/>
              </w:rPr>
              <w:t>1,312 (4.8%)</w:t>
            </w:r>
          </w:p>
        </w:tc>
        <w:tc>
          <w:tcPr>
            <w:tcW w:w="1276" w:type="dxa"/>
            <w:vAlign w:val="center"/>
          </w:tcPr>
          <w:p w14:paraId="0BD7E7A4" w14:textId="7A56C364" w:rsidR="00343739" w:rsidRPr="00AE7F54" w:rsidRDefault="00F127B9" w:rsidP="00F127B9">
            <w:pPr>
              <w:pStyle w:val="TableText"/>
              <w:spacing w:before="60" w:after="60"/>
              <w:rPr>
                <w:sz w:val="20"/>
                <w:szCs w:val="20"/>
              </w:rPr>
            </w:pPr>
            <w:r>
              <w:rPr>
                <w:sz w:val="20"/>
                <w:szCs w:val="20"/>
              </w:rPr>
              <w:t>215 (0.8</w:t>
            </w:r>
            <w:r w:rsidR="00343739" w:rsidRPr="00AE7F54">
              <w:rPr>
                <w:sz w:val="20"/>
                <w:szCs w:val="20"/>
              </w:rPr>
              <w:t>%)</w:t>
            </w:r>
          </w:p>
        </w:tc>
        <w:tc>
          <w:tcPr>
            <w:tcW w:w="1336" w:type="dxa"/>
            <w:vAlign w:val="center"/>
          </w:tcPr>
          <w:p w14:paraId="74DE308D" w14:textId="0D9B887A" w:rsidR="00343739" w:rsidRPr="00AE7F54" w:rsidRDefault="00F127B9" w:rsidP="00F127B9">
            <w:pPr>
              <w:pStyle w:val="TableText"/>
              <w:spacing w:before="60" w:after="60"/>
              <w:rPr>
                <w:sz w:val="20"/>
                <w:szCs w:val="20"/>
              </w:rPr>
            </w:pPr>
            <w:r>
              <w:rPr>
                <w:sz w:val="20"/>
                <w:szCs w:val="20"/>
              </w:rPr>
              <w:t>74 (0.3</w:t>
            </w:r>
            <w:r w:rsidR="00343739" w:rsidRPr="00AE7F54">
              <w:rPr>
                <w:sz w:val="20"/>
                <w:szCs w:val="20"/>
              </w:rPr>
              <w:t>%)</w:t>
            </w:r>
          </w:p>
        </w:tc>
      </w:tr>
      <w:tr w:rsidR="00343739" w:rsidRPr="00A70431" w14:paraId="00F5087C" w14:textId="77777777" w:rsidTr="00F127B9">
        <w:trPr>
          <w:trHeight w:val="300"/>
        </w:trPr>
        <w:tc>
          <w:tcPr>
            <w:tcW w:w="1388" w:type="dxa"/>
            <w:vMerge/>
            <w:hideMark/>
          </w:tcPr>
          <w:p w14:paraId="242FEA34"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5D38A18F" w14:textId="77777777" w:rsidR="00343739" w:rsidRPr="00AE7F54" w:rsidRDefault="00343739" w:rsidP="00F127B9">
            <w:pPr>
              <w:pStyle w:val="TableText"/>
              <w:spacing w:before="60" w:after="60"/>
              <w:rPr>
                <w:sz w:val="20"/>
                <w:szCs w:val="20"/>
              </w:rPr>
            </w:pPr>
            <w:r w:rsidRPr="00AE7F54">
              <w:rPr>
                <w:sz w:val="20"/>
                <w:szCs w:val="20"/>
              </w:rPr>
              <w:t>Front load</w:t>
            </w:r>
          </w:p>
        </w:tc>
        <w:tc>
          <w:tcPr>
            <w:tcW w:w="1701" w:type="dxa"/>
            <w:vAlign w:val="center"/>
          </w:tcPr>
          <w:p w14:paraId="609ACE87" w14:textId="77777777" w:rsidR="00343739" w:rsidRPr="00AE7F54" w:rsidRDefault="00343739" w:rsidP="00F127B9">
            <w:pPr>
              <w:pStyle w:val="TableText"/>
              <w:spacing w:before="60" w:after="60"/>
              <w:rPr>
                <w:sz w:val="20"/>
                <w:szCs w:val="20"/>
              </w:rPr>
            </w:pPr>
            <w:r w:rsidRPr="00AE7F54">
              <w:rPr>
                <w:sz w:val="20"/>
                <w:szCs w:val="20"/>
              </w:rPr>
              <w:t>LG</w:t>
            </w:r>
          </w:p>
        </w:tc>
        <w:tc>
          <w:tcPr>
            <w:tcW w:w="1842" w:type="dxa"/>
            <w:shd w:val="clear" w:color="auto" w:fill="auto"/>
            <w:vAlign w:val="center"/>
            <w:hideMark/>
          </w:tcPr>
          <w:p w14:paraId="2DF1FA3E" w14:textId="77777777" w:rsidR="00343739" w:rsidRPr="00AE7F54" w:rsidRDefault="00343739" w:rsidP="00F127B9">
            <w:pPr>
              <w:pStyle w:val="TableText"/>
              <w:spacing w:before="60" w:after="60"/>
              <w:rPr>
                <w:sz w:val="20"/>
                <w:szCs w:val="20"/>
              </w:rPr>
            </w:pPr>
            <w:r w:rsidRPr="00AE7F54">
              <w:rPr>
                <w:sz w:val="20"/>
                <w:szCs w:val="20"/>
              </w:rPr>
              <w:t>WD12021D6</w:t>
            </w:r>
          </w:p>
        </w:tc>
        <w:tc>
          <w:tcPr>
            <w:tcW w:w="851" w:type="dxa"/>
            <w:shd w:val="clear" w:color="auto" w:fill="auto"/>
            <w:vAlign w:val="center"/>
            <w:hideMark/>
          </w:tcPr>
          <w:p w14:paraId="3719F743" w14:textId="77777777" w:rsidR="00343739" w:rsidRPr="00AE7F54" w:rsidRDefault="00343739" w:rsidP="00F127B9">
            <w:pPr>
              <w:pStyle w:val="TableText"/>
              <w:spacing w:before="60" w:after="60"/>
              <w:rPr>
                <w:sz w:val="20"/>
                <w:szCs w:val="20"/>
              </w:rPr>
            </w:pPr>
            <w:r w:rsidRPr="00AE7F54">
              <w:rPr>
                <w:sz w:val="20"/>
                <w:szCs w:val="20"/>
              </w:rPr>
              <w:t>3.5</w:t>
            </w:r>
          </w:p>
        </w:tc>
        <w:tc>
          <w:tcPr>
            <w:tcW w:w="850" w:type="dxa"/>
            <w:vAlign w:val="center"/>
          </w:tcPr>
          <w:p w14:paraId="7A2F9DE7" w14:textId="59873138" w:rsidR="00343739" w:rsidRPr="00AE7F54" w:rsidRDefault="00CF34B2" w:rsidP="00F127B9">
            <w:pPr>
              <w:pStyle w:val="TableText"/>
              <w:spacing w:before="60" w:after="60"/>
              <w:rPr>
                <w:sz w:val="20"/>
                <w:szCs w:val="20"/>
              </w:rPr>
            </w:pPr>
            <w:r>
              <w:rPr>
                <w:sz w:val="20"/>
                <w:szCs w:val="20"/>
              </w:rPr>
              <w:t>687</w:t>
            </w:r>
          </w:p>
        </w:tc>
        <w:tc>
          <w:tcPr>
            <w:tcW w:w="993" w:type="dxa"/>
            <w:vAlign w:val="center"/>
          </w:tcPr>
          <w:p w14:paraId="0FC99B96" w14:textId="2C89882F" w:rsidR="00343739" w:rsidRPr="00AE7F54" w:rsidRDefault="00CF34B2" w:rsidP="00F127B9">
            <w:pPr>
              <w:pStyle w:val="TableText"/>
              <w:spacing w:before="60" w:after="60"/>
              <w:rPr>
                <w:sz w:val="20"/>
                <w:szCs w:val="20"/>
              </w:rPr>
            </w:pPr>
            <w:r>
              <w:rPr>
                <w:sz w:val="20"/>
                <w:szCs w:val="20"/>
              </w:rPr>
              <w:t>1,415</w:t>
            </w:r>
          </w:p>
        </w:tc>
        <w:tc>
          <w:tcPr>
            <w:tcW w:w="850" w:type="dxa"/>
            <w:vAlign w:val="center"/>
          </w:tcPr>
          <w:p w14:paraId="446275ED" w14:textId="77777777" w:rsidR="00343739" w:rsidRPr="00AE7F54" w:rsidRDefault="00343739" w:rsidP="00F127B9">
            <w:pPr>
              <w:pStyle w:val="TableText"/>
              <w:spacing w:before="60" w:after="60"/>
              <w:rPr>
                <w:sz w:val="20"/>
                <w:szCs w:val="20"/>
              </w:rPr>
            </w:pPr>
            <w:r w:rsidRPr="00AE7F54">
              <w:rPr>
                <w:sz w:val="20"/>
                <w:szCs w:val="20"/>
              </w:rPr>
              <w:t>27,236</w:t>
            </w:r>
          </w:p>
        </w:tc>
        <w:tc>
          <w:tcPr>
            <w:tcW w:w="1701" w:type="dxa"/>
            <w:vAlign w:val="center"/>
          </w:tcPr>
          <w:p w14:paraId="1052D3ED" w14:textId="77777777" w:rsidR="00343739" w:rsidRPr="00AE7F54" w:rsidRDefault="00343739" w:rsidP="00F127B9">
            <w:pPr>
              <w:pStyle w:val="TableText"/>
              <w:spacing w:before="60" w:after="60"/>
              <w:rPr>
                <w:sz w:val="20"/>
                <w:szCs w:val="20"/>
              </w:rPr>
            </w:pPr>
            <w:r w:rsidRPr="00AE7F54">
              <w:rPr>
                <w:sz w:val="20"/>
                <w:szCs w:val="20"/>
              </w:rPr>
              <w:t>1,166 (4.3%)</w:t>
            </w:r>
          </w:p>
        </w:tc>
        <w:tc>
          <w:tcPr>
            <w:tcW w:w="1276" w:type="dxa"/>
            <w:vAlign w:val="center"/>
          </w:tcPr>
          <w:p w14:paraId="5498E1DF" w14:textId="2FCF035B" w:rsidR="00343739" w:rsidRPr="00AE7F54" w:rsidRDefault="00F127B9" w:rsidP="00F127B9">
            <w:pPr>
              <w:pStyle w:val="TableText"/>
              <w:spacing w:before="60" w:after="60"/>
              <w:rPr>
                <w:sz w:val="20"/>
                <w:szCs w:val="20"/>
              </w:rPr>
            </w:pPr>
            <w:r>
              <w:rPr>
                <w:sz w:val="20"/>
                <w:szCs w:val="20"/>
              </w:rPr>
              <w:t>145 (0.5</w:t>
            </w:r>
            <w:r w:rsidR="00343739" w:rsidRPr="00AE7F54">
              <w:rPr>
                <w:sz w:val="20"/>
                <w:szCs w:val="20"/>
              </w:rPr>
              <w:t>%)</w:t>
            </w:r>
          </w:p>
        </w:tc>
        <w:tc>
          <w:tcPr>
            <w:tcW w:w="1336" w:type="dxa"/>
            <w:vAlign w:val="center"/>
          </w:tcPr>
          <w:p w14:paraId="081DF963" w14:textId="4FB65760" w:rsidR="00343739" w:rsidRPr="00AE7F54" w:rsidRDefault="00F127B9" w:rsidP="00F127B9">
            <w:pPr>
              <w:pStyle w:val="TableText"/>
              <w:spacing w:before="60" w:after="60"/>
              <w:rPr>
                <w:sz w:val="20"/>
                <w:szCs w:val="20"/>
              </w:rPr>
            </w:pPr>
            <w:r>
              <w:rPr>
                <w:sz w:val="20"/>
                <w:szCs w:val="20"/>
              </w:rPr>
              <w:t>41 (0.2</w:t>
            </w:r>
            <w:r w:rsidR="00343739" w:rsidRPr="00AE7F54">
              <w:rPr>
                <w:sz w:val="20"/>
                <w:szCs w:val="20"/>
              </w:rPr>
              <w:t>%)</w:t>
            </w:r>
          </w:p>
        </w:tc>
      </w:tr>
      <w:tr w:rsidR="00343739" w:rsidRPr="00A70431" w14:paraId="36334E42" w14:textId="77777777" w:rsidTr="00F127B9">
        <w:trPr>
          <w:trHeight w:val="300"/>
        </w:trPr>
        <w:tc>
          <w:tcPr>
            <w:tcW w:w="1388" w:type="dxa"/>
            <w:vMerge/>
          </w:tcPr>
          <w:p w14:paraId="53533564"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tcPr>
          <w:p w14:paraId="3A342DF2" w14:textId="77777777" w:rsidR="00343739" w:rsidRPr="00AE7F54" w:rsidRDefault="00343739" w:rsidP="00F127B9">
            <w:pPr>
              <w:pStyle w:val="TableText"/>
              <w:spacing w:before="60" w:after="60"/>
              <w:rPr>
                <w:sz w:val="20"/>
                <w:szCs w:val="20"/>
              </w:rPr>
            </w:pPr>
            <w:r w:rsidRPr="00AE7F54">
              <w:rPr>
                <w:sz w:val="20"/>
                <w:szCs w:val="20"/>
              </w:rPr>
              <w:t>Front load</w:t>
            </w:r>
          </w:p>
        </w:tc>
        <w:tc>
          <w:tcPr>
            <w:tcW w:w="1701" w:type="dxa"/>
            <w:vAlign w:val="center"/>
          </w:tcPr>
          <w:p w14:paraId="7ED38270" w14:textId="77777777" w:rsidR="00343739" w:rsidRPr="00AE7F54" w:rsidRDefault="00343739" w:rsidP="00F127B9">
            <w:pPr>
              <w:pStyle w:val="TableText"/>
              <w:spacing w:before="60" w:after="60"/>
              <w:rPr>
                <w:sz w:val="20"/>
                <w:szCs w:val="20"/>
              </w:rPr>
            </w:pPr>
            <w:r w:rsidRPr="00AE7F54">
              <w:rPr>
                <w:sz w:val="20"/>
                <w:szCs w:val="20"/>
              </w:rPr>
              <w:t>LG</w:t>
            </w:r>
          </w:p>
        </w:tc>
        <w:tc>
          <w:tcPr>
            <w:tcW w:w="1842" w:type="dxa"/>
            <w:shd w:val="clear" w:color="auto" w:fill="auto"/>
            <w:vAlign w:val="center"/>
          </w:tcPr>
          <w:p w14:paraId="1340079D" w14:textId="77777777" w:rsidR="00343739" w:rsidRPr="00AE7F54" w:rsidRDefault="00343739" w:rsidP="00F127B9">
            <w:pPr>
              <w:pStyle w:val="TableText"/>
              <w:spacing w:before="60" w:after="60"/>
              <w:rPr>
                <w:sz w:val="20"/>
                <w:szCs w:val="20"/>
              </w:rPr>
            </w:pPr>
            <w:r w:rsidRPr="00AE7F54">
              <w:rPr>
                <w:sz w:val="20"/>
                <w:szCs w:val="20"/>
              </w:rPr>
              <w:t>WD1200D</w:t>
            </w:r>
          </w:p>
        </w:tc>
        <w:tc>
          <w:tcPr>
            <w:tcW w:w="851" w:type="dxa"/>
            <w:shd w:val="clear" w:color="auto" w:fill="auto"/>
            <w:vAlign w:val="center"/>
          </w:tcPr>
          <w:p w14:paraId="1A70CE81" w14:textId="77777777" w:rsidR="00343739" w:rsidRPr="00AE7F54" w:rsidRDefault="00343739" w:rsidP="00F127B9">
            <w:pPr>
              <w:pStyle w:val="TableText"/>
              <w:spacing w:before="60" w:after="60"/>
              <w:rPr>
                <w:sz w:val="20"/>
                <w:szCs w:val="20"/>
              </w:rPr>
            </w:pPr>
            <w:r w:rsidRPr="00AE7F54">
              <w:rPr>
                <w:sz w:val="20"/>
                <w:szCs w:val="20"/>
              </w:rPr>
              <w:t>3.5</w:t>
            </w:r>
          </w:p>
        </w:tc>
        <w:tc>
          <w:tcPr>
            <w:tcW w:w="850" w:type="dxa"/>
            <w:vAlign w:val="center"/>
          </w:tcPr>
          <w:p w14:paraId="74AEF4BD" w14:textId="378FA002" w:rsidR="00343739" w:rsidRPr="00AE7F54" w:rsidRDefault="00CF34B2" w:rsidP="00F127B9">
            <w:pPr>
              <w:pStyle w:val="TableText"/>
              <w:spacing w:before="60" w:after="60"/>
              <w:rPr>
                <w:sz w:val="20"/>
                <w:szCs w:val="20"/>
              </w:rPr>
            </w:pPr>
            <w:r>
              <w:rPr>
                <w:sz w:val="20"/>
                <w:szCs w:val="20"/>
              </w:rPr>
              <w:t>571</w:t>
            </w:r>
          </w:p>
        </w:tc>
        <w:tc>
          <w:tcPr>
            <w:tcW w:w="993" w:type="dxa"/>
            <w:vAlign w:val="center"/>
          </w:tcPr>
          <w:p w14:paraId="76EFFA9B" w14:textId="0329B572" w:rsidR="00343739" w:rsidRPr="00AE7F54" w:rsidRDefault="00CF34B2" w:rsidP="00F127B9">
            <w:pPr>
              <w:pStyle w:val="TableText"/>
              <w:spacing w:before="60" w:after="60"/>
              <w:rPr>
                <w:sz w:val="20"/>
                <w:szCs w:val="20"/>
              </w:rPr>
            </w:pPr>
            <w:r>
              <w:rPr>
                <w:sz w:val="20"/>
                <w:szCs w:val="20"/>
              </w:rPr>
              <w:t>1,437</w:t>
            </w:r>
          </w:p>
        </w:tc>
        <w:tc>
          <w:tcPr>
            <w:tcW w:w="850" w:type="dxa"/>
            <w:vAlign w:val="center"/>
          </w:tcPr>
          <w:p w14:paraId="6F6E0790" w14:textId="77777777" w:rsidR="00343739" w:rsidRPr="00AE7F54" w:rsidRDefault="00343739" w:rsidP="00F127B9">
            <w:pPr>
              <w:pStyle w:val="TableText"/>
              <w:spacing w:before="60" w:after="60"/>
              <w:rPr>
                <w:sz w:val="20"/>
                <w:szCs w:val="20"/>
              </w:rPr>
            </w:pPr>
            <w:r w:rsidRPr="00AE7F54">
              <w:rPr>
                <w:sz w:val="20"/>
                <w:szCs w:val="20"/>
              </w:rPr>
              <w:t>27,237</w:t>
            </w:r>
          </w:p>
        </w:tc>
        <w:tc>
          <w:tcPr>
            <w:tcW w:w="1701" w:type="dxa"/>
            <w:vAlign w:val="center"/>
          </w:tcPr>
          <w:p w14:paraId="6B2517DF" w14:textId="77777777" w:rsidR="00343739" w:rsidRPr="00AE7F54" w:rsidRDefault="00343739" w:rsidP="00F127B9">
            <w:pPr>
              <w:pStyle w:val="TableText"/>
              <w:spacing w:before="60" w:after="60"/>
              <w:rPr>
                <w:sz w:val="20"/>
                <w:szCs w:val="20"/>
              </w:rPr>
            </w:pPr>
            <w:r w:rsidRPr="00AE7F54">
              <w:rPr>
                <w:sz w:val="20"/>
                <w:szCs w:val="20"/>
              </w:rPr>
              <w:t>1,429 (5.3%)</w:t>
            </w:r>
          </w:p>
        </w:tc>
        <w:tc>
          <w:tcPr>
            <w:tcW w:w="1276" w:type="dxa"/>
            <w:vAlign w:val="center"/>
          </w:tcPr>
          <w:p w14:paraId="0911A9E5" w14:textId="6C40554E" w:rsidR="00343739" w:rsidRPr="00AE7F54" w:rsidRDefault="00F127B9" w:rsidP="00F127B9">
            <w:pPr>
              <w:pStyle w:val="TableText"/>
              <w:spacing w:before="60" w:after="60"/>
              <w:rPr>
                <w:sz w:val="20"/>
                <w:szCs w:val="20"/>
              </w:rPr>
            </w:pPr>
            <w:r>
              <w:rPr>
                <w:sz w:val="20"/>
                <w:szCs w:val="20"/>
              </w:rPr>
              <w:t>223 (0.8</w:t>
            </w:r>
            <w:r w:rsidR="00343739" w:rsidRPr="00AE7F54">
              <w:rPr>
                <w:sz w:val="20"/>
                <w:szCs w:val="20"/>
              </w:rPr>
              <w:t>%)</w:t>
            </w:r>
          </w:p>
        </w:tc>
        <w:tc>
          <w:tcPr>
            <w:tcW w:w="1336" w:type="dxa"/>
            <w:vAlign w:val="center"/>
          </w:tcPr>
          <w:p w14:paraId="05AF6E9E" w14:textId="08745BB0" w:rsidR="00343739" w:rsidRPr="00AE7F54" w:rsidRDefault="00F127B9" w:rsidP="00F127B9">
            <w:pPr>
              <w:pStyle w:val="TableText"/>
              <w:spacing w:before="60" w:after="60"/>
              <w:rPr>
                <w:sz w:val="20"/>
                <w:szCs w:val="20"/>
              </w:rPr>
            </w:pPr>
            <w:r>
              <w:rPr>
                <w:sz w:val="20"/>
                <w:szCs w:val="20"/>
              </w:rPr>
              <w:t>46 (0.2</w:t>
            </w:r>
            <w:r w:rsidR="00343739" w:rsidRPr="00AE7F54">
              <w:rPr>
                <w:sz w:val="20"/>
                <w:szCs w:val="20"/>
              </w:rPr>
              <w:t>%)</w:t>
            </w:r>
          </w:p>
        </w:tc>
      </w:tr>
      <w:tr w:rsidR="00343739" w:rsidRPr="00A70431" w14:paraId="77EE3398" w14:textId="77777777" w:rsidTr="00F127B9">
        <w:trPr>
          <w:trHeight w:val="300"/>
        </w:trPr>
        <w:tc>
          <w:tcPr>
            <w:tcW w:w="1388" w:type="dxa"/>
            <w:vMerge/>
          </w:tcPr>
          <w:p w14:paraId="694E0FEB"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tcPr>
          <w:p w14:paraId="72C59152" w14:textId="77777777" w:rsidR="00343739" w:rsidRPr="00AE7F54" w:rsidRDefault="00343739" w:rsidP="00F127B9">
            <w:pPr>
              <w:pStyle w:val="TableText"/>
              <w:spacing w:before="60" w:after="60"/>
              <w:rPr>
                <w:sz w:val="20"/>
                <w:szCs w:val="20"/>
              </w:rPr>
            </w:pPr>
            <w:r w:rsidRPr="00AE7F54">
              <w:rPr>
                <w:sz w:val="20"/>
                <w:szCs w:val="20"/>
              </w:rPr>
              <w:t>Front load</w:t>
            </w:r>
          </w:p>
        </w:tc>
        <w:tc>
          <w:tcPr>
            <w:tcW w:w="1701" w:type="dxa"/>
            <w:vAlign w:val="center"/>
          </w:tcPr>
          <w:p w14:paraId="2064E6A9" w14:textId="77777777" w:rsidR="00343739" w:rsidRPr="00AE7F54" w:rsidRDefault="00343739" w:rsidP="00F127B9">
            <w:pPr>
              <w:pStyle w:val="TableText"/>
              <w:spacing w:before="60" w:after="60"/>
              <w:rPr>
                <w:sz w:val="20"/>
                <w:szCs w:val="20"/>
              </w:rPr>
            </w:pPr>
            <w:proofErr w:type="spellStart"/>
            <w:r w:rsidRPr="00AE7F54">
              <w:rPr>
                <w:sz w:val="20"/>
                <w:szCs w:val="20"/>
              </w:rPr>
              <w:t>Euromaid</w:t>
            </w:r>
            <w:proofErr w:type="spellEnd"/>
          </w:p>
        </w:tc>
        <w:tc>
          <w:tcPr>
            <w:tcW w:w="1842" w:type="dxa"/>
            <w:shd w:val="clear" w:color="auto" w:fill="auto"/>
            <w:vAlign w:val="center"/>
          </w:tcPr>
          <w:p w14:paraId="59F19C36" w14:textId="77777777" w:rsidR="00343739" w:rsidRPr="00AE7F54" w:rsidRDefault="00343739" w:rsidP="00F127B9">
            <w:pPr>
              <w:pStyle w:val="TableText"/>
              <w:spacing w:before="60" w:after="60"/>
              <w:rPr>
                <w:sz w:val="20"/>
                <w:szCs w:val="20"/>
              </w:rPr>
            </w:pPr>
            <w:r w:rsidRPr="00AE7F54">
              <w:rPr>
                <w:sz w:val="20"/>
                <w:szCs w:val="20"/>
              </w:rPr>
              <w:t>WM7</w:t>
            </w:r>
          </w:p>
        </w:tc>
        <w:tc>
          <w:tcPr>
            <w:tcW w:w="851" w:type="dxa"/>
            <w:shd w:val="clear" w:color="auto" w:fill="auto"/>
            <w:vAlign w:val="center"/>
          </w:tcPr>
          <w:p w14:paraId="2502B403" w14:textId="77777777" w:rsidR="00343739" w:rsidRPr="00AE7F54" w:rsidRDefault="00343739" w:rsidP="00F127B9">
            <w:pPr>
              <w:pStyle w:val="TableText"/>
              <w:spacing w:before="60" w:after="60"/>
              <w:rPr>
                <w:sz w:val="20"/>
                <w:szCs w:val="20"/>
              </w:rPr>
            </w:pPr>
            <w:r w:rsidRPr="00AE7F54">
              <w:rPr>
                <w:sz w:val="20"/>
                <w:szCs w:val="20"/>
              </w:rPr>
              <w:t>3</w:t>
            </w:r>
          </w:p>
        </w:tc>
        <w:tc>
          <w:tcPr>
            <w:tcW w:w="850" w:type="dxa"/>
            <w:vAlign w:val="center"/>
          </w:tcPr>
          <w:p w14:paraId="73C09C3F" w14:textId="478E1A75" w:rsidR="00343739" w:rsidRPr="00AE7F54" w:rsidRDefault="00CF34B2" w:rsidP="00F127B9">
            <w:pPr>
              <w:pStyle w:val="TableText"/>
              <w:spacing w:before="60" w:after="60"/>
              <w:rPr>
                <w:sz w:val="20"/>
                <w:szCs w:val="20"/>
              </w:rPr>
            </w:pPr>
            <w:r>
              <w:rPr>
                <w:sz w:val="20"/>
                <w:szCs w:val="20"/>
              </w:rPr>
              <w:t>477</w:t>
            </w:r>
          </w:p>
        </w:tc>
        <w:tc>
          <w:tcPr>
            <w:tcW w:w="993" w:type="dxa"/>
            <w:vAlign w:val="center"/>
          </w:tcPr>
          <w:p w14:paraId="3F370FD4" w14:textId="07A098E6" w:rsidR="00343739" w:rsidRPr="00AE7F54" w:rsidRDefault="00CF34B2" w:rsidP="00F127B9">
            <w:pPr>
              <w:pStyle w:val="TableText"/>
              <w:spacing w:before="60" w:after="60"/>
              <w:rPr>
                <w:sz w:val="20"/>
                <w:szCs w:val="20"/>
              </w:rPr>
            </w:pPr>
            <w:r>
              <w:rPr>
                <w:sz w:val="20"/>
                <w:szCs w:val="20"/>
              </w:rPr>
              <w:t>1,278</w:t>
            </w:r>
          </w:p>
        </w:tc>
        <w:tc>
          <w:tcPr>
            <w:tcW w:w="850" w:type="dxa"/>
            <w:vAlign w:val="center"/>
          </w:tcPr>
          <w:p w14:paraId="3E670411" w14:textId="77777777" w:rsidR="00343739" w:rsidRPr="00AE7F54" w:rsidRDefault="00343739" w:rsidP="00F127B9">
            <w:pPr>
              <w:pStyle w:val="TableText"/>
              <w:spacing w:before="60" w:after="60"/>
              <w:rPr>
                <w:sz w:val="20"/>
                <w:szCs w:val="20"/>
              </w:rPr>
            </w:pPr>
            <w:r w:rsidRPr="00AE7F54">
              <w:rPr>
                <w:sz w:val="20"/>
                <w:szCs w:val="20"/>
              </w:rPr>
              <w:t>27,228</w:t>
            </w:r>
          </w:p>
        </w:tc>
        <w:tc>
          <w:tcPr>
            <w:tcW w:w="1701" w:type="dxa"/>
            <w:vAlign w:val="center"/>
          </w:tcPr>
          <w:p w14:paraId="1113E808" w14:textId="77777777" w:rsidR="00343739" w:rsidRPr="00AE7F54" w:rsidRDefault="00343739" w:rsidP="00F127B9">
            <w:pPr>
              <w:pStyle w:val="TableText"/>
              <w:spacing w:before="60" w:after="60"/>
              <w:rPr>
                <w:sz w:val="20"/>
                <w:szCs w:val="20"/>
              </w:rPr>
            </w:pPr>
            <w:r w:rsidRPr="00AE7F54">
              <w:rPr>
                <w:sz w:val="20"/>
                <w:szCs w:val="20"/>
              </w:rPr>
              <w:t>2,383 (8.8%)</w:t>
            </w:r>
          </w:p>
        </w:tc>
        <w:tc>
          <w:tcPr>
            <w:tcW w:w="1276" w:type="dxa"/>
            <w:vAlign w:val="center"/>
          </w:tcPr>
          <w:p w14:paraId="43B924F1" w14:textId="52A0BF20" w:rsidR="00343739" w:rsidRPr="00AE7F54" w:rsidRDefault="00F127B9" w:rsidP="00F127B9">
            <w:pPr>
              <w:pStyle w:val="TableText"/>
              <w:spacing w:before="60" w:after="60"/>
              <w:rPr>
                <w:sz w:val="20"/>
                <w:szCs w:val="20"/>
              </w:rPr>
            </w:pPr>
            <w:r>
              <w:rPr>
                <w:sz w:val="20"/>
                <w:szCs w:val="20"/>
              </w:rPr>
              <w:t>538 (2.0</w:t>
            </w:r>
            <w:r w:rsidR="00343739" w:rsidRPr="00AE7F54">
              <w:rPr>
                <w:sz w:val="20"/>
                <w:szCs w:val="20"/>
              </w:rPr>
              <w:t>%)</w:t>
            </w:r>
          </w:p>
        </w:tc>
        <w:tc>
          <w:tcPr>
            <w:tcW w:w="1336" w:type="dxa"/>
            <w:vAlign w:val="center"/>
          </w:tcPr>
          <w:p w14:paraId="30CB0792" w14:textId="7EAAEDCC" w:rsidR="00343739" w:rsidRPr="00AE7F54" w:rsidRDefault="00F127B9" w:rsidP="00F127B9">
            <w:pPr>
              <w:pStyle w:val="TableText"/>
              <w:spacing w:before="60" w:after="60"/>
              <w:rPr>
                <w:sz w:val="20"/>
                <w:szCs w:val="20"/>
              </w:rPr>
            </w:pPr>
            <w:r>
              <w:rPr>
                <w:sz w:val="20"/>
                <w:szCs w:val="20"/>
              </w:rPr>
              <w:t>176 (0.7</w:t>
            </w:r>
            <w:r w:rsidR="00343739" w:rsidRPr="00AE7F54">
              <w:rPr>
                <w:sz w:val="20"/>
                <w:szCs w:val="20"/>
              </w:rPr>
              <w:t>%)</w:t>
            </w:r>
          </w:p>
        </w:tc>
      </w:tr>
      <w:tr w:rsidR="00343739" w:rsidRPr="00A70431" w14:paraId="409E275C" w14:textId="77777777" w:rsidTr="00F127B9">
        <w:trPr>
          <w:trHeight w:val="300"/>
        </w:trPr>
        <w:tc>
          <w:tcPr>
            <w:tcW w:w="1388" w:type="dxa"/>
            <w:vMerge/>
            <w:hideMark/>
          </w:tcPr>
          <w:p w14:paraId="083E39F8"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56429A5C" w14:textId="77777777" w:rsidR="00343739" w:rsidRPr="00AE7F54" w:rsidRDefault="00343739" w:rsidP="00F127B9">
            <w:pPr>
              <w:pStyle w:val="TableText"/>
              <w:spacing w:before="60" w:after="60"/>
              <w:rPr>
                <w:sz w:val="20"/>
                <w:szCs w:val="20"/>
              </w:rPr>
            </w:pPr>
            <w:r w:rsidRPr="00AE7F54">
              <w:rPr>
                <w:sz w:val="20"/>
                <w:szCs w:val="20"/>
              </w:rPr>
              <w:t>Top load</w:t>
            </w:r>
          </w:p>
        </w:tc>
        <w:tc>
          <w:tcPr>
            <w:tcW w:w="1701" w:type="dxa"/>
            <w:vAlign w:val="center"/>
          </w:tcPr>
          <w:p w14:paraId="5428AF43" w14:textId="77777777" w:rsidR="00343739" w:rsidRPr="00AE7F54" w:rsidRDefault="00343739" w:rsidP="00F127B9">
            <w:pPr>
              <w:pStyle w:val="TableText"/>
              <w:spacing w:before="60" w:after="60"/>
              <w:rPr>
                <w:sz w:val="20"/>
                <w:szCs w:val="20"/>
              </w:rPr>
            </w:pPr>
            <w:r w:rsidRPr="00AE7F54">
              <w:rPr>
                <w:sz w:val="20"/>
                <w:szCs w:val="20"/>
              </w:rPr>
              <w:t>Samsung</w:t>
            </w:r>
          </w:p>
        </w:tc>
        <w:tc>
          <w:tcPr>
            <w:tcW w:w="1842" w:type="dxa"/>
            <w:shd w:val="clear" w:color="auto" w:fill="auto"/>
            <w:vAlign w:val="center"/>
            <w:hideMark/>
          </w:tcPr>
          <w:p w14:paraId="37D87023" w14:textId="77777777" w:rsidR="00343739" w:rsidRPr="00AE7F54" w:rsidRDefault="00343739" w:rsidP="00F127B9">
            <w:pPr>
              <w:pStyle w:val="TableText"/>
              <w:spacing w:before="60" w:after="60"/>
              <w:rPr>
                <w:sz w:val="20"/>
                <w:szCs w:val="20"/>
              </w:rPr>
            </w:pPr>
            <w:r w:rsidRPr="00AE7F54">
              <w:rPr>
                <w:sz w:val="20"/>
                <w:szCs w:val="20"/>
              </w:rPr>
              <w:t>WA80F5G4DJW</w:t>
            </w:r>
          </w:p>
        </w:tc>
        <w:tc>
          <w:tcPr>
            <w:tcW w:w="851" w:type="dxa"/>
            <w:shd w:val="clear" w:color="auto" w:fill="auto"/>
            <w:vAlign w:val="center"/>
            <w:hideMark/>
          </w:tcPr>
          <w:p w14:paraId="0552BD8B" w14:textId="77777777" w:rsidR="00343739" w:rsidRPr="00AE7F54" w:rsidRDefault="00343739" w:rsidP="00F127B9">
            <w:pPr>
              <w:pStyle w:val="TableText"/>
              <w:spacing w:before="60" w:after="60"/>
              <w:rPr>
                <w:sz w:val="20"/>
                <w:szCs w:val="20"/>
              </w:rPr>
            </w:pPr>
            <w:r w:rsidRPr="00AE7F54">
              <w:rPr>
                <w:sz w:val="20"/>
                <w:szCs w:val="20"/>
              </w:rPr>
              <w:t>2.5</w:t>
            </w:r>
          </w:p>
        </w:tc>
        <w:tc>
          <w:tcPr>
            <w:tcW w:w="850" w:type="dxa"/>
            <w:vAlign w:val="center"/>
          </w:tcPr>
          <w:p w14:paraId="523E3445" w14:textId="07BE6299" w:rsidR="00343739" w:rsidRPr="00AE7F54" w:rsidRDefault="00CF34B2" w:rsidP="00F127B9">
            <w:pPr>
              <w:pStyle w:val="TableText"/>
              <w:spacing w:before="60" w:after="60"/>
              <w:rPr>
                <w:sz w:val="20"/>
                <w:szCs w:val="20"/>
              </w:rPr>
            </w:pPr>
            <w:r>
              <w:rPr>
                <w:sz w:val="20"/>
                <w:szCs w:val="20"/>
              </w:rPr>
              <w:t>578</w:t>
            </w:r>
          </w:p>
        </w:tc>
        <w:tc>
          <w:tcPr>
            <w:tcW w:w="993" w:type="dxa"/>
            <w:vAlign w:val="center"/>
          </w:tcPr>
          <w:p w14:paraId="37680C70" w14:textId="2396BD09" w:rsidR="00343739" w:rsidRPr="00AE7F54" w:rsidRDefault="00CF34B2" w:rsidP="00F127B9">
            <w:pPr>
              <w:pStyle w:val="TableText"/>
              <w:spacing w:before="60" w:after="60"/>
              <w:rPr>
                <w:sz w:val="20"/>
                <w:szCs w:val="20"/>
              </w:rPr>
            </w:pPr>
            <w:r>
              <w:rPr>
                <w:sz w:val="20"/>
                <w:szCs w:val="20"/>
              </w:rPr>
              <w:t>1,088</w:t>
            </w:r>
          </w:p>
        </w:tc>
        <w:tc>
          <w:tcPr>
            <w:tcW w:w="850" w:type="dxa"/>
            <w:vAlign w:val="center"/>
          </w:tcPr>
          <w:p w14:paraId="2DB20891" w14:textId="77777777" w:rsidR="00343739" w:rsidRPr="00AE7F54" w:rsidRDefault="00343739" w:rsidP="00F127B9">
            <w:pPr>
              <w:pStyle w:val="TableText"/>
              <w:spacing w:before="60" w:after="60"/>
              <w:rPr>
                <w:sz w:val="20"/>
                <w:szCs w:val="20"/>
              </w:rPr>
            </w:pPr>
            <w:r w:rsidRPr="00AE7F54">
              <w:rPr>
                <w:sz w:val="20"/>
                <w:szCs w:val="20"/>
              </w:rPr>
              <w:t>27,242</w:t>
            </w:r>
          </w:p>
        </w:tc>
        <w:tc>
          <w:tcPr>
            <w:tcW w:w="1701" w:type="dxa"/>
            <w:vAlign w:val="center"/>
          </w:tcPr>
          <w:p w14:paraId="21FF8163" w14:textId="77777777" w:rsidR="00343739" w:rsidRPr="00AE7F54" w:rsidRDefault="00343739" w:rsidP="00F127B9">
            <w:pPr>
              <w:pStyle w:val="TableText"/>
              <w:spacing w:before="60" w:after="60"/>
              <w:rPr>
                <w:sz w:val="20"/>
                <w:szCs w:val="20"/>
              </w:rPr>
            </w:pPr>
            <w:r w:rsidRPr="00AE7F54">
              <w:rPr>
                <w:sz w:val="20"/>
                <w:szCs w:val="20"/>
              </w:rPr>
              <w:t>1,644 (6.0%)</w:t>
            </w:r>
          </w:p>
        </w:tc>
        <w:tc>
          <w:tcPr>
            <w:tcW w:w="1276" w:type="dxa"/>
            <w:vAlign w:val="center"/>
          </w:tcPr>
          <w:p w14:paraId="62137D38" w14:textId="1C532751" w:rsidR="00343739" w:rsidRPr="00AE7F54" w:rsidRDefault="00F127B9" w:rsidP="00F127B9">
            <w:pPr>
              <w:pStyle w:val="TableText"/>
              <w:spacing w:before="60" w:after="60"/>
              <w:rPr>
                <w:sz w:val="20"/>
                <w:szCs w:val="20"/>
              </w:rPr>
            </w:pPr>
            <w:r>
              <w:rPr>
                <w:sz w:val="20"/>
                <w:szCs w:val="20"/>
              </w:rPr>
              <w:t>317 (1.2</w:t>
            </w:r>
            <w:r w:rsidR="00343739" w:rsidRPr="00AE7F54">
              <w:rPr>
                <w:sz w:val="20"/>
                <w:szCs w:val="20"/>
              </w:rPr>
              <w:t>%)</w:t>
            </w:r>
          </w:p>
        </w:tc>
        <w:tc>
          <w:tcPr>
            <w:tcW w:w="1336" w:type="dxa"/>
            <w:vAlign w:val="center"/>
          </w:tcPr>
          <w:p w14:paraId="20B7A769" w14:textId="02F2427C" w:rsidR="00343739" w:rsidRPr="00AE7F54" w:rsidRDefault="00F127B9" w:rsidP="00F127B9">
            <w:pPr>
              <w:pStyle w:val="TableText"/>
              <w:spacing w:before="60" w:after="60"/>
              <w:rPr>
                <w:sz w:val="20"/>
                <w:szCs w:val="20"/>
              </w:rPr>
            </w:pPr>
            <w:r>
              <w:rPr>
                <w:sz w:val="20"/>
                <w:szCs w:val="20"/>
              </w:rPr>
              <w:t>111 (0.4</w:t>
            </w:r>
            <w:r w:rsidR="00343739" w:rsidRPr="00AE7F54">
              <w:rPr>
                <w:sz w:val="20"/>
                <w:szCs w:val="20"/>
              </w:rPr>
              <w:t>%)</w:t>
            </w:r>
          </w:p>
        </w:tc>
      </w:tr>
      <w:tr w:rsidR="00343739" w:rsidRPr="00A70431" w14:paraId="5834A6D6" w14:textId="77777777" w:rsidTr="00F127B9">
        <w:trPr>
          <w:trHeight w:val="300"/>
        </w:trPr>
        <w:tc>
          <w:tcPr>
            <w:tcW w:w="1388" w:type="dxa"/>
            <w:vMerge/>
            <w:hideMark/>
          </w:tcPr>
          <w:p w14:paraId="0E58C174"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7E02281F" w14:textId="77777777" w:rsidR="00343739" w:rsidRPr="00AE7F54" w:rsidRDefault="00343739" w:rsidP="00F127B9">
            <w:pPr>
              <w:pStyle w:val="TableText"/>
              <w:spacing w:before="60" w:after="60"/>
              <w:rPr>
                <w:sz w:val="20"/>
                <w:szCs w:val="20"/>
              </w:rPr>
            </w:pPr>
            <w:r w:rsidRPr="00AE7F54">
              <w:rPr>
                <w:sz w:val="20"/>
                <w:szCs w:val="20"/>
              </w:rPr>
              <w:t>Top load</w:t>
            </w:r>
          </w:p>
        </w:tc>
        <w:tc>
          <w:tcPr>
            <w:tcW w:w="1701" w:type="dxa"/>
            <w:vAlign w:val="center"/>
          </w:tcPr>
          <w:p w14:paraId="33CA3B2D" w14:textId="77777777" w:rsidR="00343739" w:rsidRPr="00AE7F54" w:rsidRDefault="00343739" w:rsidP="00F127B9">
            <w:pPr>
              <w:pStyle w:val="TableText"/>
              <w:spacing w:before="60" w:after="60"/>
              <w:rPr>
                <w:sz w:val="20"/>
                <w:szCs w:val="20"/>
              </w:rPr>
            </w:pPr>
            <w:r w:rsidRPr="00AE7F54">
              <w:rPr>
                <w:sz w:val="20"/>
                <w:szCs w:val="20"/>
              </w:rPr>
              <w:t>Samsung</w:t>
            </w:r>
          </w:p>
        </w:tc>
        <w:tc>
          <w:tcPr>
            <w:tcW w:w="1842" w:type="dxa"/>
            <w:shd w:val="clear" w:color="auto" w:fill="auto"/>
            <w:vAlign w:val="center"/>
            <w:hideMark/>
          </w:tcPr>
          <w:p w14:paraId="704D0862" w14:textId="77777777" w:rsidR="00343739" w:rsidRPr="00AE7F54" w:rsidRDefault="00343739" w:rsidP="00F127B9">
            <w:pPr>
              <w:pStyle w:val="TableText"/>
              <w:spacing w:before="60" w:after="60"/>
              <w:rPr>
                <w:sz w:val="20"/>
                <w:szCs w:val="20"/>
              </w:rPr>
            </w:pPr>
            <w:r w:rsidRPr="00AE7F54">
              <w:rPr>
                <w:sz w:val="20"/>
                <w:szCs w:val="20"/>
              </w:rPr>
              <w:t>WA65F5S2URW</w:t>
            </w:r>
          </w:p>
        </w:tc>
        <w:tc>
          <w:tcPr>
            <w:tcW w:w="851" w:type="dxa"/>
            <w:shd w:val="clear" w:color="auto" w:fill="auto"/>
            <w:vAlign w:val="center"/>
            <w:hideMark/>
          </w:tcPr>
          <w:p w14:paraId="56478C0A"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11D43FF7" w14:textId="56B07C0F" w:rsidR="00343739" w:rsidRPr="00AE7F54" w:rsidRDefault="00CF34B2" w:rsidP="00F127B9">
            <w:pPr>
              <w:pStyle w:val="TableText"/>
              <w:spacing w:before="60" w:after="60"/>
              <w:rPr>
                <w:sz w:val="20"/>
                <w:szCs w:val="20"/>
              </w:rPr>
            </w:pPr>
            <w:r>
              <w:rPr>
                <w:sz w:val="20"/>
                <w:szCs w:val="20"/>
              </w:rPr>
              <w:t>456</w:t>
            </w:r>
          </w:p>
        </w:tc>
        <w:tc>
          <w:tcPr>
            <w:tcW w:w="993" w:type="dxa"/>
            <w:vAlign w:val="center"/>
          </w:tcPr>
          <w:p w14:paraId="16A6A287" w14:textId="549E1111" w:rsidR="00343739" w:rsidRPr="00AE7F54" w:rsidRDefault="00CF34B2" w:rsidP="00F127B9">
            <w:pPr>
              <w:pStyle w:val="TableText"/>
              <w:spacing w:before="60" w:after="60"/>
              <w:rPr>
                <w:sz w:val="20"/>
                <w:szCs w:val="20"/>
              </w:rPr>
            </w:pPr>
            <w:r>
              <w:rPr>
                <w:sz w:val="20"/>
                <w:szCs w:val="20"/>
              </w:rPr>
              <w:t>583</w:t>
            </w:r>
          </w:p>
        </w:tc>
        <w:tc>
          <w:tcPr>
            <w:tcW w:w="850" w:type="dxa"/>
            <w:vAlign w:val="center"/>
          </w:tcPr>
          <w:p w14:paraId="11B5C693" w14:textId="77777777" w:rsidR="00343739" w:rsidRPr="00AE7F54" w:rsidRDefault="00343739" w:rsidP="00F127B9">
            <w:pPr>
              <w:pStyle w:val="TableText"/>
              <w:spacing w:before="60" w:after="60"/>
              <w:rPr>
                <w:sz w:val="20"/>
                <w:szCs w:val="20"/>
              </w:rPr>
            </w:pPr>
            <w:r w:rsidRPr="00AE7F54">
              <w:rPr>
                <w:sz w:val="20"/>
                <w:szCs w:val="20"/>
              </w:rPr>
              <w:t>27,241</w:t>
            </w:r>
          </w:p>
        </w:tc>
        <w:tc>
          <w:tcPr>
            <w:tcW w:w="1701" w:type="dxa"/>
            <w:vAlign w:val="center"/>
          </w:tcPr>
          <w:p w14:paraId="058FAB5B" w14:textId="77777777" w:rsidR="00343739" w:rsidRPr="00AE7F54" w:rsidRDefault="00343739" w:rsidP="00F127B9">
            <w:pPr>
              <w:pStyle w:val="TableText"/>
              <w:spacing w:before="60" w:after="60"/>
              <w:rPr>
                <w:sz w:val="20"/>
                <w:szCs w:val="20"/>
              </w:rPr>
            </w:pPr>
            <w:r w:rsidRPr="00AE7F54">
              <w:rPr>
                <w:sz w:val="20"/>
                <w:szCs w:val="20"/>
              </w:rPr>
              <w:t>1,451 (5.3%)</w:t>
            </w:r>
          </w:p>
        </w:tc>
        <w:tc>
          <w:tcPr>
            <w:tcW w:w="1276" w:type="dxa"/>
            <w:vAlign w:val="center"/>
          </w:tcPr>
          <w:p w14:paraId="73AD6D24" w14:textId="1B3B3DE7" w:rsidR="00343739" w:rsidRPr="00AE7F54" w:rsidRDefault="00343739" w:rsidP="00F127B9">
            <w:pPr>
              <w:pStyle w:val="TableText"/>
              <w:spacing w:before="60" w:after="60"/>
              <w:rPr>
                <w:sz w:val="20"/>
                <w:szCs w:val="20"/>
              </w:rPr>
            </w:pPr>
            <w:r w:rsidRPr="00AE7F54">
              <w:rPr>
                <w:sz w:val="20"/>
                <w:szCs w:val="20"/>
              </w:rPr>
              <w:t xml:space="preserve">274 </w:t>
            </w:r>
            <w:r w:rsidR="00F127B9">
              <w:rPr>
                <w:sz w:val="20"/>
                <w:szCs w:val="20"/>
              </w:rPr>
              <w:t>(1.0</w:t>
            </w:r>
            <w:r w:rsidRPr="00AE7F54">
              <w:rPr>
                <w:sz w:val="20"/>
                <w:szCs w:val="20"/>
              </w:rPr>
              <w:t>%)</w:t>
            </w:r>
          </w:p>
        </w:tc>
        <w:tc>
          <w:tcPr>
            <w:tcW w:w="1336" w:type="dxa"/>
            <w:vAlign w:val="center"/>
          </w:tcPr>
          <w:p w14:paraId="5F40E8ED" w14:textId="4AF51550" w:rsidR="00343739" w:rsidRPr="00AE7F54" w:rsidRDefault="00F127B9" w:rsidP="00F127B9">
            <w:pPr>
              <w:pStyle w:val="TableText"/>
              <w:spacing w:before="60" w:after="60"/>
              <w:rPr>
                <w:sz w:val="20"/>
                <w:szCs w:val="20"/>
              </w:rPr>
            </w:pPr>
            <w:r>
              <w:rPr>
                <w:sz w:val="20"/>
                <w:szCs w:val="20"/>
              </w:rPr>
              <w:t>78 (0.3</w:t>
            </w:r>
            <w:r w:rsidR="00343739" w:rsidRPr="00AE7F54">
              <w:rPr>
                <w:sz w:val="20"/>
                <w:szCs w:val="20"/>
              </w:rPr>
              <w:t>%)</w:t>
            </w:r>
          </w:p>
        </w:tc>
      </w:tr>
      <w:tr w:rsidR="00343739" w:rsidRPr="00A70431" w14:paraId="66EBF223" w14:textId="77777777" w:rsidTr="00F127B9">
        <w:trPr>
          <w:trHeight w:val="300"/>
        </w:trPr>
        <w:tc>
          <w:tcPr>
            <w:tcW w:w="1388" w:type="dxa"/>
            <w:vMerge w:val="restart"/>
            <w:noWrap/>
            <w:hideMark/>
          </w:tcPr>
          <w:p w14:paraId="76F1384E" w14:textId="77777777" w:rsidR="00343739" w:rsidRPr="00AE7F54" w:rsidRDefault="00343739" w:rsidP="00F127B9">
            <w:pPr>
              <w:pStyle w:val="TableText"/>
              <w:spacing w:before="0" w:after="0"/>
              <w:rPr>
                <w:sz w:val="20"/>
                <w:szCs w:val="20"/>
              </w:rPr>
            </w:pPr>
            <w:r w:rsidRPr="00AE7F54">
              <w:rPr>
                <w:sz w:val="20"/>
                <w:szCs w:val="20"/>
              </w:rPr>
              <w:t>Clothes Dryers</w:t>
            </w:r>
          </w:p>
        </w:tc>
        <w:tc>
          <w:tcPr>
            <w:tcW w:w="1301" w:type="dxa"/>
            <w:shd w:val="clear" w:color="auto" w:fill="auto"/>
            <w:vAlign w:val="center"/>
            <w:hideMark/>
          </w:tcPr>
          <w:p w14:paraId="1F09FD00"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5D3BBBCB" w14:textId="77777777" w:rsidR="00343739" w:rsidRPr="00AE7F54" w:rsidRDefault="00343739" w:rsidP="00F127B9">
            <w:pPr>
              <w:pStyle w:val="TableText"/>
              <w:spacing w:before="60" w:after="60"/>
              <w:rPr>
                <w:sz w:val="20"/>
                <w:szCs w:val="20"/>
              </w:rPr>
            </w:pPr>
            <w:r w:rsidRPr="00AE7F54">
              <w:rPr>
                <w:sz w:val="20"/>
                <w:szCs w:val="20"/>
              </w:rPr>
              <w:t>Fisher &amp; Paykel</w:t>
            </w:r>
          </w:p>
        </w:tc>
        <w:tc>
          <w:tcPr>
            <w:tcW w:w="1842" w:type="dxa"/>
            <w:shd w:val="clear" w:color="auto" w:fill="auto"/>
            <w:vAlign w:val="center"/>
            <w:hideMark/>
          </w:tcPr>
          <w:p w14:paraId="57A04FEF" w14:textId="77777777" w:rsidR="00343739" w:rsidRPr="00AE7F54" w:rsidRDefault="00343739" w:rsidP="00F127B9">
            <w:pPr>
              <w:pStyle w:val="TableText"/>
              <w:spacing w:before="60" w:after="60"/>
              <w:rPr>
                <w:sz w:val="20"/>
                <w:szCs w:val="20"/>
              </w:rPr>
            </w:pPr>
            <w:r w:rsidRPr="00AE7F54">
              <w:rPr>
                <w:sz w:val="20"/>
                <w:szCs w:val="20"/>
              </w:rPr>
              <w:t>DE5060M1</w:t>
            </w:r>
          </w:p>
        </w:tc>
        <w:tc>
          <w:tcPr>
            <w:tcW w:w="851" w:type="dxa"/>
            <w:shd w:val="clear" w:color="auto" w:fill="auto"/>
            <w:vAlign w:val="center"/>
            <w:hideMark/>
          </w:tcPr>
          <w:p w14:paraId="3C2760F6"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4DBF8EBD" w14:textId="55A0CDBE" w:rsidR="00343739" w:rsidRPr="00AE7F54" w:rsidRDefault="00CF34B2" w:rsidP="00F127B9">
            <w:pPr>
              <w:pStyle w:val="TableText"/>
              <w:spacing w:before="60" w:after="60"/>
              <w:rPr>
                <w:sz w:val="20"/>
                <w:szCs w:val="20"/>
              </w:rPr>
            </w:pPr>
            <w:r>
              <w:rPr>
                <w:sz w:val="20"/>
                <w:szCs w:val="20"/>
              </w:rPr>
              <w:t>419</w:t>
            </w:r>
          </w:p>
        </w:tc>
        <w:tc>
          <w:tcPr>
            <w:tcW w:w="993" w:type="dxa"/>
            <w:vAlign w:val="center"/>
          </w:tcPr>
          <w:p w14:paraId="48D3CC8A" w14:textId="54668B0E" w:rsidR="00343739" w:rsidRPr="00AE7F54" w:rsidRDefault="00CF34B2" w:rsidP="00F127B9">
            <w:pPr>
              <w:pStyle w:val="TableText"/>
              <w:spacing w:before="60" w:after="60"/>
              <w:rPr>
                <w:sz w:val="20"/>
                <w:szCs w:val="20"/>
              </w:rPr>
            </w:pPr>
            <w:r>
              <w:rPr>
                <w:sz w:val="20"/>
                <w:szCs w:val="20"/>
              </w:rPr>
              <w:t>216</w:t>
            </w:r>
          </w:p>
        </w:tc>
        <w:tc>
          <w:tcPr>
            <w:tcW w:w="850" w:type="dxa"/>
            <w:vAlign w:val="center"/>
          </w:tcPr>
          <w:p w14:paraId="005AA8D9" w14:textId="77777777" w:rsidR="00343739" w:rsidRPr="00AE7F54" w:rsidRDefault="00343739" w:rsidP="00F127B9">
            <w:pPr>
              <w:pStyle w:val="TableText"/>
              <w:spacing w:before="60" w:after="60"/>
              <w:rPr>
                <w:sz w:val="20"/>
                <w:szCs w:val="20"/>
              </w:rPr>
            </w:pPr>
            <w:r w:rsidRPr="00AE7F54">
              <w:rPr>
                <w:sz w:val="20"/>
                <w:szCs w:val="20"/>
              </w:rPr>
              <w:t>4,267</w:t>
            </w:r>
          </w:p>
        </w:tc>
        <w:tc>
          <w:tcPr>
            <w:tcW w:w="1701" w:type="dxa"/>
            <w:vAlign w:val="center"/>
          </w:tcPr>
          <w:p w14:paraId="310C30B9" w14:textId="77777777" w:rsidR="00343739" w:rsidRPr="00AE7F54" w:rsidRDefault="00343739" w:rsidP="00F127B9">
            <w:pPr>
              <w:pStyle w:val="TableText"/>
              <w:spacing w:before="60" w:after="60"/>
              <w:rPr>
                <w:sz w:val="20"/>
                <w:szCs w:val="20"/>
              </w:rPr>
            </w:pPr>
            <w:r w:rsidRPr="00AE7F54">
              <w:rPr>
                <w:sz w:val="20"/>
                <w:szCs w:val="20"/>
              </w:rPr>
              <w:t>769 (18.0%)</w:t>
            </w:r>
          </w:p>
        </w:tc>
        <w:tc>
          <w:tcPr>
            <w:tcW w:w="1276" w:type="dxa"/>
            <w:vAlign w:val="center"/>
          </w:tcPr>
          <w:p w14:paraId="3BB60346" w14:textId="25650B8A" w:rsidR="00343739" w:rsidRPr="00AE7F54" w:rsidRDefault="00F127B9" w:rsidP="00F127B9">
            <w:pPr>
              <w:pStyle w:val="TableText"/>
              <w:spacing w:before="60" w:after="60"/>
              <w:rPr>
                <w:sz w:val="20"/>
                <w:szCs w:val="20"/>
              </w:rPr>
            </w:pPr>
            <w:r>
              <w:rPr>
                <w:sz w:val="20"/>
                <w:szCs w:val="20"/>
              </w:rPr>
              <w:t>143 (3.4</w:t>
            </w:r>
            <w:r w:rsidR="00343739" w:rsidRPr="00AE7F54">
              <w:rPr>
                <w:sz w:val="20"/>
                <w:szCs w:val="20"/>
              </w:rPr>
              <w:t>%)</w:t>
            </w:r>
          </w:p>
        </w:tc>
        <w:tc>
          <w:tcPr>
            <w:tcW w:w="1336" w:type="dxa"/>
            <w:vAlign w:val="center"/>
          </w:tcPr>
          <w:p w14:paraId="50A86307" w14:textId="0DC3FC3D" w:rsidR="00343739" w:rsidRPr="00AE7F54" w:rsidRDefault="00F127B9" w:rsidP="00F127B9">
            <w:pPr>
              <w:pStyle w:val="TableText"/>
              <w:spacing w:before="60" w:after="60"/>
              <w:rPr>
                <w:sz w:val="20"/>
                <w:szCs w:val="20"/>
              </w:rPr>
            </w:pPr>
            <w:r>
              <w:rPr>
                <w:sz w:val="20"/>
                <w:szCs w:val="20"/>
              </w:rPr>
              <w:t>39 (0.9</w:t>
            </w:r>
            <w:r w:rsidR="00343739" w:rsidRPr="00AE7F54">
              <w:rPr>
                <w:sz w:val="20"/>
                <w:szCs w:val="20"/>
              </w:rPr>
              <w:t>%)</w:t>
            </w:r>
          </w:p>
        </w:tc>
      </w:tr>
      <w:tr w:rsidR="00343739" w:rsidRPr="00A70431" w14:paraId="04696060" w14:textId="77777777" w:rsidTr="00F127B9">
        <w:trPr>
          <w:trHeight w:val="300"/>
        </w:trPr>
        <w:tc>
          <w:tcPr>
            <w:tcW w:w="1388" w:type="dxa"/>
            <w:vMerge/>
            <w:hideMark/>
          </w:tcPr>
          <w:p w14:paraId="04B50674"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2FC54C89"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3F15E6AE" w14:textId="77777777" w:rsidR="00343739" w:rsidRPr="00AE7F54" w:rsidRDefault="00343739" w:rsidP="00F127B9">
            <w:pPr>
              <w:pStyle w:val="TableText"/>
              <w:spacing w:before="60" w:after="60"/>
              <w:rPr>
                <w:sz w:val="20"/>
                <w:szCs w:val="20"/>
              </w:rPr>
            </w:pPr>
            <w:r w:rsidRPr="00AE7F54">
              <w:rPr>
                <w:sz w:val="20"/>
                <w:szCs w:val="20"/>
              </w:rPr>
              <w:t>Fisher &amp; Paykel</w:t>
            </w:r>
          </w:p>
        </w:tc>
        <w:tc>
          <w:tcPr>
            <w:tcW w:w="1842" w:type="dxa"/>
            <w:shd w:val="clear" w:color="auto" w:fill="auto"/>
            <w:vAlign w:val="center"/>
            <w:hideMark/>
          </w:tcPr>
          <w:p w14:paraId="463F82EB" w14:textId="77777777" w:rsidR="00343739" w:rsidRPr="00AE7F54" w:rsidRDefault="00343739" w:rsidP="00F127B9">
            <w:pPr>
              <w:pStyle w:val="TableText"/>
              <w:spacing w:before="60" w:after="60"/>
              <w:rPr>
                <w:sz w:val="20"/>
                <w:szCs w:val="20"/>
              </w:rPr>
            </w:pPr>
            <w:r w:rsidRPr="00AE7F54">
              <w:rPr>
                <w:sz w:val="20"/>
                <w:szCs w:val="20"/>
              </w:rPr>
              <w:t>DE4060M1</w:t>
            </w:r>
          </w:p>
        </w:tc>
        <w:tc>
          <w:tcPr>
            <w:tcW w:w="851" w:type="dxa"/>
            <w:shd w:val="clear" w:color="auto" w:fill="auto"/>
            <w:vAlign w:val="center"/>
            <w:hideMark/>
          </w:tcPr>
          <w:p w14:paraId="0D8E45D2"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2619319A" w14:textId="0C15CC18" w:rsidR="00343739" w:rsidRPr="00AE7F54" w:rsidRDefault="00CF34B2" w:rsidP="00F127B9">
            <w:pPr>
              <w:pStyle w:val="TableText"/>
              <w:spacing w:before="60" w:after="60"/>
              <w:rPr>
                <w:sz w:val="20"/>
                <w:szCs w:val="20"/>
              </w:rPr>
            </w:pPr>
            <w:r>
              <w:rPr>
                <w:sz w:val="20"/>
                <w:szCs w:val="20"/>
              </w:rPr>
              <w:t>351</w:t>
            </w:r>
          </w:p>
        </w:tc>
        <w:tc>
          <w:tcPr>
            <w:tcW w:w="993" w:type="dxa"/>
            <w:vAlign w:val="center"/>
          </w:tcPr>
          <w:p w14:paraId="2F90B025" w14:textId="4ECB8E69" w:rsidR="00343739" w:rsidRPr="00AE7F54" w:rsidRDefault="00CF34B2" w:rsidP="00F127B9">
            <w:pPr>
              <w:pStyle w:val="TableText"/>
              <w:spacing w:before="60" w:after="60"/>
              <w:rPr>
                <w:sz w:val="20"/>
                <w:szCs w:val="20"/>
              </w:rPr>
            </w:pPr>
            <w:r>
              <w:rPr>
                <w:sz w:val="20"/>
                <w:szCs w:val="20"/>
              </w:rPr>
              <w:t>161</w:t>
            </w:r>
          </w:p>
        </w:tc>
        <w:tc>
          <w:tcPr>
            <w:tcW w:w="850" w:type="dxa"/>
            <w:vAlign w:val="center"/>
          </w:tcPr>
          <w:p w14:paraId="5CC2550E" w14:textId="77777777" w:rsidR="00343739" w:rsidRPr="00AE7F54" w:rsidRDefault="00343739" w:rsidP="00F127B9">
            <w:pPr>
              <w:pStyle w:val="TableText"/>
              <w:spacing w:before="60" w:after="60"/>
              <w:rPr>
                <w:sz w:val="20"/>
                <w:szCs w:val="20"/>
              </w:rPr>
            </w:pPr>
            <w:r w:rsidRPr="00AE7F54">
              <w:rPr>
                <w:sz w:val="20"/>
                <w:szCs w:val="20"/>
              </w:rPr>
              <w:t>4,269</w:t>
            </w:r>
          </w:p>
        </w:tc>
        <w:tc>
          <w:tcPr>
            <w:tcW w:w="1701" w:type="dxa"/>
            <w:vAlign w:val="center"/>
          </w:tcPr>
          <w:p w14:paraId="2645DD38" w14:textId="77777777" w:rsidR="00343739" w:rsidRPr="00AE7F54" w:rsidRDefault="00343739" w:rsidP="00F127B9">
            <w:pPr>
              <w:pStyle w:val="TableText"/>
              <w:spacing w:before="60" w:after="60"/>
              <w:rPr>
                <w:sz w:val="20"/>
                <w:szCs w:val="20"/>
              </w:rPr>
            </w:pPr>
            <w:r w:rsidRPr="00AE7F54">
              <w:rPr>
                <w:sz w:val="20"/>
                <w:szCs w:val="20"/>
              </w:rPr>
              <w:t>830 (19.4%)</w:t>
            </w:r>
          </w:p>
        </w:tc>
        <w:tc>
          <w:tcPr>
            <w:tcW w:w="1276" w:type="dxa"/>
            <w:vAlign w:val="center"/>
          </w:tcPr>
          <w:p w14:paraId="61446CBB" w14:textId="1C37C142" w:rsidR="00343739" w:rsidRPr="00AE7F54" w:rsidRDefault="00343739" w:rsidP="00F127B9">
            <w:pPr>
              <w:pStyle w:val="TableText"/>
              <w:spacing w:before="60" w:after="60"/>
              <w:rPr>
                <w:sz w:val="20"/>
                <w:szCs w:val="20"/>
              </w:rPr>
            </w:pPr>
            <w:r w:rsidRPr="00AE7F54">
              <w:rPr>
                <w:sz w:val="20"/>
                <w:szCs w:val="20"/>
              </w:rPr>
              <w:t>158 (3.7%)</w:t>
            </w:r>
          </w:p>
        </w:tc>
        <w:tc>
          <w:tcPr>
            <w:tcW w:w="1336" w:type="dxa"/>
            <w:vAlign w:val="center"/>
          </w:tcPr>
          <w:p w14:paraId="190C3567" w14:textId="1A7B72B7" w:rsidR="00343739" w:rsidRPr="00AE7F54" w:rsidRDefault="00F127B9" w:rsidP="00F127B9">
            <w:pPr>
              <w:pStyle w:val="TableText"/>
              <w:spacing w:before="60" w:after="60"/>
              <w:rPr>
                <w:sz w:val="20"/>
                <w:szCs w:val="20"/>
              </w:rPr>
            </w:pPr>
            <w:r>
              <w:rPr>
                <w:sz w:val="20"/>
                <w:szCs w:val="20"/>
              </w:rPr>
              <w:t>48 (1.1</w:t>
            </w:r>
            <w:r w:rsidR="00343739" w:rsidRPr="00AE7F54">
              <w:rPr>
                <w:sz w:val="20"/>
                <w:szCs w:val="20"/>
              </w:rPr>
              <w:t>%)</w:t>
            </w:r>
          </w:p>
        </w:tc>
      </w:tr>
      <w:tr w:rsidR="00343739" w:rsidRPr="00A70431" w14:paraId="724824F7" w14:textId="77777777" w:rsidTr="00F127B9">
        <w:trPr>
          <w:trHeight w:val="300"/>
        </w:trPr>
        <w:tc>
          <w:tcPr>
            <w:tcW w:w="1388" w:type="dxa"/>
            <w:vMerge/>
            <w:hideMark/>
          </w:tcPr>
          <w:p w14:paraId="59A2FFF1"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5D419BD0"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39035D8B" w14:textId="77777777" w:rsidR="00343739" w:rsidRPr="00AE7F54" w:rsidRDefault="00343739" w:rsidP="00F127B9">
            <w:pPr>
              <w:pStyle w:val="TableText"/>
              <w:spacing w:before="60" w:after="60"/>
              <w:rPr>
                <w:sz w:val="20"/>
                <w:szCs w:val="20"/>
              </w:rPr>
            </w:pPr>
            <w:r w:rsidRPr="00AE7F54">
              <w:rPr>
                <w:sz w:val="20"/>
                <w:szCs w:val="20"/>
              </w:rPr>
              <w:t>Electrolux</w:t>
            </w:r>
          </w:p>
        </w:tc>
        <w:tc>
          <w:tcPr>
            <w:tcW w:w="1842" w:type="dxa"/>
            <w:shd w:val="clear" w:color="auto" w:fill="auto"/>
            <w:vAlign w:val="center"/>
            <w:hideMark/>
          </w:tcPr>
          <w:p w14:paraId="51287550" w14:textId="77777777" w:rsidR="00343739" w:rsidRPr="00AE7F54" w:rsidRDefault="00343739" w:rsidP="00F127B9">
            <w:pPr>
              <w:pStyle w:val="TableText"/>
              <w:spacing w:before="60" w:after="60"/>
              <w:rPr>
                <w:sz w:val="20"/>
                <w:szCs w:val="20"/>
              </w:rPr>
            </w:pPr>
            <w:r w:rsidRPr="00AE7F54">
              <w:rPr>
                <w:sz w:val="20"/>
                <w:szCs w:val="20"/>
              </w:rPr>
              <w:t>EDV6051</w:t>
            </w:r>
          </w:p>
        </w:tc>
        <w:tc>
          <w:tcPr>
            <w:tcW w:w="851" w:type="dxa"/>
            <w:shd w:val="clear" w:color="auto" w:fill="auto"/>
            <w:vAlign w:val="center"/>
            <w:hideMark/>
          </w:tcPr>
          <w:p w14:paraId="18295369"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0471925A" w14:textId="654A3D93" w:rsidR="00343739" w:rsidRPr="00AE7F54" w:rsidRDefault="00CF34B2" w:rsidP="00F127B9">
            <w:pPr>
              <w:pStyle w:val="TableText"/>
              <w:spacing w:before="60" w:after="60"/>
              <w:rPr>
                <w:sz w:val="20"/>
                <w:szCs w:val="20"/>
              </w:rPr>
            </w:pPr>
            <w:r>
              <w:rPr>
                <w:sz w:val="20"/>
                <w:szCs w:val="20"/>
              </w:rPr>
              <w:t>509</w:t>
            </w:r>
          </w:p>
        </w:tc>
        <w:tc>
          <w:tcPr>
            <w:tcW w:w="993" w:type="dxa"/>
            <w:vAlign w:val="center"/>
          </w:tcPr>
          <w:p w14:paraId="14084ACF" w14:textId="5A8B90F0" w:rsidR="00343739" w:rsidRPr="00AE7F54" w:rsidRDefault="00CF34B2" w:rsidP="00F127B9">
            <w:pPr>
              <w:pStyle w:val="TableText"/>
              <w:spacing w:before="60" w:after="60"/>
              <w:rPr>
                <w:sz w:val="20"/>
                <w:szCs w:val="20"/>
              </w:rPr>
            </w:pPr>
            <w:r>
              <w:rPr>
                <w:sz w:val="20"/>
                <w:szCs w:val="20"/>
              </w:rPr>
              <w:t>250</w:t>
            </w:r>
          </w:p>
        </w:tc>
        <w:tc>
          <w:tcPr>
            <w:tcW w:w="850" w:type="dxa"/>
            <w:vAlign w:val="center"/>
          </w:tcPr>
          <w:p w14:paraId="1D2A9EF3" w14:textId="77777777" w:rsidR="00343739" w:rsidRPr="00AE7F54" w:rsidRDefault="00343739" w:rsidP="00F127B9">
            <w:pPr>
              <w:pStyle w:val="TableText"/>
              <w:spacing w:before="60" w:after="60"/>
              <w:rPr>
                <w:sz w:val="20"/>
                <w:szCs w:val="20"/>
              </w:rPr>
            </w:pPr>
            <w:r w:rsidRPr="00AE7F54">
              <w:rPr>
                <w:sz w:val="20"/>
                <w:szCs w:val="20"/>
              </w:rPr>
              <w:t>4,279</w:t>
            </w:r>
          </w:p>
        </w:tc>
        <w:tc>
          <w:tcPr>
            <w:tcW w:w="1701" w:type="dxa"/>
            <w:vAlign w:val="center"/>
          </w:tcPr>
          <w:p w14:paraId="07208927" w14:textId="77777777" w:rsidR="00343739" w:rsidRPr="00AE7F54" w:rsidRDefault="00343739" w:rsidP="00F127B9">
            <w:pPr>
              <w:pStyle w:val="TableText"/>
              <w:spacing w:before="60" w:after="60"/>
              <w:rPr>
                <w:sz w:val="20"/>
                <w:szCs w:val="20"/>
              </w:rPr>
            </w:pPr>
            <w:r w:rsidRPr="00AE7F54">
              <w:rPr>
                <w:sz w:val="20"/>
                <w:szCs w:val="20"/>
              </w:rPr>
              <w:t>194 (4.5%)</w:t>
            </w:r>
          </w:p>
        </w:tc>
        <w:tc>
          <w:tcPr>
            <w:tcW w:w="1276" w:type="dxa"/>
            <w:vAlign w:val="center"/>
          </w:tcPr>
          <w:p w14:paraId="063A4B7A" w14:textId="3B509609" w:rsidR="00343739" w:rsidRPr="00AE7F54" w:rsidRDefault="00F127B9" w:rsidP="00F127B9">
            <w:pPr>
              <w:pStyle w:val="TableText"/>
              <w:spacing w:before="60" w:after="60"/>
              <w:rPr>
                <w:sz w:val="20"/>
                <w:szCs w:val="20"/>
              </w:rPr>
            </w:pPr>
            <w:r>
              <w:rPr>
                <w:sz w:val="20"/>
                <w:szCs w:val="20"/>
              </w:rPr>
              <w:t>21 (0.5</w:t>
            </w:r>
            <w:r w:rsidR="00343739" w:rsidRPr="00AE7F54">
              <w:rPr>
                <w:sz w:val="20"/>
                <w:szCs w:val="20"/>
              </w:rPr>
              <w:t>%)</w:t>
            </w:r>
          </w:p>
        </w:tc>
        <w:tc>
          <w:tcPr>
            <w:tcW w:w="1336" w:type="dxa"/>
            <w:vAlign w:val="center"/>
          </w:tcPr>
          <w:p w14:paraId="056E448A" w14:textId="5733DFE9" w:rsidR="00343739" w:rsidRPr="00AE7F54" w:rsidRDefault="00F127B9" w:rsidP="00F127B9">
            <w:pPr>
              <w:pStyle w:val="TableText"/>
              <w:spacing w:before="60" w:after="60"/>
              <w:rPr>
                <w:sz w:val="20"/>
                <w:szCs w:val="20"/>
              </w:rPr>
            </w:pPr>
            <w:r>
              <w:rPr>
                <w:sz w:val="20"/>
                <w:szCs w:val="20"/>
              </w:rPr>
              <w:t>6 (0.1</w:t>
            </w:r>
            <w:r w:rsidR="00343739" w:rsidRPr="00AE7F54">
              <w:rPr>
                <w:sz w:val="20"/>
                <w:szCs w:val="20"/>
              </w:rPr>
              <w:t>%)</w:t>
            </w:r>
          </w:p>
        </w:tc>
      </w:tr>
      <w:tr w:rsidR="00343739" w:rsidRPr="00A70431" w14:paraId="5C253EDB" w14:textId="77777777" w:rsidTr="00F127B9">
        <w:trPr>
          <w:trHeight w:val="300"/>
        </w:trPr>
        <w:tc>
          <w:tcPr>
            <w:tcW w:w="1388" w:type="dxa"/>
            <w:vMerge/>
            <w:hideMark/>
          </w:tcPr>
          <w:p w14:paraId="54BF18D5"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42287C05"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262AA116" w14:textId="77777777" w:rsidR="00343739" w:rsidRPr="00AE7F54" w:rsidRDefault="00343739" w:rsidP="00F127B9">
            <w:pPr>
              <w:pStyle w:val="TableText"/>
              <w:spacing w:before="60" w:after="60"/>
              <w:rPr>
                <w:sz w:val="20"/>
                <w:szCs w:val="20"/>
              </w:rPr>
            </w:pPr>
            <w:proofErr w:type="spellStart"/>
            <w:r w:rsidRPr="00AE7F54">
              <w:rPr>
                <w:sz w:val="20"/>
                <w:szCs w:val="20"/>
              </w:rPr>
              <w:t>Euromaid</w:t>
            </w:r>
            <w:proofErr w:type="spellEnd"/>
          </w:p>
        </w:tc>
        <w:tc>
          <w:tcPr>
            <w:tcW w:w="1842" w:type="dxa"/>
            <w:shd w:val="clear" w:color="auto" w:fill="auto"/>
            <w:vAlign w:val="center"/>
            <w:hideMark/>
          </w:tcPr>
          <w:p w14:paraId="4C729797" w14:textId="77777777" w:rsidR="00343739" w:rsidRPr="00AE7F54" w:rsidRDefault="00343739" w:rsidP="00F127B9">
            <w:pPr>
              <w:pStyle w:val="TableText"/>
              <w:spacing w:before="60" w:after="60"/>
              <w:rPr>
                <w:sz w:val="20"/>
                <w:szCs w:val="20"/>
              </w:rPr>
            </w:pPr>
            <w:r w:rsidRPr="00AE7F54">
              <w:rPr>
                <w:sz w:val="20"/>
                <w:szCs w:val="20"/>
              </w:rPr>
              <w:t>DM4KG</w:t>
            </w:r>
          </w:p>
        </w:tc>
        <w:tc>
          <w:tcPr>
            <w:tcW w:w="851" w:type="dxa"/>
            <w:shd w:val="clear" w:color="auto" w:fill="auto"/>
            <w:vAlign w:val="center"/>
            <w:hideMark/>
          </w:tcPr>
          <w:p w14:paraId="632E6A73"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06B69B84" w14:textId="09D6D412" w:rsidR="00343739" w:rsidRPr="00AE7F54" w:rsidRDefault="00CF34B2" w:rsidP="00F127B9">
            <w:pPr>
              <w:pStyle w:val="TableText"/>
              <w:spacing w:before="60" w:after="60"/>
              <w:rPr>
                <w:sz w:val="20"/>
                <w:szCs w:val="20"/>
              </w:rPr>
            </w:pPr>
            <w:r>
              <w:rPr>
                <w:sz w:val="20"/>
                <w:szCs w:val="20"/>
              </w:rPr>
              <w:t>333</w:t>
            </w:r>
          </w:p>
        </w:tc>
        <w:tc>
          <w:tcPr>
            <w:tcW w:w="993" w:type="dxa"/>
            <w:vAlign w:val="center"/>
          </w:tcPr>
          <w:p w14:paraId="2678D359" w14:textId="491254BC" w:rsidR="00343739" w:rsidRPr="00AE7F54" w:rsidRDefault="00CF34B2" w:rsidP="00F127B9">
            <w:pPr>
              <w:pStyle w:val="TableText"/>
              <w:spacing w:before="60" w:after="60"/>
              <w:rPr>
                <w:sz w:val="20"/>
                <w:szCs w:val="20"/>
              </w:rPr>
            </w:pPr>
            <w:r>
              <w:rPr>
                <w:sz w:val="20"/>
                <w:szCs w:val="20"/>
              </w:rPr>
              <w:t>161</w:t>
            </w:r>
          </w:p>
        </w:tc>
        <w:tc>
          <w:tcPr>
            <w:tcW w:w="850" w:type="dxa"/>
            <w:vAlign w:val="center"/>
          </w:tcPr>
          <w:p w14:paraId="0450C03F" w14:textId="77777777" w:rsidR="00343739" w:rsidRPr="00AE7F54" w:rsidRDefault="00343739" w:rsidP="00F127B9">
            <w:pPr>
              <w:pStyle w:val="TableText"/>
              <w:spacing w:before="60" w:after="60"/>
              <w:rPr>
                <w:sz w:val="20"/>
                <w:szCs w:val="20"/>
              </w:rPr>
            </w:pPr>
            <w:r w:rsidRPr="00AE7F54">
              <w:rPr>
                <w:sz w:val="20"/>
                <w:szCs w:val="20"/>
              </w:rPr>
              <w:t>4,281</w:t>
            </w:r>
          </w:p>
        </w:tc>
        <w:tc>
          <w:tcPr>
            <w:tcW w:w="1701" w:type="dxa"/>
            <w:vAlign w:val="center"/>
          </w:tcPr>
          <w:p w14:paraId="28EBEC3B" w14:textId="77777777" w:rsidR="00343739" w:rsidRPr="00AE7F54" w:rsidRDefault="00343739" w:rsidP="00F127B9">
            <w:pPr>
              <w:pStyle w:val="TableText"/>
              <w:spacing w:before="60" w:after="60"/>
              <w:rPr>
                <w:sz w:val="20"/>
                <w:szCs w:val="20"/>
              </w:rPr>
            </w:pPr>
            <w:r w:rsidRPr="00AE7F54">
              <w:rPr>
                <w:sz w:val="20"/>
                <w:szCs w:val="20"/>
              </w:rPr>
              <w:t>401 (9.4%)</w:t>
            </w:r>
          </w:p>
        </w:tc>
        <w:tc>
          <w:tcPr>
            <w:tcW w:w="1276" w:type="dxa"/>
            <w:vAlign w:val="center"/>
          </w:tcPr>
          <w:p w14:paraId="7DD267E0" w14:textId="24D08D2A" w:rsidR="00343739" w:rsidRPr="00AE7F54" w:rsidRDefault="00343739" w:rsidP="00F127B9">
            <w:pPr>
              <w:pStyle w:val="TableText"/>
              <w:spacing w:before="60" w:after="60"/>
              <w:rPr>
                <w:sz w:val="20"/>
                <w:szCs w:val="20"/>
              </w:rPr>
            </w:pPr>
            <w:r w:rsidRPr="00AE7F54">
              <w:rPr>
                <w:sz w:val="20"/>
                <w:szCs w:val="20"/>
              </w:rPr>
              <w:t>47 (1.1%)</w:t>
            </w:r>
          </w:p>
        </w:tc>
        <w:tc>
          <w:tcPr>
            <w:tcW w:w="1336" w:type="dxa"/>
            <w:vAlign w:val="center"/>
          </w:tcPr>
          <w:p w14:paraId="0BE7F16B" w14:textId="7DB360B5" w:rsidR="00343739" w:rsidRPr="00AE7F54" w:rsidRDefault="00F127B9" w:rsidP="00F127B9">
            <w:pPr>
              <w:pStyle w:val="TableText"/>
              <w:spacing w:before="60" w:after="60"/>
              <w:rPr>
                <w:sz w:val="20"/>
                <w:szCs w:val="20"/>
              </w:rPr>
            </w:pPr>
            <w:r>
              <w:rPr>
                <w:sz w:val="20"/>
                <w:szCs w:val="20"/>
              </w:rPr>
              <w:t>23 (0.5</w:t>
            </w:r>
            <w:r w:rsidR="00343739" w:rsidRPr="00AE7F54">
              <w:rPr>
                <w:sz w:val="20"/>
                <w:szCs w:val="20"/>
              </w:rPr>
              <w:t>%)</w:t>
            </w:r>
          </w:p>
        </w:tc>
      </w:tr>
      <w:tr w:rsidR="00343739" w:rsidRPr="00A70431" w14:paraId="193B8A77" w14:textId="77777777" w:rsidTr="00F127B9">
        <w:trPr>
          <w:trHeight w:val="300"/>
        </w:trPr>
        <w:tc>
          <w:tcPr>
            <w:tcW w:w="1388" w:type="dxa"/>
            <w:vMerge/>
            <w:hideMark/>
          </w:tcPr>
          <w:p w14:paraId="1BE93F1D"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5E26F00F"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16D455F4" w14:textId="77777777" w:rsidR="00343739" w:rsidRPr="00AE7F54" w:rsidRDefault="00343739" w:rsidP="00F127B9">
            <w:pPr>
              <w:pStyle w:val="TableText"/>
              <w:spacing w:before="60" w:after="60"/>
              <w:rPr>
                <w:sz w:val="20"/>
                <w:szCs w:val="20"/>
              </w:rPr>
            </w:pPr>
            <w:r w:rsidRPr="00AE7F54">
              <w:rPr>
                <w:sz w:val="20"/>
                <w:szCs w:val="20"/>
              </w:rPr>
              <w:t>Fisher &amp; Paykel</w:t>
            </w:r>
          </w:p>
        </w:tc>
        <w:tc>
          <w:tcPr>
            <w:tcW w:w="1842" w:type="dxa"/>
            <w:shd w:val="clear" w:color="auto" w:fill="auto"/>
            <w:vAlign w:val="center"/>
            <w:hideMark/>
          </w:tcPr>
          <w:p w14:paraId="6AF237B2" w14:textId="77777777" w:rsidR="00343739" w:rsidRPr="00AE7F54" w:rsidRDefault="00343739" w:rsidP="00F127B9">
            <w:pPr>
              <w:pStyle w:val="TableText"/>
              <w:spacing w:before="60" w:after="60"/>
              <w:rPr>
                <w:sz w:val="20"/>
                <w:szCs w:val="20"/>
              </w:rPr>
            </w:pPr>
            <w:r w:rsidRPr="00AE7F54">
              <w:rPr>
                <w:sz w:val="20"/>
                <w:szCs w:val="20"/>
              </w:rPr>
              <w:t>DE6060G1</w:t>
            </w:r>
          </w:p>
        </w:tc>
        <w:tc>
          <w:tcPr>
            <w:tcW w:w="851" w:type="dxa"/>
            <w:shd w:val="clear" w:color="auto" w:fill="auto"/>
            <w:vAlign w:val="center"/>
            <w:hideMark/>
          </w:tcPr>
          <w:p w14:paraId="694FA17F"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2EF36C77" w14:textId="79C0FF67" w:rsidR="00343739" w:rsidRPr="00AE7F54" w:rsidRDefault="00CF34B2" w:rsidP="00F127B9">
            <w:pPr>
              <w:pStyle w:val="TableText"/>
              <w:spacing w:before="60" w:after="60"/>
              <w:rPr>
                <w:sz w:val="20"/>
                <w:szCs w:val="20"/>
              </w:rPr>
            </w:pPr>
            <w:r>
              <w:rPr>
                <w:sz w:val="20"/>
                <w:szCs w:val="20"/>
              </w:rPr>
              <w:t>665</w:t>
            </w:r>
          </w:p>
        </w:tc>
        <w:tc>
          <w:tcPr>
            <w:tcW w:w="993" w:type="dxa"/>
            <w:vAlign w:val="center"/>
          </w:tcPr>
          <w:p w14:paraId="4B94D737" w14:textId="4B65FFB0" w:rsidR="00343739" w:rsidRPr="00AE7F54" w:rsidRDefault="00CF34B2" w:rsidP="00F127B9">
            <w:pPr>
              <w:pStyle w:val="TableText"/>
              <w:spacing w:before="60" w:after="60"/>
              <w:rPr>
                <w:sz w:val="20"/>
                <w:szCs w:val="20"/>
              </w:rPr>
            </w:pPr>
            <w:r>
              <w:rPr>
                <w:sz w:val="20"/>
                <w:szCs w:val="20"/>
              </w:rPr>
              <w:t>250</w:t>
            </w:r>
          </w:p>
        </w:tc>
        <w:tc>
          <w:tcPr>
            <w:tcW w:w="850" w:type="dxa"/>
            <w:vAlign w:val="center"/>
          </w:tcPr>
          <w:p w14:paraId="2811257C" w14:textId="77777777" w:rsidR="00343739" w:rsidRPr="00AE7F54" w:rsidRDefault="00343739" w:rsidP="00F127B9">
            <w:pPr>
              <w:pStyle w:val="TableText"/>
              <w:spacing w:before="60" w:after="60"/>
              <w:rPr>
                <w:sz w:val="20"/>
                <w:szCs w:val="20"/>
              </w:rPr>
            </w:pPr>
            <w:r w:rsidRPr="00AE7F54">
              <w:rPr>
                <w:sz w:val="20"/>
                <w:szCs w:val="20"/>
              </w:rPr>
              <w:t>4,280</w:t>
            </w:r>
          </w:p>
        </w:tc>
        <w:tc>
          <w:tcPr>
            <w:tcW w:w="1701" w:type="dxa"/>
            <w:vAlign w:val="center"/>
          </w:tcPr>
          <w:p w14:paraId="34D7CAFB" w14:textId="77777777" w:rsidR="00343739" w:rsidRPr="00AE7F54" w:rsidRDefault="00343739" w:rsidP="00F127B9">
            <w:pPr>
              <w:pStyle w:val="TableText"/>
              <w:spacing w:before="60" w:after="60"/>
              <w:rPr>
                <w:sz w:val="20"/>
                <w:szCs w:val="20"/>
              </w:rPr>
            </w:pPr>
            <w:r w:rsidRPr="00AE7F54">
              <w:rPr>
                <w:sz w:val="20"/>
                <w:szCs w:val="20"/>
              </w:rPr>
              <w:t>485 (11.3%)</w:t>
            </w:r>
          </w:p>
        </w:tc>
        <w:tc>
          <w:tcPr>
            <w:tcW w:w="1276" w:type="dxa"/>
            <w:vAlign w:val="center"/>
          </w:tcPr>
          <w:p w14:paraId="5592DD38" w14:textId="2AEF3E46" w:rsidR="00343739" w:rsidRPr="00AE7F54" w:rsidRDefault="00F127B9" w:rsidP="00F127B9">
            <w:pPr>
              <w:pStyle w:val="TableText"/>
              <w:spacing w:before="60" w:after="60"/>
              <w:rPr>
                <w:sz w:val="20"/>
                <w:szCs w:val="20"/>
              </w:rPr>
            </w:pPr>
            <w:r>
              <w:rPr>
                <w:sz w:val="20"/>
                <w:szCs w:val="20"/>
              </w:rPr>
              <w:t>63 (1.5</w:t>
            </w:r>
            <w:r w:rsidR="00343739" w:rsidRPr="00AE7F54">
              <w:rPr>
                <w:sz w:val="20"/>
                <w:szCs w:val="20"/>
              </w:rPr>
              <w:t>%)</w:t>
            </w:r>
          </w:p>
        </w:tc>
        <w:tc>
          <w:tcPr>
            <w:tcW w:w="1336" w:type="dxa"/>
            <w:vAlign w:val="center"/>
          </w:tcPr>
          <w:p w14:paraId="7E3D859B" w14:textId="48F9313D" w:rsidR="00343739" w:rsidRPr="00AE7F54" w:rsidRDefault="00F127B9" w:rsidP="00F127B9">
            <w:pPr>
              <w:pStyle w:val="TableText"/>
              <w:spacing w:before="60" w:after="60"/>
              <w:rPr>
                <w:sz w:val="20"/>
                <w:szCs w:val="20"/>
              </w:rPr>
            </w:pPr>
            <w:r>
              <w:rPr>
                <w:sz w:val="20"/>
                <w:szCs w:val="20"/>
              </w:rPr>
              <w:t>18 (0.4</w:t>
            </w:r>
            <w:r w:rsidR="00343739" w:rsidRPr="00AE7F54">
              <w:rPr>
                <w:sz w:val="20"/>
                <w:szCs w:val="20"/>
              </w:rPr>
              <w:t>%)</w:t>
            </w:r>
          </w:p>
        </w:tc>
      </w:tr>
      <w:tr w:rsidR="00343739" w:rsidRPr="00A70431" w14:paraId="52A2FBDB" w14:textId="77777777" w:rsidTr="00F127B9">
        <w:trPr>
          <w:trHeight w:val="300"/>
        </w:trPr>
        <w:tc>
          <w:tcPr>
            <w:tcW w:w="1388" w:type="dxa"/>
            <w:vMerge/>
            <w:hideMark/>
          </w:tcPr>
          <w:p w14:paraId="1C3BB426"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397AE322"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3A685436" w14:textId="77777777" w:rsidR="00343739" w:rsidRPr="00AE7F54" w:rsidRDefault="00343739" w:rsidP="00F127B9">
            <w:pPr>
              <w:pStyle w:val="TableText"/>
              <w:spacing w:before="60" w:after="60"/>
              <w:rPr>
                <w:sz w:val="20"/>
                <w:szCs w:val="20"/>
              </w:rPr>
            </w:pPr>
            <w:proofErr w:type="spellStart"/>
            <w:r w:rsidRPr="00AE7F54">
              <w:rPr>
                <w:sz w:val="20"/>
                <w:szCs w:val="20"/>
              </w:rPr>
              <w:t>Midea</w:t>
            </w:r>
            <w:proofErr w:type="spellEnd"/>
          </w:p>
        </w:tc>
        <w:tc>
          <w:tcPr>
            <w:tcW w:w="1842" w:type="dxa"/>
            <w:shd w:val="clear" w:color="auto" w:fill="auto"/>
            <w:vAlign w:val="center"/>
            <w:hideMark/>
          </w:tcPr>
          <w:p w14:paraId="4F7372AF" w14:textId="77777777" w:rsidR="00343739" w:rsidRPr="00AE7F54" w:rsidRDefault="00343739" w:rsidP="00F127B9">
            <w:pPr>
              <w:pStyle w:val="TableText"/>
              <w:spacing w:before="60" w:after="60"/>
              <w:rPr>
                <w:sz w:val="20"/>
                <w:szCs w:val="20"/>
              </w:rPr>
            </w:pPr>
            <w:r w:rsidRPr="00AE7F54">
              <w:rPr>
                <w:sz w:val="20"/>
                <w:szCs w:val="20"/>
              </w:rPr>
              <w:t>MDV07</w:t>
            </w:r>
          </w:p>
        </w:tc>
        <w:tc>
          <w:tcPr>
            <w:tcW w:w="851" w:type="dxa"/>
            <w:shd w:val="clear" w:color="auto" w:fill="auto"/>
            <w:vAlign w:val="center"/>
            <w:hideMark/>
          </w:tcPr>
          <w:p w14:paraId="1B037FF7" w14:textId="77777777" w:rsidR="00343739" w:rsidRPr="00AE7F54" w:rsidRDefault="00343739" w:rsidP="00F127B9">
            <w:pPr>
              <w:pStyle w:val="TableText"/>
              <w:spacing w:before="60" w:after="60"/>
              <w:rPr>
                <w:sz w:val="20"/>
                <w:szCs w:val="20"/>
              </w:rPr>
            </w:pPr>
            <w:r w:rsidRPr="00AE7F54">
              <w:rPr>
                <w:sz w:val="20"/>
                <w:szCs w:val="20"/>
              </w:rPr>
              <w:t>2</w:t>
            </w:r>
          </w:p>
        </w:tc>
        <w:tc>
          <w:tcPr>
            <w:tcW w:w="850" w:type="dxa"/>
            <w:vAlign w:val="center"/>
          </w:tcPr>
          <w:p w14:paraId="7050D8C8" w14:textId="323CF37F" w:rsidR="00343739" w:rsidRPr="00AE7F54" w:rsidRDefault="00CF34B2" w:rsidP="00F127B9">
            <w:pPr>
              <w:pStyle w:val="TableText"/>
              <w:spacing w:before="60" w:after="60"/>
              <w:rPr>
                <w:sz w:val="20"/>
                <w:szCs w:val="20"/>
              </w:rPr>
            </w:pPr>
            <w:r>
              <w:rPr>
                <w:sz w:val="20"/>
                <w:szCs w:val="20"/>
              </w:rPr>
              <w:t>414</w:t>
            </w:r>
          </w:p>
        </w:tc>
        <w:tc>
          <w:tcPr>
            <w:tcW w:w="993" w:type="dxa"/>
            <w:vAlign w:val="center"/>
          </w:tcPr>
          <w:p w14:paraId="68995761" w14:textId="16346942" w:rsidR="00343739" w:rsidRPr="00AE7F54" w:rsidRDefault="00CF34B2" w:rsidP="00F127B9">
            <w:pPr>
              <w:pStyle w:val="TableText"/>
              <w:spacing w:before="60" w:after="60"/>
              <w:rPr>
                <w:sz w:val="20"/>
                <w:szCs w:val="20"/>
              </w:rPr>
            </w:pPr>
            <w:r>
              <w:rPr>
                <w:sz w:val="20"/>
                <w:szCs w:val="20"/>
              </w:rPr>
              <w:t>294</w:t>
            </w:r>
          </w:p>
        </w:tc>
        <w:tc>
          <w:tcPr>
            <w:tcW w:w="850" w:type="dxa"/>
            <w:vAlign w:val="center"/>
          </w:tcPr>
          <w:p w14:paraId="5DBA25A3" w14:textId="77777777" w:rsidR="00343739" w:rsidRPr="00AE7F54" w:rsidRDefault="00343739" w:rsidP="00F127B9">
            <w:pPr>
              <w:pStyle w:val="TableText"/>
              <w:spacing w:before="60" w:after="60"/>
              <w:rPr>
                <w:sz w:val="20"/>
                <w:szCs w:val="20"/>
              </w:rPr>
            </w:pPr>
            <w:r w:rsidRPr="00AE7F54">
              <w:rPr>
                <w:sz w:val="20"/>
                <w:szCs w:val="20"/>
              </w:rPr>
              <w:t>4,280</w:t>
            </w:r>
          </w:p>
        </w:tc>
        <w:tc>
          <w:tcPr>
            <w:tcW w:w="1701" w:type="dxa"/>
            <w:vAlign w:val="center"/>
          </w:tcPr>
          <w:p w14:paraId="4942D2A7" w14:textId="77777777" w:rsidR="00343739" w:rsidRPr="00AE7F54" w:rsidRDefault="00343739" w:rsidP="00F127B9">
            <w:pPr>
              <w:pStyle w:val="TableText"/>
              <w:spacing w:before="60" w:after="60"/>
              <w:rPr>
                <w:sz w:val="20"/>
                <w:szCs w:val="20"/>
              </w:rPr>
            </w:pPr>
            <w:r w:rsidRPr="00AE7F54">
              <w:rPr>
                <w:sz w:val="20"/>
                <w:szCs w:val="20"/>
              </w:rPr>
              <w:t>307 (7.2%)</w:t>
            </w:r>
          </w:p>
        </w:tc>
        <w:tc>
          <w:tcPr>
            <w:tcW w:w="1276" w:type="dxa"/>
            <w:vAlign w:val="center"/>
          </w:tcPr>
          <w:p w14:paraId="239834D9" w14:textId="66B967B8" w:rsidR="00343739" w:rsidRPr="00AE7F54" w:rsidRDefault="00F127B9" w:rsidP="00F127B9">
            <w:pPr>
              <w:pStyle w:val="TableText"/>
              <w:spacing w:before="60" w:after="60"/>
              <w:rPr>
                <w:sz w:val="20"/>
                <w:szCs w:val="20"/>
              </w:rPr>
            </w:pPr>
            <w:r>
              <w:rPr>
                <w:sz w:val="20"/>
                <w:szCs w:val="20"/>
              </w:rPr>
              <w:t>56 (1.3</w:t>
            </w:r>
            <w:r w:rsidR="00343739" w:rsidRPr="00AE7F54">
              <w:rPr>
                <w:sz w:val="20"/>
                <w:szCs w:val="20"/>
              </w:rPr>
              <w:t>%)</w:t>
            </w:r>
          </w:p>
        </w:tc>
        <w:tc>
          <w:tcPr>
            <w:tcW w:w="1336" w:type="dxa"/>
            <w:vAlign w:val="center"/>
          </w:tcPr>
          <w:p w14:paraId="21303D0E" w14:textId="255527EC" w:rsidR="00343739" w:rsidRPr="00AE7F54" w:rsidRDefault="00F127B9" w:rsidP="00F127B9">
            <w:pPr>
              <w:pStyle w:val="TableText"/>
              <w:spacing w:before="60" w:after="60"/>
              <w:rPr>
                <w:sz w:val="20"/>
                <w:szCs w:val="20"/>
              </w:rPr>
            </w:pPr>
            <w:r>
              <w:rPr>
                <w:sz w:val="20"/>
                <w:szCs w:val="20"/>
              </w:rPr>
              <w:t>18 (0.4</w:t>
            </w:r>
            <w:r w:rsidR="00343739" w:rsidRPr="00AE7F54">
              <w:rPr>
                <w:sz w:val="20"/>
                <w:szCs w:val="20"/>
              </w:rPr>
              <w:t>%)</w:t>
            </w:r>
          </w:p>
        </w:tc>
      </w:tr>
      <w:tr w:rsidR="00343739" w:rsidRPr="00A70431" w14:paraId="5CC15150" w14:textId="77777777" w:rsidTr="00F127B9">
        <w:trPr>
          <w:trHeight w:val="300"/>
        </w:trPr>
        <w:tc>
          <w:tcPr>
            <w:tcW w:w="1388" w:type="dxa"/>
            <w:vMerge/>
          </w:tcPr>
          <w:p w14:paraId="51A4DC1F"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tcPr>
          <w:p w14:paraId="3C9D69C1"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7DEED871" w14:textId="77777777" w:rsidR="00343739" w:rsidRPr="00AE7F54" w:rsidRDefault="00343739" w:rsidP="00F127B9">
            <w:pPr>
              <w:pStyle w:val="TableText"/>
              <w:spacing w:before="60" w:after="60"/>
              <w:rPr>
                <w:sz w:val="20"/>
                <w:szCs w:val="20"/>
              </w:rPr>
            </w:pPr>
            <w:r w:rsidRPr="00AE7F54">
              <w:rPr>
                <w:sz w:val="20"/>
                <w:szCs w:val="20"/>
              </w:rPr>
              <w:t>Simpson</w:t>
            </w:r>
          </w:p>
        </w:tc>
        <w:tc>
          <w:tcPr>
            <w:tcW w:w="1842" w:type="dxa"/>
            <w:shd w:val="clear" w:color="auto" w:fill="auto"/>
            <w:vAlign w:val="center"/>
          </w:tcPr>
          <w:p w14:paraId="4EF26441" w14:textId="77777777" w:rsidR="00343739" w:rsidRPr="00AE7F54" w:rsidRDefault="00343739" w:rsidP="00F127B9">
            <w:pPr>
              <w:pStyle w:val="TableText"/>
              <w:spacing w:before="60" w:after="60"/>
              <w:rPr>
                <w:sz w:val="20"/>
                <w:szCs w:val="20"/>
              </w:rPr>
            </w:pPr>
            <w:r w:rsidRPr="00AE7F54">
              <w:rPr>
                <w:sz w:val="20"/>
                <w:szCs w:val="20"/>
              </w:rPr>
              <w:t>39P400M</w:t>
            </w:r>
          </w:p>
        </w:tc>
        <w:tc>
          <w:tcPr>
            <w:tcW w:w="851" w:type="dxa"/>
            <w:shd w:val="clear" w:color="auto" w:fill="auto"/>
            <w:vAlign w:val="center"/>
          </w:tcPr>
          <w:p w14:paraId="43FCFF88" w14:textId="77777777" w:rsidR="00343739" w:rsidRPr="00AE7F54" w:rsidRDefault="00343739" w:rsidP="00F127B9">
            <w:pPr>
              <w:pStyle w:val="TableText"/>
              <w:spacing w:before="60" w:after="60"/>
              <w:rPr>
                <w:sz w:val="20"/>
                <w:szCs w:val="20"/>
              </w:rPr>
            </w:pPr>
            <w:r w:rsidRPr="00AE7F54">
              <w:rPr>
                <w:sz w:val="20"/>
                <w:szCs w:val="20"/>
              </w:rPr>
              <w:t>1.5</w:t>
            </w:r>
          </w:p>
        </w:tc>
        <w:tc>
          <w:tcPr>
            <w:tcW w:w="850" w:type="dxa"/>
            <w:vAlign w:val="center"/>
          </w:tcPr>
          <w:p w14:paraId="5BE3F027" w14:textId="001E0BE7" w:rsidR="00343739" w:rsidRPr="00AE7F54" w:rsidRDefault="00CF34B2" w:rsidP="00F127B9">
            <w:pPr>
              <w:pStyle w:val="TableText"/>
              <w:spacing w:before="60" w:after="60"/>
              <w:rPr>
                <w:sz w:val="20"/>
                <w:szCs w:val="20"/>
              </w:rPr>
            </w:pPr>
            <w:r>
              <w:rPr>
                <w:sz w:val="20"/>
                <w:szCs w:val="20"/>
              </w:rPr>
              <w:t>353</w:t>
            </w:r>
          </w:p>
        </w:tc>
        <w:tc>
          <w:tcPr>
            <w:tcW w:w="993" w:type="dxa"/>
            <w:vAlign w:val="center"/>
          </w:tcPr>
          <w:p w14:paraId="5280E9A6" w14:textId="64BDD4D1" w:rsidR="00343739" w:rsidRPr="00AE7F54" w:rsidRDefault="00CF34B2" w:rsidP="00F127B9">
            <w:pPr>
              <w:pStyle w:val="TableText"/>
              <w:spacing w:before="60" w:after="60"/>
              <w:rPr>
                <w:sz w:val="20"/>
                <w:szCs w:val="20"/>
              </w:rPr>
            </w:pPr>
            <w:r>
              <w:rPr>
                <w:sz w:val="20"/>
                <w:szCs w:val="20"/>
              </w:rPr>
              <w:t>135</w:t>
            </w:r>
          </w:p>
        </w:tc>
        <w:tc>
          <w:tcPr>
            <w:tcW w:w="850" w:type="dxa"/>
            <w:vAlign w:val="center"/>
          </w:tcPr>
          <w:p w14:paraId="36906B35" w14:textId="77777777" w:rsidR="00343739" w:rsidRPr="00AE7F54" w:rsidRDefault="00343739" w:rsidP="00F127B9">
            <w:pPr>
              <w:pStyle w:val="TableText"/>
              <w:spacing w:before="60" w:after="60"/>
              <w:rPr>
                <w:sz w:val="20"/>
                <w:szCs w:val="20"/>
              </w:rPr>
            </w:pPr>
            <w:r w:rsidRPr="00AE7F54">
              <w:rPr>
                <w:sz w:val="20"/>
                <w:szCs w:val="20"/>
              </w:rPr>
              <w:t>4,278</w:t>
            </w:r>
          </w:p>
        </w:tc>
        <w:tc>
          <w:tcPr>
            <w:tcW w:w="1701" w:type="dxa"/>
            <w:vAlign w:val="center"/>
          </w:tcPr>
          <w:p w14:paraId="5D6DAB4A" w14:textId="77777777" w:rsidR="00343739" w:rsidRPr="00AE7F54" w:rsidRDefault="00343739" w:rsidP="00F127B9">
            <w:pPr>
              <w:pStyle w:val="TableText"/>
              <w:spacing w:before="60" w:after="60"/>
              <w:rPr>
                <w:sz w:val="20"/>
                <w:szCs w:val="20"/>
              </w:rPr>
            </w:pPr>
            <w:r w:rsidRPr="00AE7F54">
              <w:rPr>
                <w:sz w:val="20"/>
                <w:szCs w:val="20"/>
              </w:rPr>
              <w:t>249 (5.8%)</w:t>
            </w:r>
          </w:p>
        </w:tc>
        <w:tc>
          <w:tcPr>
            <w:tcW w:w="1276" w:type="dxa"/>
            <w:vAlign w:val="center"/>
          </w:tcPr>
          <w:p w14:paraId="53512A52" w14:textId="258B6161" w:rsidR="00343739" w:rsidRPr="00AE7F54" w:rsidRDefault="00343739" w:rsidP="00F127B9">
            <w:pPr>
              <w:pStyle w:val="TableText"/>
              <w:spacing w:before="60" w:after="60"/>
              <w:rPr>
                <w:sz w:val="20"/>
                <w:szCs w:val="20"/>
              </w:rPr>
            </w:pPr>
            <w:r w:rsidRPr="00AE7F54">
              <w:rPr>
                <w:sz w:val="20"/>
                <w:szCs w:val="20"/>
              </w:rPr>
              <w:t>30 (0.7%)</w:t>
            </w:r>
          </w:p>
        </w:tc>
        <w:tc>
          <w:tcPr>
            <w:tcW w:w="1336" w:type="dxa"/>
            <w:vAlign w:val="center"/>
          </w:tcPr>
          <w:p w14:paraId="6BD16FF7" w14:textId="0B923B81" w:rsidR="00343739" w:rsidRPr="00AE7F54" w:rsidRDefault="00F127B9" w:rsidP="00F127B9">
            <w:pPr>
              <w:pStyle w:val="TableText"/>
              <w:spacing w:before="60" w:after="60"/>
              <w:rPr>
                <w:sz w:val="20"/>
                <w:szCs w:val="20"/>
              </w:rPr>
            </w:pPr>
            <w:r>
              <w:rPr>
                <w:sz w:val="20"/>
                <w:szCs w:val="20"/>
              </w:rPr>
              <w:t>6 (0.1</w:t>
            </w:r>
            <w:r w:rsidR="00343739" w:rsidRPr="00AE7F54">
              <w:rPr>
                <w:sz w:val="20"/>
                <w:szCs w:val="20"/>
              </w:rPr>
              <w:t>%)</w:t>
            </w:r>
          </w:p>
        </w:tc>
      </w:tr>
      <w:tr w:rsidR="00343739" w:rsidRPr="00A70431" w14:paraId="60DE1A96" w14:textId="77777777" w:rsidTr="00F127B9">
        <w:trPr>
          <w:trHeight w:val="300"/>
        </w:trPr>
        <w:tc>
          <w:tcPr>
            <w:tcW w:w="1388" w:type="dxa"/>
            <w:vMerge/>
            <w:hideMark/>
          </w:tcPr>
          <w:p w14:paraId="7F594A31" w14:textId="77777777" w:rsidR="00343739" w:rsidRPr="00AE7F54" w:rsidRDefault="00343739" w:rsidP="00F127B9">
            <w:pPr>
              <w:spacing w:before="0" w:after="0" w:line="240" w:lineRule="auto"/>
              <w:jc w:val="center"/>
              <w:rPr>
                <w:sz w:val="20"/>
                <w:szCs w:val="20"/>
              </w:rPr>
            </w:pPr>
          </w:p>
        </w:tc>
        <w:tc>
          <w:tcPr>
            <w:tcW w:w="1301" w:type="dxa"/>
            <w:shd w:val="clear" w:color="auto" w:fill="auto"/>
            <w:vAlign w:val="center"/>
            <w:hideMark/>
          </w:tcPr>
          <w:p w14:paraId="1F803BBB" w14:textId="77777777" w:rsidR="00343739" w:rsidRPr="00AE7F54" w:rsidRDefault="00343739" w:rsidP="00F127B9">
            <w:pPr>
              <w:pStyle w:val="TableText"/>
              <w:spacing w:before="60" w:after="60"/>
              <w:rPr>
                <w:sz w:val="20"/>
                <w:szCs w:val="20"/>
              </w:rPr>
            </w:pPr>
            <w:r w:rsidRPr="00AE7F54">
              <w:rPr>
                <w:sz w:val="20"/>
                <w:szCs w:val="20"/>
              </w:rPr>
              <w:t>Vented</w:t>
            </w:r>
          </w:p>
        </w:tc>
        <w:tc>
          <w:tcPr>
            <w:tcW w:w="1701" w:type="dxa"/>
            <w:vAlign w:val="center"/>
          </w:tcPr>
          <w:p w14:paraId="15802737" w14:textId="77777777" w:rsidR="00343739" w:rsidRPr="00AE7F54" w:rsidRDefault="00343739" w:rsidP="00F127B9">
            <w:pPr>
              <w:pStyle w:val="TableText"/>
              <w:spacing w:before="60" w:after="60"/>
              <w:rPr>
                <w:sz w:val="20"/>
                <w:szCs w:val="20"/>
              </w:rPr>
            </w:pPr>
            <w:r w:rsidRPr="00AE7F54">
              <w:rPr>
                <w:sz w:val="20"/>
                <w:szCs w:val="20"/>
              </w:rPr>
              <w:t>Simpson</w:t>
            </w:r>
          </w:p>
        </w:tc>
        <w:tc>
          <w:tcPr>
            <w:tcW w:w="1842" w:type="dxa"/>
            <w:shd w:val="clear" w:color="auto" w:fill="auto"/>
            <w:vAlign w:val="center"/>
            <w:hideMark/>
          </w:tcPr>
          <w:p w14:paraId="706D17E2" w14:textId="77777777" w:rsidR="00343739" w:rsidRPr="00AE7F54" w:rsidRDefault="00343739" w:rsidP="00F127B9">
            <w:pPr>
              <w:pStyle w:val="TableText"/>
              <w:spacing w:before="60" w:after="60"/>
              <w:rPr>
                <w:sz w:val="20"/>
                <w:szCs w:val="20"/>
              </w:rPr>
            </w:pPr>
            <w:r w:rsidRPr="00AE7F54">
              <w:rPr>
                <w:sz w:val="20"/>
                <w:szCs w:val="20"/>
              </w:rPr>
              <w:t>39S500M</w:t>
            </w:r>
          </w:p>
        </w:tc>
        <w:tc>
          <w:tcPr>
            <w:tcW w:w="851" w:type="dxa"/>
            <w:shd w:val="clear" w:color="auto" w:fill="auto"/>
            <w:vAlign w:val="center"/>
            <w:hideMark/>
          </w:tcPr>
          <w:p w14:paraId="243A2E11" w14:textId="77777777" w:rsidR="00343739" w:rsidRPr="00AE7F54" w:rsidRDefault="00343739" w:rsidP="00F127B9">
            <w:pPr>
              <w:pStyle w:val="TableText"/>
              <w:spacing w:before="60" w:after="60"/>
              <w:rPr>
                <w:sz w:val="20"/>
                <w:szCs w:val="20"/>
              </w:rPr>
            </w:pPr>
            <w:r w:rsidRPr="00AE7F54">
              <w:rPr>
                <w:sz w:val="20"/>
                <w:szCs w:val="20"/>
              </w:rPr>
              <w:t>1.5</w:t>
            </w:r>
          </w:p>
        </w:tc>
        <w:tc>
          <w:tcPr>
            <w:tcW w:w="850" w:type="dxa"/>
            <w:vAlign w:val="center"/>
          </w:tcPr>
          <w:p w14:paraId="67060A7B" w14:textId="70F18DFB" w:rsidR="00343739" w:rsidRPr="00AE7F54" w:rsidRDefault="00CF34B2" w:rsidP="00F127B9">
            <w:pPr>
              <w:pStyle w:val="TableText"/>
              <w:spacing w:before="60" w:after="60"/>
              <w:rPr>
                <w:sz w:val="20"/>
                <w:szCs w:val="20"/>
              </w:rPr>
            </w:pPr>
            <w:r>
              <w:rPr>
                <w:sz w:val="20"/>
                <w:szCs w:val="20"/>
              </w:rPr>
              <w:t>486</w:t>
            </w:r>
          </w:p>
        </w:tc>
        <w:tc>
          <w:tcPr>
            <w:tcW w:w="993" w:type="dxa"/>
            <w:vAlign w:val="center"/>
          </w:tcPr>
          <w:p w14:paraId="6DCCF562" w14:textId="442F851F" w:rsidR="00343739" w:rsidRPr="00AE7F54" w:rsidRDefault="00CF34B2" w:rsidP="00F127B9">
            <w:pPr>
              <w:pStyle w:val="TableText"/>
              <w:spacing w:before="60" w:after="60"/>
              <w:rPr>
                <w:sz w:val="20"/>
                <w:szCs w:val="20"/>
              </w:rPr>
            </w:pPr>
            <w:r>
              <w:rPr>
                <w:sz w:val="20"/>
                <w:szCs w:val="20"/>
              </w:rPr>
              <w:t>184</w:t>
            </w:r>
          </w:p>
        </w:tc>
        <w:tc>
          <w:tcPr>
            <w:tcW w:w="850" w:type="dxa"/>
            <w:vAlign w:val="center"/>
          </w:tcPr>
          <w:p w14:paraId="6AEEB599" w14:textId="77777777" w:rsidR="00343739" w:rsidRPr="00AE7F54" w:rsidRDefault="00343739" w:rsidP="00F127B9">
            <w:pPr>
              <w:pStyle w:val="TableText"/>
              <w:spacing w:before="60" w:after="60"/>
              <w:rPr>
                <w:sz w:val="20"/>
                <w:szCs w:val="20"/>
              </w:rPr>
            </w:pPr>
            <w:r w:rsidRPr="00AE7F54">
              <w:rPr>
                <w:sz w:val="20"/>
                <w:szCs w:val="20"/>
              </w:rPr>
              <w:t>4,278</w:t>
            </w:r>
          </w:p>
        </w:tc>
        <w:tc>
          <w:tcPr>
            <w:tcW w:w="1701" w:type="dxa"/>
            <w:vAlign w:val="center"/>
          </w:tcPr>
          <w:p w14:paraId="62B9984E" w14:textId="77777777" w:rsidR="00343739" w:rsidRPr="00AE7F54" w:rsidRDefault="00343739" w:rsidP="00F127B9">
            <w:pPr>
              <w:pStyle w:val="TableText"/>
              <w:spacing w:before="60" w:after="60"/>
              <w:rPr>
                <w:sz w:val="20"/>
                <w:szCs w:val="20"/>
              </w:rPr>
            </w:pPr>
            <w:r w:rsidRPr="00AE7F54">
              <w:rPr>
                <w:sz w:val="20"/>
                <w:szCs w:val="20"/>
              </w:rPr>
              <w:t>306 (7.2%)</w:t>
            </w:r>
          </w:p>
        </w:tc>
        <w:tc>
          <w:tcPr>
            <w:tcW w:w="1276" w:type="dxa"/>
            <w:vAlign w:val="center"/>
          </w:tcPr>
          <w:p w14:paraId="0514CD91" w14:textId="43DEA1A2" w:rsidR="00343739" w:rsidRPr="00AE7F54" w:rsidRDefault="00343739" w:rsidP="00F127B9">
            <w:pPr>
              <w:pStyle w:val="TableText"/>
              <w:spacing w:before="60" w:after="60"/>
              <w:rPr>
                <w:sz w:val="20"/>
                <w:szCs w:val="20"/>
              </w:rPr>
            </w:pPr>
            <w:r w:rsidRPr="00AE7F54">
              <w:rPr>
                <w:sz w:val="20"/>
                <w:szCs w:val="20"/>
              </w:rPr>
              <w:t>30 (0.7%)</w:t>
            </w:r>
          </w:p>
        </w:tc>
        <w:tc>
          <w:tcPr>
            <w:tcW w:w="1336" w:type="dxa"/>
            <w:vAlign w:val="center"/>
          </w:tcPr>
          <w:p w14:paraId="0A1EF65E" w14:textId="6BA1E346" w:rsidR="00343739" w:rsidRPr="00AE7F54" w:rsidRDefault="00F127B9" w:rsidP="00F127B9">
            <w:pPr>
              <w:pStyle w:val="TableText"/>
              <w:spacing w:before="60" w:after="60"/>
              <w:rPr>
                <w:sz w:val="20"/>
                <w:szCs w:val="20"/>
              </w:rPr>
            </w:pPr>
            <w:r>
              <w:rPr>
                <w:sz w:val="20"/>
                <w:szCs w:val="20"/>
              </w:rPr>
              <w:t>4 (0.1</w:t>
            </w:r>
            <w:r w:rsidR="00343739" w:rsidRPr="00AE7F54">
              <w:rPr>
                <w:sz w:val="20"/>
                <w:szCs w:val="20"/>
              </w:rPr>
              <w:t>%)</w:t>
            </w:r>
          </w:p>
        </w:tc>
      </w:tr>
    </w:tbl>
    <w:p w14:paraId="2DC5038E" w14:textId="553CC593" w:rsidR="00343739" w:rsidRDefault="00343739" w:rsidP="00607155">
      <w:pPr>
        <w:rPr>
          <w:lang w:val="en-US"/>
        </w:rPr>
        <w:sectPr w:rsidR="00343739" w:rsidSect="00343739">
          <w:pgSz w:w="16838" w:h="11906" w:orient="landscape" w:code="9"/>
          <w:pgMar w:top="1247" w:right="2041" w:bottom="2381" w:left="1247" w:header="720" w:footer="851" w:gutter="0"/>
          <w:cols w:space="708"/>
          <w:docGrid w:linePitch="360"/>
        </w:sectPr>
      </w:pPr>
    </w:p>
    <w:p w14:paraId="19864BE5" w14:textId="77777777" w:rsidR="00343739" w:rsidRPr="00C5179B" w:rsidRDefault="00343739" w:rsidP="00C5179B">
      <w:pPr>
        <w:pStyle w:val="TableTitle"/>
      </w:pPr>
      <w:r w:rsidRPr="00C5179B">
        <w:lastRenderedPageBreak/>
        <w:t xml:space="preserve">Table 2: Interaction of star rating with experimental group for all products </w:t>
      </w:r>
    </w:p>
    <w:tbl>
      <w:tblPr>
        <w:tblW w:w="9045" w:type="dxa"/>
        <w:tblLayout w:type="fixed"/>
        <w:tblLook w:val="04A0" w:firstRow="1" w:lastRow="0" w:firstColumn="1" w:lastColumn="0" w:noHBand="0" w:noVBand="1"/>
        <w:tblCaption w:val="Table 2: Interaction of star rating with experimental group for all products "/>
        <w:tblDescription w:val="Table 2 presents the beta coefficient for the interaction term in each model, the associated p value and the intercept of the model, which occurs at the median star-rating (3.25) due to centring. The analyses include all products."/>
      </w:tblPr>
      <w:tblGrid>
        <w:gridCol w:w="1244"/>
        <w:gridCol w:w="1950"/>
        <w:gridCol w:w="1950"/>
        <w:gridCol w:w="1950"/>
        <w:gridCol w:w="1951"/>
      </w:tblGrid>
      <w:tr w:rsidR="00343739" w14:paraId="5C64E1C5" w14:textId="77777777" w:rsidTr="00661B54">
        <w:tc>
          <w:tcPr>
            <w:tcW w:w="1244" w:type="dxa"/>
            <w:tcBorders>
              <w:top w:val="single" w:sz="4" w:space="0" w:color="auto"/>
              <w:left w:val="nil"/>
              <w:bottom w:val="single" w:sz="4" w:space="0" w:color="auto"/>
              <w:right w:val="nil"/>
            </w:tcBorders>
            <w:shd w:val="clear" w:color="auto" w:fill="3F3F3F" w:themeFill="text1"/>
          </w:tcPr>
          <w:p w14:paraId="501A5F64" w14:textId="77777777" w:rsidR="00343739" w:rsidRDefault="00343739" w:rsidP="00661B54">
            <w:pPr>
              <w:keepNext/>
              <w:spacing w:before="32" w:after="0" w:line="240" w:lineRule="auto"/>
              <w:rPr>
                <w:rFonts w:ascii="Calibri" w:hAnsi="Calibri" w:cs="Calibri"/>
                <w:b/>
                <w:color w:val="000000"/>
                <w:spacing w:val="20"/>
                <w:szCs w:val="19"/>
                <w:lang w:val="en-GB" w:eastAsia="ja-JP"/>
              </w:rPr>
            </w:pPr>
          </w:p>
        </w:tc>
        <w:tc>
          <w:tcPr>
            <w:tcW w:w="1950" w:type="dxa"/>
            <w:tcBorders>
              <w:top w:val="single" w:sz="4" w:space="0" w:color="auto"/>
              <w:left w:val="nil"/>
              <w:bottom w:val="single" w:sz="4" w:space="0" w:color="auto"/>
              <w:right w:val="nil"/>
            </w:tcBorders>
            <w:shd w:val="clear" w:color="auto" w:fill="3F3F3F" w:themeFill="text1"/>
            <w:hideMark/>
          </w:tcPr>
          <w:p w14:paraId="1ECA58F2" w14:textId="77777777" w:rsidR="00343739" w:rsidRPr="00343739" w:rsidRDefault="00343739" w:rsidP="00343739">
            <w:pPr>
              <w:pStyle w:val="TableHeading"/>
            </w:pPr>
            <w:r w:rsidRPr="00343739">
              <w:t>Control Group vs Energy Rating Label</w:t>
            </w:r>
          </w:p>
        </w:tc>
        <w:tc>
          <w:tcPr>
            <w:tcW w:w="1950" w:type="dxa"/>
            <w:tcBorders>
              <w:top w:val="single" w:sz="4" w:space="0" w:color="auto"/>
              <w:left w:val="nil"/>
              <w:bottom w:val="single" w:sz="4" w:space="0" w:color="auto"/>
              <w:right w:val="nil"/>
            </w:tcBorders>
            <w:shd w:val="clear" w:color="auto" w:fill="3F3F3F" w:themeFill="text1"/>
            <w:hideMark/>
          </w:tcPr>
          <w:p w14:paraId="53C2F8AE" w14:textId="77777777" w:rsidR="00343739" w:rsidRPr="00343739" w:rsidRDefault="00343739" w:rsidP="00343739">
            <w:pPr>
              <w:pStyle w:val="TableHeading"/>
            </w:pPr>
            <w:r w:rsidRPr="00343739">
              <w:t>Control Group vs Alternative Label</w:t>
            </w:r>
          </w:p>
        </w:tc>
        <w:tc>
          <w:tcPr>
            <w:tcW w:w="1950" w:type="dxa"/>
            <w:tcBorders>
              <w:top w:val="single" w:sz="4" w:space="0" w:color="auto"/>
              <w:left w:val="nil"/>
              <w:bottom w:val="single" w:sz="4" w:space="0" w:color="auto"/>
              <w:right w:val="nil"/>
            </w:tcBorders>
            <w:shd w:val="clear" w:color="auto" w:fill="3F3F3F" w:themeFill="text1"/>
            <w:hideMark/>
          </w:tcPr>
          <w:p w14:paraId="79CB10F6" w14:textId="77777777" w:rsidR="00343739" w:rsidRPr="00343739" w:rsidRDefault="00343739" w:rsidP="00343739">
            <w:pPr>
              <w:pStyle w:val="TableHeading"/>
            </w:pPr>
            <w:r w:rsidRPr="00343739">
              <w:t>Energy Rating Label vs Alternative Label</w:t>
            </w:r>
          </w:p>
        </w:tc>
        <w:tc>
          <w:tcPr>
            <w:tcW w:w="1951" w:type="dxa"/>
            <w:tcBorders>
              <w:top w:val="single" w:sz="4" w:space="0" w:color="auto"/>
              <w:left w:val="nil"/>
              <w:bottom w:val="single" w:sz="4" w:space="0" w:color="auto"/>
              <w:right w:val="nil"/>
            </w:tcBorders>
            <w:shd w:val="clear" w:color="auto" w:fill="3F3F3F" w:themeFill="text1"/>
            <w:hideMark/>
          </w:tcPr>
          <w:p w14:paraId="7E56A0D4" w14:textId="77777777" w:rsidR="00343739" w:rsidRPr="00343739" w:rsidRDefault="00343739" w:rsidP="00343739">
            <w:pPr>
              <w:pStyle w:val="TableHeading"/>
            </w:pPr>
            <w:r w:rsidRPr="00343739">
              <w:t>Control Group vs Either Label (pooled)</w:t>
            </w:r>
          </w:p>
        </w:tc>
      </w:tr>
      <w:tr w:rsidR="00343739" w14:paraId="481C1C84" w14:textId="77777777" w:rsidTr="00661B54">
        <w:trPr>
          <w:trHeight w:val="1095"/>
        </w:trPr>
        <w:tc>
          <w:tcPr>
            <w:tcW w:w="1244" w:type="dxa"/>
            <w:tcBorders>
              <w:top w:val="single" w:sz="4" w:space="0" w:color="auto"/>
              <w:bottom w:val="single" w:sz="4" w:space="0" w:color="auto"/>
            </w:tcBorders>
            <w:vAlign w:val="center"/>
            <w:hideMark/>
          </w:tcPr>
          <w:p w14:paraId="25362D0B" w14:textId="77777777" w:rsidR="00343739" w:rsidRPr="00C5179B" w:rsidRDefault="00343739" w:rsidP="00C5179B">
            <w:pPr>
              <w:pStyle w:val="TableText"/>
            </w:pPr>
            <w:r w:rsidRPr="00C5179B">
              <w:t>Click</w:t>
            </w:r>
          </w:p>
        </w:tc>
        <w:tc>
          <w:tcPr>
            <w:tcW w:w="1950" w:type="dxa"/>
            <w:tcBorders>
              <w:top w:val="single" w:sz="4" w:space="0" w:color="auto"/>
              <w:bottom w:val="single" w:sz="4" w:space="0" w:color="auto"/>
            </w:tcBorders>
            <w:vAlign w:val="center"/>
            <w:hideMark/>
          </w:tcPr>
          <w:p w14:paraId="2A6AB6BF" w14:textId="77777777" w:rsidR="00343739" w:rsidRPr="00343739" w:rsidRDefault="00343739" w:rsidP="00343739">
            <w:pPr>
              <w:pStyle w:val="TableText"/>
              <w:rPr>
                <w:sz w:val="20"/>
                <w:szCs w:val="20"/>
              </w:rPr>
            </w:pPr>
            <w:r w:rsidRPr="00343739">
              <w:rPr>
                <w:sz w:val="20"/>
                <w:szCs w:val="20"/>
              </w:rPr>
              <w:t>3.0x10</w:t>
            </w:r>
            <w:r w:rsidRPr="00C5179B">
              <w:rPr>
                <w:sz w:val="20"/>
                <w:szCs w:val="20"/>
                <w:vertAlign w:val="superscript"/>
              </w:rPr>
              <w:t>-3</w:t>
            </w:r>
            <w:r w:rsidRPr="00343739">
              <w:rPr>
                <w:sz w:val="20"/>
                <w:szCs w:val="20"/>
              </w:rPr>
              <w:t xml:space="preserve"> (p=0.013)</w:t>
            </w:r>
          </w:p>
          <w:p w14:paraId="5AF17642" w14:textId="77777777" w:rsidR="00343739" w:rsidRPr="00343739" w:rsidRDefault="00343739" w:rsidP="00343739">
            <w:pPr>
              <w:pStyle w:val="TableText"/>
              <w:rPr>
                <w:sz w:val="20"/>
                <w:szCs w:val="20"/>
              </w:rPr>
            </w:pPr>
            <w:r w:rsidRPr="00343739">
              <w:rPr>
                <w:sz w:val="20"/>
                <w:szCs w:val="20"/>
              </w:rPr>
              <w:t>Intercept: 5.8x10</w:t>
            </w:r>
            <w:r w:rsidRPr="00C5179B">
              <w:rPr>
                <w:sz w:val="20"/>
                <w:szCs w:val="20"/>
                <w:vertAlign w:val="superscript"/>
              </w:rPr>
              <w:t>-2</w:t>
            </w:r>
          </w:p>
        </w:tc>
        <w:tc>
          <w:tcPr>
            <w:tcW w:w="1950" w:type="dxa"/>
            <w:tcBorders>
              <w:top w:val="single" w:sz="4" w:space="0" w:color="auto"/>
              <w:bottom w:val="single" w:sz="4" w:space="0" w:color="auto"/>
            </w:tcBorders>
            <w:vAlign w:val="center"/>
            <w:hideMark/>
          </w:tcPr>
          <w:p w14:paraId="7C5296A4" w14:textId="77777777" w:rsidR="00343739" w:rsidRPr="00343739" w:rsidRDefault="00343739" w:rsidP="00343739">
            <w:pPr>
              <w:pStyle w:val="TableText"/>
              <w:rPr>
                <w:sz w:val="20"/>
                <w:szCs w:val="20"/>
              </w:rPr>
            </w:pPr>
            <w:r w:rsidRPr="00343739">
              <w:rPr>
                <w:sz w:val="20"/>
                <w:szCs w:val="20"/>
              </w:rPr>
              <w:t>-7.1x10</w:t>
            </w:r>
            <w:r w:rsidRPr="00C5179B">
              <w:rPr>
                <w:sz w:val="20"/>
                <w:szCs w:val="20"/>
                <w:vertAlign w:val="superscript"/>
              </w:rPr>
              <w:t>-4</w:t>
            </w:r>
            <w:r w:rsidRPr="00343739">
              <w:rPr>
                <w:sz w:val="20"/>
                <w:szCs w:val="20"/>
              </w:rPr>
              <w:t xml:space="preserve"> (p=0.56)</w:t>
            </w:r>
          </w:p>
          <w:p w14:paraId="076A1B86" w14:textId="77777777" w:rsidR="00343739" w:rsidRPr="00343739" w:rsidRDefault="00343739" w:rsidP="00343739">
            <w:pPr>
              <w:pStyle w:val="TableText"/>
              <w:rPr>
                <w:sz w:val="20"/>
                <w:szCs w:val="20"/>
              </w:rPr>
            </w:pPr>
            <w:r w:rsidRPr="00343739">
              <w:rPr>
                <w:sz w:val="20"/>
                <w:szCs w:val="20"/>
              </w:rPr>
              <w:t>Intercept: 5.8x10</w:t>
            </w:r>
            <w:r w:rsidRPr="00C5179B">
              <w:rPr>
                <w:sz w:val="20"/>
                <w:szCs w:val="20"/>
                <w:vertAlign w:val="superscript"/>
              </w:rPr>
              <w:t>-2</w:t>
            </w:r>
            <w:r w:rsidRPr="00343739">
              <w:rPr>
                <w:sz w:val="20"/>
                <w:szCs w:val="20"/>
              </w:rPr>
              <w:t xml:space="preserve"> </w:t>
            </w:r>
          </w:p>
        </w:tc>
        <w:tc>
          <w:tcPr>
            <w:tcW w:w="1950" w:type="dxa"/>
            <w:tcBorders>
              <w:top w:val="single" w:sz="4" w:space="0" w:color="auto"/>
              <w:bottom w:val="single" w:sz="4" w:space="0" w:color="auto"/>
            </w:tcBorders>
            <w:vAlign w:val="center"/>
            <w:hideMark/>
          </w:tcPr>
          <w:p w14:paraId="0CAEA698" w14:textId="77777777" w:rsidR="00343739" w:rsidRPr="00343739" w:rsidRDefault="00343739" w:rsidP="00343739">
            <w:pPr>
              <w:pStyle w:val="TableText"/>
              <w:rPr>
                <w:sz w:val="20"/>
                <w:szCs w:val="20"/>
              </w:rPr>
            </w:pPr>
            <w:r w:rsidRPr="00343739">
              <w:rPr>
                <w:sz w:val="20"/>
                <w:szCs w:val="20"/>
              </w:rPr>
              <w:t>-3.7x10</w:t>
            </w:r>
            <w:r w:rsidRPr="00C5179B">
              <w:rPr>
                <w:sz w:val="20"/>
                <w:szCs w:val="20"/>
                <w:vertAlign w:val="superscript"/>
              </w:rPr>
              <w:t>-3</w:t>
            </w:r>
            <w:r w:rsidRPr="00343739">
              <w:rPr>
                <w:sz w:val="20"/>
                <w:szCs w:val="20"/>
              </w:rPr>
              <w:t xml:space="preserve"> (p=0.002)</w:t>
            </w:r>
          </w:p>
          <w:p w14:paraId="2339D090" w14:textId="77777777" w:rsidR="00343739" w:rsidRPr="00343739" w:rsidRDefault="00343739" w:rsidP="00343739">
            <w:pPr>
              <w:pStyle w:val="TableText"/>
              <w:rPr>
                <w:sz w:val="20"/>
                <w:szCs w:val="20"/>
              </w:rPr>
            </w:pPr>
            <w:r w:rsidRPr="00343739">
              <w:rPr>
                <w:sz w:val="20"/>
                <w:szCs w:val="20"/>
              </w:rPr>
              <w:t>Intercept: 5.5x10</w:t>
            </w:r>
            <w:r w:rsidRPr="00C5179B">
              <w:rPr>
                <w:sz w:val="20"/>
                <w:szCs w:val="20"/>
                <w:vertAlign w:val="superscript"/>
              </w:rPr>
              <w:t>-2</w:t>
            </w:r>
          </w:p>
        </w:tc>
        <w:tc>
          <w:tcPr>
            <w:tcW w:w="1951" w:type="dxa"/>
            <w:tcBorders>
              <w:top w:val="single" w:sz="4" w:space="0" w:color="auto"/>
              <w:bottom w:val="single" w:sz="4" w:space="0" w:color="auto"/>
            </w:tcBorders>
            <w:vAlign w:val="center"/>
            <w:hideMark/>
          </w:tcPr>
          <w:p w14:paraId="7C02F8C1" w14:textId="77777777" w:rsidR="00343739" w:rsidRPr="00343739" w:rsidRDefault="00343739" w:rsidP="00343739">
            <w:pPr>
              <w:pStyle w:val="TableText"/>
              <w:rPr>
                <w:sz w:val="20"/>
                <w:szCs w:val="20"/>
              </w:rPr>
            </w:pPr>
            <w:r w:rsidRPr="00343739">
              <w:rPr>
                <w:sz w:val="20"/>
                <w:szCs w:val="20"/>
              </w:rPr>
              <w:t>1.1x10</w:t>
            </w:r>
            <w:r w:rsidRPr="00C5179B">
              <w:rPr>
                <w:sz w:val="20"/>
                <w:szCs w:val="20"/>
                <w:vertAlign w:val="superscript"/>
              </w:rPr>
              <w:t>-3</w:t>
            </w:r>
            <w:r w:rsidRPr="00343739">
              <w:rPr>
                <w:sz w:val="20"/>
                <w:szCs w:val="20"/>
              </w:rPr>
              <w:t xml:space="preserve"> (p=0.27)</w:t>
            </w:r>
          </w:p>
          <w:p w14:paraId="190DF927" w14:textId="77777777" w:rsidR="00343739" w:rsidRPr="00343739" w:rsidRDefault="00343739" w:rsidP="00343739">
            <w:pPr>
              <w:pStyle w:val="TableText"/>
              <w:rPr>
                <w:sz w:val="20"/>
                <w:szCs w:val="20"/>
              </w:rPr>
            </w:pPr>
            <w:r w:rsidRPr="00343739">
              <w:rPr>
                <w:sz w:val="20"/>
                <w:szCs w:val="20"/>
              </w:rPr>
              <w:t>Intercept: 5.8x10</w:t>
            </w:r>
            <w:r w:rsidRPr="00C5179B">
              <w:rPr>
                <w:sz w:val="20"/>
                <w:szCs w:val="20"/>
                <w:vertAlign w:val="superscript"/>
              </w:rPr>
              <w:t>-2</w:t>
            </w:r>
            <w:r w:rsidRPr="00343739">
              <w:rPr>
                <w:sz w:val="20"/>
                <w:szCs w:val="20"/>
              </w:rPr>
              <w:t xml:space="preserve">  </w:t>
            </w:r>
          </w:p>
        </w:tc>
      </w:tr>
      <w:tr w:rsidR="00343739" w14:paraId="1B6130B9" w14:textId="77777777" w:rsidTr="00661B54">
        <w:trPr>
          <w:trHeight w:val="1135"/>
        </w:trPr>
        <w:tc>
          <w:tcPr>
            <w:tcW w:w="1244" w:type="dxa"/>
            <w:tcBorders>
              <w:top w:val="single" w:sz="4" w:space="0" w:color="auto"/>
              <w:bottom w:val="single" w:sz="4" w:space="0" w:color="auto"/>
            </w:tcBorders>
            <w:vAlign w:val="center"/>
            <w:hideMark/>
          </w:tcPr>
          <w:p w14:paraId="797EDB80" w14:textId="77777777" w:rsidR="00343739" w:rsidRPr="00C5179B" w:rsidRDefault="00343739" w:rsidP="00C5179B">
            <w:pPr>
              <w:pStyle w:val="TableText"/>
            </w:pPr>
            <w:r w:rsidRPr="00C5179B">
              <w:t>Add to cart</w:t>
            </w:r>
          </w:p>
        </w:tc>
        <w:tc>
          <w:tcPr>
            <w:tcW w:w="1950" w:type="dxa"/>
            <w:tcBorders>
              <w:top w:val="single" w:sz="4" w:space="0" w:color="auto"/>
              <w:bottom w:val="single" w:sz="4" w:space="0" w:color="auto"/>
            </w:tcBorders>
            <w:vAlign w:val="center"/>
            <w:hideMark/>
          </w:tcPr>
          <w:p w14:paraId="12B7BEC1" w14:textId="77777777" w:rsidR="00343739" w:rsidRPr="00343739" w:rsidRDefault="00343739" w:rsidP="00343739">
            <w:pPr>
              <w:pStyle w:val="TableText"/>
              <w:rPr>
                <w:sz w:val="20"/>
                <w:szCs w:val="20"/>
              </w:rPr>
            </w:pPr>
            <w:r w:rsidRPr="00343739">
              <w:rPr>
                <w:sz w:val="20"/>
                <w:szCs w:val="20"/>
              </w:rPr>
              <w:t>2.3x10</w:t>
            </w:r>
            <w:r w:rsidRPr="00C5179B">
              <w:rPr>
                <w:sz w:val="20"/>
                <w:szCs w:val="20"/>
                <w:vertAlign w:val="superscript"/>
              </w:rPr>
              <w:t>-4</w:t>
            </w:r>
            <w:r w:rsidRPr="00343739">
              <w:rPr>
                <w:sz w:val="20"/>
                <w:szCs w:val="20"/>
              </w:rPr>
              <w:t xml:space="preserve"> (p=0.63)</w:t>
            </w:r>
          </w:p>
          <w:p w14:paraId="2E1DB254" w14:textId="77777777" w:rsidR="00343739" w:rsidRPr="00343739" w:rsidRDefault="00343739" w:rsidP="00343739">
            <w:pPr>
              <w:pStyle w:val="TableText"/>
              <w:rPr>
                <w:sz w:val="20"/>
                <w:szCs w:val="20"/>
              </w:rPr>
            </w:pPr>
            <w:r w:rsidRPr="00343739">
              <w:rPr>
                <w:sz w:val="20"/>
                <w:szCs w:val="20"/>
              </w:rPr>
              <w:t>Intercept: 8.2x10</w:t>
            </w:r>
            <w:r w:rsidRPr="00C5179B">
              <w:rPr>
                <w:sz w:val="20"/>
                <w:szCs w:val="20"/>
                <w:vertAlign w:val="superscript"/>
              </w:rPr>
              <w:t>-3</w:t>
            </w:r>
          </w:p>
        </w:tc>
        <w:tc>
          <w:tcPr>
            <w:tcW w:w="1950" w:type="dxa"/>
            <w:tcBorders>
              <w:top w:val="single" w:sz="4" w:space="0" w:color="auto"/>
              <w:bottom w:val="single" w:sz="4" w:space="0" w:color="auto"/>
            </w:tcBorders>
            <w:vAlign w:val="center"/>
            <w:hideMark/>
          </w:tcPr>
          <w:p w14:paraId="444F0D8B" w14:textId="77777777" w:rsidR="00343739" w:rsidRPr="00343739" w:rsidRDefault="00343739" w:rsidP="00343739">
            <w:pPr>
              <w:pStyle w:val="TableText"/>
              <w:rPr>
                <w:sz w:val="20"/>
                <w:szCs w:val="20"/>
              </w:rPr>
            </w:pPr>
            <w:r w:rsidRPr="00343739">
              <w:rPr>
                <w:sz w:val="20"/>
                <w:szCs w:val="20"/>
              </w:rPr>
              <w:t>-1.6x10</w:t>
            </w:r>
            <w:r w:rsidRPr="00C5179B">
              <w:rPr>
                <w:sz w:val="20"/>
                <w:szCs w:val="20"/>
                <w:vertAlign w:val="superscript"/>
              </w:rPr>
              <w:t>-5</w:t>
            </w:r>
            <w:r w:rsidRPr="00343739">
              <w:rPr>
                <w:sz w:val="20"/>
                <w:szCs w:val="20"/>
              </w:rPr>
              <w:t xml:space="preserve"> (p=0.97)</w:t>
            </w:r>
          </w:p>
          <w:p w14:paraId="27C75CD9" w14:textId="77777777" w:rsidR="00343739" w:rsidRPr="00343739" w:rsidRDefault="00343739" w:rsidP="00343739">
            <w:pPr>
              <w:pStyle w:val="TableText"/>
              <w:rPr>
                <w:sz w:val="20"/>
                <w:szCs w:val="20"/>
              </w:rPr>
            </w:pPr>
            <w:r w:rsidRPr="00343739">
              <w:rPr>
                <w:sz w:val="20"/>
                <w:szCs w:val="20"/>
              </w:rPr>
              <w:t>Intercept: 8.2x10</w:t>
            </w:r>
            <w:r w:rsidRPr="00C5179B">
              <w:rPr>
                <w:sz w:val="20"/>
                <w:szCs w:val="20"/>
                <w:vertAlign w:val="superscript"/>
              </w:rPr>
              <w:t>-3</w:t>
            </w:r>
          </w:p>
        </w:tc>
        <w:tc>
          <w:tcPr>
            <w:tcW w:w="1950" w:type="dxa"/>
            <w:tcBorders>
              <w:top w:val="single" w:sz="4" w:space="0" w:color="auto"/>
              <w:bottom w:val="single" w:sz="4" w:space="0" w:color="auto"/>
            </w:tcBorders>
            <w:vAlign w:val="center"/>
            <w:hideMark/>
          </w:tcPr>
          <w:p w14:paraId="2641B206" w14:textId="77777777" w:rsidR="00343739" w:rsidRPr="00343739" w:rsidRDefault="00343739" w:rsidP="00343739">
            <w:pPr>
              <w:pStyle w:val="TableText"/>
              <w:rPr>
                <w:sz w:val="20"/>
                <w:szCs w:val="20"/>
              </w:rPr>
            </w:pPr>
            <w:r w:rsidRPr="00343739">
              <w:rPr>
                <w:sz w:val="20"/>
                <w:szCs w:val="20"/>
              </w:rPr>
              <w:t>-2.5x10</w:t>
            </w:r>
            <w:r w:rsidRPr="00C5179B">
              <w:rPr>
                <w:sz w:val="20"/>
                <w:szCs w:val="20"/>
                <w:vertAlign w:val="superscript"/>
              </w:rPr>
              <w:t>-4</w:t>
            </w:r>
            <w:r w:rsidRPr="00343739">
              <w:rPr>
                <w:sz w:val="20"/>
                <w:szCs w:val="20"/>
              </w:rPr>
              <w:t xml:space="preserve"> (p=0.61)</w:t>
            </w:r>
          </w:p>
          <w:p w14:paraId="415744B4" w14:textId="77777777" w:rsidR="00343739" w:rsidRPr="00343739" w:rsidRDefault="00343739" w:rsidP="00343739">
            <w:pPr>
              <w:pStyle w:val="TableText"/>
              <w:rPr>
                <w:sz w:val="20"/>
                <w:szCs w:val="20"/>
              </w:rPr>
            </w:pPr>
            <w:r w:rsidRPr="00343739">
              <w:rPr>
                <w:sz w:val="20"/>
                <w:szCs w:val="20"/>
              </w:rPr>
              <w:t>Intercept: 8.6x10</w:t>
            </w:r>
            <w:r w:rsidRPr="00C5179B">
              <w:rPr>
                <w:sz w:val="20"/>
                <w:szCs w:val="20"/>
                <w:vertAlign w:val="superscript"/>
              </w:rPr>
              <w:t>-3</w:t>
            </w:r>
          </w:p>
        </w:tc>
        <w:tc>
          <w:tcPr>
            <w:tcW w:w="1951" w:type="dxa"/>
            <w:tcBorders>
              <w:top w:val="single" w:sz="4" w:space="0" w:color="auto"/>
              <w:bottom w:val="single" w:sz="4" w:space="0" w:color="auto"/>
            </w:tcBorders>
            <w:vAlign w:val="center"/>
            <w:hideMark/>
          </w:tcPr>
          <w:p w14:paraId="4BF393E4" w14:textId="77777777" w:rsidR="00343739" w:rsidRPr="00343739" w:rsidRDefault="00343739" w:rsidP="00343739">
            <w:pPr>
              <w:pStyle w:val="TableText"/>
              <w:rPr>
                <w:sz w:val="20"/>
                <w:szCs w:val="20"/>
              </w:rPr>
            </w:pPr>
            <w:r w:rsidRPr="00343739">
              <w:rPr>
                <w:sz w:val="20"/>
                <w:szCs w:val="20"/>
              </w:rPr>
              <w:t>1.1x10</w:t>
            </w:r>
            <w:r w:rsidRPr="00C5179B">
              <w:rPr>
                <w:sz w:val="20"/>
                <w:szCs w:val="20"/>
                <w:vertAlign w:val="superscript"/>
              </w:rPr>
              <w:t>-4</w:t>
            </w:r>
            <w:r w:rsidRPr="00343739">
              <w:rPr>
                <w:sz w:val="20"/>
                <w:szCs w:val="20"/>
              </w:rPr>
              <w:t xml:space="preserve"> (p=0.79)</w:t>
            </w:r>
          </w:p>
          <w:p w14:paraId="5A7D7E40" w14:textId="77777777" w:rsidR="00343739" w:rsidRPr="00343739" w:rsidRDefault="00343739" w:rsidP="00343739">
            <w:pPr>
              <w:pStyle w:val="TableText"/>
              <w:rPr>
                <w:sz w:val="20"/>
                <w:szCs w:val="20"/>
              </w:rPr>
            </w:pPr>
            <w:r w:rsidRPr="00343739">
              <w:rPr>
                <w:sz w:val="20"/>
                <w:szCs w:val="20"/>
              </w:rPr>
              <w:t>Intercept: 8.2x10</w:t>
            </w:r>
            <w:r w:rsidRPr="00C5179B">
              <w:rPr>
                <w:sz w:val="20"/>
                <w:szCs w:val="20"/>
                <w:vertAlign w:val="superscript"/>
              </w:rPr>
              <w:t>-3</w:t>
            </w:r>
            <w:r w:rsidRPr="00343739">
              <w:rPr>
                <w:sz w:val="20"/>
                <w:szCs w:val="20"/>
              </w:rPr>
              <w:t xml:space="preserve"> </w:t>
            </w:r>
          </w:p>
        </w:tc>
      </w:tr>
      <w:tr w:rsidR="00343739" w14:paraId="080A0245" w14:textId="77777777" w:rsidTr="00661B54">
        <w:tc>
          <w:tcPr>
            <w:tcW w:w="1244" w:type="dxa"/>
            <w:tcBorders>
              <w:top w:val="single" w:sz="4" w:space="0" w:color="auto"/>
              <w:left w:val="nil"/>
              <w:bottom w:val="single" w:sz="4" w:space="0" w:color="auto"/>
              <w:right w:val="nil"/>
            </w:tcBorders>
            <w:vAlign w:val="center"/>
            <w:hideMark/>
          </w:tcPr>
          <w:p w14:paraId="7A96EA04" w14:textId="77777777" w:rsidR="00343739" w:rsidRPr="00C5179B" w:rsidRDefault="00343739" w:rsidP="00C5179B">
            <w:pPr>
              <w:pStyle w:val="TableText"/>
            </w:pPr>
            <w:r w:rsidRPr="00C5179B">
              <w:t>Purchase</w:t>
            </w:r>
          </w:p>
        </w:tc>
        <w:tc>
          <w:tcPr>
            <w:tcW w:w="1950" w:type="dxa"/>
            <w:tcBorders>
              <w:top w:val="single" w:sz="4" w:space="0" w:color="auto"/>
              <w:left w:val="nil"/>
              <w:bottom w:val="single" w:sz="4" w:space="0" w:color="auto"/>
              <w:right w:val="nil"/>
            </w:tcBorders>
            <w:vAlign w:val="center"/>
            <w:hideMark/>
          </w:tcPr>
          <w:p w14:paraId="0A9CA03B" w14:textId="77777777" w:rsidR="00343739" w:rsidRPr="00343739" w:rsidRDefault="00343739" w:rsidP="00343739">
            <w:pPr>
              <w:pStyle w:val="TableText"/>
              <w:rPr>
                <w:sz w:val="20"/>
                <w:szCs w:val="20"/>
              </w:rPr>
            </w:pPr>
            <w:r w:rsidRPr="00343739">
              <w:rPr>
                <w:sz w:val="20"/>
                <w:szCs w:val="20"/>
              </w:rPr>
              <w:t>-8.6x10</w:t>
            </w:r>
            <w:r w:rsidRPr="00C5179B">
              <w:rPr>
                <w:sz w:val="20"/>
                <w:szCs w:val="20"/>
                <w:vertAlign w:val="superscript"/>
              </w:rPr>
              <w:t>-5</w:t>
            </w:r>
            <w:r w:rsidRPr="00343739">
              <w:rPr>
                <w:sz w:val="20"/>
                <w:szCs w:val="20"/>
              </w:rPr>
              <w:t xml:space="preserve"> (p=0.75)</w:t>
            </w:r>
          </w:p>
          <w:p w14:paraId="35BBA5D1" w14:textId="77777777" w:rsidR="00343739" w:rsidRPr="00343739" w:rsidRDefault="00343739" w:rsidP="00343739">
            <w:pPr>
              <w:pStyle w:val="TableText"/>
              <w:rPr>
                <w:sz w:val="20"/>
                <w:szCs w:val="20"/>
              </w:rPr>
            </w:pPr>
            <w:r w:rsidRPr="00343739">
              <w:rPr>
                <w:sz w:val="20"/>
                <w:szCs w:val="20"/>
              </w:rPr>
              <w:t>Intercept: 2.4x10</w:t>
            </w:r>
            <w:r w:rsidRPr="00C5179B">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7AD5071B" w14:textId="77777777" w:rsidR="00343739" w:rsidRPr="00343739" w:rsidRDefault="00343739" w:rsidP="00343739">
            <w:pPr>
              <w:pStyle w:val="TableText"/>
              <w:rPr>
                <w:sz w:val="20"/>
                <w:szCs w:val="20"/>
              </w:rPr>
            </w:pPr>
            <w:r w:rsidRPr="00343739">
              <w:rPr>
                <w:sz w:val="20"/>
                <w:szCs w:val="20"/>
              </w:rPr>
              <w:t>-7.9x10</w:t>
            </w:r>
            <w:r w:rsidRPr="00C5179B">
              <w:rPr>
                <w:sz w:val="20"/>
                <w:szCs w:val="20"/>
                <w:vertAlign w:val="superscript"/>
              </w:rPr>
              <w:t>-5</w:t>
            </w:r>
            <w:r w:rsidRPr="00343739">
              <w:rPr>
                <w:sz w:val="20"/>
                <w:szCs w:val="20"/>
              </w:rPr>
              <w:t xml:space="preserve"> (p=0.77)</w:t>
            </w:r>
          </w:p>
          <w:p w14:paraId="597EA240" w14:textId="77777777" w:rsidR="00343739" w:rsidRPr="00343739" w:rsidRDefault="00343739" w:rsidP="00343739">
            <w:pPr>
              <w:pStyle w:val="TableText"/>
              <w:rPr>
                <w:sz w:val="20"/>
                <w:szCs w:val="20"/>
              </w:rPr>
            </w:pPr>
            <w:r w:rsidRPr="00343739">
              <w:rPr>
                <w:sz w:val="20"/>
                <w:szCs w:val="20"/>
              </w:rPr>
              <w:t>Intercept: 2.4x10</w:t>
            </w:r>
            <w:r w:rsidRPr="00C5179B">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6A234C6F" w14:textId="77777777" w:rsidR="00343739" w:rsidRPr="00343739" w:rsidRDefault="00343739" w:rsidP="00343739">
            <w:pPr>
              <w:pStyle w:val="TableText"/>
              <w:rPr>
                <w:sz w:val="20"/>
                <w:szCs w:val="20"/>
              </w:rPr>
            </w:pPr>
            <w:r w:rsidRPr="00343739">
              <w:rPr>
                <w:sz w:val="20"/>
                <w:szCs w:val="20"/>
              </w:rPr>
              <w:t>5.2x10</w:t>
            </w:r>
            <w:r w:rsidRPr="00C5179B">
              <w:rPr>
                <w:sz w:val="20"/>
                <w:szCs w:val="20"/>
                <w:vertAlign w:val="superscript"/>
              </w:rPr>
              <w:t>-6</w:t>
            </w:r>
            <w:r w:rsidRPr="00343739">
              <w:rPr>
                <w:sz w:val="20"/>
                <w:szCs w:val="20"/>
              </w:rPr>
              <w:t xml:space="preserve"> (p=0.99)</w:t>
            </w:r>
          </w:p>
          <w:p w14:paraId="673840B3" w14:textId="77777777" w:rsidR="00343739" w:rsidRPr="00343739" w:rsidRDefault="00343739" w:rsidP="00343739">
            <w:pPr>
              <w:pStyle w:val="TableText"/>
              <w:rPr>
                <w:sz w:val="20"/>
                <w:szCs w:val="20"/>
              </w:rPr>
            </w:pPr>
            <w:r w:rsidRPr="00343739">
              <w:rPr>
                <w:sz w:val="20"/>
                <w:szCs w:val="20"/>
              </w:rPr>
              <w:t>Intercept: 2.6x10</w:t>
            </w:r>
            <w:r w:rsidRPr="00C5179B">
              <w:rPr>
                <w:sz w:val="20"/>
                <w:szCs w:val="20"/>
                <w:vertAlign w:val="superscript"/>
              </w:rPr>
              <w:t>-3</w:t>
            </w:r>
          </w:p>
        </w:tc>
        <w:tc>
          <w:tcPr>
            <w:tcW w:w="1951" w:type="dxa"/>
            <w:tcBorders>
              <w:top w:val="single" w:sz="4" w:space="0" w:color="auto"/>
              <w:left w:val="nil"/>
              <w:bottom w:val="single" w:sz="4" w:space="0" w:color="auto"/>
              <w:right w:val="nil"/>
            </w:tcBorders>
            <w:vAlign w:val="center"/>
            <w:hideMark/>
          </w:tcPr>
          <w:p w14:paraId="7416EEF6" w14:textId="77777777" w:rsidR="00343739" w:rsidRPr="00343739" w:rsidRDefault="00343739" w:rsidP="00343739">
            <w:pPr>
              <w:pStyle w:val="TableText"/>
              <w:rPr>
                <w:sz w:val="20"/>
                <w:szCs w:val="20"/>
              </w:rPr>
            </w:pPr>
            <w:r w:rsidRPr="00343739">
              <w:rPr>
                <w:sz w:val="20"/>
                <w:szCs w:val="20"/>
              </w:rPr>
              <w:t>-8.1x10</w:t>
            </w:r>
            <w:r w:rsidRPr="00C5179B">
              <w:rPr>
                <w:sz w:val="20"/>
                <w:szCs w:val="20"/>
                <w:vertAlign w:val="superscript"/>
              </w:rPr>
              <w:t>-5</w:t>
            </w:r>
            <w:r w:rsidRPr="00343739">
              <w:rPr>
                <w:sz w:val="20"/>
                <w:szCs w:val="20"/>
              </w:rPr>
              <w:t xml:space="preserve"> (p=0.73)</w:t>
            </w:r>
          </w:p>
          <w:p w14:paraId="2EDA4EB3" w14:textId="77777777" w:rsidR="00343739" w:rsidRPr="00343739" w:rsidRDefault="00343739" w:rsidP="00343739">
            <w:pPr>
              <w:pStyle w:val="TableText"/>
              <w:rPr>
                <w:sz w:val="20"/>
                <w:szCs w:val="20"/>
              </w:rPr>
            </w:pPr>
            <w:r w:rsidRPr="00343739">
              <w:rPr>
                <w:sz w:val="20"/>
                <w:szCs w:val="20"/>
              </w:rPr>
              <w:t>Intercept: 2.4x10</w:t>
            </w:r>
            <w:r w:rsidRPr="00C5179B">
              <w:rPr>
                <w:sz w:val="20"/>
                <w:szCs w:val="20"/>
                <w:vertAlign w:val="superscript"/>
              </w:rPr>
              <w:t>-3</w:t>
            </w:r>
            <w:r w:rsidRPr="00343739">
              <w:rPr>
                <w:sz w:val="20"/>
                <w:szCs w:val="20"/>
              </w:rPr>
              <w:t xml:space="preserve"> </w:t>
            </w:r>
          </w:p>
        </w:tc>
      </w:tr>
    </w:tbl>
    <w:p w14:paraId="0305D15C" w14:textId="77777777" w:rsidR="00343739" w:rsidRDefault="00343739" w:rsidP="00C5179B">
      <w:pPr>
        <w:pStyle w:val="TableNote"/>
      </w:pPr>
      <w:r>
        <w:t>Note: results are reported as the beta coefficient for the interaction term in each model, the associated p</w:t>
      </w:r>
      <w:r>
        <w:noBreakHyphen/>
        <w:t xml:space="preserve">value and the intercept of the model, which occurs at the median star-rating (3.25) due to centring. A positive effect indicates the treatment group was superior to the control, or in the case of the alternative vs. standard label that the alternative was superior, and vice versa for a negative effect. Other fixed-effects factors from each model, which are not reported, include </w:t>
      </w:r>
      <w:r w:rsidRPr="00906B33">
        <w:t>experimental group</w:t>
      </w:r>
      <w:r>
        <w:t xml:space="preserve"> and</w:t>
      </w:r>
      <w:r w:rsidRPr="00906B33">
        <w:t xml:space="preserve"> star rating</w:t>
      </w:r>
      <w:r>
        <w:t xml:space="preserve">.  </w:t>
      </w:r>
    </w:p>
    <w:p w14:paraId="113D640E" w14:textId="77777777" w:rsidR="00343739" w:rsidRPr="00C5179B" w:rsidRDefault="00343739" w:rsidP="00C5179B">
      <w:pPr>
        <w:pStyle w:val="TableTitle"/>
      </w:pPr>
      <w:r w:rsidRPr="00C5179B">
        <w:t>Table 3: Interaction of star rating with experimental group for refrigerators</w:t>
      </w:r>
    </w:p>
    <w:tbl>
      <w:tblPr>
        <w:tblW w:w="9045" w:type="dxa"/>
        <w:tblLayout w:type="fixed"/>
        <w:tblLook w:val="04A0" w:firstRow="1" w:lastRow="0" w:firstColumn="1" w:lastColumn="0" w:noHBand="0" w:noVBand="1"/>
        <w:tblCaption w:val="Table 3: Interaction of star rating with experimental group for refrigerators"/>
        <w:tblDescription w:val="Table 3 presents the beta coefficient for the interaction term in each model, the associated p value and the intercept of the model, which occurs at the median star-rating (3.25) due to centring. The analyses include only refrigerators."/>
      </w:tblPr>
      <w:tblGrid>
        <w:gridCol w:w="1244"/>
        <w:gridCol w:w="1950"/>
        <w:gridCol w:w="1950"/>
        <w:gridCol w:w="1950"/>
        <w:gridCol w:w="1951"/>
      </w:tblGrid>
      <w:tr w:rsidR="00343739" w14:paraId="06839A5A" w14:textId="77777777" w:rsidTr="00661B54">
        <w:tc>
          <w:tcPr>
            <w:tcW w:w="1244" w:type="dxa"/>
            <w:tcBorders>
              <w:top w:val="single" w:sz="4" w:space="0" w:color="auto"/>
              <w:left w:val="nil"/>
              <w:bottom w:val="single" w:sz="4" w:space="0" w:color="auto"/>
              <w:right w:val="nil"/>
            </w:tcBorders>
            <w:shd w:val="clear" w:color="auto" w:fill="3F3F3F" w:themeFill="text1"/>
          </w:tcPr>
          <w:p w14:paraId="7B343850" w14:textId="77777777" w:rsidR="00343739" w:rsidRDefault="00343739" w:rsidP="00661B54">
            <w:pPr>
              <w:keepNext/>
              <w:spacing w:before="32" w:after="0" w:line="240" w:lineRule="auto"/>
              <w:rPr>
                <w:rFonts w:ascii="Calibri" w:hAnsi="Calibri" w:cs="Calibri"/>
                <w:b/>
                <w:color w:val="000000"/>
                <w:spacing w:val="20"/>
                <w:szCs w:val="19"/>
                <w:lang w:val="en-GB" w:eastAsia="ja-JP"/>
              </w:rPr>
            </w:pPr>
          </w:p>
        </w:tc>
        <w:tc>
          <w:tcPr>
            <w:tcW w:w="1950" w:type="dxa"/>
            <w:tcBorders>
              <w:top w:val="single" w:sz="4" w:space="0" w:color="auto"/>
              <w:left w:val="nil"/>
              <w:bottom w:val="single" w:sz="4" w:space="0" w:color="auto"/>
              <w:right w:val="nil"/>
            </w:tcBorders>
            <w:shd w:val="clear" w:color="auto" w:fill="3F3F3F" w:themeFill="text1"/>
            <w:hideMark/>
          </w:tcPr>
          <w:p w14:paraId="1D6153FE" w14:textId="77777777" w:rsidR="00343739" w:rsidRPr="0094712D" w:rsidRDefault="00343739" w:rsidP="00661B54">
            <w:pPr>
              <w:pStyle w:val="TableHeading"/>
              <w:spacing w:before="96" w:after="64"/>
              <w:jc w:val="right"/>
              <w:rPr>
                <w:b/>
                <w:sz w:val="16"/>
                <w:szCs w:val="16"/>
              </w:rPr>
            </w:pPr>
            <w:r w:rsidRPr="0094712D">
              <w:rPr>
                <w:b/>
                <w:sz w:val="16"/>
                <w:szCs w:val="16"/>
              </w:rPr>
              <w:t xml:space="preserve">Control Group vs </w:t>
            </w:r>
            <w:r>
              <w:rPr>
                <w:b/>
                <w:sz w:val="16"/>
                <w:szCs w:val="16"/>
              </w:rPr>
              <w:t>Energy Rating</w:t>
            </w:r>
            <w:r w:rsidRPr="0094712D">
              <w:rPr>
                <w:b/>
                <w:sz w:val="16"/>
                <w:szCs w:val="16"/>
              </w:rPr>
              <w:t xml:space="preserve"> Label</w:t>
            </w:r>
          </w:p>
        </w:tc>
        <w:tc>
          <w:tcPr>
            <w:tcW w:w="1950" w:type="dxa"/>
            <w:tcBorders>
              <w:top w:val="single" w:sz="4" w:space="0" w:color="auto"/>
              <w:left w:val="nil"/>
              <w:bottom w:val="single" w:sz="4" w:space="0" w:color="auto"/>
              <w:right w:val="nil"/>
            </w:tcBorders>
            <w:shd w:val="clear" w:color="auto" w:fill="3F3F3F" w:themeFill="text1"/>
            <w:hideMark/>
          </w:tcPr>
          <w:p w14:paraId="39E005B9" w14:textId="77777777" w:rsidR="00343739" w:rsidRPr="0094712D" w:rsidRDefault="00343739" w:rsidP="00661B54">
            <w:pPr>
              <w:pStyle w:val="TableHeading"/>
              <w:spacing w:before="96" w:after="64"/>
              <w:jc w:val="right"/>
              <w:rPr>
                <w:b/>
                <w:sz w:val="16"/>
                <w:szCs w:val="16"/>
              </w:rPr>
            </w:pPr>
            <w:r w:rsidRPr="0094712D">
              <w:rPr>
                <w:b/>
                <w:sz w:val="16"/>
                <w:szCs w:val="16"/>
              </w:rPr>
              <w:t>Control Group vs Alternative Label</w:t>
            </w:r>
          </w:p>
        </w:tc>
        <w:tc>
          <w:tcPr>
            <w:tcW w:w="1950" w:type="dxa"/>
            <w:tcBorders>
              <w:top w:val="single" w:sz="4" w:space="0" w:color="auto"/>
              <w:left w:val="nil"/>
              <w:bottom w:val="single" w:sz="4" w:space="0" w:color="auto"/>
              <w:right w:val="nil"/>
            </w:tcBorders>
            <w:shd w:val="clear" w:color="auto" w:fill="3F3F3F" w:themeFill="text1"/>
            <w:hideMark/>
          </w:tcPr>
          <w:p w14:paraId="62486ADD" w14:textId="77777777" w:rsidR="00343739" w:rsidRPr="0094712D" w:rsidRDefault="00343739" w:rsidP="00661B54">
            <w:pPr>
              <w:pStyle w:val="TableHeading"/>
              <w:spacing w:before="96" w:after="64"/>
              <w:jc w:val="right"/>
              <w:rPr>
                <w:b/>
                <w:sz w:val="16"/>
                <w:szCs w:val="16"/>
              </w:rPr>
            </w:pPr>
            <w:r>
              <w:rPr>
                <w:b/>
                <w:sz w:val="16"/>
                <w:szCs w:val="16"/>
              </w:rPr>
              <w:t>Energy Rating</w:t>
            </w:r>
            <w:r w:rsidRPr="0094712D">
              <w:rPr>
                <w:b/>
                <w:sz w:val="16"/>
                <w:szCs w:val="16"/>
              </w:rPr>
              <w:t xml:space="preserve"> Label vs Alternative Label</w:t>
            </w:r>
          </w:p>
        </w:tc>
        <w:tc>
          <w:tcPr>
            <w:tcW w:w="1951" w:type="dxa"/>
            <w:tcBorders>
              <w:top w:val="single" w:sz="4" w:space="0" w:color="auto"/>
              <w:left w:val="nil"/>
              <w:bottom w:val="single" w:sz="4" w:space="0" w:color="auto"/>
              <w:right w:val="nil"/>
            </w:tcBorders>
            <w:shd w:val="clear" w:color="auto" w:fill="3F3F3F" w:themeFill="text1"/>
            <w:hideMark/>
          </w:tcPr>
          <w:p w14:paraId="0F388644" w14:textId="77777777" w:rsidR="00343739" w:rsidRPr="0094712D" w:rsidRDefault="00343739" w:rsidP="00661B54">
            <w:pPr>
              <w:pStyle w:val="TableHeading"/>
              <w:spacing w:before="96" w:after="64"/>
              <w:jc w:val="right"/>
              <w:rPr>
                <w:b/>
                <w:sz w:val="16"/>
                <w:szCs w:val="16"/>
              </w:rPr>
            </w:pPr>
            <w:r w:rsidRPr="0094712D">
              <w:rPr>
                <w:b/>
                <w:sz w:val="16"/>
                <w:szCs w:val="16"/>
              </w:rPr>
              <w:t>Control Group vs Either Label (pooled)</w:t>
            </w:r>
          </w:p>
        </w:tc>
      </w:tr>
      <w:tr w:rsidR="00343739" w14:paraId="277D21E4" w14:textId="77777777" w:rsidTr="00661B54">
        <w:trPr>
          <w:trHeight w:val="1095"/>
        </w:trPr>
        <w:tc>
          <w:tcPr>
            <w:tcW w:w="1244" w:type="dxa"/>
            <w:tcBorders>
              <w:top w:val="single" w:sz="4" w:space="0" w:color="auto"/>
              <w:bottom w:val="single" w:sz="4" w:space="0" w:color="auto"/>
            </w:tcBorders>
            <w:vAlign w:val="center"/>
            <w:hideMark/>
          </w:tcPr>
          <w:p w14:paraId="01C5124A" w14:textId="77777777" w:rsidR="00343739" w:rsidRPr="00C5179B" w:rsidRDefault="00343739" w:rsidP="00C5179B">
            <w:pPr>
              <w:pStyle w:val="TableText"/>
            </w:pPr>
            <w:r w:rsidRPr="00C5179B">
              <w:t>Click</w:t>
            </w:r>
          </w:p>
        </w:tc>
        <w:tc>
          <w:tcPr>
            <w:tcW w:w="1950" w:type="dxa"/>
            <w:tcBorders>
              <w:top w:val="single" w:sz="4" w:space="0" w:color="auto"/>
              <w:bottom w:val="single" w:sz="4" w:space="0" w:color="auto"/>
            </w:tcBorders>
            <w:vAlign w:val="center"/>
            <w:hideMark/>
          </w:tcPr>
          <w:p w14:paraId="005B5F14" w14:textId="77777777" w:rsidR="00343739" w:rsidRPr="00C5179B" w:rsidRDefault="00343739" w:rsidP="00C5179B">
            <w:pPr>
              <w:pStyle w:val="TableText"/>
              <w:rPr>
                <w:sz w:val="20"/>
                <w:szCs w:val="20"/>
              </w:rPr>
            </w:pPr>
            <w:r w:rsidRPr="00C5179B">
              <w:rPr>
                <w:sz w:val="20"/>
                <w:szCs w:val="20"/>
              </w:rPr>
              <w:t>6.3x10</w:t>
            </w:r>
            <w:r w:rsidRPr="00C5179B">
              <w:rPr>
                <w:sz w:val="20"/>
                <w:szCs w:val="20"/>
                <w:vertAlign w:val="superscript"/>
              </w:rPr>
              <w:t>-3</w:t>
            </w:r>
            <w:r w:rsidRPr="00C5179B">
              <w:rPr>
                <w:sz w:val="20"/>
                <w:szCs w:val="20"/>
              </w:rPr>
              <w:t xml:space="preserve"> (p=0.063)</w:t>
            </w:r>
          </w:p>
          <w:p w14:paraId="4C5B2C9A" w14:textId="77777777" w:rsidR="00343739" w:rsidRPr="00C5179B" w:rsidRDefault="00343739" w:rsidP="00C5179B">
            <w:pPr>
              <w:pStyle w:val="TableText"/>
              <w:rPr>
                <w:sz w:val="20"/>
                <w:szCs w:val="20"/>
              </w:rPr>
            </w:pPr>
            <w:r w:rsidRPr="00C5179B">
              <w:rPr>
                <w:sz w:val="20"/>
                <w:szCs w:val="20"/>
              </w:rPr>
              <w:t>Intercept: 5.3x10</w:t>
            </w:r>
            <w:r w:rsidRPr="00C5179B">
              <w:rPr>
                <w:sz w:val="20"/>
                <w:szCs w:val="20"/>
                <w:vertAlign w:val="superscript"/>
              </w:rPr>
              <w:t>-2</w:t>
            </w:r>
          </w:p>
        </w:tc>
        <w:tc>
          <w:tcPr>
            <w:tcW w:w="1950" w:type="dxa"/>
            <w:tcBorders>
              <w:top w:val="single" w:sz="4" w:space="0" w:color="auto"/>
              <w:bottom w:val="single" w:sz="4" w:space="0" w:color="auto"/>
            </w:tcBorders>
            <w:vAlign w:val="center"/>
            <w:hideMark/>
          </w:tcPr>
          <w:p w14:paraId="60CAF278" w14:textId="77777777" w:rsidR="00343739" w:rsidRPr="00C5179B" w:rsidRDefault="00343739" w:rsidP="00C5179B">
            <w:pPr>
              <w:pStyle w:val="TableText"/>
              <w:rPr>
                <w:sz w:val="20"/>
                <w:szCs w:val="20"/>
              </w:rPr>
            </w:pPr>
            <w:r w:rsidRPr="00C5179B">
              <w:rPr>
                <w:sz w:val="20"/>
                <w:szCs w:val="20"/>
              </w:rPr>
              <w:t>4.0x10</w:t>
            </w:r>
            <w:r w:rsidRPr="00C5179B">
              <w:rPr>
                <w:sz w:val="20"/>
                <w:szCs w:val="20"/>
                <w:vertAlign w:val="superscript"/>
              </w:rPr>
              <w:t>-3</w:t>
            </w:r>
            <w:r w:rsidRPr="00C5179B">
              <w:rPr>
                <w:sz w:val="20"/>
                <w:szCs w:val="20"/>
              </w:rPr>
              <w:t xml:space="preserve"> (p=0.25)</w:t>
            </w:r>
          </w:p>
          <w:p w14:paraId="64C4D011" w14:textId="77777777" w:rsidR="00343739" w:rsidRPr="00C5179B" w:rsidRDefault="00343739" w:rsidP="00C5179B">
            <w:pPr>
              <w:pStyle w:val="TableText"/>
              <w:rPr>
                <w:sz w:val="20"/>
                <w:szCs w:val="20"/>
              </w:rPr>
            </w:pPr>
            <w:r w:rsidRPr="00C5179B">
              <w:rPr>
                <w:sz w:val="20"/>
                <w:szCs w:val="20"/>
              </w:rPr>
              <w:t>Intercept: 5.3x10</w:t>
            </w:r>
            <w:r w:rsidRPr="00C5179B">
              <w:rPr>
                <w:sz w:val="20"/>
                <w:szCs w:val="20"/>
                <w:vertAlign w:val="superscript"/>
              </w:rPr>
              <w:t>-2</w:t>
            </w:r>
          </w:p>
        </w:tc>
        <w:tc>
          <w:tcPr>
            <w:tcW w:w="1950" w:type="dxa"/>
            <w:tcBorders>
              <w:top w:val="single" w:sz="4" w:space="0" w:color="auto"/>
              <w:bottom w:val="single" w:sz="4" w:space="0" w:color="auto"/>
            </w:tcBorders>
            <w:vAlign w:val="center"/>
            <w:hideMark/>
          </w:tcPr>
          <w:p w14:paraId="6D6EFA49" w14:textId="77777777" w:rsidR="00343739" w:rsidRPr="00C5179B" w:rsidRDefault="00343739" w:rsidP="00C5179B">
            <w:pPr>
              <w:pStyle w:val="TableText"/>
              <w:rPr>
                <w:sz w:val="20"/>
                <w:szCs w:val="20"/>
              </w:rPr>
            </w:pPr>
            <w:r w:rsidRPr="00C5179B">
              <w:rPr>
                <w:sz w:val="20"/>
                <w:szCs w:val="20"/>
              </w:rPr>
              <w:t>-2.3x10</w:t>
            </w:r>
            <w:r w:rsidRPr="00C5179B">
              <w:rPr>
                <w:sz w:val="20"/>
                <w:szCs w:val="20"/>
                <w:vertAlign w:val="superscript"/>
              </w:rPr>
              <w:t>-3</w:t>
            </w:r>
            <w:r w:rsidRPr="00C5179B">
              <w:rPr>
                <w:sz w:val="20"/>
                <w:szCs w:val="20"/>
              </w:rPr>
              <w:t xml:space="preserve"> (p=0.49)</w:t>
            </w:r>
          </w:p>
          <w:p w14:paraId="5584A1C1" w14:textId="77777777" w:rsidR="00343739" w:rsidRPr="00C5179B" w:rsidRDefault="00343739" w:rsidP="00C5179B">
            <w:pPr>
              <w:pStyle w:val="TableText"/>
              <w:rPr>
                <w:sz w:val="20"/>
                <w:szCs w:val="20"/>
              </w:rPr>
            </w:pPr>
            <w:r w:rsidRPr="00C5179B">
              <w:rPr>
                <w:sz w:val="20"/>
                <w:szCs w:val="20"/>
              </w:rPr>
              <w:t>Intercept: 4.8x10</w:t>
            </w:r>
            <w:r w:rsidRPr="00C5179B">
              <w:rPr>
                <w:sz w:val="20"/>
                <w:szCs w:val="20"/>
                <w:vertAlign w:val="superscript"/>
              </w:rPr>
              <w:t>-2</w:t>
            </w:r>
          </w:p>
        </w:tc>
        <w:tc>
          <w:tcPr>
            <w:tcW w:w="1951" w:type="dxa"/>
            <w:tcBorders>
              <w:top w:val="single" w:sz="4" w:space="0" w:color="auto"/>
              <w:bottom w:val="single" w:sz="4" w:space="0" w:color="auto"/>
            </w:tcBorders>
            <w:vAlign w:val="center"/>
            <w:hideMark/>
          </w:tcPr>
          <w:p w14:paraId="5C3E3DDB" w14:textId="77777777" w:rsidR="00343739" w:rsidRPr="00C5179B" w:rsidRDefault="00343739" w:rsidP="00C5179B">
            <w:pPr>
              <w:pStyle w:val="TableText"/>
              <w:rPr>
                <w:sz w:val="20"/>
                <w:szCs w:val="20"/>
              </w:rPr>
            </w:pPr>
            <w:r w:rsidRPr="00C5179B">
              <w:rPr>
                <w:sz w:val="20"/>
                <w:szCs w:val="20"/>
              </w:rPr>
              <w:t>5.1x10</w:t>
            </w:r>
            <w:r w:rsidRPr="00C5179B">
              <w:rPr>
                <w:sz w:val="20"/>
                <w:szCs w:val="20"/>
                <w:vertAlign w:val="superscript"/>
              </w:rPr>
              <w:t>-3</w:t>
            </w:r>
            <w:r w:rsidRPr="00C5179B">
              <w:rPr>
                <w:sz w:val="20"/>
                <w:szCs w:val="20"/>
              </w:rPr>
              <w:t xml:space="preserve"> (p=0.081)</w:t>
            </w:r>
          </w:p>
          <w:p w14:paraId="5AD7E51B" w14:textId="77777777" w:rsidR="00343739" w:rsidRPr="00C5179B" w:rsidRDefault="00343739" w:rsidP="00C5179B">
            <w:pPr>
              <w:pStyle w:val="TableText"/>
              <w:rPr>
                <w:sz w:val="20"/>
                <w:szCs w:val="20"/>
              </w:rPr>
            </w:pPr>
            <w:r w:rsidRPr="00C5179B">
              <w:rPr>
                <w:sz w:val="20"/>
                <w:szCs w:val="20"/>
              </w:rPr>
              <w:t>Intercept: 5.3x10</w:t>
            </w:r>
            <w:r w:rsidRPr="00C5179B">
              <w:rPr>
                <w:sz w:val="20"/>
                <w:szCs w:val="20"/>
                <w:vertAlign w:val="superscript"/>
              </w:rPr>
              <w:t>-2</w:t>
            </w:r>
            <w:r w:rsidRPr="00C5179B">
              <w:rPr>
                <w:sz w:val="20"/>
                <w:szCs w:val="20"/>
              </w:rPr>
              <w:t xml:space="preserve"> </w:t>
            </w:r>
          </w:p>
        </w:tc>
      </w:tr>
      <w:tr w:rsidR="00343739" w14:paraId="5640CE27" w14:textId="77777777" w:rsidTr="00661B54">
        <w:trPr>
          <w:trHeight w:val="1135"/>
        </w:trPr>
        <w:tc>
          <w:tcPr>
            <w:tcW w:w="1244" w:type="dxa"/>
            <w:tcBorders>
              <w:top w:val="single" w:sz="4" w:space="0" w:color="auto"/>
              <w:bottom w:val="single" w:sz="4" w:space="0" w:color="auto"/>
            </w:tcBorders>
            <w:vAlign w:val="center"/>
            <w:hideMark/>
          </w:tcPr>
          <w:p w14:paraId="0689DC95" w14:textId="77777777" w:rsidR="00343739" w:rsidRPr="00C5179B" w:rsidRDefault="00343739" w:rsidP="00C5179B">
            <w:pPr>
              <w:pStyle w:val="TableText"/>
            </w:pPr>
            <w:r w:rsidRPr="00C5179B">
              <w:t>Add to cart</w:t>
            </w:r>
          </w:p>
        </w:tc>
        <w:tc>
          <w:tcPr>
            <w:tcW w:w="1950" w:type="dxa"/>
            <w:tcBorders>
              <w:top w:val="single" w:sz="4" w:space="0" w:color="auto"/>
              <w:bottom w:val="single" w:sz="4" w:space="0" w:color="auto"/>
            </w:tcBorders>
            <w:vAlign w:val="center"/>
            <w:hideMark/>
          </w:tcPr>
          <w:p w14:paraId="71DFEECE" w14:textId="77777777" w:rsidR="00343739" w:rsidRPr="00C5179B" w:rsidRDefault="00343739" w:rsidP="00C5179B">
            <w:pPr>
              <w:pStyle w:val="TableText"/>
              <w:rPr>
                <w:sz w:val="20"/>
                <w:szCs w:val="20"/>
              </w:rPr>
            </w:pPr>
            <w:r w:rsidRPr="00C5179B">
              <w:rPr>
                <w:sz w:val="20"/>
                <w:szCs w:val="20"/>
              </w:rPr>
              <w:t>4.7x10</w:t>
            </w:r>
            <w:r w:rsidRPr="00C5179B">
              <w:rPr>
                <w:sz w:val="20"/>
                <w:szCs w:val="20"/>
                <w:vertAlign w:val="superscript"/>
              </w:rPr>
              <w:t>-4</w:t>
            </w:r>
            <w:r w:rsidRPr="00C5179B">
              <w:rPr>
                <w:sz w:val="20"/>
                <w:szCs w:val="20"/>
              </w:rPr>
              <w:t xml:space="preserve"> (p=0.69)</w:t>
            </w:r>
          </w:p>
          <w:p w14:paraId="36D95B42" w14:textId="77777777" w:rsidR="00343739" w:rsidRPr="00C5179B" w:rsidRDefault="00343739" w:rsidP="00C5179B">
            <w:pPr>
              <w:pStyle w:val="TableText"/>
              <w:rPr>
                <w:sz w:val="20"/>
                <w:szCs w:val="20"/>
              </w:rPr>
            </w:pPr>
            <w:r w:rsidRPr="00C5179B">
              <w:rPr>
                <w:sz w:val="20"/>
                <w:szCs w:val="20"/>
              </w:rPr>
              <w:t>Intercept: 5.8x10</w:t>
            </w:r>
            <w:r w:rsidRPr="00C5179B">
              <w:rPr>
                <w:sz w:val="20"/>
                <w:szCs w:val="20"/>
                <w:vertAlign w:val="superscript"/>
              </w:rPr>
              <w:t>-3</w:t>
            </w:r>
          </w:p>
        </w:tc>
        <w:tc>
          <w:tcPr>
            <w:tcW w:w="1950" w:type="dxa"/>
            <w:tcBorders>
              <w:top w:val="single" w:sz="4" w:space="0" w:color="auto"/>
              <w:bottom w:val="single" w:sz="4" w:space="0" w:color="auto"/>
            </w:tcBorders>
            <w:vAlign w:val="center"/>
            <w:hideMark/>
          </w:tcPr>
          <w:p w14:paraId="4B8EC7B8" w14:textId="77777777" w:rsidR="00343739" w:rsidRPr="00C5179B" w:rsidRDefault="00343739" w:rsidP="00C5179B">
            <w:pPr>
              <w:pStyle w:val="TableText"/>
              <w:rPr>
                <w:sz w:val="20"/>
                <w:szCs w:val="20"/>
              </w:rPr>
            </w:pPr>
            <w:r w:rsidRPr="00C5179B">
              <w:rPr>
                <w:sz w:val="20"/>
                <w:szCs w:val="20"/>
              </w:rPr>
              <w:t>-5.9x10</w:t>
            </w:r>
            <w:r w:rsidRPr="00C5179B">
              <w:rPr>
                <w:sz w:val="20"/>
                <w:szCs w:val="20"/>
                <w:vertAlign w:val="superscript"/>
              </w:rPr>
              <w:t>-4</w:t>
            </w:r>
            <w:r w:rsidRPr="00C5179B">
              <w:rPr>
                <w:sz w:val="20"/>
                <w:szCs w:val="20"/>
              </w:rPr>
              <w:t xml:space="preserve"> (p=0.62)</w:t>
            </w:r>
          </w:p>
          <w:p w14:paraId="3F90C864" w14:textId="77777777" w:rsidR="00343739" w:rsidRPr="00C5179B" w:rsidRDefault="00343739" w:rsidP="00C5179B">
            <w:pPr>
              <w:pStyle w:val="TableText"/>
              <w:rPr>
                <w:sz w:val="20"/>
                <w:szCs w:val="20"/>
              </w:rPr>
            </w:pPr>
            <w:r w:rsidRPr="00C5179B">
              <w:rPr>
                <w:sz w:val="20"/>
                <w:szCs w:val="20"/>
              </w:rPr>
              <w:t>Intercept: 5.8x10</w:t>
            </w:r>
            <w:r w:rsidRPr="00C5179B">
              <w:rPr>
                <w:sz w:val="20"/>
                <w:szCs w:val="20"/>
                <w:vertAlign w:val="superscript"/>
              </w:rPr>
              <w:t>-3</w:t>
            </w:r>
          </w:p>
        </w:tc>
        <w:tc>
          <w:tcPr>
            <w:tcW w:w="1950" w:type="dxa"/>
            <w:tcBorders>
              <w:top w:val="single" w:sz="4" w:space="0" w:color="auto"/>
              <w:bottom w:val="single" w:sz="4" w:space="0" w:color="auto"/>
            </w:tcBorders>
            <w:vAlign w:val="center"/>
            <w:hideMark/>
          </w:tcPr>
          <w:p w14:paraId="30648968" w14:textId="77777777" w:rsidR="00343739" w:rsidRPr="00C5179B" w:rsidRDefault="00343739" w:rsidP="00C5179B">
            <w:pPr>
              <w:pStyle w:val="TableText"/>
              <w:rPr>
                <w:sz w:val="20"/>
                <w:szCs w:val="20"/>
              </w:rPr>
            </w:pPr>
            <w:r w:rsidRPr="00C5179B">
              <w:rPr>
                <w:sz w:val="20"/>
                <w:szCs w:val="20"/>
              </w:rPr>
              <w:t>-1.1x10</w:t>
            </w:r>
            <w:r w:rsidRPr="00C5179B">
              <w:rPr>
                <w:sz w:val="20"/>
                <w:szCs w:val="20"/>
                <w:vertAlign w:val="superscript"/>
              </w:rPr>
              <w:t>-3</w:t>
            </w:r>
            <w:r w:rsidRPr="00C5179B">
              <w:rPr>
                <w:sz w:val="20"/>
                <w:szCs w:val="20"/>
              </w:rPr>
              <w:t xml:space="preserve"> (p=0.36)</w:t>
            </w:r>
          </w:p>
          <w:p w14:paraId="1BF835E6" w14:textId="77777777" w:rsidR="00343739" w:rsidRPr="00C5179B" w:rsidRDefault="00343739" w:rsidP="00C5179B">
            <w:pPr>
              <w:pStyle w:val="TableText"/>
              <w:rPr>
                <w:sz w:val="20"/>
                <w:szCs w:val="20"/>
              </w:rPr>
            </w:pPr>
            <w:r w:rsidRPr="00C5179B">
              <w:rPr>
                <w:sz w:val="20"/>
                <w:szCs w:val="20"/>
              </w:rPr>
              <w:t>Intercept: 5.5x10</w:t>
            </w:r>
            <w:r w:rsidRPr="00C5179B">
              <w:rPr>
                <w:sz w:val="20"/>
                <w:szCs w:val="20"/>
                <w:vertAlign w:val="superscript"/>
              </w:rPr>
              <w:t>-3</w:t>
            </w:r>
          </w:p>
        </w:tc>
        <w:tc>
          <w:tcPr>
            <w:tcW w:w="1951" w:type="dxa"/>
            <w:tcBorders>
              <w:top w:val="single" w:sz="4" w:space="0" w:color="auto"/>
              <w:bottom w:val="single" w:sz="4" w:space="0" w:color="auto"/>
            </w:tcBorders>
            <w:vAlign w:val="center"/>
            <w:hideMark/>
          </w:tcPr>
          <w:p w14:paraId="1C38673D" w14:textId="77777777" w:rsidR="00343739" w:rsidRPr="00C5179B" w:rsidRDefault="00343739" w:rsidP="00C5179B">
            <w:pPr>
              <w:pStyle w:val="TableText"/>
              <w:rPr>
                <w:sz w:val="20"/>
                <w:szCs w:val="20"/>
              </w:rPr>
            </w:pPr>
            <w:r w:rsidRPr="00C5179B">
              <w:rPr>
                <w:sz w:val="20"/>
                <w:szCs w:val="20"/>
              </w:rPr>
              <w:t>-6.7x10</w:t>
            </w:r>
            <w:r w:rsidRPr="00C5179B">
              <w:rPr>
                <w:sz w:val="20"/>
                <w:szCs w:val="20"/>
                <w:vertAlign w:val="superscript"/>
              </w:rPr>
              <w:t>-5</w:t>
            </w:r>
            <w:r w:rsidRPr="00C5179B">
              <w:rPr>
                <w:sz w:val="20"/>
                <w:szCs w:val="20"/>
              </w:rPr>
              <w:t xml:space="preserve"> (p=0.95)</w:t>
            </w:r>
          </w:p>
          <w:p w14:paraId="3ADD48DB" w14:textId="77777777" w:rsidR="00343739" w:rsidRPr="00C5179B" w:rsidRDefault="00343739" w:rsidP="00C5179B">
            <w:pPr>
              <w:pStyle w:val="TableText"/>
              <w:rPr>
                <w:sz w:val="20"/>
                <w:szCs w:val="20"/>
              </w:rPr>
            </w:pPr>
            <w:r w:rsidRPr="00C5179B">
              <w:rPr>
                <w:sz w:val="20"/>
                <w:szCs w:val="20"/>
              </w:rPr>
              <w:t>Intercept: 5.8x10</w:t>
            </w:r>
            <w:r w:rsidRPr="00C5179B">
              <w:rPr>
                <w:sz w:val="20"/>
                <w:szCs w:val="20"/>
                <w:vertAlign w:val="superscript"/>
              </w:rPr>
              <w:t>-3</w:t>
            </w:r>
            <w:r w:rsidRPr="00C5179B">
              <w:rPr>
                <w:sz w:val="20"/>
                <w:szCs w:val="20"/>
              </w:rPr>
              <w:t xml:space="preserve"> </w:t>
            </w:r>
          </w:p>
        </w:tc>
      </w:tr>
      <w:tr w:rsidR="00343739" w14:paraId="4AD6E053" w14:textId="77777777" w:rsidTr="00661B54">
        <w:tc>
          <w:tcPr>
            <w:tcW w:w="1244" w:type="dxa"/>
            <w:tcBorders>
              <w:top w:val="single" w:sz="4" w:space="0" w:color="auto"/>
              <w:left w:val="nil"/>
              <w:bottom w:val="single" w:sz="4" w:space="0" w:color="auto"/>
              <w:right w:val="nil"/>
            </w:tcBorders>
            <w:vAlign w:val="center"/>
            <w:hideMark/>
          </w:tcPr>
          <w:p w14:paraId="0F318AC8" w14:textId="77777777" w:rsidR="00343739" w:rsidRPr="00C5179B" w:rsidRDefault="00343739" w:rsidP="00C5179B">
            <w:pPr>
              <w:pStyle w:val="TableText"/>
            </w:pPr>
            <w:r w:rsidRPr="00C5179B">
              <w:t>Purchase</w:t>
            </w:r>
          </w:p>
        </w:tc>
        <w:tc>
          <w:tcPr>
            <w:tcW w:w="1950" w:type="dxa"/>
            <w:tcBorders>
              <w:top w:val="single" w:sz="4" w:space="0" w:color="auto"/>
              <w:left w:val="nil"/>
              <w:bottom w:val="single" w:sz="4" w:space="0" w:color="auto"/>
              <w:right w:val="nil"/>
            </w:tcBorders>
            <w:vAlign w:val="center"/>
            <w:hideMark/>
          </w:tcPr>
          <w:p w14:paraId="7AA5E19C" w14:textId="77777777" w:rsidR="00343739" w:rsidRPr="00C5179B" w:rsidRDefault="00343739" w:rsidP="00C5179B">
            <w:pPr>
              <w:pStyle w:val="TableText"/>
              <w:rPr>
                <w:sz w:val="20"/>
                <w:szCs w:val="20"/>
              </w:rPr>
            </w:pPr>
            <w:r w:rsidRPr="00C5179B">
              <w:rPr>
                <w:sz w:val="20"/>
                <w:szCs w:val="20"/>
              </w:rPr>
              <w:t>-4.5x10</w:t>
            </w:r>
            <w:r w:rsidRPr="00FE621A">
              <w:rPr>
                <w:sz w:val="20"/>
                <w:szCs w:val="20"/>
                <w:vertAlign w:val="superscript"/>
              </w:rPr>
              <w:t>-5</w:t>
            </w:r>
            <w:r w:rsidRPr="00C5179B">
              <w:rPr>
                <w:sz w:val="20"/>
                <w:szCs w:val="20"/>
              </w:rPr>
              <w:t xml:space="preserve"> (p=0.95)</w:t>
            </w:r>
          </w:p>
          <w:p w14:paraId="48CD1E66" w14:textId="77777777" w:rsidR="00343739" w:rsidRPr="00C5179B" w:rsidRDefault="00343739" w:rsidP="00C5179B">
            <w:pPr>
              <w:pStyle w:val="TableText"/>
              <w:rPr>
                <w:sz w:val="20"/>
                <w:szCs w:val="20"/>
              </w:rPr>
            </w:pPr>
            <w:r w:rsidRPr="00C5179B">
              <w:rPr>
                <w:sz w:val="20"/>
                <w:szCs w:val="20"/>
              </w:rPr>
              <w:t>Intercept: 1.9x10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00140B4C" w14:textId="77777777" w:rsidR="00343739" w:rsidRPr="00C5179B" w:rsidRDefault="00343739" w:rsidP="00C5179B">
            <w:pPr>
              <w:pStyle w:val="TableText"/>
              <w:rPr>
                <w:sz w:val="20"/>
                <w:szCs w:val="20"/>
              </w:rPr>
            </w:pPr>
            <w:r w:rsidRPr="00C5179B">
              <w:rPr>
                <w:sz w:val="20"/>
                <w:szCs w:val="20"/>
              </w:rPr>
              <w:t>9.8x10</w:t>
            </w:r>
            <w:r w:rsidRPr="00FE621A">
              <w:rPr>
                <w:sz w:val="20"/>
                <w:szCs w:val="20"/>
                <w:vertAlign w:val="superscript"/>
              </w:rPr>
              <w:t>-5</w:t>
            </w:r>
            <w:r w:rsidRPr="00C5179B">
              <w:rPr>
                <w:sz w:val="20"/>
                <w:szCs w:val="20"/>
              </w:rPr>
              <w:t xml:space="preserve"> (p=0.88)</w:t>
            </w:r>
          </w:p>
          <w:p w14:paraId="1C0206BA" w14:textId="77777777" w:rsidR="00343739" w:rsidRPr="00C5179B" w:rsidRDefault="00343739" w:rsidP="00C5179B">
            <w:pPr>
              <w:pStyle w:val="TableText"/>
              <w:rPr>
                <w:sz w:val="20"/>
                <w:szCs w:val="20"/>
              </w:rPr>
            </w:pPr>
            <w:r w:rsidRPr="00C5179B">
              <w:rPr>
                <w:sz w:val="20"/>
                <w:szCs w:val="20"/>
              </w:rPr>
              <w:t>Intercept: 1.9x10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14C8D62E" w14:textId="77777777" w:rsidR="00343739" w:rsidRPr="00C5179B" w:rsidRDefault="00343739" w:rsidP="00C5179B">
            <w:pPr>
              <w:pStyle w:val="TableText"/>
              <w:rPr>
                <w:sz w:val="20"/>
                <w:szCs w:val="20"/>
              </w:rPr>
            </w:pPr>
            <w:r w:rsidRPr="00C5179B">
              <w:rPr>
                <w:sz w:val="20"/>
                <w:szCs w:val="20"/>
              </w:rPr>
              <w:t>1.4x10</w:t>
            </w:r>
            <w:r w:rsidRPr="00C5179B">
              <w:rPr>
                <w:sz w:val="20"/>
                <w:szCs w:val="20"/>
                <w:vertAlign w:val="superscript"/>
              </w:rPr>
              <w:t>-4</w:t>
            </w:r>
            <w:r w:rsidRPr="00C5179B">
              <w:rPr>
                <w:sz w:val="20"/>
                <w:szCs w:val="20"/>
              </w:rPr>
              <w:t xml:space="preserve"> (p=0.83)</w:t>
            </w:r>
          </w:p>
          <w:p w14:paraId="77CD6432" w14:textId="77777777" w:rsidR="00343739" w:rsidRPr="00C5179B" w:rsidRDefault="00343739" w:rsidP="00C5179B">
            <w:pPr>
              <w:pStyle w:val="TableText"/>
              <w:rPr>
                <w:sz w:val="20"/>
                <w:szCs w:val="20"/>
              </w:rPr>
            </w:pPr>
            <w:r w:rsidRPr="00C5179B">
              <w:rPr>
                <w:sz w:val="20"/>
                <w:szCs w:val="20"/>
              </w:rPr>
              <w:t>Intercept: 1.8x10</w:t>
            </w:r>
            <w:r w:rsidRPr="00C5179B">
              <w:rPr>
                <w:sz w:val="20"/>
                <w:szCs w:val="20"/>
                <w:vertAlign w:val="superscript"/>
              </w:rPr>
              <w:t>-3</w:t>
            </w:r>
          </w:p>
        </w:tc>
        <w:tc>
          <w:tcPr>
            <w:tcW w:w="1951" w:type="dxa"/>
            <w:tcBorders>
              <w:top w:val="single" w:sz="4" w:space="0" w:color="auto"/>
              <w:left w:val="nil"/>
              <w:bottom w:val="single" w:sz="4" w:space="0" w:color="auto"/>
              <w:right w:val="nil"/>
            </w:tcBorders>
            <w:vAlign w:val="center"/>
            <w:hideMark/>
          </w:tcPr>
          <w:p w14:paraId="1D89C8EE" w14:textId="77777777" w:rsidR="00343739" w:rsidRPr="00C5179B" w:rsidRDefault="00343739" w:rsidP="00C5179B">
            <w:pPr>
              <w:pStyle w:val="TableText"/>
              <w:rPr>
                <w:sz w:val="20"/>
                <w:szCs w:val="20"/>
              </w:rPr>
            </w:pPr>
            <w:r w:rsidRPr="00C5179B">
              <w:rPr>
                <w:sz w:val="20"/>
                <w:szCs w:val="20"/>
              </w:rPr>
              <w:t>2.7x10</w:t>
            </w:r>
            <w:r w:rsidRPr="00C5179B">
              <w:rPr>
                <w:sz w:val="20"/>
                <w:szCs w:val="20"/>
                <w:vertAlign w:val="superscript"/>
              </w:rPr>
              <w:t>-5</w:t>
            </w:r>
            <w:r w:rsidRPr="00C5179B">
              <w:rPr>
                <w:sz w:val="20"/>
                <w:szCs w:val="20"/>
              </w:rPr>
              <w:t xml:space="preserve"> (p=0.96)</w:t>
            </w:r>
          </w:p>
          <w:p w14:paraId="49EE0231" w14:textId="77777777" w:rsidR="00343739" w:rsidRPr="00C5179B" w:rsidRDefault="00343739" w:rsidP="00C5179B">
            <w:pPr>
              <w:pStyle w:val="TableText"/>
              <w:rPr>
                <w:sz w:val="20"/>
                <w:szCs w:val="20"/>
              </w:rPr>
            </w:pPr>
            <w:r w:rsidRPr="00C5179B">
              <w:rPr>
                <w:sz w:val="20"/>
                <w:szCs w:val="20"/>
              </w:rPr>
              <w:t>Intercept: 1.9x10</w:t>
            </w:r>
            <w:r w:rsidRPr="00C5179B">
              <w:rPr>
                <w:sz w:val="20"/>
                <w:szCs w:val="20"/>
                <w:vertAlign w:val="superscript"/>
              </w:rPr>
              <w:t>-3</w:t>
            </w:r>
            <w:r w:rsidRPr="00C5179B">
              <w:rPr>
                <w:sz w:val="20"/>
                <w:szCs w:val="20"/>
              </w:rPr>
              <w:t xml:space="preserve"> </w:t>
            </w:r>
          </w:p>
        </w:tc>
      </w:tr>
    </w:tbl>
    <w:p w14:paraId="3068B7C8" w14:textId="77777777" w:rsidR="00343739" w:rsidRDefault="00343739" w:rsidP="00C5179B">
      <w:pPr>
        <w:pStyle w:val="TableNote"/>
      </w:pPr>
      <w:r>
        <w:t>Note: results are reported as the beta coefficient for the interaction term in each model, the associated p</w:t>
      </w:r>
      <w:r>
        <w:noBreakHyphen/>
        <w:t xml:space="preserve">value and the intercept of the model, which occurs at the median star-rating (3.25) due to centring. A positive effect indicates the treatment group was superior to the control, or in the case of the alternative label vs. standard label that the alternative was superior, and vice versa for a negative effect. Other fixed-effects factors for each model, which are not reported, include </w:t>
      </w:r>
      <w:r w:rsidRPr="00906B33">
        <w:t>experimental group</w:t>
      </w:r>
      <w:r>
        <w:t xml:space="preserve">, </w:t>
      </w:r>
      <w:r w:rsidRPr="00906B33">
        <w:t>star rating</w:t>
      </w:r>
      <w:r>
        <w:t xml:space="preserve">, product price and the </w:t>
      </w:r>
      <w:r w:rsidRPr="00906B33">
        <w:t>multiplicative interaction of product price with experimental group</w:t>
      </w:r>
      <w:r>
        <w:t xml:space="preserve">.  </w:t>
      </w:r>
    </w:p>
    <w:p w14:paraId="3C5F2F26" w14:textId="2E9205C0" w:rsidR="00343739" w:rsidRPr="00C5179B" w:rsidRDefault="00343739" w:rsidP="00C5179B">
      <w:pPr>
        <w:pStyle w:val="TableTitle"/>
      </w:pPr>
      <w:r w:rsidRPr="00C5179B">
        <w:lastRenderedPageBreak/>
        <w:t>Table 4: Interaction of star rating with ex</w:t>
      </w:r>
      <w:r w:rsidR="00C5179B">
        <w:t xml:space="preserve">perimental group for washing </w:t>
      </w:r>
      <w:r w:rsidRPr="00C5179B">
        <w:t xml:space="preserve">machines  </w:t>
      </w:r>
    </w:p>
    <w:tbl>
      <w:tblPr>
        <w:tblW w:w="9045" w:type="dxa"/>
        <w:tblLayout w:type="fixed"/>
        <w:tblLook w:val="04A0" w:firstRow="1" w:lastRow="0" w:firstColumn="1" w:lastColumn="0" w:noHBand="0" w:noVBand="1"/>
        <w:tblCaption w:val="Table 4: Interaction of star rating with experimental group for washing machines  "/>
        <w:tblDescription w:val="Table 4 presents the beta coefficient for the interaction term in each model, the associated p value and the intercept of the model, which occurs at the median star-rating (3) due to centring. The analyses include only washing machines."/>
      </w:tblPr>
      <w:tblGrid>
        <w:gridCol w:w="1244"/>
        <w:gridCol w:w="1950"/>
        <w:gridCol w:w="1950"/>
        <w:gridCol w:w="1950"/>
        <w:gridCol w:w="1951"/>
      </w:tblGrid>
      <w:tr w:rsidR="00343739" w14:paraId="2D8634FC" w14:textId="77777777" w:rsidTr="00661B54">
        <w:tc>
          <w:tcPr>
            <w:tcW w:w="1244" w:type="dxa"/>
            <w:tcBorders>
              <w:top w:val="single" w:sz="4" w:space="0" w:color="auto"/>
              <w:left w:val="nil"/>
              <w:bottom w:val="single" w:sz="4" w:space="0" w:color="auto"/>
              <w:right w:val="nil"/>
            </w:tcBorders>
            <w:shd w:val="clear" w:color="auto" w:fill="3F3F3F" w:themeFill="text1"/>
          </w:tcPr>
          <w:p w14:paraId="2AA0A730" w14:textId="77777777" w:rsidR="00343739" w:rsidRDefault="00343739" w:rsidP="00661B54">
            <w:pPr>
              <w:keepNext/>
              <w:spacing w:before="32" w:after="0" w:line="240" w:lineRule="auto"/>
              <w:rPr>
                <w:rFonts w:ascii="Calibri" w:hAnsi="Calibri" w:cs="Calibri"/>
                <w:b/>
                <w:color w:val="000000"/>
                <w:spacing w:val="20"/>
                <w:szCs w:val="19"/>
                <w:lang w:val="en-GB" w:eastAsia="ja-JP"/>
              </w:rPr>
            </w:pPr>
          </w:p>
        </w:tc>
        <w:tc>
          <w:tcPr>
            <w:tcW w:w="1950" w:type="dxa"/>
            <w:tcBorders>
              <w:top w:val="single" w:sz="4" w:space="0" w:color="auto"/>
              <w:left w:val="nil"/>
              <w:bottom w:val="single" w:sz="4" w:space="0" w:color="auto"/>
              <w:right w:val="nil"/>
            </w:tcBorders>
            <w:shd w:val="clear" w:color="auto" w:fill="3F3F3F" w:themeFill="text1"/>
            <w:hideMark/>
          </w:tcPr>
          <w:p w14:paraId="703AA2DE" w14:textId="77777777" w:rsidR="00343739" w:rsidRPr="0094712D" w:rsidRDefault="00343739" w:rsidP="00661B54">
            <w:pPr>
              <w:pStyle w:val="TableHeading"/>
              <w:spacing w:before="96" w:after="64"/>
              <w:jc w:val="right"/>
              <w:rPr>
                <w:b/>
                <w:sz w:val="16"/>
                <w:szCs w:val="16"/>
              </w:rPr>
            </w:pPr>
            <w:r w:rsidRPr="0094712D">
              <w:rPr>
                <w:b/>
                <w:sz w:val="16"/>
                <w:szCs w:val="16"/>
              </w:rPr>
              <w:t xml:space="preserve">Control Group vs </w:t>
            </w:r>
            <w:r>
              <w:rPr>
                <w:b/>
                <w:sz w:val="16"/>
                <w:szCs w:val="16"/>
              </w:rPr>
              <w:t>Energy Rating</w:t>
            </w:r>
            <w:r w:rsidRPr="0094712D">
              <w:rPr>
                <w:b/>
                <w:sz w:val="16"/>
                <w:szCs w:val="16"/>
              </w:rPr>
              <w:t xml:space="preserve"> Label</w:t>
            </w:r>
          </w:p>
        </w:tc>
        <w:tc>
          <w:tcPr>
            <w:tcW w:w="1950" w:type="dxa"/>
            <w:tcBorders>
              <w:top w:val="single" w:sz="4" w:space="0" w:color="auto"/>
              <w:left w:val="nil"/>
              <w:bottom w:val="single" w:sz="4" w:space="0" w:color="auto"/>
              <w:right w:val="nil"/>
            </w:tcBorders>
            <w:shd w:val="clear" w:color="auto" w:fill="3F3F3F" w:themeFill="text1"/>
            <w:hideMark/>
          </w:tcPr>
          <w:p w14:paraId="148714F7" w14:textId="77777777" w:rsidR="00343739" w:rsidRPr="0094712D" w:rsidRDefault="00343739" w:rsidP="00661B54">
            <w:pPr>
              <w:pStyle w:val="TableHeading"/>
              <w:spacing w:before="96" w:after="64"/>
              <w:jc w:val="right"/>
              <w:rPr>
                <w:b/>
                <w:sz w:val="16"/>
                <w:szCs w:val="16"/>
              </w:rPr>
            </w:pPr>
            <w:r w:rsidRPr="0094712D">
              <w:rPr>
                <w:b/>
                <w:sz w:val="16"/>
                <w:szCs w:val="16"/>
              </w:rPr>
              <w:t>Control Group vs Alternative Label</w:t>
            </w:r>
          </w:p>
        </w:tc>
        <w:tc>
          <w:tcPr>
            <w:tcW w:w="1950" w:type="dxa"/>
            <w:tcBorders>
              <w:top w:val="single" w:sz="4" w:space="0" w:color="auto"/>
              <w:left w:val="nil"/>
              <w:bottom w:val="single" w:sz="4" w:space="0" w:color="auto"/>
              <w:right w:val="nil"/>
            </w:tcBorders>
            <w:shd w:val="clear" w:color="auto" w:fill="3F3F3F" w:themeFill="text1"/>
            <w:hideMark/>
          </w:tcPr>
          <w:p w14:paraId="1D3BF404" w14:textId="77777777" w:rsidR="00343739" w:rsidRPr="0094712D" w:rsidRDefault="00343739" w:rsidP="00661B54">
            <w:pPr>
              <w:pStyle w:val="TableHeading"/>
              <w:spacing w:before="96" w:after="64"/>
              <w:jc w:val="right"/>
              <w:rPr>
                <w:b/>
                <w:sz w:val="16"/>
                <w:szCs w:val="16"/>
              </w:rPr>
            </w:pPr>
            <w:r>
              <w:rPr>
                <w:b/>
                <w:sz w:val="16"/>
                <w:szCs w:val="16"/>
              </w:rPr>
              <w:t>Energy Rating</w:t>
            </w:r>
            <w:r w:rsidRPr="0094712D">
              <w:rPr>
                <w:b/>
                <w:sz w:val="16"/>
                <w:szCs w:val="16"/>
              </w:rPr>
              <w:t xml:space="preserve"> Label vs Alternative Label</w:t>
            </w:r>
          </w:p>
        </w:tc>
        <w:tc>
          <w:tcPr>
            <w:tcW w:w="1951" w:type="dxa"/>
            <w:tcBorders>
              <w:top w:val="single" w:sz="4" w:space="0" w:color="auto"/>
              <w:left w:val="nil"/>
              <w:bottom w:val="single" w:sz="4" w:space="0" w:color="auto"/>
              <w:right w:val="nil"/>
            </w:tcBorders>
            <w:shd w:val="clear" w:color="auto" w:fill="3F3F3F" w:themeFill="text1"/>
            <w:hideMark/>
          </w:tcPr>
          <w:p w14:paraId="200CFE58" w14:textId="77777777" w:rsidR="00343739" w:rsidRPr="0094712D" w:rsidRDefault="00343739" w:rsidP="00661B54">
            <w:pPr>
              <w:pStyle w:val="TableHeading"/>
              <w:spacing w:before="96" w:after="64"/>
              <w:jc w:val="right"/>
              <w:rPr>
                <w:b/>
                <w:sz w:val="16"/>
                <w:szCs w:val="16"/>
              </w:rPr>
            </w:pPr>
            <w:r w:rsidRPr="0094712D">
              <w:rPr>
                <w:b/>
                <w:sz w:val="16"/>
                <w:szCs w:val="16"/>
              </w:rPr>
              <w:t>Control Group vs Either Label (pooled)</w:t>
            </w:r>
          </w:p>
        </w:tc>
      </w:tr>
      <w:tr w:rsidR="00343739" w14:paraId="10950B8B" w14:textId="77777777" w:rsidTr="00661B54">
        <w:trPr>
          <w:trHeight w:val="1095"/>
        </w:trPr>
        <w:tc>
          <w:tcPr>
            <w:tcW w:w="1244" w:type="dxa"/>
            <w:tcBorders>
              <w:top w:val="single" w:sz="4" w:space="0" w:color="auto"/>
              <w:bottom w:val="single" w:sz="4" w:space="0" w:color="auto"/>
            </w:tcBorders>
            <w:vAlign w:val="center"/>
            <w:hideMark/>
          </w:tcPr>
          <w:p w14:paraId="10AB782C" w14:textId="77777777" w:rsidR="00343739" w:rsidRPr="00C5179B" w:rsidRDefault="00343739" w:rsidP="00C5179B">
            <w:pPr>
              <w:pStyle w:val="TableText"/>
            </w:pPr>
            <w:r w:rsidRPr="00C5179B">
              <w:t>Click</w:t>
            </w:r>
          </w:p>
        </w:tc>
        <w:tc>
          <w:tcPr>
            <w:tcW w:w="1950" w:type="dxa"/>
            <w:tcBorders>
              <w:top w:val="single" w:sz="4" w:space="0" w:color="auto"/>
              <w:bottom w:val="single" w:sz="4" w:space="0" w:color="auto"/>
            </w:tcBorders>
            <w:vAlign w:val="center"/>
            <w:hideMark/>
          </w:tcPr>
          <w:p w14:paraId="1D2DF48C" w14:textId="77777777" w:rsidR="00343739" w:rsidRPr="00C5179B" w:rsidRDefault="00343739" w:rsidP="00C5179B">
            <w:pPr>
              <w:pStyle w:val="TableText"/>
              <w:rPr>
                <w:sz w:val="20"/>
                <w:szCs w:val="20"/>
              </w:rPr>
            </w:pPr>
            <w:r w:rsidRPr="00C5179B">
              <w:rPr>
                <w:sz w:val="20"/>
                <w:szCs w:val="20"/>
              </w:rPr>
              <w:t>2.3x10</w:t>
            </w:r>
            <w:r w:rsidRPr="00FE621A">
              <w:rPr>
                <w:sz w:val="20"/>
                <w:szCs w:val="20"/>
                <w:vertAlign w:val="superscript"/>
              </w:rPr>
              <w:t>-3</w:t>
            </w:r>
            <w:r w:rsidRPr="00C5179B">
              <w:rPr>
                <w:sz w:val="20"/>
                <w:szCs w:val="20"/>
              </w:rPr>
              <w:t xml:space="preserve"> (p=0.26)</w:t>
            </w:r>
          </w:p>
          <w:p w14:paraId="070B5A0E" w14:textId="77777777" w:rsidR="00343739" w:rsidRPr="00C5179B" w:rsidRDefault="00343739" w:rsidP="00C5179B">
            <w:pPr>
              <w:pStyle w:val="TableText"/>
              <w:rPr>
                <w:sz w:val="20"/>
                <w:szCs w:val="20"/>
              </w:rPr>
            </w:pPr>
            <w:r w:rsidRPr="00C5179B">
              <w:rPr>
                <w:sz w:val="20"/>
                <w:szCs w:val="20"/>
              </w:rPr>
              <w:t>Intercept: 6.1x10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598A9198" w14:textId="77777777" w:rsidR="00343739" w:rsidRPr="00C5179B" w:rsidRDefault="00343739" w:rsidP="00C5179B">
            <w:pPr>
              <w:pStyle w:val="TableText"/>
              <w:rPr>
                <w:sz w:val="20"/>
                <w:szCs w:val="20"/>
              </w:rPr>
            </w:pPr>
            <w:r w:rsidRPr="00C5179B">
              <w:rPr>
                <w:sz w:val="20"/>
                <w:szCs w:val="20"/>
              </w:rPr>
              <w:t>7.9x10</w:t>
            </w:r>
            <w:r w:rsidRPr="00FE621A">
              <w:rPr>
                <w:sz w:val="20"/>
                <w:szCs w:val="20"/>
                <w:vertAlign w:val="superscript"/>
              </w:rPr>
              <w:t>-4</w:t>
            </w:r>
            <w:r w:rsidRPr="00C5179B">
              <w:rPr>
                <w:sz w:val="20"/>
                <w:szCs w:val="20"/>
              </w:rPr>
              <w:t xml:space="preserve"> (p=0.70)</w:t>
            </w:r>
          </w:p>
          <w:p w14:paraId="34004B23" w14:textId="77777777" w:rsidR="00343739" w:rsidRPr="00C5179B" w:rsidRDefault="00343739" w:rsidP="00C5179B">
            <w:pPr>
              <w:pStyle w:val="TableText"/>
              <w:rPr>
                <w:sz w:val="20"/>
                <w:szCs w:val="20"/>
              </w:rPr>
            </w:pPr>
            <w:r w:rsidRPr="00C5179B">
              <w:rPr>
                <w:sz w:val="20"/>
                <w:szCs w:val="20"/>
              </w:rPr>
              <w:t>Intercept: 6.1x10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0A4F4C2B" w14:textId="77777777" w:rsidR="00343739" w:rsidRPr="00C5179B" w:rsidRDefault="00343739" w:rsidP="00C5179B">
            <w:pPr>
              <w:pStyle w:val="TableText"/>
              <w:rPr>
                <w:sz w:val="20"/>
                <w:szCs w:val="20"/>
              </w:rPr>
            </w:pPr>
            <w:r w:rsidRPr="00C5179B">
              <w:rPr>
                <w:sz w:val="20"/>
                <w:szCs w:val="20"/>
              </w:rPr>
              <w:t>-1.5x10</w:t>
            </w:r>
            <w:r w:rsidRPr="00FE621A">
              <w:rPr>
                <w:sz w:val="20"/>
                <w:szCs w:val="20"/>
                <w:vertAlign w:val="superscript"/>
              </w:rPr>
              <w:t>-3</w:t>
            </w:r>
            <w:r w:rsidRPr="00C5179B">
              <w:rPr>
                <w:sz w:val="20"/>
                <w:szCs w:val="20"/>
              </w:rPr>
              <w:t xml:space="preserve"> (p=0.45)</w:t>
            </w:r>
          </w:p>
          <w:p w14:paraId="1F29C7EB" w14:textId="77777777" w:rsidR="00343739" w:rsidRPr="00C5179B" w:rsidRDefault="00343739" w:rsidP="00C5179B">
            <w:pPr>
              <w:pStyle w:val="TableText"/>
              <w:rPr>
                <w:sz w:val="20"/>
                <w:szCs w:val="20"/>
              </w:rPr>
            </w:pPr>
            <w:r w:rsidRPr="00C5179B">
              <w:rPr>
                <w:sz w:val="20"/>
                <w:szCs w:val="20"/>
              </w:rPr>
              <w:t>Intercept: 5.8x10</w:t>
            </w:r>
            <w:r w:rsidRPr="00FE621A">
              <w:rPr>
                <w:sz w:val="20"/>
                <w:szCs w:val="20"/>
                <w:vertAlign w:val="superscript"/>
              </w:rPr>
              <w:t>-2</w:t>
            </w:r>
          </w:p>
        </w:tc>
        <w:tc>
          <w:tcPr>
            <w:tcW w:w="1951" w:type="dxa"/>
            <w:tcBorders>
              <w:top w:val="single" w:sz="4" w:space="0" w:color="auto"/>
              <w:bottom w:val="single" w:sz="4" w:space="0" w:color="auto"/>
            </w:tcBorders>
            <w:vAlign w:val="center"/>
            <w:hideMark/>
          </w:tcPr>
          <w:p w14:paraId="20E741FD" w14:textId="77777777" w:rsidR="00343739" w:rsidRPr="00C5179B" w:rsidRDefault="00343739" w:rsidP="00C5179B">
            <w:pPr>
              <w:pStyle w:val="TableText"/>
              <w:rPr>
                <w:sz w:val="20"/>
                <w:szCs w:val="20"/>
              </w:rPr>
            </w:pPr>
            <w:r w:rsidRPr="00C5179B">
              <w:rPr>
                <w:sz w:val="20"/>
                <w:szCs w:val="20"/>
              </w:rPr>
              <w:t>1.6x10</w:t>
            </w:r>
            <w:r w:rsidRPr="00FE621A">
              <w:rPr>
                <w:sz w:val="20"/>
                <w:szCs w:val="20"/>
                <w:vertAlign w:val="superscript"/>
              </w:rPr>
              <w:t>-3</w:t>
            </w:r>
            <w:r w:rsidRPr="00C5179B">
              <w:rPr>
                <w:sz w:val="20"/>
                <w:szCs w:val="20"/>
              </w:rPr>
              <w:t xml:space="preserve"> (p=0.38)</w:t>
            </w:r>
          </w:p>
          <w:p w14:paraId="62DB428D" w14:textId="77777777" w:rsidR="00343739" w:rsidRPr="00C5179B" w:rsidRDefault="00343739" w:rsidP="00C5179B">
            <w:pPr>
              <w:pStyle w:val="TableText"/>
              <w:rPr>
                <w:sz w:val="20"/>
                <w:szCs w:val="20"/>
              </w:rPr>
            </w:pPr>
            <w:r w:rsidRPr="00C5179B">
              <w:rPr>
                <w:sz w:val="20"/>
                <w:szCs w:val="20"/>
              </w:rPr>
              <w:t>Intercept: 6.1x10</w:t>
            </w:r>
            <w:r w:rsidRPr="00FE621A">
              <w:rPr>
                <w:sz w:val="20"/>
                <w:szCs w:val="20"/>
                <w:vertAlign w:val="superscript"/>
              </w:rPr>
              <w:t>-2</w:t>
            </w:r>
            <w:r w:rsidRPr="00C5179B">
              <w:rPr>
                <w:sz w:val="20"/>
                <w:szCs w:val="20"/>
              </w:rPr>
              <w:t xml:space="preserve"> </w:t>
            </w:r>
          </w:p>
        </w:tc>
      </w:tr>
      <w:tr w:rsidR="00343739" w14:paraId="70064C3D" w14:textId="77777777" w:rsidTr="00661B54">
        <w:trPr>
          <w:trHeight w:val="1135"/>
        </w:trPr>
        <w:tc>
          <w:tcPr>
            <w:tcW w:w="1244" w:type="dxa"/>
            <w:tcBorders>
              <w:top w:val="single" w:sz="4" w:space="0" w:color="auto"/>
              <w:bottom w:val="single" w:sz="4" w:space="0" w:color="auto"/>
            </w:tcBorders>
            <w:vAlign w:val="center"/>
            <w:hideMark/>
          </w:tcPr>
          <w:p w14:paraId="40E891B0" w14:textId="77777777" w:rsidR="00343739" w:rsidRPr="00C5179B" w:rsidRDefault="00343739" w:rsidP="00C5179B">
            <w:pPr>
              <w:pStyle w:val="TableText"/>
            </w:pPr>
            <w:r w:rsidRPr="00C5179B">
              <w:t>Add to cart</w:t>
            </w:r>
          </w:p>
        </w:tc>
        <w:tc>
          <w:tcPr>
            <w:tcW w:w="1950" w:type="dxa"/>
            <w:tcBorders>
              <w:top w:val="single" w:sz="4" w:space="0" w:color="auto"/>
              <w:bottom w:val="single" w:sz="4" w:space="0" w:color="auto"/>
            </w:tcBorders>
            <w:vAlign w:val="center"/>
            <w:hideMark/>
          </w:tcPr>
          <w:p w14:paraId="3529DDA3" w14:textId="77777777" w:rsidR="00343739" w:rsidRPr="00C5179B" w:rsidRDefault="00343739" w:rsidP="00C5179B">
            <w:pPr>
              <w:pStyle w:val="TableText"/>
              <w:rPr>
                <w:sz w:val="20"/>
                <w:szCs w:val="20"/>
              </w:rPr>
            </w:pPr>
            <w:r w:rsidRPr="00C5179B">
              <w:rPr>
                <w:sz w:val="20"/>
                <w:szCs w:val="20"/>
              </w:rPr>
              <w:t>7.7x10</w:t>
            </w:r>
            <w:r w:rsidRPr="00FE621A">
              <w:rPr>
                <w:sz w:val="20"/>
                <w:szCs w:val="20"/>
                <w:vertAlign w:val="superscript"/>
              </w:rPr>
              <w:t>-5</w:t>
            </w:r>
            <w:r w:rsidRPr="00C5179B">
              <w:rPr>
                <w:sz w:val="20"/>
                <w:szCs w:val="20"/>
              </w:rPr>
              <w:t xml:space="preserve"> (p=0.93)</w:t>
            </w:r>
          </w:p>
          <w:p w14:paraId="222881BF" w14:textId="77777777" w:rsidR="00343739" w:rsidRPr="00C5179B" w:rsidRDefault="00343739" w:rsidP="00C5179B">
            <w:pPr>
              <w:pStyle w:val="TableText"/>
              <w:rPr>
                <w:sz w:val="20"/>
                <w:szCs w:val="20"/>
              </w:rPr>
            </w:pPr>
            <w:r w:rsidRPr="00C5179B">
              <w:rPr>
                <w:sz w:val="20"/>
                <w:szCs w:val="20"/>
              </w:rPr>
              <w:t>Intercept: 1.1x10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07063376" w14:textId="77777777" w:rsidR="00343739" w:rsidRPr="00C5179B" w:rsidRDefault="00343739" w:rsidP="00C5179B">
            <w:pPr>
              <w:pStyle w:val="TableText"/>
              <w:rPr>
                <w:sz w:val="20"/>
                <w:szCs w:val="20"/>
              </w:rPr>
            </w:pPr>
            <w:r w:rsidRPr="00C5179B">
              <w:rPr>
                <w:sz w:val="20"/>
                <w:szCs w:val="20"/>
              </w:rPr>
              <w:t>6.3x10</w:t>
            </w:r>
            <w:r w:rsidRPr="00FE621A">
              <w:rPr>
                <w:sz w:val="20"/>
                <w:szCs w:val="20"/>
                <w:vertAlign w:val="superscript"/>
              </w:rPr>
              <w:t>-4</w:t>
            </w:r>
            <w:r w:rsidRPr="00C5179B">
              <w:rPr>
                <w:sz w:val="20"/>
                <w:szCs w:val="20"/>
              </w:rPr>
              <w:t xml:space="preserve"> (p=0.47)</w:t>
            </w:r>
          </w:p>
          <w:p w14:paraId="13F0FCC1" w14:textId="77777777" w:rsidR="00343739" w:rsidRPr="00C5179B" w:rsidRDefault="00343739" w:rsidP="00C5179B">
            <w:pPr>
              <w:pStyle w:val="TableText"/>
              <w:rPr>
                <w:sz w:val="20"/>
                <w:szCs w:val="20"/>
              </w:rPr>
            </w:pPr>
            <w:r w:rsidRPr="00C5179B">
              <w:rPr>
                <w:sz w:val="20"/>
                <w:szCs w:val="20"/>
              </w:rPr>
              <w:t>Intercept: 1.1x10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1F1D2526" w14:textId="77777777" w:rsidR="00343739" w:rsidRPr="00C5179B" w:rsidRDefault="00343739" w:rsidP="00C5179B">
            <w:pPr>
              <w:pStyle w:val="TableText"/>
              <w:rPr>
                <w:sz w:val="20"/>
                <w:szCs w:val="20"/>
              </w:rPr>
            </w:pPr>
            <w:r w:rsidRPr="00C5179B">
              <w:rPr>
                <w:sz w:val="20"/>
                <w:szCs w:val="20"/>
              </w:rPr>
              <w:t>5.5x10</w:t>
            </w:r>
            <w:r w:rsidRPr="00FE621A">
              <w:rPr>
                <w:sz w:val="20"/>
                <w:szCs w:val="20"/>
                <w:vertAlign w:val="superscript"/>
              </w:rPr>
              <w:t>-4</w:t>
            </w:r>
            <w:r w:rsidRPr="00C5179B">
              <w:rPr>
                <w:sz w:val="20"/>
                <w:szCs w:val="20"/>
              </w:rPr>
              <w:t xml:space="preserve"> (p=0.53)</w:t>
            </w:r>
          </w:p>
          <w:p w14:paraId="3C26DCA6" w14:textId="77777777" w:rsidR="00343739" w:rsidRPr="00C5179B" w:rsidRDefault="00343739" w:rsidP="00C5179B">
            <w:pPr>
              <w:pStyle w:val="TableText"/>
              <w:rPr>
                <w:sz w:val="20"/>
                <w:szCs w:val="20"/>
              </w:rPr>
            </w:pPr>
            <w:r w:rsidRPr="00C5179B">
              <w:rPr>
                <w:sz w:val="20"/>
                <w:szCs w:val="20"/>
              </w:rPr>
              <w:t>Intercept: 1.1x10</w:t>
            </w:r>
            <w:r w:rsidRPr="00FE621A">
              <w:rPr>
                <w:sz w:val="20"/>
                <w:szCs w:val="20"/>
                <w:vertAlign w:val="superscript"/>
              </w:rPr>
              <w:t>-2</w:t>
            </w:r>
          </w:p>
        </w:tc>
        <w:tc>
          <w:tcPr>
            <w:tcW w:w="1951" w:type="dxa"/>
            <w:tcBorders>
              <w:top w:val="single" w:sz="4" w:space="0" w:color="auto"/>
              <w:bottom w:val="single" w:sz="4" w:space="0" w:color="auto"/>
            </w:tcBorders>
            <w:vAlign w:val="center"/>
            <w:hideMark/>
          </w:tcPr>
          <w:p w14:paraId="39EBAED6" w14:textId="77777777" w:rsidR="00343739" w:rsidRPr="00C5179B" w:rsidRDefault="00343739" w:rsidP="00C5179B">
            <w:pPr>
              <w:pStyle w:val="TableText"/>
              <w:rPr>
                <w:sz w:val="20"/>
                <w:szCs w:val="20"/>
              </w:rPr>
            </w:pPr>
            <w:r w:rsidRPr="00C5179B">
              <w:rPr>
                <w:sz w:val="20"/>
                <w:szCs w:val="20"/>
              </w:rPr>
              <w:t>3.5x10</w:t>
            </w:r>
            <w:r w:rsidRPr="00FE621A">
              <w:rPr>
                <w:sz w:val="20"/>
                <w:szCs w:val="20"/>
                <w:vertAlign w:val="superscript"/>
              </w:rPr>
              <w:t>-4</w:t>
            </w:r>
            <w:r w:rsidRPr="00C5179B">
              <w:rPr>
                <w:sz w:val="20"/>
                <w:szCs w:val="20"/>
              </w:rPr>
              <w:t xml:space="preserve"> (p=0.64)</w:t>
            </w:r>
          </w:p>
          <w:p w14:paraId="219F1C1D" w14:textId="77777777" w:rsidR="00343739" w:rsidRPr="00C5179B" w:rsidRDefault="00343739" w:rsidP="00C5179B">
            <w:pPr>
              <w:pStyle w:val="TableText"/>
              <w:rPr>
                <w:sz w:val="20"/>
                <w:szCs w:val="20"/>
              </w:rPr>
            </w:pPr>
            <w:r w:rsidRPr="00C5179B">
              <w:rPr>
                <w:sz w:val="20"/>
                <w:szCs w:val="20"/>
              </w:rPr>
              <w:t>Intercept: 1.1x10</w:t>
            </w:r>
            <w:r w:rsidRPr="00FE621A">
              <w:rPr>
                <w:sz w:val="20"/>
                <w:szCs w:val="20"/>
                <w:vertAlign w:val="superscript"/>
              </w:rPr>
              <w:t>-2</w:t>
            </w:r>
            <w:r w:rsidRPr="00C5179B">
              <w:rPr>
                <w:sz w:val="20"/>
                <w:szCs w:val="20"/>
              </w:rPr>
              <w:t xml:space="preserve"> </w:t>
            </w:r>
          </w:p>
        </w:tc>
      </w:tr>
      <w:tr w:rsidR="00343739" w14:paraId="51D7D081" w14:textId="77777777" w:rsidTr="00661B54">
        <w:tc>
          <w:tcPr>
            <w:tcW w:w="1244" w:type="dxa"/>
            <w:tcBorders>
              <w:top w:val="single" w:sz="4" w:space="0" w:color="auto"/>
              <w:left w:val="nil"/>
              <w:bottom w:val="single" w:sz="4" w:space="0" w:color="auto"/>
              <w:right w:val="nil"/>
            </w:tcBorders>
            <w:vAlign w:val="center"/>
            <w:hideMark/>
          </w:tcPr>
          <w:p w14:paraId="3CA7B9D8" w14:textId="77777777" w:rsidR="00343739" w:rsidRPr="00C5179B" w:rsidRDefault="00343739" w:rsidP="00C5179B">
            <w:pPr>
              <w:pStyle w:val="TableText"/>
            </w:pPr>
            <w:r w:rsidRPr="00C5179B">
              <w:t>Purchase</w:t>
            </w:r>
          </w:p>
        </w:tc>
        <w:tc>
          <w:tcPr>
            <w:tcW w:w="1950" w:type="dxa"/>
            <w:tcBorders>
              <w:top w:val="single" w:sz="4" w:space="0" w:color="auto"/>
              <w:left w:val="nil"/>
              <w:bottom w:val="single" w:sz="4" w:space="0" w:color="auto"/>
              <w:right w:val="nil"/>
            </w:tcBorders>
            <w:vAlign w:val="center"/>
            <w:hideMark/>
          </w:tcPr>
          <w:p w14:paraId="09916CB6" w14:textId="77777777" w:rsidR="00343739" w:rsidRPr="00C5179B" w:rsidRDefault="00343739" w:rsidP="00C5179B">
            <w:pPr>
              <w:pStyle w:val="TableText"/>
              <w:rPr>
                <w:sz w:val="20"/>
                <w:szCs w:val="20"/>
              </w:rPr>
            </w:pPr>
            <w:r w:rsidRPr="00C5179B">
              <w:rPr>
                <w:sz w:val="20"/>
                <w:szCs w:val="20"/>
              </w:rPr>
              <w:t>4.8x10</w:t>
            </w:r>
            <w:r w:rsidRPr="00FE621A">
              <w:rPr>
                <w:sz w:val="20"/>
                <w:szCs w:val="20"/>
                <w:vertAlign w:val="superscript"/>
              </w:rPr>
              <w:t>-4</w:t>
            </w:r>
            <w:r w:rsidRPr="00C5179B">
              <w:rPr>
                <w:sz w:val="20"/>
                <w:szCs w:val="20"/>
              </w:rPr>
              <w:t xml:space="preserve"> (p=0.32)</w:t>
            </w:r>
          </w:p>
          <w:p w14:paraId="2B044268" w14:textId="77777777" w:rsidR="00343739" w:rsidRPr="00C5179B" w:rsidRDefault="00343739" w:rsidP="00C5179B">
            <w:pPr>
              <w:pStyle w:val="TableText"/>
              <w:rPr>
                <w:sz w:val="20"/>
                <w:szCs w:val="20"/>
              </w:rPr>
            </w:pPr>
            <w:r w:rsidRPr="00C5179B">
              <w:rPr>
                <w:sz w:val="20"/>
                <w:szCs w:val="20"/>
              </w:rPr>
              <w:t>Intercept: 3.3x10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5D7463C6" w14:textId="77777777" w:rsidR="00343739" w:rsidRPr="00C5179B" w:rsidRDefault="00343739" w:rsidP="00C5179B">
            <w:pPr>
              <w:pStyle w:val="TableText"/>
              <w:rPr>
                <w:sz w:val="20"/>
                <w:szCs w:val="20"/>
              </w:rPr>
            </w:pPr>
            <w:r w:rsidRPr="00C5179B">
              <w:rPr>
                <w:sz w:val="20"/>
                <w:szCs w:val="20"/>
              </w:rPr>
              <w:t>5.0x10</w:t>
            </w:r>
            <w:r w:rsidRPr="00FE621A">
              <w:rPr>
                <w:sz w:val="20"/>
                <w:szCs w:val="20"/>
                <w:vertAlign w:val="superscript"/>
              </w:rPr>
              <w:t>-4</w:t>
            </w:r>
            <w:r w:rsidRPr="00C5179B">
              <w:rPr>
                <w:sz w:val="20"/>
                <w:szCs w:val="20"/>
              </w:rPr>
              <w:t xml:space="preserve"> (p=0.30)</w:t>
            </w:r>
          </w:p>
          <w:p w14:paraId="55249485" w14:textId="77777777" w:rsidR="00343739" w:rsidRPr="00C5179B" w:rsidRDefault="00343739" w:rsidP="00C5179B">
            <w:pPr>
              <w:pStyle w:val="TableText"/>
              <w:rPr>
                <w:sz w:val="20"/>
                <w:szCs w:val="20"/>
              </w:rPr>
            </w:pPr>
            <w:r w:rsidRPr="00C5179B">
              <w:rPr>
                <w:sz w:val="20"/>
                <w:szCs w:val="20"/>
              </w:rPr>
              <w:t>Intercept: 3.3x10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77629A3D" w14:textId="77777777" w:rsidR="00343739" w:rsidRPr="00C5179B" w:rsidRDefault="00343739" w:rsidP="00C5179B">
            <w:pPr>
              <w:pStyle w:val="TableText"/>
              <w:rPr>
                <w:sz w:val="20"/>
                <w:szCs w:val="20"/>
              </w:rPr>
            </w:pPr>
            <w:r w:rsidRPr="00C5179B">
              <w:rPr>
                <w:sz w:val="20"/>
                <w:szCs w:val="20"/>
              </w:rPr>
              <w:t>2.3x10</w:t>
            </w:r>
            <w:r w:rsidRPr="00FE621A">
              <w:rPr>
                <w:sz w:val="20"/>
                <w:szCs w:val="20"/>
                <w:vertAlign w:val="superscript"/>
              </w:rPr>
              <w:t>-5</w:t>
            </w:r>
            <w:r w:rsidRPr="00C5179B">
              <w:rPr>
                <w:sz w:val="20"/>
                <w:szCs w:val="20"/>
              </w:rPr>
              <w:t xml:space="preserve"> (p=0.96)</w:t>
            </w:r>
          </w:p>
          <w:p w14:paraId="1CC413E4" w14:textId="77777777" w:rsidR="00343739" w:rsidRPr="00C5179B" w:rsidRDefault="00343739" w:rsidP="00C5179B">
            <w:pPr>
              <w:pStyle w:val="TableText"/>
              <w:rPr>
                <w:sz w:val="20"/>
                <w:szCs w:val="20"/>
              </w:rPr>
            </w:pPr>
            <w:r w:rsidRPr="00C5179B">
              <w:rPr>
                <w:sz w:val="20"/>
                <w:szCs w:val="20"/>
              </w:rPr>
              <w:t>Intercept: 3.2x10</w:t>
            </w:r>
            <w:r w:rsidRPr="00FE621A">
              <w:rPr>
                <w:sz w:val="20"/>
                <w:szCs w:val="20"/>
                <w:vertAlign w:val="superscript"/>
              </w:rPr>
              <w:t>-3</w:t>
            </w:r>
          </w:p>
        </w:tc>
        <w:tc>
          <w:tcPr>
            <w:tcW w:w="1951" w:type="dxa"/>
            <w:tcBorders>
              <w:top w:val="single" w:sz="4" w:space="0" w:color="auto"/>
              <w:left w:val="nil"/>
              <w:bottom w:val="single" w:sz="4" w:space="0" w:color="auto"/>
              <w:right w:val="nil"/>
            </w:tcBorders>
            <w:vAlign w:val="center"/>
            <w:hideMark/>
          </w:tcPr>
          <w:p w14:paraId="293BE3E0" w14:textId="77777777" w:rsidR="00343739" w:rsidRPr="00C5179B" w:rsidRDefault="00343739" w:rsidP="00C5179B">
            <w:pPr>
              <w:pStyle w:val="TableText"/>
              <w:rPr>
                <w:sz w:val="20"/>
                <w:szCs w:val="20"/>
              </w:rPr>
            </w:pPr>
            <w:r w:rsidRPr="00C5179B">
              <w:rPr>
                <w:sz w:val="20"/>
                <w:szCs w:val="20"/>
              </w:rPr>
              <w:t>4.9x10</w:t>
            </w:r>
            <w:r w:rsidRPr="00FE621A">
              <w:rPr>
                <w:sz w:val="20"/>
                <w:szCs w:val="20"/>
                <w:vertAlign w:val="superscript"/>
              </w:rPr>
              <w:t>-4</w:t>
            </w:r>
            <w:r w:rsidRPr="00C5179B">
              <w:rPr>
                <w:sz w:val="20"/>
                <w:szCs w:val="20"/>
              </w:rPr>
              <w:t xml:space="preserve"> (p=0.24)</w:t>
            </w:r>
          </w:p>
          <w:p w14:paraId="79A1DE3D" w14:textId="77777777" w:rsidR="00343739" w:rsidRPr="00C5179B" w:rsidRDefault="00343739" w:rsidP="00C5179B">
            <w:pPr>
              <w:pStyle w:val="TableText"/>
              <w:rPr>
                <w:sz w:val="20"/>
                <w:szCs w:val="20"/>
              </w:rPr>
            </w:pPr>
            <w:r w:rsidRPr="00C5179B">
              <w:rPr>
                <w:sz w:val="20"/>
                <w:szCs w:val="20"/>
              </w:rPr>
              <w:t>Intercept: 3.3x10</w:t>
            </w:r>
            <w:r w:rsidRPr="00FE621A">
              <w:rPr>
                <w:sz w:val="20"/>
                <w:szCs w:val="20"/>
                <w:vertAlign w:val="superscript"/>
              </w:rPr>
              <w:t>-3</w:t>
            </w:r>
          </w:p>
        </w:tc>
      </w:tr>
    </w:tbl>
    <w:p w14:paraId="5F66D8ED" w14:textId="77777777" w:rsidR="00343739" w:rsidRDefault="00343739" w:rsidP="00C5179B">
      <w:pPr>
        <w:pStyle w:val="TableNote"/>
      </w:pPr>
      <w:r>
        <w:t>Note: results are reported as the beta coefficient for the interaction term in each model, the associated p</w:t>
      </w:r>
      <w:r>
        <w:noBreakHyphen/>
        <w:t xml:space="preserve">value and the intercept of the model, which occurs at the median star-rating (3) due to centring. A positive effect indicates the treatment group was superior to the control, or in the case of the alternative label vs. standard label that the alternative was superior, and vice versa for a negative effect. Other fixed-effects factors for each model, which are not reported, include </w:t>
      </w:r>
      <w:r w:rsidRPr="00906B33">
        <w:t>experimental group</w:t>
      </w:r>
      <w:r>
        <w:t xml:space="preserve">, </w:t>
      </w:r>
      <w:r w:rsidRPr="00906B33">
        <w:t>star rating</w:t>
      </w:r>
      <w:r>
        <w:t xml:space="preserve">, product price and the </w:t>
      </w:r>
      <w:r w:rsidRPr="00906B33">
        <w:t>multiplicative interaction of product price with experimental group</w:t>
      </w:r>
      <w:r>
        <w:t xml:space="preserve">.  </w:t>
      </w:r>
    </w:p>
    <w:p w14:paraId="079CE3CD" w14:textId="77777777" w:rsidR="00343739" w:rsidRPr="00C5179B" w:rsidRDefault="00343739" w:rsidP="00C5179B">
      <w:pPr>
        <w:pStyle w:val="TableTitle"/>
      </w:pPr>
      <w:r w:rsidRPr="00C5179B">
        <w:t xml:space="preserve">Table 5: Interaction of star rating with experimental group for televisions  </w:t>
      </w:r>
    </w:p>
    <w:tbl>
      <w:tblPr>
        <w:tblW w:w="9045" w:type="dxa"/>
        <w:tblLayout w:type="fixed"/>
        <w:tblLook w:val="04A0" w:firstRow="1" w:lastRow="0" w:firstColumn="1" w:lastColumn="0" w:noHBand="0" w:noVBand="1"/>
        <w:tblCaption w:val="Table 5: Interaction of star rating with experimental group for televisions "/>
        <w:tblDescription w:val="Table 5 presents the beta coefficient for the interaction term in each model, the associated p value and the intercept of the model, which occurs at the median star-rating (5) due to centring. The analyses include only televisions."/>
      </w:tblPr>
      <w:tblGrid>
        <w:gridCol w:w="1244"/>
        <w:gridCol w:w="1950"/>
        <w:gridCol w:w="1950"/>
        <w:gridCol w:w="1950"/>
        <w:gridCol w:w="1951"/>
      </w:tblGrid>
      <w:tr w:rsidR="00343739" w14:paraId="2FA5C955" w14:textId="77777777" w:rsidTr="00661B54">
        <w:tc>
          <w:tcPr>
            <w:tcW w:w="1244" w:type="dxa"/>
            <w:tcBorders>
              <w:top w:val="single" w:sz="4" w:space="0" w:color="auto"/>
              <w:left w:val="nil"/>
              <w:bottom w:val="single" w:sz="4" w:space="0" w:color="auto"/>
              <w:right w:val="nil"/>
            </w:tcBorders>
            <w:shd w:val="clear" w:color="auto" w:fill="3F3F3F" w:themeFill="text1"/>
          </w:tcPr>
          <w:p w14:paraId="28DBF1F0" w14:textId="77777777" w:rsidR="00343739" w:rsidRDefault="00343739" w:rsidP="00661B54">
            <w:pPr>
              <w:keepNext/>
              <w:spacing w:before="32" w:after="0" w:line="240" w:lineRule="auto"/>
              <w:rPr>
                <w:rFonts w:ascii="Calibri" w:hAnsi="Calibri" w:cs="Calibri"/>
                <w:b/>
                <w:color w:val="000000"/>
                <w:spacing w:val="20"/>
                <w:szCs w:val="19"/>
                <w:lang w:val="en-GB" w:eastAsia="ja-JP"/>
              </w:rPr>
            </w:pPr>
          </w:p>
        </w:tc>
        <w:tc>
          <w:tcPr>
            <w:tcW w:w="1950" w:type="dxa"/>
            <w:tcBorders>
              <w:top w:val="single" w:sz="4" w:space="0" w:color="auto"/>
              <w:left w:val="nil"/>
              <w:bottom w:val="single" w:sz="4" w:space="0" w:color="auto"/>
              <w:right w:val="nil"/>
            </w:tcBorders>
            <w:shd w:val="clear" w:color="auto" w:fill="3F3F3F" w:themeFill="text1"/>
            <w:hideMark/>
          </w:tcPr>
          <w:p w14:paraId="18DD3C16" w14:textId="77777777" w:rsidR="00343739" w:rsidRPr="0094712D" w:rsidRDefault="00343739" w:rsidP="00661B54">
            <w:pPr>
              <w:pStyle w:val="TableHeading"/>
              <w:keepNext/>
              <w:spacing w:before="96" w:after="64"/>
              <w:jc w:val="right"/>
              <w:rPr>
                <w:b/>
                <w:sz w:val="16"/>
                <w:szCs w:val="16"/>
              </w:rPr>
            </w:pPr>
            <w:r w:rsidRPr="0094712D">
              <w:rPr>
                <w:b/>
                <w:sz w:val="16"/>
                <w:szCs w:val="16"/>
              </w:rPr>
              <w:t xml:space="preserve">Control Group vs </w:t>
            </w:r>
            <w:r>
              <w:rPr>
                <w:b/>
                <w:sz w:val="16"/>
                <w:szCs w:val="16"/>
              </w:rPr>
              <w:t>Energy Rating</w:t>
            </w:r>
            <w:r w:rsidRPr="0094712D">
              <w:rPr>
                <w:b/>
                <w:sz w:val="16"/>
                <w:szCs w:val="16"/>
              </w:rPr>
              <w:t xml:space="preserve"> Label</w:t>
            </w:r>
          </w:p>
        </w:tc>
        <w:tc>
          <w:tcPr>
            <w:tcW w:w="1950" w:type="dxa"/>
            <w:tcBorders>
              <w:top w:val="single" w:sz="4" w:space="0" w:color="auto"/>
              <w:left w:val="nil"/>
              <w:bottom w:val="single" w:sz="4" w:space="0" w:color="auto"/>
              <w:right w:val="nil"/>
            </w:tcBorders>
            <w:shd w:val="clear" w:color="auto" w:fill="3F3F3F" w:themeFill="text1"/>
            <w:hideMark/>
          </w:tcPr>
          <w:p w14:paraId="7A56DECC" w14:textId="77777777" w:rsidR="00343739" w:rsidRPr="0094712D" w:rsidRDefault="00343739" w:rsidP="00661B54">
            <w:pPr>
              <w:pStyle w:val="TableHeading"/>
              <w:keepNext/>
              <w:spacing w:before="96" w:after="64"/>
              <w:jc w:val="right"/>
              <w:rPr>
                <w:b/>
                <w:sz w:val="16"/>
                <w:szCs w:val="16"/>
              </w:rPr>
            </w:pPr>
            <w:r w:rsidRPr="0094712D">
              <w:rPr>
                <w:b/>
                <w:sz w:val="16"/>
                <w:szCs w:val="16"/>
              </w:rPr>
              <w:t>Control Group vs Alternative Label</w:t>
            </w:r>
          </w:p>
        </w:tc>
        <w:tc>
          <w:tcPr>
            <w:tcW w:w="1950" w:type="dxa"/>
            <w:tcBorders>
              <w:top w:val="single" w:sz="4" w:space="0" w:color="auto"/>
              <w:left w:val="nil"/>
              <w:bottom w:val="single" w:sz="4" w:space="0" w:color="auto"/>
              <w:right w:val="nil"/>
            </w:tcBorders>
            <w:shd w:val="clear" w:color="auto" w:fill="3F3F3F" w:themeFill="text1"/>
            <w:hideMark/>
          </w:tcPr>
          <w:p w14:paraId="71AE2AE6" w14:textId="77777777" w:rsidR="00343739" w:rsidRPr="0094712D" w:rsidRDefault="00343739" w:rsidP="00661B54">
            <w:pPr>
              <w:pStyle w:val="TableHeading"/>
              <w:keepNext/>
              <w:spacing w:before="96" w:after="64"/>
              <w:jc w:val="right"/>
              <w:rPr>
                <w:b/>
                <w:sz w:val="16"/>
                <w:szCs w:val="16"/>
              </w:rPr>
            </w:pPr>
            <w:r>
              <w:rPr>
                <w:b/>
                <w:sz w:val="16"/>
                <w:szCs w:val="16"/>
              </w:rPr>
              <w:t>Energy Rating</w:t>
            </w:r>
            <w:r w:rsidRPr="0094712D">
              <w:rPr>
                <w:b/>
                <w:sz w:val="16"/>
                <w:szCs w:val="16"/>
              </w:rPr>
              <w:t xml:space="preserve"> Label vs Alternative Label</w:t>
            </w:r>
          </w:p>
        </w:tc>
        <w:tc>
          <w:tcPr>
            <w:tcW w:w="1951" w:type="dxa"/>
            <w:tcBorders>
              <w:top w:val="single" w:sz="4" w:space="0" w:color="auto"/>
              <w:left w:val="nil"/>
              <w:bottom w:val="single" w:sz="4" w:space="0" w:color="auto"/>
              <w:right w:val="nil"/>
            </w:tcBorders>
            <w:shd w:val="clear" w:color="auto" w:fill="3F3F3F" w:themeFill="text1"/>
            <w:hideMark/>
          </w:tcPr>
          <w:p w14:paraId="41B09DE2" w14:textId="77777777" w:rsidR="00343739" w:rsidRPr="0094712D" w:rsidRDefault="00343739" w:rsidP="00661B54">
            <w:pPr>
              <w:pStyle w:val="TableHeading"/>
              <w:keepNext/>
              <w:spacing w:before="96" w:after="64"/>
              <w:jc w:val="right"/>
              <w:rPr>
                <w:b/>
                <w:sz w:val="16"/>
                <w:szCs w:val="16"/>
              </w:rPr>
            </w:pPr>
            <w:r w:rsidRPr="0094712D">
              <w:rPr>
                <w:b/>
                <w:sz w:val="16"/>
                <w:szCs w:val="16"/>
              </w:rPr>
              <w:t>Control Group vs Either Label (pooled)</w:t>
            </w:r>
          </w:p>
        </w:tc>
      </w:tr>
      <w:tr w:rsidR="00343739" w14:paraId="3A53215F" w14:textId="77777777" w:rsidTr="00661B54">
        <w:trPr>
          <w:trHeight w:val="1095"/>
        </w:trPr>
        <w:tc>
          <w:tcPr>
            <w:tcW w:w="1244" w:type="dxa"/>
            <w:tcBorders>
              <w:top w:val="single" w:sz="4" w:space="0" w:color="auto"/>
              <w:bottom w:val="single" w:sz="4" w:space="0" w:color="auto"/>
            </w:tcBorders>
            <w:vAlign w:val="center"/>
            <w:hideMark/>
          </w:tcPr>
          <w:p w14:paraId="0629A0BE" w14:textId="77777777" w:rsidR="00343739" w:rsidRPr="00C5179B" w:rsidRDefault="00343739" w:rsidP="00C5179B">
            <w:pPr>
              <w:pStyle w:val="TableText"/>
            </w:pPr>
            <w:r w:rsidRPr="00C5179B">
              <w:t>Click</w:t>
            </w:r>
          </w:p>
        </w:tc>
        <w:tc>
          <w:tcPr>
            <w:tcW w:w="1950" w:type="dxa"/>
            <w:tcBorders>
              <w:top w:val="single" w:sz="4" w:space="0" w:color="auto"/>
              <w:bottom w:val="single" w:sz="4" w:space="0" w:color="auto"/>
            </w:tcBorders>
            <w:vAlign w:val="center"/>
            <w:hideMark/>
          </w:tcPr>
          <w:p w14:paraId="06084ADB" w14:textId="77777777" w:rsidR="00343739" w:rsidRPr="00C5179B" w:rsidRDefault="00343739" w:rsidP="00C5179B">
            <w:pPr>
              <w:pStyle w:val="TableText"/>
              <w:rPr>
                <w:sz w:val="20"/>
                <w:szCs w:val="20"/>
              </w:rPr>
            </w:pPr>
            <w:r w:rsidRPr="00C5179B">
              <w:rPr>
                <w:sz w:val="20"/>
                <w:szCs w:val="20"/>
              </w:rPr>
              <w:t>5.0x10</w:t>
            </w:r>
            <w:r w:rsidRPr="00FE621A">
              <w:rPr>
                <w:sz w:val="20"/>
                <w:szCs w:val="20"/>
                <w:vertAlign w:val="superscript"/>
              </w:rPr>
              <w:t>-3</w:t>
            </w:r>
            <w:r w:rsidRPr="00C5179B">
              <w:rPr>
                <w:sz w:val="20"/>
                <w:szCs w:val="20"/>
              </w:rPr>
              <w:t xml:space="preserve"> (p=0.21)</w:t>
            </w:r>
          </w:p>
          <w:p w14:paraId="072C5F05" w14:textId="77777777" w:rsidR="00343739" w:rsidRPr="00C5179B" w:rsidRDefault="00343739" w:rsidP="00C5179B">
            <w:pPr>
              <w:pStyle w:val="TableText"/>
              <w:rPr>
                <w:sz w:val="20"/>
                <w:szCs w:val="20"/>
              </w:rPr>
            </w:pPr>
            <w:r w:rsidRPr="00C5179B">
              <w:rPr>
                <w:sz w:val="20"/>
                <w:szCs w:val="20"/>
              </w:rPr>
              <w:t>Intercept: 3.2x10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4C4603C7" w14:textId="77777777" w:rsidR="00343739" w:rsidRPr="00C5179B" w:rsidRDefault="00343739" w:rsidP="00C5179B">
            <w:pPr>
              <w:pStyle w:val="TableText"/>
              <w:rPr>
                <w:sz w:val="20"/>
                <w:szCs w:val="20"/>
              </w:rPr>
            </w:pPr>
            <w:r w:rsidRPr="00C5179B">
              <w:rPr>
                <w:sz w:val="20"/>
                <w:szCs w:val="20"/>
              </w:rPr>
              <w:t>-1.3x10</w:t>
            </w:r>
            <w:r w:rsidRPr="00FE621A">
              <w:rPr>
                <w:sz w:val="20"/>
                <w:szCs w:val="20"/>
                <w:vertAlign w:val="superscript"/>
              </w:rPr>
              <w:t>-3</w:t>
            </w:r>
            <w:r w:rsidRPr="00C5179B">
              <w:rPr>
                <w:sz w:val="20"/>
                <w:szCs w:val="20"/>
              </w:rPr>
              <w:t xml:space="preserve"> (p=0.73)</w:t>
            </w:r>
          </w:p>
          <w:p w14:paraId="350BD5A4" w14:textId="77777777" w:rsidR="00343739" w:rsidRPr="00C5179B" w:rsidRDefault="00343739" w:rsidP="00C5179B">
            <w:pPr>
              <w:pStyle w:val="TableText"/>
              <w:rPr>
                <w:sz w:val="20"/>
                <w:szCs w:val="20"/>
              </w:rPr>
            </w:pPr>
            <w:r w:rsidRPr="00C5179B">
              <w:rPr>
                <w:sz w:val="20"/>
                <w:szCs w:val="20"/>
              </w:rPr>
              <w:t>Intercept: 3.2x10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220FC115" w14:textId="77777777" w:rsidR="00343739" w:rsidRPr="00C5179B" w:rsidRDefault="00343739" w:rsidP="00C5179B">
            <w:pPr>
              <w:pStyle w:val="TableText"/>
              <w:rPr>
                <w:sz w:val="20"/>
                <w:szCs w:val="20"/>
              </w:rPr>
            </w:pPr>
            <w:r w:rsidRPr="00C5179B">
              <w:rPr>
                <w:sz w:val="20"/>
                <w:szCs w:val="20"/>
              </w:rPr>
              <w:t>-6.3x10</w:t>
            </w:r>
            <w:r w:rsidRPr="00FE621A">
              <w:rPr>
                <w:sz w:val="20"/>
                <w:szCs w:val="20"/>
                <w:vertAlign w:val="superscript"/>
              </w:rPr>
              <w:t>-3</w:t>
            </w:r>
            <w:r w:rsidRPr="00C5179B">
              <w:rPr>
                <w:sz w:val="20"/>
                <w:szCs w:val="20"/>
              </w:rPr>
              <w:t xml:space="preserve"> (p=0.12)</w:t>
            </w:r>
          </w:p>
          <w:p w14:paraId="516F0790" w14:textId="77777777" w:rsidR="00343739" w:rsidRPr="00C5179B" w:rsidRDefault="00343739" w:rsidP="00C5179B">
            <w:pPr>
              <w:pStyle w:val="TableText"/>
              <w:rPr>
                <w:sz w:val="20"/>
                <w:szCs w:val="20"/>
              </w:rPr>
            </w:pPr>
            <w:r w:rsidRPr="00C5179B">
              <w:rPr>
                <w:sz w:val="20"/>
                <w:szCs w:val="20"/>
              </w:rPr>
              <w:t>Intercept: 4.1x10</w:t>
            </w:r>
            <w:r w:rsidRPr="00FE621A">
              <w:rPr>
                <w:sz w:val="20"/>
                <w:szCs w:val="20"/>
                <w:vertAlign w:val="superscript"/>
              </w:rPr>
              <w:t>-2</w:t>
            </w:r>
          </w:p>
        </w:tc>
        <w:tc>
          <w:tcPr>
            <w:tcW w:w="1951" w:type="dxa"/>
            <w:tcBorders>
              <w:top w:val="single" w:sz="4" w:space="0" w:color="auto"/>
              <w:bottom w:val="single" w:sz="4" w:space="0" w:color="auto"/>
            </w:tcBorders>
            <w:vAlign w:val="center"/>
            <w:hideMark/>
          </w:tcPr>
          <w:p w14:paraId="2B81FD59" w14:textId="77777777" w:rsidR="00343739" w:rsidRPr="00C5179B" w:rsidRDefault="00343739" w:rsidP="00C5179B">
            <w:pPr>
              <w:pStyle w:val="TableText"/>
              <w:rPr>
                <w:sz w:val="20"/>
                <w:szCs w:val="20"/>
              </w:rPr>
            </w:pPr>
            <w:r w:rsidRPr="00C5179B">
              <w:rPr>
                <w:sz w:val="20"/>
                <w:szCs w:val="20"/>
              </w:rPr>
              <w:t>1.8x10</w:t>
            </w:r>
            <w:r w:rsidRPr="00FE621A">
              <w:rPr>
                <w:sz w:val="20"/>
                <w:szCs w:val="20"/>
                <w:vertAlign w:val="superscript"/>
              </w:rPr>
              <w:t>-3</w:t>
            </w:r>
            <w:r w:rsidRPr="00C5179B">
              <w:rPr>
                <w:sz w:val="20"/>
                <w:szCs w:val="20"/>
              </w:rPr>
              <w:t xml:space="preserve"> (p=0.60)</w:t>
            </w:r>
          </w:p>
          <w:p w14:paraId="34E11799" w14:textId="77777777" w:rsidR="00343739" w:rsidRPr="00C5179B" w:rsidRDefault="00343739" w:rsidP="00C5179B">
            <w:pPr>
              <w:pStyle w:val="TableText"/>
              <w:rPr>
                <w:sz w:val="20"/>
                <w:szCs w:val="20"/>
              </w:rPr>
            </w:pPr>
            <w:r w:rsidRPr="00C5179B">
              <w:rPr>
                <w:sz w:val="20"/>
                <w:szCs w:val="20"/>
              </w:rPr>
              <w:t>Intercept: 3.2x10</w:t>
            </w:r>
            <w:r w:rsidRPr="00FE621A">
              <w:rPr>
                <w:sz w:val="20"/>
                <w:szCs w:val="20"/>
                <w:vertAlign w:val="superscript"/>
              </w:rPr>
              <w:t>-2</w:t>
            </w:r>
            <w:r w:rsidRPr="00C5179B">
              <w:rPr>
                <w:sz w:val="20"/>
                <w:szCs w:val="20"/>
              </w:rPr>
              <w:t xml:space="preserve"> </w:t>
            </w:r>
          </w:p>
        </w:tc>
      </w:tr>
      <w:tr w:rsidR="00343739" w14:paraId="31BA0F0C" w14:textId="77777777" w:rsidTr="00661B54">
        <w:trPr>
          <w:trHeight w:val="1135"/>
        </w:trPr>
        <w:tc>
          <w:tcPr>
            <w:tcW w:w="1244" w:type="dxa"/>
            <w:tcBorders>
              <w:top w:val="single" w:sz="4" w:space="0" w:color="auto"/>
              <w:bottom w:val="single" w:sz="4" w:space="0" w:color="auto"/>
            </w:tcBorders>
            <w:vAlign w:val="center"/>
            <w:hideMark/>
          </w:tcPr>
          <w:p w14:paraId="22341CB8" w14:textId="77777777" w:rsidR="00343739" w:rsidRPr="00C5179B" w:rsidRDefault="00343739" w:rsidP="00C5179B">
            <w:pPr>
              <w:pStyle w:val="TableText"/>
            </w:pPr>
            <w:r w:rsidRPr="00C5179B">
              <w:t>Add to cart</w:t>
            </w:r>
          </w:p>
        </w:tc>
        <w:tc>
          <w:tcPr>
            <w:tcW w:w="1950" w:type="dxa"/>
            <w:tcBorders>
              <w:top w:val="single" w:sz="4" w:space="0" w:color="auto"/>
              <w:bottom w:val="single" w:sz="4" w:space="0" w:color="auto"/>
            </w:tcBorders>
            <w:vAlign w:val="center"/>
            <w:hideMark/>
          </w:tcPr>
          <w:p w14:paraId="443E8534" w14:textId="77777777" w:rsidR="00343739" w:rsidRPr="00C5179B" w:rsidRDefault="00343739" w:rsidP="00C5179B">
            <w:pPr>
              <w:pStyle w:val="TableText"/>
              <w:rPr>
                <w:sz w:val="20"/>
                <w:szCs w:val="20"/>
              </w:rPr>
            </w:pPr>
            <w:r w:rsidRPr="00C5179B">
              <w:rPr>
                <w:sz w:val="20"/>
                <w:szCs w:val="20"/>
              </w:rPr>
              <w:t>7.0x10</w:t>
            </w:r>
            <w:r w:rsidRPr="00FE621A">
              <w:rPr>
                <w:sz w:val="20"/>
                <w:szCs w:val="20"/>
                <w:vertAlign w:val="superscript"/>
              </w:rPr>
              <w:t>-4</w:t>
            </w:r>
            <w:r w:rsidRPr="00C5179B">
              <w:rPr>
                <w:sz w:val="20"/>
                <w:szCs w:val="20"/>
              </w:rPr>
              <w:t xml:space="preserve"> (p=0.64)</w:t>
            </w:r>
          </w:p>
          <w:p w14:paraId="2D88E4DF" w14:textId="77777777" w:rsidR="00343739" w:rsidRPr="00C5179B" w:rsidRDefault="00343739" w:rsidP="00C5179B">
            <w:pPr>
              <w:pStyle w:val="TableText"/>
              <w:rPr>
                <w:sz w:val="20"/>
                <w:szCs w:val="20"/>
              </w:rPr>
            </w:pPr>
            <w:r w:rsidRPr="00C5179B">
              <w:rPr>
                <w:sz w:val="20"/>
                <w:szCs w:val="20"/>
              </w:rPr>
              <w:t>Intercept: 2.6x10</w:t>
            </w:r>
            <w:r w:rsidRPr="00FE621A">
              <w:rPr>
                <w:sz w:val="20"/>
                <w:szCs w:val="20"/>
                <w:vertAlign w:val="superscript"/>
              </w:rPr>
              <w:t>-3</w:t>
            </w:r>
          </w:p>
        </w:tc>
        <w:tc>
          <w:tcPr>
            <w:tcW w:w="1950" w:type="dxa"/>
            <w:tcBorders>
              <w:top w:val="single" w:sz="4" w:space="0" w:color="auto"/>
              <w:bottom w:val="single" w:sz="4" w:space="0" w:color="auto"/>
            </w:tcBorders>
            <w:vAlign w:val="center"/>
            <w:hideMark/>
          </w:tcPr>
          <w:p w14:paraId="77C115B3" w14:textId="77777777" w:rsidR="00343739" w:rsidRPr="00C5179B" w:rsidRDefault="00343739" w:rsidP="00C5179B">
            <w:pPr>
              <w:pStyle w:val="TableText"/>
              <w:rPr>
                <w:sz w:val="20"/>
                <w:szCs w:val="20"/>
              </w:rPr>
            </w:pPr>
            <w:r w:rsidRPr="00C5179B">
              <w:rPr>
                <w:sz w:val="20"/>
                <w:szCs w:val="20"/>
              </w:rPr>
              <w:t>4.2x10</w:t>
            </w:r>
            <w:r w:rsidRPr="00FE621A">
              <w:rPr>
                <w:sz w:val="20"/>
                <w:szCs w:val="20"/>
                <w:vertAlign w:val="superscript"/>
              </w:rPr>
              <w:t>-4</w:t>
            </w:r>
            <w:r w:rsidRPr="00C5179B">
              <w:rPr>
                <w:sz w:val="20"/>
                <w:szCs w:val="20"/>
              </w:rPr>
              <w:t xml:space="preserve"> (p=0.74)</w:t>
            </w:r>
          </w:p>
          <w:p w14:paraId="456A7A4D" w14:textId="77777777" w:rsidR="00343739" w:rsidRPr="00C5179B" w:rsidRDefault="00343739" w:rsidP="00C5179B">
            <w:pPr>
              <w:pStyle w:val="TableText"/>
              <w:rPr>
                <w:sz w:val="20"/>
                <w:szCs w:val="20"/>
              </w:rPr>
            </w:pPr>
            <w:r w:rsidRPr="00C5179B">
              <w:rPr>
                <w:sz w:val="20"/>
                <w:szCs w:val="20"/>
              </w:rPr>
              <w:t>Intercept: 2.6x10</w:t>
            </w:r>
            <w:r w:rsidRPr="00FE621A">
              <w:rPr>
                <w:sz w:val="20"/>
                <w:szCs w:val="20"/>
                <w:vertAlign w:val="superscript"/>
              </w:rPr>
              <w:t>-3</w:t>
            </w:r>
          </w:p>
        </w:tc>
        <w:tc>
          <w:tcPr>
            <w:tcW w:w="1950" w:type="dxa"/>
            <w:tcBorders>
              <w:top w:val="single" w:sz="4" w:space="0" w:color="auto"/>
              <w:bottom w:val="single" w:sz="4" w:space="0" w:color="auto"/>
            </w:tcBorders>
            <w:vAlign w:val="center"/>
            <w:hideMark/>
          </w:tcPr>
          <w:p w14:paraId="20E2A2A2" w14:textId="77777777" w:rsidR="00343739" w:rsidRPr="00C5179B" w:rsidRDefault="00343739" w:rsidP="00C5179B">
            <w:pPr>
              <w:pStyle w:val="TableText"/>
              <w:rPr>
                <w:sz w:val="20"/>
                <w:szCs w:val="20"/>
              </w:rPr>
            </w:pPr>
            <w:r w:rsidRPr="00C5179B">
              <w:rPr>
                <w:sz w:val="20"/>
                <w:szCs w:val="20"/>
              </w:rPr>
              <w:t>-2.8x10</w:t>
            </w:r>
            <w:r w:rsidRPr="00FE621A">
              <w:rPr>
                <w:sz w:val="20"/>
                <w:szCs w:val="20"/>
                <w:vertAlign w:val="superscript"/>
              </w:rPr>
              <w:t>-4</w:t>
            </w:r>
            <w:r w:rsidRPr="00C5179B">
              <w:rPr>
                <w:sz w:val="20"/>
                <w:szCs w:val="20"/>
              </w:rPr>
              <w:t xml:space="preserve"> (p=0.87)</w:t>
            </w:r>
          </w:p>
          <w:p w14:paraId="3185DF58" w14:textId="77777777" w:rsidR="00343739" w:rsidRPr="00C5179B" w:rsidRDefault="00343739" w:rsidP="00C5179B">
            <w:pPr>
              <w:pStyle w:val="TableText"/>
              <w:rPr>
                <w:sz w:val="20"/>
                <w:szCs w:val="20"/>
              </w:rPr>
            </w:pPr>
            <w:r w:rsidRPr="00C5179B">
              <w:rPr>
                <w:sz w:val="20"/>
                <w:szCs w:val="20"/>
              </w:rPr>
              <w:t>Intercept: 7.1x10</w:t>
            </w:r>
            <w:r w:rsidRPr="00FE621A">
              <w:rPr>
                <w:sz w:val="20"/>
                <w:szCs w:val="20"/>
                <w:vertAlign w:val="superscript"/>
              </w:rPr>
              <w:t>-3</w:t>
            </w:r>
          </w:p>
        </w:tc>
        <w:tc>
          <w:tcPr>
            <w:tcW w:w="1951" w:type="dxa"/>
            <w:tcBorders>
              <w:top w:val="single" w:sz="4" w:space="0" w:color="auto"/>
              <w:bottom w:val="single" w:sz="4" w:space="0" w:color="auto"/>
            </w:tcBorders>
            <w:vAlign w:val="center"/>
            <w:hideMark/>
          </w:tcPr>
          <w:p w14:paraId="77D5F92C" w14:textId="77777777" w:rsidR="00343739" w:rsidRPr="00C5179B" w:rsidRDefault="00343739" w:rsidP="00C5179B">
            <w:pPr>
              <w:pStyle w:val="TableText"/>
              <w:rPr>
                <w:sz w:val="20"/>
                <w:szCs w:val="20"/>
              </w:rPr>
            </w:pPr>
            <w:r w:rsidRPr="00C5179B">
              <w:rPr>
                <w:sz w:val="20"/>
                <w:szCs w:val="20"/>
              </w:rPr>
              <w:t>5.6x10</w:t>
            </w:r>
            <w:r w:rsidRPr="00FE621A">
              <w:rPr>
                <w:sz w:val="20"/>
                <w:szCs w:val="20"/>
                <w:vertAlign w:val="superscript"/>
              </w:rPr>
              <w:t>-4</w:t>
            </w:r>
            <w:r w:rsidRPr="00C5179B">
              <w:rPr>
                <w:sz w:val="20"/>
                <w:szCs w:val="20"/>
              </w:rPr>
              <w:t xml:space="preserve"> (p=0.66)</w:t>
            </w:r>
          </w:p>
          <w:p w14:paraId="66C514C1" w14:textId="77777777" w:rsidR="00343739" w:rsidRPr="00C5179B" w:rsidRDefault="00343739" w:rsidP="00C5179B">
            <w:pPr>
              <w:pStyle w:val="TableText"/>
              <w:rPr>
                <w:sz w:val="20"/>
                <w:szCs w:val="20"/>
              </w:rPr>
            </w:pPr>
            <w:r w:rsidRPr="00C5179B">
              <w:rPr>
                <w:sz w:val="20"/>
                <w:szCs w:val="20"/>
              </w:rPr>
              <w:t>Intercept: 2.6x10</w:t>
            </w:r>
            <w:r w:rsidRPr="00FE621A">
              <w:rPr>
                <w:sz w:val="20"/>
                <w:szCs w:val="20"/>
                <w:vertAlign w:val="superscript"/>
              </w:rPr>
              <w:t>-3</w:t>
            </w:r>
            <w:r w:rsidRPr="00C5179B">
              <w:rPr>
                <w:sz w:val="20"/>
                <w:szCs w:val="20"/>
              </w:rPr>
              <w:t xml:space="preserve"> </w:t>
            </w:r>
          </w:p>
        </w:tc>
      </w:tr>
      <w:tr w:rsidR="00343739" w14:paraId="16BC092B" w14:textId="77777777" w:rsidTr="00661B54">
        <w:tc>
          <w:tcPr>
            <w:tcW w:w="1244" w:type="dxa"/>
            <w:tcBorders>
              <w:top w:val="single" w:sz="4" w:space="0" w:color="auto"/>
              <w:left w:val="nil"/>
              <w:bottom w:val="single" w:sz="4" w:space="0" w:color="auto"/>
              <w:right w:val="nil"/>
            </w:tcBorders>
            <w:vAlign w:val="center"/>
            <w:hideMark/>
          </w:tcPr>
          <w:p w14:paraId="49E01E85" w14:textId="77777777" w:rsidR="00343739" w:rsidRPr="00C5179B" w:rsidRDefault="00343739" w:rsidP="00C5179B">
            <w:pPr>
              <w:pStyle w:val="TableText"/>
            </w:pPr>
            <w:r w:rsidRPr="00C5179B">
              <w:t>Purchase</w:t>
            </w:r>
          </w:p>
        </w:tc>
        <w:tc>
          <w:tcPr>
            <w:tcW w:w="1950" w:type="dxa"/>
            <w:tcBorders>
              <w:top w:val="single" w:sz="4" w:space="0" w:color="auto"/>
              <w:left w:val="nil"/>
              <w:bottom w:val="single" w:sz="4" w:space="0" w:color="auto"/>
              <w:right w:val="nil"/>
            </w:tcBorders>
            <w:vAlign w:val="center"/>
            <w:hideMark/>
          </w:tcPr>
          <w:p w14:paraId="35FFA205" w14:textId="77777777" w:rsidR="00343739" w:rsidRPr="00C5179B" w:rsidRDefault="00343739" w:rsidP="00C5179B">
            <w:pPr>
              <w:pStyle w:val="TableText"/>
              <w:rPr>
                <w:sz w:val="20"/>
                <w:szCs w:val="20"/>
              </w:rPr>
            </w:pPr>
            <w:r w:rsidRPr="00C5179B">
              <w:rPr>
                <w:sz w:val="20"/>
                <w:szCs w:val="20"/>
              </w:rPr>
              <w:t>1.2x10</w:t>
            </w:r>
            <w:r w:rsidRPr="00FE621A">
              <w:rPr>
                <w:sz w:val="20"/>
                <w:szCs w:val="20"/>
                <w:vertAlign w:val="superscript"/>
              </w:rPr>
              <w:t>-4</w:t>
            </w:r>
            <w:r w:rsidRPr="00C5179B">
              <w:rPr>
                <w:sz w:val="20"/>
                <w:szCs w:val="20"/>
              </w:rPr>
              <w:t xml:space="preserve"> (p=0.82)</w:t>
            </w:r>
          </w:p>
          <w:p w14:paraId="2AF75B28" w14:textId="77777777" w:rsidR="00343739" w:rsidRPr="00C5179B" w:rsidRDefault="00343739" w:rsidP="00C5179B">
            <w:pPr>
              <w:pStyle w:val="TableText"/>
              <w:rPr>
                <w:sz w:val="20"/>
                <w:szCs w:val="20"/>
              </w:rPr>
            </w:pPr>
            <w:r w:rsidRPr="00C5179B">
              <w:rPr>
                <w:sz w:val="20"/>
                <w:szCs w:val="20"/>
              </w:rPr>
              <w:t>Intercept: 3.0x10</w:t>
            </w:r>
            <w:r w:rsidRPr="00FE621A">
              <w:rPr>
                <w:sz w:val="20"/>
                <w:szCs w:val="20"/>
                <w:vertAlign w:val="superscript"/>
              </w:rPr>
              <w:t>-4</w:t>
            </w:r>
          </w:p>
        </w:tc>
        <w:tc>
          <w:tcPr>
            <w:tcW w:w="1950" w:type="dxa"/>
            <w:tcBorders>
              <w:top w:val="single" w:sz="4" w:space="0" w:color="auto"/>
              <w:left w:val="nil"/>
              <w:bottom w:val="single" w:sz="4" w:space="0" w:color="auto"/>
              <w:right w:val="nil"/>
            </w:tcBorders>
            <w:vAlign w:val="center"/>
            <w:hideMark/>
          </w:tcPr>
          <w:p w14:paraId="6E70CFFD" w14:textId="77777777" w:rsidR="00343739" w:rsidRPr="00C5179B" w:rsidRDefault="00343739" w:rsidP="00C5179B">
            <w:pPr>
              <w:pStyle w:val="TableText"/>
              <w:rPr>
                <w:sz w:val="20"/>
                <w:szCs w:val="20"/>
              </w:rPr>
            </w:pPr>
            <w:r w:rsidRPr="00C5179B">
              <w:rPr>
                <w:sz w:val="20"/>
                <w:szCs w:val="20"/>
              </w:rPr>
              <w:t>1.1x10</w:t>
            </w:r>
            <w:r w:rsidRPr="00FE621A">
              <w:rPr>
                <w:sz w:val="20"/>
                <w:szCs w:val="20"/>
                <w:vertAlign w:val="superscript"/>
              </w:rPr>
              <w:t>-4</w:t>
            </w:r>
            <w:r w:rsidRPr="00C5179B">
              <w:rPr>
                <w:sz w:val="20"/>
                <w:szCs w:val="20"/>
              </w:rPr>
              <w:t xml:space="preserve"> (p=0.80)</w:t>
            </w:r>
          </w:p>
          <w:p w14:paraId="78E82188" w14:textId="77777777" w:rsidR="00343739" w:rsidRPr="00C5179B" w:rsidRDefault="00343739" w:rsidP="00C5179B">
            <w:pPr>
              <w:pStyle w:val="TableText"/>
              <w:rPr>
                <w:sz w:val="20"/>
                <w:szCs w:val="20"/>
              </w:rPr>
            </w:pPr>
            <w:r w:rsidRPr="00C5179B">
              <w:rPr>
                <w:sz w:val="20"/>
                <w:szCs w:val="20"/>
              </w:rPr>
              <w:t>Intercept: 3.0x10</w:t>
            </w:r>
            <w:r w:rsidRPr="00FE621A">
              <w:rPr>
                <w:sz w:val="20"/>
                <w:szCs w:val="20"/>
                <w:vertAlign w:val="superscript"/>
              </w:rPr>
              <w:t>-4</w:t>
            </w:r>
          </w:p>
        </w:tc>
        <w:tc>
          <w:tcPr>
            <w:tcW w:w="1950" w:type="dxa"/>
            <w:tcBorders>
              <w:top w:val="single" w:sz="4" w:space="0" w:color="auto"/>
              <w:left w:val="nil"/>
              <w:bottom w:val="single" w:sz="4" w:space="0" w:color="auto"/>
              <w:right w:val="nil"/>
            </w:tcBorders>
            <w:vAlign w:val="center"/>
            <w:hideMark/>
          </w:tcPr>
          <w:p w14:paraId="7C5B4BB9" w14:textId="77777777" w:rsidR="00343739" w:rsidRPr="00C5179B" w:rsidRDefault="00343739" w:rsidP="00C5179B">
            <w:pPr>
              <w:pStyle w:val="TableText"/>
              <w:rPr>
                <w:sz w:val="20"/>
                <w:szCs w:val="20"/>
              </w:rPr>
            </w:pPr>
            <w:r w:rsidRPr="00C5179B">
              <w:rPr>
                <w:sz w:val="20"/>
                <w:szCs w:val="20"/>
              </w:rPr>
              <w:t>-3.5x10</w:t>
            </w:r>
            <w:r w:rsidRPr="00FE621A">
              <w:rPr>
                <w:sz w:val="20"/>
                <w:szCs w:val="20"/>
                <w:vertAlign w:val="superscript"/>
              </w:rPr>
              <w:t>-6</w:t>
            </w:r>
            <w:r w:rsidRPr="00C5179B">
              <w:rPr>
                <w:sz w:val="20"/>
                <w:szCs w:val="20"/>
              </w:rPr>
              <w:t xml:space="preserve"> (p=0.99)</w:t>
            </w:r>
          </w:p>
          <w:p w14:paraId="5574F902" w14:textId="77777777" w:rsidR="00343739" w:rsidRPr="00C5179B" w:rsidRDefault="00343739" w:rsidP="00C5179B">
            <w:pPr>
              <w:pStyle w:val="TableText"/>
              <w:rPr>
                <w:sz w:val="20"/>
                <w:szCs w:val="20"/>
              </w:rPr>
            </w:pPr>
            <w:r w:rsidRPr="00C5179B">
              <w:rPr>
                <w:sz w:val="20"/>
                <w:szCs w:val="20"/>
              </w:rPr>
              <w:t>Intercept: 9.5x10</w:t>
            </w:r>
            <w:r w:rsidRPr="00FE621A">
              <w:rPr>
                <w:sz w:val="20"/>
                <w:szCs w:val="20"/>
                <w:vertAlign w:val="superscript"/>
              </w:rPr>
              <w:t>-4</w:t>
            </w:r>
          </w:p>
        </w:tc>
        <w:tc>
          <w:tcPr>
            <w:tcW w:w="1951" w:type="dxa"/>
            <w:tcBorders>
              <w:top w:val="single" w:sz="4" w:space="0" w:color="auto"/>
              <w:left w:val="nil"/>
              <w:bottom w:val="single" w:sz="4" w:space="0" w:color="auto"/>
              <w:right w:val="nil"/>
            </w:tcBorders>
            <w:vAlign w:val="center"/>
            <w:hideMark/>
          </w:tcPr>
          <w:p w14:paraId="0381A4DC" w14:textId="77777777" w:rsidR="00343739" w:rsidRPr="00C5179B" w:rsidRDefault="00343739" w:rsidP="00C5179B">
            <w:pPr>
              <w:pStyle w:val="TableText"/>
              <w:rPr>
                <w:sz w:val="20"/>
                <w:szCs w:val="20"/>
              </w:rPr>
            </w:pPr>
            <w:r w:rsidRPr="00C5179B">
              <w:rPr>
                <w:sz w:val="20"/>
                <w:szCs w:val="20"/>
              </w:rPr>
              <w:t>1.2x10</w:t>
            </w:r>
            <w:r w:rsidRPr="00FE621A">
              <w:rPr>
                <w:sz w:val="20"/>
                <w:szCs w:val="20"/>
                <w:vertAlign w:val="superscript"/>
              </w:rPr>
              <w:t>-4</w:t>
            </w:r>
            <w:r w:rsidRPr="00C5179B">
              <w:rPr>
                <w:sz w:val="20"/>
                <w:szCs w:val="20"/>
              </w:rPr>
              <w:t xml:space="preserve"> (p=0.80)</w:t>
            </w:r>
          </w:p>
          <w:p w14:paraId="1F9E4B50" w14:textId="77777777" w:rsidR="00343739" w:rsidRPr="00C5179B" w:rsidRDefault="00343739" w:rsidP="00C5179B">
            <w:pPr>
              <w:pStyle w:val="TableText"/>
              <w:rPr>
                <w:sz w:val="20"/>
                <w:szCs w:val="20"/>
              </w:rPr>
            </w:pPr>
            <w:r w:rsidRPr="00C5179B">
              <w:rPr>
                <w:sz w:val="20"/>
                <w:szCs w:val="20"/>
              </w:rPr>
              <w:t>Intercept: 3.0x10</w:t>
            </w:r>
            <w:r w:rsidRPr="00FE621A">
              <w:rPr>
                <w:sz w:val="20"/>
                <w:szCs w:val="20"/>
                <w:vertAlign w:val="superscript"/>
              </w:rPr>
              <w:t>-4</w:t>
            </w:r>
            <w:r w:rsidRPr="00C5179B">
              <w:rPr>
                <w:sz w:val="20"/>
                <w:szCs w:val="20"/>
              </w:rPr>
              <w:t xml:space="preserve"> </w:t>
            </w:r>
          </w:p>
        </w:tc>
      </w:tr>
    </w:tbl>
    <w:p w14:paraId="46B86693" w14:textId="77777777" w:rsidR="00343739" w:rsidRDefault="00343739" w:rsidP="00C5179B">
      <w:pPr>
        <w:pStyle w:val="TableNote"/>
      </w:pPr>
      <w:r>
        <w:t>Note: results are reported as the beta coefficient for the interaction term in each model, the associated p</w:t>
      </w:r>
      <w:r>
        <w:noBreakHyphen/>
        <w:t>value and the intercept of the model, which occurs at the median star-rating (5) due to centring.</w:t>
      </w:r>
      <w:r w:rsidRPr="00906B33">
        <w:t xml:space="preserve"> </w:t>
      </w:r>
      <w:r>
        <w:t xml:space="preserve">A positive effect indicates the treatment group was superior to the control, or in the case of the alternative label vs. standard label that the alternative was superior, and vice versa for a negative effect. Other fixed-effects factors for each model, which are not reported, include </w:t>
      </w:r>
      <w:r w:rsidRPr="00906B33">
        <w:t>experimental group</w:t>
      </w:r>
      <w:r>
        <w:t xml:space="preserve">, </w:t>
      </w:r>
      <w:r w:rsidRPr="00906B33">
        <w:t>star rating</w:t>
      </w:r>
      <w:r>
        <w:t xml:space="preserve">, product price and the </w:t>
      </w:r>
      <w:r w:rsidRPr="00906B33">
        <w:t>multiplicative interaction of product price with experimental group</w:t>
      </w:r>
      <w:r>
        <w:t xml:space="preserve">.  </w:t>
      </w:r>
    </w:p>
    <w:p w14:paraId="2B43F8D5" w14:textId="77777777" w:rsidR="00343739" w:rsidRPr="00C5179B" w:rsidRDefault="00343739" w:rsidP="00C5179B">
      <w:pPr>
        <w:pStyle w:val="TableTitle"/>
      </w:pPr>
      <w:r w:rsidRPr="00C5179B">
        <w:lastRenderedPageBreak/>
        <w:t>Table 6: Interaction of star rating with experimental group for clothes dryers</w:t>
      </w:r>
    </w:p>
    <w:tbl>
      <w:tblPr>
        <w:tblW w:w="9045" w:type="dxa"/>
        <w:tblLayout w:type="fixed"/>
        <w:tblLook w:val="04A0" w:firstRow="1" w:lastRow="0" w:firstColumn="1" w:lastColumn="0" w:noHBand="0" w:noVBand="1"/>
        <w:tblCaption w:val="Table 6: Interaction of star rating with experimental group for clothes dryers"/>
        <w:tblDescription w:val="Table 6 presents the beta coefficient for the interaction term in each model, the associated p value and the intercept of the model, which occurs at the median star-rating (1.75) due to centring. The analyses include only clothes dryers."/>
      </w:tblPr>
      <w:tblGrid>
        <w:gridCol w:w="1244"/>
        <w:gridCol w:w="1950"/>
        <w:gridCol w:w="1950"/>
        <w:gridCol w:w="1950"/>
        <w:gridCol w:w="1951"/>
      </w:tblGrid>
      <w:tr w:rsidR="00343739" w14:paraId="5570B904" w14:textId="77777777" w:rsidTr="00661B54">
        <w:tc>
          <w:tcPr>
            <w:tcW w:w="1244" w:type="dxa"/>
            <w:tcBorders>
              <w:top w:val="single" w:sz="4" w:space="0" w:color="auto"/>
              <w:left w:val="nil"/>
              <w:bottom w:val="single" w:sz="4" w:space="0" w:color="auto"/>
              <w:right w:val="nil"/>
            </w:tcBorders>
            <w:shd w:val="clear" w:color="auto" w:fill="3F3F3F" w:themeFill="text1"/>
          </w:tcPr>
          <w:p w14:paraId="69ADDEA4" w14:textId="77777777" w:rsidR="00343739" w:rsidRDefault="00343739" w:rsidP="00661B54">
            <w:pPr>
              <w:keepNext/>
              <w:spacing w:before="32" w:after="0" w:line="240" w:lineRule="auto"/>
              <w:rPr>
                <w:rFonts w:ascii="Calibri" w:hAnsi="Calibri" w:cs="Calibri"/>
                <w:b/>
                <w:color w:val="000000"/>
                <w:spacing w:val="20"/>
                <w:szCs w:val="19"/>
                <w:lang w:val="en-GB" w:eastAsia="ja-JP"/>
              </w:rPr>
            </w:pPr>
          </w:p>
        </w:tc>
        <w:tc>
          <w:tcPr>
            <w:tcW w:w="1950" w:type="dxa"/>
            <w:tcBorders>
              <w:top w:val="single" w:sz="4" w:space="0" w:color="auto"/>
              <w:left w:val="nil"/>
              <w:bottom w:val="single" w:sz="4" w:space="0" w:color="auto"/>
              <w:right w:val="nil"/>
            </w:tcBorders>
            <w:shd w:val="clear" w:color="auto" w:fill="3F3F3F" w:themeFill="text1"/>
            <w:hideMark/>
          </w:tcPr>
          <w:p w14:paraId="4E431C8F" w14:textId="77777777" w:rsidR="00343739" w:rsidRPr="0094712D" w:rsidRDefault="00343739" w:rsidP="00661B54">
            <w:pPr>
              <w:pStyle w:val="TableHeading"/>
              <w:spacing w:before="96" w:after="64"/>
              <w:jc w:val="right"/>
              <w:rPr>
                <w:b/>
                <w:sz w:val="16"/>
                <w:szCs w:val="16"/>
              </w:rPr>
            </w:pPr>
            <w:r w:rsidRPr="0094712D">
              <w:rPr>
                <w:b/>
                <w:sz w:val="16"/>
                <w:szCs w:val="16"/>
              </w:rPr>
              <w:t xml:space="preserve">Control Group vs </w:t>
            </w:r>
            <w:r>
              <w:rPr>
                <w:b/>
                <w:sz w:val="16"/>
                <w:szCs w:val="16"/>
              </w:rPr>
              <w:t>Energy Rating</w:t>
            </w:r>
            <w:r w:rsidRPr="0094712D">
              <w:rPr>
                <w:b/>
                <w:sz w:val="16"/>
                <w:szCs w:val="16"/>
              </w:rPr>
              <w:t xml:space="preserve"> Label</w:t>
            </w:r>
          </w:p>
        </w:tc>
        <w:tc>
          <w:tcPr>
            <w:tcW w:w="1950" w:type="dxa"/>
            <w:tcBorders>
              <w:top w:val="single" w:sz="4" w:space="0" w:color="auto"/>
              <w:left w:val="nil"/>
              <w:bottom w:val="single" w:sz="4" w:space="0" w:color="auto"/>
              <w:right w:val="nil"/>
            </w:tcBorders>
            <w:shd w:val="clear" w:color="auto" w:fill="3F3F3F" w:themeFill="text1"/>
            <w:hideMark/>
          </w:tcPr>
          <w:p w14:paraId="7FAB71C3" w14:textId="77777777" w:rsidR="00343739" w:rsidRPr="0094712D" w:rsidRDefault="00343739" w:rsidP="00661B54">
            <w:pPr>
              <w:pStyle w:val="TableHeading"/>
              <w:spacing w:before="96" w:after="64"/>
              <w:jc w:val="right"/>
              <w:rPr>
                <w:b/>
                <w:sz w:val="16"/>
                <w:szCs w:val="16"/>
              </w:rPr>
            </w:pPr>
            <w:r w:rsidRPr="0094712D">
              <w:rPr>
                <w:b/>
                <w:sz w:val="16"/>
                <w:szCs w:val="16"/>
              </w:rPr>
              <w:t>Control Group vs Alternative Label</w:t>
            </w:r>
          </w:p>
        </w:tc>
        <w:tc>
          <w:tcPr>
            <w:tcW w:w="1950" w:type="dxa"/>
            <w:tcBorders>
              <w:top w:val="single" w:sz="4" w:space="0" w:color="auto"/>
              <w:left w:val="nil"/>
              <w:bottom w:val="single" w:sz="4" w:space="0" w:color="auto"/>
              <w:right w:val="nil"/>
            </w:tcBorders>
            <w:shd w:val="clear" w:color="auto" w:fill="3F3F3F" w:themeFill="text1"/>
            <w:hideMark/>
          </w:tcPr>
          <w:p w14:paraId="6F38418B" w14:textId="77777777" w:rsidR="00343739" w:rsidRPr="0094712D" w:rsidRDefault="00343739" w:rsidP="00661B54">
            <w:pPr>
              <w:pStyle w:val="TableHeading"/>
              <w:spacing w:before="96" w:after="64"/>
              <w:jc w:val="right"/>
              <w:rPr>
                <w:b/>
                <w:sz w:val="16"/>
                <w:szCs w:val="16"/>
              </w:rPr>
            </w:pPr>
            <w:r>
              <w:rPr>
                <w:b/>
                <w:sz w:val="16"/>
                <w:szCs w:val="16"/>
              </w:rPr>
              <w:t>Energy Rating</w:t>
            </w:r>
            <w:r w:rsidRPr="0094712D">
              <w:rPr>
                <w:b/>
                <w:sz w:val="16"/>
                <w:szCs w:val="16"/>
              </w:rPr>
              <w:t xml:space="preserve"> Label vs Alternative Label</w:t>
            </w:r>
          </w:p>
        </w:tc>
        <w:tc>
          <w:tcPr>
            <w:tcW w:w="1951" w:type="dxa"/>
            <w:tcBorders>
              <w:top w:val="single" w:sz="4" w:space="0" w:color="auto"/>
              <w:left w:val="nil"/>
              <w:bottom w:val="single" w:sz="4" w:space="0" w:color="auto"/>
              <w:right w:val="nil"/>
            </w:tcBorders>
            <w:shd w:val="clear" w:color="auto" w:fill="3F3F3F" w:themeFill="text1"/>
            <w:hideMark/>
          </w:tcPr>
          <w:p w14:paraId="5C376D80" w14:textId="77777777" w:rsidR="00343739" w:rsidRPr="0094712D" w:rsidRDefault="00343739" w:rsidP="00661B54">
            <w:pPr>
              <w:pStyle w:val="TableHeading"/>
              <w:spacing w:before="96" w:after="64"/>
              <w:jc w:val="right"/>
              <w:rPr>
                <w:b/>
                <w:sz w:val="16"/>
                <w:szCs w:val="16"/>
              </w:rPr>
            </w:pPr>
            <w:r w:rsidRPr="0094712D">
              <w:rPr>
                <w:b/>
                <w:sz w:val="16"/>
                <w:szCs w:val="16"/>
              </w:rPr>
              <w:t>Control Group vs Either Label (pooled)</w:t>
            </w:r>
          </w:p>
        </w:tc>
      </w:tr>
      <w:tr w:rsidR="00343739" w14:paraId="3104EA76" w14:textId="77777777" w:rsidTr="00661B54">
        <w:trPr>
          <w:trHeight w:val="1095"/>
        </w:trPr>
        <w:tc>
          <w:tcPr>
            <w:tcW w:w="1244" w:type="dxa"/>
            <w:tcBorders>
              <w:top w:val="single" w:sz="4" w:space="0" w:color="auto"/>
              <w:bottom w:val="single" w:sz="4" w:space="0" w:color="auto"/>
            </w:tcBorders>
            <w:vAlign w:val="center"/>
            <w:hideMark/>
          </w:tcPr>
          <w:p w14:paraId="6076AF69" w14:textId="77777777" w:rsidR="00343739" w:rsidRPr="00C5179B" w:rsidRDefault="00343739" w:rsidP="00C5179B">
            <w:pPr>
              <w:pStyle w:val="TableText"/>
            </w:pPr>
            <w:r w:rsidRPr="00C5179B">
              <w:t>Click</w:t>
            </w:r>
          </w:p>
        </w:tc>
        <w:tc>
          <w:tcPr>
            <w:tcW w:w="1950" w:type="dxa"/>
            <w:tcBorders>
              <w:top w:val="single" w:sz="4" w:space="0" w:color="auto"/>
              <w:bottom w:val="single" w:sz="4" w:space="0" w:color="auto"/>
            </w:tcBorders>
            <w:vAlign w:val="center"/>
            <w:hideMark/>
          </w:tcPr>
          <w:p w14:paraId="44342AA2" w14:textId="77777777" w:rsidR="00343739" w:rsidRPr="00C5179B" w:rsidRDefault="00343739" w:rsidP="00C5179B">
            <w:pPr>
              <w:pStyle w:val="TableText"/>
              <w:rPr>
                <w:sz w:val="20"/>
                <w:szCs w:val="20"/>
              </w:rPr>
            </w:pPr>
            <w:r w:rsidRPr="00C5179B">
              <w:rPr>
                <w:sz w:val="20"/>
                <w:szCs w:val="20"/>
              </w:rPr>
              <w:t>1.4x10</w:t>
            </w:r>
            <w:r w:rsidRPr="00FE621A">
              <w:rPr>
                <w:sz w:val="20"/>
                <w:szCs w:val="20"/>
                <w:vertAlign w:val="superscript"/>
              </w:rPr>
              <w:t>-3</w:t>
            </w:r>
            <w:r w:rsidRPr="00C5179B">
              <w:rPr>
                <w:sz w:val="20"/>
                <w:szCs w:val="20"/>
              </w:rPr>
              <w:t xml:space="preserve"> (p=0.94)</w:t>
            </w:r>
          </w:p>
          <w:p w14:paraId="20545A60" w14:textId="77777777" w:rsidR="00343739" w:rsidRPr="00C5179B" w:rsidRDefault="00343739" w:rsidP="00C5179B">
            <w:pPr>
              <w:pStyle w:val="TableText"/>
              <w:rPr>
                <w:sz w:val="20"/>
                <w:szCs w:val="20"/>
              </w:rPr>
            </w:pPr>
            <w:r w:rsidRPr="00C5179B">
              <w:rPr>
                <w:sz w:val="20"/>
                <w:szCs w:val="20"/>
              </w:rPr>
              <w:t>Intercept: 9.4x10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5F1BE054" w14:textId="77777777" w:rsidR="00343739" w:rsidRPr="00C5179B" w:rsidRDefault="00343739" w:rsidP="00C5179B">
            <w:pPr>
              <w:pStyle w:val="TableText"/>
              <w:rPr>
                <w:sz w:val="20"/>
                <w:szCs w:val="20"/>
              </w:rPr>
            </w:pPr>
            <w:r w:rsidRPr="00C5179B">
              <w:rPr>
                <w:sz w:val="20"/>
                <w:szCs w:val="20"/>
              </w:rPr>
              <w:t>1.6x10</w:t>
            </w:r>
            <w:r w:rsidRPr="00FE621A">
              <w:rPr>
                <w:sz w:val="20"/>
                <w:szCs w:val="20"/>
                <w:vertAlign w:val="superscript"/>
              </w:rPr>
              <w:t>-2</w:t>
            </w:r>
            <w:r w:rsidRPr="00C5179B">
              <w:rPr>
                <w:sz w:val="20"/>
                <w:szCs w:val="20"/>
              </w:rPr>
              <w:t xml:space="preserve"> (p=0.39)</w:t>
            </w:r>
          </w:p>
          <w:p w14:paraId="4B79CCFC" w14:textId="77777777" w:rsidR="00343739" w:rsidRPr="00C5179B" w:rsidRDefault="00343739" w:rsidP="00C5179B">
            <w:pPr>
              <w:pStyle w:val="TableText"/>
              <w:rPr>
                <w:sz w:val="20"/>
                <w:szCs w:val="20"/>
              </w:rPr>
            </w:pPr>
            <w:r w:rsidRPr="00C5179B">
              <w:rPr>
                <w:sz w:val="20"/>
                <w:szCs w:val="20"/>
              </w:rPr>
              <w:t>Intercept: 9.4x10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1AB9AA8D" w14:textId="77777777" w:rsidR="00343739" w:rsidRPr="00C5179B" w:rsidRDefault="00343739" w:rsidP="00C5179B">
            <w:pPr>
              <w:pStyle w:val="TableText"/>
              <w:rPr>
                <w:sz w:val="20"/>
                <w:szCs w:val="20"/>
              </w:rPr>
            </w:pPr>
            <w:r w:rsidRPr="00C5179B">
              <w:rPr>
                <w:sz w:val="20"/>
                <w:szCs w:val="20"/>
              </w:rPr>
              <w:t>1.4x10</w:t>
            </w:r>
            <w:r w:rsidRPr="00FE621A">
              <w:rPr>
                <w:sz w:val="20"/>
                <w:szCs w:val="20"/>
                <w:vertAlign w:val="superscript"/>
              </w:rPr>
              <w:t>-2</w:t>
            </w:r>
            <w:r w:rsidRPr="00C5179B">
              <w:rPr>
                <w:sz w:val="20"/>
                <w:szCs w:val="20"/>
              </w:rPr>
              <w:t xml:space="preserve"> (p=0.42)</w:t>
            </w:r>
          </w:p>
          <w:p w14:paraId="5FD0B63E" w14:textId="77777777" w:rsidR="00343739" w:rsidRPr="00C5179B" w:rsidRDefault="00343739" w:rsidP="00C5179B">
            <w:pPr>
              <w:pStyle w:val="TableText"/>
              <w:rPr>
                <w:sz w:val="20"/>
                <w:szCs w:val="20"/>
              </w:rPr>
            </w:pPr>
            <w:r w:rsidRPr="00C5179B">
              <w:rPr>
                <w:sz w:val="20"/>
                <w:szCs w:val="20"/>
              </w:rPr>
              <w:t>Intercept: 8.7x10</w:t>
            </w:r>
            <w:r w:rsidRPr="00FE621A">
              <w:rPr>
                <w:sz w:val="20"/>
                <w:szCs w:val="20"/>
                <w:vertAlign w:val="superscript"/>
              </w:rPr>
              <w:t>-2</w:t>
            </w:r>
          </w:p>
        </w:tc>
        <w:tc>
          <w:tcPr>
            <w:tcW w:w="1951" w:type="dxa"/>
            <w:tcBorders>
              <w:top w:val="single" w:sz="4" w:space="0" w:color="auto"/>
              <w:bottom w:val="single" w:sz="4" w:space="0" w:color="auto"/>
            </w:tcBorders>
            <w:vAlign w:val="center"/>
            <w:hideMark/>
          </w:tcPr>
          <w:p w14:paraId="64EC4C40" w14:textId="77777777" w:rsidR="00343739" w:rsidRPr="00C5179B" w:rsidRDefault="00343739" w:rsidP="00C5179B">
            <w:pPr>
              <w:pStyle w:val="TableText"/>
              <w:rPr>
                <w:sz w:val="20"/>
                <w:szCs w:val="20"/>
              </w:rPr>
            </w:pPr>
            <w:r w:rsidRPr="00C5179B">
              <w:rPr>
                <w:sz w:val="20"/>
                <w:szCs w:val="20"/>
              </w:rPr>
              <w:t>8.6x10</w:t>
            </w:r>
            <w:r w:rsidRPr="00FE621A">
              <w:rPr>
                <w:sz w:val="20"/>
                <w:szCs w:val="20"/>
                <w:vertAlign w:val="superscript"/>
              </w:rPr>
              <w:t>-3</w:t>
            </w:r>
            <w:r w:rsidRPr="00C5179B">
              <w:rPr>
                <w:sz w:val="20"/>
                <w:szCs w:val="20"/>
              </w:rPr>
              <w:t xml:space="preserve"> (p=0.58)</w:t>
            </w:r>
          </w:p>
          <w:p w14:paraId="58362A63" w14:textId="77777777" w:rsidR="00343739" w:rsidRPr="00C5179B" w:rsidRDefault="00343739" w:rsidP="00C5179B">
            <w:pPr>
              <w:pStyle w:val="TableText"/>
              <w:rPr>
                <w:sz w:val="20"/>
                <w:szCs w:val="20"/>
              </w:rPr>
            </w:pPr>
            <w:r w:rsidRPr="00C5179B">
              <w:rPr>
                <w:sz w:val="20"/>
                <w:szCs w:val="20"/>
              </w:rPr>
              <w:t>Intercept: 9.4x10</w:t>
            </w:r>
            <w:r w:rsidRPr="00FE621A">
              <w:rPr>
                <w:sz w:val="20"/>
                <w:szCs w:val="20"/>
                <w:vertAlign w:val="superscript"/>
              </w:rPr>
              <w:t>-2</w:t>
            </w:r>
            <w:r w:rsidRPr="00C5179B">
              <w:rPr>
                <w:sz w:val="20"/>
                <w:szCs w:val="20"/>
              </w:rPr>
              <w:t xml:space="preserve"> </w:t>
            </w:r>
          </w:p>
        </w:tc>
      </w:tr>
      <w:tr w:rsidR="00343739" w14:paraId="7BD8EFB9" w14:textId="77777777" w:rsidTr="00661B54">
        <w:trPr>
          <w:trHeight w:val="1135"/>
        </w:trPr>
        <w:tc>
          <w:tcPr>
            <w:tcW w:w="1244" w:type="dxa"/>
            <w:tcBorders>
              <w:top w:val="single" w:sz="4" w:space="0" w:color="auto"/>
              <w:bottom w:val="single" w:sz="4" w:space="0" w:color="auto"/>
            </w:tcBorders>
            <w:vAlign w:val="center"/>
            <w:hideMark/>
          </w:tcPr>
          <w:p w14:paraId="24A38A2F" w14:textId="77777777" w:rsidR="00343739" w:rsidRPr="00C5179B" w:rsidRDefault="00343739" w:rsidP="00C5179B">
            <w:pPr>
              <w:pStyle w:val="TableText"/>
            </w:pPr>
            <w:r w:rsidRPr="00C5179B">
              <w:t>Add to cart</w:t>
            </w:r>
          </w:p>
        </w:tc>
        <w:tc>
          <w:tcPr>
            <w:tcW w:w="1950" w:type="dxa"/>
            <w:tcBorders>
              <w:top w:val="single" w:sz="4" w:space="0" w:color="auto"/>
              <w:bottom w:val="single" w:sz="4" w:space="0" w:color="auto"/>
            </w:tcBorders>
            <w:vAlign w:val="center"/>
            <w:hideMark/>
          </w:tcPr>
          <w:p w14:paraId="30F8F455" w14:textId="77777777" w:rsidR="00343739" w:rsidRPr="00C5179B" w:rsidRDefault="00343739" w:rsidP="00C5179B">
            <w:pPr>
              <w:pStyle w:val="TableText"/>
              <w:rPr>
                <w:sz w:val="20"/>
                <w:szCs w:val="20"/>
              </w:rPr>
            </w:pPr>
            <w:r w:rsidRPr="00C5179B">
              <w:rPr>
                <w:sz w:val="20"/>
                <w:szCs w:val="20"/>
              </w:rPr>
              <w:t>2.2x10</w:t>
            </w:r>
            <w:r w:rsidRPr="00FE621A">
              <w:rPr>
                <w:sz w:val="20"/>
                <w:szCs w:val="20"/>
                <w:vertAlign w:val="superscript"/>
              </w:rPr>
              <w:t>-3</w:t>
            </w:r>
            <w:r w:rsidRPr="00C5179B">
              <w:rPr>
                <w:sz w:val="20"/>
                <w:szCs w:val="20"/>
              </w:rPr>
              <w:t xml:space="preserve"> (p=0.77)</w:t>
            </w:r>
          </w:p>
          <w:p w14:paraId="59C230C0" w14:textId="77777777" w:rsidR="00343739" w:rsidRPr="00C5179B" w:rsidRDefault="00343739" w:rsidP="00C5179B">
            <w:pPr>
              <w:pStyle w:val="TableText"/>
              <w:rPr>
                <w:sz w:val="20"/>
                <w:szCs w:val="20"/>
              </w:rPr>
            </w:pPr>
            <w:r w:rsidRPr="00C5179B">
              <w:rPr>
                <w:sz w:val="20"/>
                <w:szCs w:val="20"/>
              </w:rPr>
              <w:t>Intercept: 1.2x10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09D527B8" w14:textId="77777777" w:rsidR="00343739" w:rsidRPr="00C5179B" w:rsidRDefault="00343739" w:rsidP="00C5179B">
            <w:pPr>
              <w:pStyle w:val="TableText"/>
              <w:rPr>
                <w:sz w:val="20"/>
                <w:szCs w:val="20"/>
              </w:rPr>
            </w:pPr>
            <w:r w:rsidRPr="00C5179B">
              <w:rPr>
                <w:sz w:val="20"/>
                <w:szCs w:val="20"/>
              </w:rPr>
              <w:t>7.4x10</w:t>
            </w:r>
            <w:r w:rsidRPr="00FE621A">
              <w:rPr>
                <w:sz w:val="20"/>
                <w:szCs w:val="20"/>
                <w:vertAlign w:val="superscript"/>
              </w:rPr>
              <w:t>-3</w:t>
            </w:r>
            <w:r w:rsidRPr="00C5179B">
              <w:rPr>
                <w:sz w:val="20"/>
                <w:szCs w:val="20"/>
              </w:rPr>
              <w:t xml:space="preserve"> (p=0.31)</w:t>
            </w:r>
          </w:p>
          <w:p w14:paraId="51617BE2" w14:textId="77777777" w:rsidR="00343739" w:rsidRPr="00C5179B" w:rsidRDefault="00343739" w:rsidP="00C5179B">
            <w:pPr>
              <w:pStyle w:val="TableText"/>
              <w:rPr>
                <w:sz w:val="20"/>
                <w:szCs w:val="20"/>
              </w:rPr>
            </w:pPr>
            <w:r w:rsidRPr="00C5179B">
              <w:rPr>
                <w:sz w:val="20"/>
                <w:szCs w:val="20"/>
              </w:rPr>
              <w:t>Intercept: 1.2x10</w:t>
            </w:r>
            <w:r w:rsidRPr="00FE621A">
              <w:rPr>
                <w:sz w:val="20"/>
                <w:szCs w:val="20"/>
                <w:vertAlign w:val="superscript"/>
              </w:rPr>
              <w:t>-2</w:t>
            </w:r>
          </w:p>
        </w:tc>
        <w:tc>
          <w:tcPr>
            <w:tcW w:w="1950" w:type="dxa"/>
            <w:tcBorders>
              <w:top w:val="single" w:sz="4" w:space="0" w:color="auto"/>
              <w:bottom w:val="single" w:sz="4" w:space="0" w:color="auto"/>
            </w:tcBorders>
            <w:vAlign w:val="center"/>
            <w:hideMark/>
          </w:tcPr>
          <w:p w14:paraId="23DA763A" w14:textId="77777777" w:rsidR="00343739" w:rsidRPr="00C5179B" w:rsidRDefault="00343739" w:rsidP="00C5179B">
            <w:pPr>
              <w:pStyle w:val="TableText"/>
              <w:rPr>
                <w:sz w:val="20"/>
                <w:szCs w:val="20"/>
              </w:rPr>
            </w:pPr>
            <w:r w:rsidRPr="00C5179B">
              <w:rPr>
                <w:sz w:val="20"/>
                <w:szCs w:val="20"/>
              </w:rPr>
              <w:t>5.2x10</w:t>
            </w:r>
            <w:r w:rsidRPr="00FE621A">
              <w:rPr>
                <w:sz w:val="20"/>
                <w:szCs w:val="20"/>
                <w:vertAlign w:val="superscript"/>
              </w:rPr>
              <w:t>-3</w:t>
            </w:r>
            <w:r w:rsidRPr="00C5179B">
              <w:rPr>
                <w:sz w:val="20"/>
                <w:szCs w:val="20"/>
              </w:rPr>
              <w:t xml:space="preserve"> (p=0.49)</w:t>
            </w:r>
          </w:p>
          <w:p w14:paraId="0EF662D8" w14:textId="77777777" w:rsidR="00343739" w:rsidRPr="00C5179B" w:rsidRDefault="00343739" w:rsidP="00C5179B">
            <w:pPr>
              <w:pStyle w:val="TableText"/>
              <w:rPr>
                <w:sz w:val="20"/>
                <w:szCs w:val="20"/>
              </w:rPr>
            </w:pPr>
            <w:r w:rsidRPr="00C5179B">
              <w:rPr>
                <w:sz w:val="20"/>
                <w:szCs w:val="20"/>
              </w:rPr>
              <w:t>Intercept: 1.5x10</w:t>
            </w:r>
            <w:r w:rsidRPr="00FE621A">
              <w:rPr>
                <w:sz w:val="20"/>
                <w:szCs w:val="20"/>
                <w:vertAlign w:val="superscript"/>
              </w:rPr>
              <w:t>-2</w:t>
            </w:r>
          </w:p>
        </w:tc>
        <w:tc>
          <w:tcPr>
            <w:tcW w:w="1951" w:type="dxa"/>
            <w:tcBorders>
              <w:top w:val="single" w:sz="4" w:space="0" w:color="auto"/>
              <w:bottom w:val="single" w:sz="4" w:space="0" w:color="auto"/>
            </w:tcBorders>
            <w:vAlign w:val="center"/>
            <w:hideMark/>
          </w:tcPr>
          <w:p w14:paraId="1D3AAECB" w14:textId="77777777" w:rsidR="00343739" w:rsidRPr="00C5179B" w:rsidRDefault="00343739" w:rsidP="00C5179B">
            <w:pPr>
              <w:pStyle w:val="TableText"/>
              <w:rPr>
                <w:sz w:val="20"/>
                <w:szCs w:val="20"/>
              </w:rPr>
            </w:pPr>
            <w:r w:rsidRPr="00C5179B">
              <w:rPr>
                <w:sz w:val="20"/>
                <w:szCs w:val="20"/>
              </w:rPr>
              <w:t>4.9x10</w:t>
            </w:r>
            <w:r w:rsidRPr="00FE621A">
              <w:rPr>
                <w:sz w:val="20"/>
                <w:szCs w:val="20"/>
                <w:vertAlign w:val="superscript"/>
              </w:rPr>
              <w:t>-3</w:t>
            </w:r>
            <w:r w:rsidRPr="00C5179B">
              <w:rPr>
                <w:sz w:val="20"/>
                <w:szCs w:val="20"/>
              </w:rPr>
              <w:t xml:space="preserve"> (p=0.45)</w:t>
            </w:r>
          </w:p>
          <w:p w14:paraId="6F506FAB" w14:textId="77777777" w:rsidR="00343739" w:rsidRPr="00C5179B" w:rsidRDefault="00343739" w:rsidP="00C5179B">
            <w:pPr>
              <w:pStyle w:val="TableText"/>
              <w:rPr>
                <w:sz w:val="20"/>
                <w:szCs w:val="20"/>
              </w:rPr>
            </w:pPr>
            <w:r w:rsidRPr="00C5179B">
              <w:rPr>
                <w:sz w:val="20"/>
                <w:szCs w:val="20"/>
              </w:rPr>
              <w:t>Intercept: 1.2x10</w:t>
            </w:r>
            <w:r w:rsidRPr="00FE621A">
              <w:rPr>
                <w:sz w:val="20"/>
                <w:szCs w:val="20"/>
                <w:vertAlign w:val="superscript"/>
              </w:rPr>
              <w:t>-2</w:t>
            </w:r>
            <w:r w:rsidRPr="00C5179B">
              <w:rPr>
                <w:sz w:val="20"/>
                <w:szCs w:val="20"/>
              </w:rPr>
              <w:t xml:space="preserve"> </w:t>
            </w:r>
          </w:p>
        </w:tc>
      </w:tr>
      <w:tr w:rsidR="00343739" w14:paraId="038E2E1B" w14:textId="77777777" w:rsidTr="00661B54">
        <w:tc>
          <w:tcPr>
            <w:tcW w:w="1244" w:type="dxa"/>
            <w:tcBorders>
              <w:top w:val="single" w:sz="4" w:space="0" w:color="auto"/>
              <w:left w:val="nil"/>
              <w:bottom w:val="single" w:sz="4" w:space="0" w:color="auto"/>
              <w:right w:val="nil"/>
            </w:tcBorders>
            <w:vAlign w:val="center"/>
            <w:hideMark/>
          </w:tcPr>
          <w:p w14:paraId="4C718F1B" w14:textId="77777777" w:rsidR="00343739" w:rsidRPr="00C5179B" w:rsidRDefault="00343739" w:rsidP="00C5179B">
            <w:pPr>
              <w:pStyle w:val="TableText"/>
            </w:pPr>
            <w:r w:rsidRPr="00C5179B">
              <w:t>Purchase</w:t>
            </w:r>
          </w:p>
        </w:tc>
        <w:tc>
          <w:tcPr>
            <w:tcW w:w="1950" w:type="dxa"/>
            <w:tcBorders>
              <w:top w:val="single" w:sz="4" w:space="0" w:color="auto"/>
              <w:left w:val="nil"/>
              <w:bottom w:val="single" w:sz="4" w:space="0" w:color="auto"/>
              <w:right w:val="nil"/>
            </w:tcBorders>
            <w:vAlign w:val="center"/>
            <w:hideMark/>
          </w:tcPr>
          <w:p w14:paraId="3B8BE53C" w14:textId="77777777" w:rsidR="00343739" w:rsidRPr="00C5179B" w:rsidRDefault="00343739" w:rsidP="00C5179B">
            <w:pPr>
              <w:pStyle w:val="TableText"/>
              <w:rPr>
                <w:sz w:val="20"/>
                <w:szCs w:val="20"/>
              </w:rPr>
            </w:pPr>
            <w:r w:rsidRPr="00C5179B">
              <w:rPr>
                <w:sz w:val="20"/>
                <w:szCs w:val="20"/>
              </w:rPr>
              <w:t>3.8x10</w:t>
            </w:r>
            <w:r w:rsidRPr="00FE621A">
              <w:rPr>
                <w:sz w:val="20"/>
                <w:szCs w:val="20"/>
                <w:vertAlign w:val="superscript"/>
              </w:rPr>
              <w:t>-3</w:t>
            </w:r>
            <w:r w:rsidRPr="00C5179B">
              <w:rPr>
                <w:sz w:val="20"/>
                <w:szCs w:val="20"/>
              </w:rPr>
              <w:t xml:space="preserve"> (p=0.35)</w:t>
            </w:r>
          </w:p>
          <w:p w14:paraId="00E61441" w14:textId="77777777" w:rsidR="00343739" w:rsidRPr="00C5179B" w:rsidRDefault="00343739" w:rsidP="00C5179B">
            <w:pPr>
              <w:pStyle w:val="TableText"/>
              <w:rPr>
                <w:sz w:val="20"/>
                <w:szCs w:val="20"/>
              </w:rPr>
            </w:pPr>
            <w:r w:rsidRPr="00C5179B">
              <w:rPr>
                <w:sz w:val="20"/>
                <w:szCs w:val="20"/>
              </w:rPr>
              <w:t>Intercept: 2.8x10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15A3B2D8" w14:textId="77777777" w:rsidR="00343739" w:rsidRPr="00C5179B" w:rsidRDefault="00343739" w:rsidP="00C5179B">
            <w:pPr>
              <w:pStyle w:val="TableText"/>
              <w:rPr>
                <w:sz w:val="20"/>
                <w:szCs w:val="20"/>
              </w:rPr>
            </w:pPr>
            <w:r w:rsidRPr="00C5179B">
              <w:rPr>
                <w:sz w:val="20"/>
                <w:szCs w:val="20"/>
              </w:rPr>
              <w:t>-5.8x10</w:t>
            </w:r>
            <w:r w:rsidRPr="00FE621A">
              <w:rPr>
                <w:sz w:val="20"/>
                <w:szCs w:val="20"/>
                <w:vertAlign w:val="superscript"/>
              </w:rPr>
              <w:t>-4</w:t>
            </w:r>
            <w:r w:rsidRPr="00C5179B">
              <w:rPr>
                <w:sz w:val="20"/>
                <w:szCs w:val="20"/>
              </w:rPr>
              <w:t xml:space="preserve"> (p=0.88)</w:t>
            </w:r>
          </w:p>
          <w:p w14:paraId="4410C8E9" w14:textId="77777777" w:rsidR="00343739" w:rsidRPr="00C5179B" w:rsidRDefault="00343739" w:rsidP="00C5179B">
            <w:pPr>
              <w:pStyle w:val="TableText"/>
              <w:rPr>
                <w:sz w:val="20"/>
                <w:szCs w:val="20"/>
              </w:rPr>
            </w:pPr>
            <w:r w:rsidRPr="00C5179B">
              <w:rPr>
                <w:sz w:val="20"/>
                <w:szCs w:val="20"/>
              </w:rPr>
              <w:t>Intercept: 2.8x10</w:t>
            </w:r>
            <w:r w:rsidRPr="00FE621A">
              <w:rPr>
                <w:sz w:val="20"/>
                <w:szCs w:val="20"/>
                <w:vertAlign w:val="superscript"/>
              </w:rPr>
              <w:t>-3</w:t>
            </w:r>
          </w:p>
        </w:tc>
        <w:tc>
          <w:tcPr>
            <w:tcW w:w="1950" w:type="dxa"/>
            <w:tcBorders>
              <w:top w:val="single" w:sz="4" w:space="0" w:color="auto"/>
              <w:left w:val="nil"/>
              <w:bottom w:val="single" w:sz="4" w:space="0" w:color="auto"/>
              <w:right w:val="nil"/>
            </w:tcBorders>
            <w:vAlign w:val="center"/>
            <w:hideMark/>
          </w:tcPr>
          <w:p w14:paraId="52F859B7" w14:textId="77777777" w:rsidR="00343739" w:rsidRPr="00C5179B" w:rsidRDefault="00343739" w:rsidP="00C5179B">
            <w:pPr>
              <w:pStyle w:val="TableText"/>
              <w:rPr>
                <w:sz w:val="20"/>
                <w:szCs w:val="20"/>
              </w:rPr>
            </w:pPr>
            <w:r w:rsidRPr="00C5179B">
              <w:rPr>
                <w:sz w:val="20"/>
                <w:szCs w:val="20"/>
              </w:rPr>
              <w:t>-4.4x10</w:t>
            </w:r>
            <w:r w:rsidRPr="00FE621A">
              <w:rPr>
                <w:sz w:val="20"/>
                <w:szCs w:val="20"/>
                <w:vertAlign w:val="superscript"/>
              </w:rPr>
              <w:t>-3</w:t>
            </w:r>
            <w:r w:rsidRPr="00C5179B">
              <w:rPr>
                <w:sz w:val="20"/>
                <w:szCs w:val="20"/>
              </w:rPr>
              <w:t xml:space="preserve"> (p=0.29)</w:t>
            </w:r>
          </w:p>
          <w:p w14:paraId="1C969328" w14:textId="77777777" w:rsidR="00343739" w:rsidRPr="00C5179B" w:rsidRDefault="00343739" w:rsidP="00C5179B">
            <w:pPr>
              <w:pStyle w:val="TableText"/>
              <w:rPr>
                <w:sz w:val="20"/>
                <w:szCs w:val="20"/>
              </w:rPr>
            </w:pPr>
            <w:r w:rsidRPr="00C5179B">
              <w:rPr>
                <w:sz w:val="20"/>
                <w:szCs w:val="20"/>
              </w:rPr>
              <w:t>Intercept: 4.7x10</w:t>
            </w:r>
            <w:r w:rsidRPr="00FE621A">
              <w:rPr>
                <w:sz w:val="20"/>
                <w:szCs w:val="20"/>
                <w:vertAlign w:val="superscript"/>
              </w:rPr>
              <w:t>-3</w:t>
            </w:r>
          </w:p>
        </w:tc>
        <w:tc>
          <w:tcPr>
            <w:tcW w:w="1951" w:type="dxa"/>
            <w:tcBorders>
              <w:top w:val="single" w:sz="4" w:space="0" w:color="auto"/>
              <w:left w:val="nil"/>
              <w:bottom w:val="single" w:sz="4" w:space="0" w:color="auto"/>
              <w:right w:val="nil"/>
            </w:tcBorders>
            <w:vAlign w:val="center"/>
            <w:hideMark/>
          </w:tcPr>
          <w:p w14:paraId="5798188E" w14:textId="77777777" w:rsidR="00343739" w:rsidRPr="00C5179B" w:rsidRDefault="00343739" w:rsidP="00C5179B">
            <w:pPr>
              <w:pStyle w:val="TableText"/>
              <w:rPr>
                <w:sz w:val="20"/>
                <w:szCs w:val="20"/>
              </w:rPr>
            </w:pPr>
            <w:r w:rsidRPr="00C5179B">
              <w:rPr>
                <w:sz w:val="20"/>
                <w:szCs w:val="20"/>
              </w:rPr>
              <w:t>1.6x10</w:t>
            </w:r>
            <w:r w:rsidRPr="00FE621A">
              <w:rPr>
                <w:sz w:val="20"/>
                <w:szCs w:val="20"/>
                <w:vertAlign w:val="superscript"/>
              </w:rPr>
              <w:t>-3</w:t>
            </w:r>
            <w:r w:rsidRPr="00C5179B">
              <w:rPr>
                <w:sz w:val="20"/>
                <w:szCs w:val="20"/>
              </w:rPr>
              <w:t xml:space="preserve"> (p=0.66)</w:t>
            </w:r>
          </w:p>
          <w:p w14:paraId="00F2F42E" w14:textId="77777777" w:rsidR="00343739" w:rsidRPr="00C5179B" w:rsidRDefault="00343739" w:rsidP="00C5179B">
            <w:pPr>
              <w:pStyle w:val="TableText"/>
              <w:rPr>
                <w:sz w:val="20"/>
                <w:szCs w:val="20"/>
              </w:rPr>
            </w:pPr>
            <w:r w:rsidRPr="00C5179B">
              <w:rPr>
                <w:sz w:val="20"/>
                <w:szCs w:val="20"/>
              </w:rPr>
              <w:t>Intercept: 2.8x10</w:t>
            </w:r>
            <w:r w:rsidRPr="00FE621A">
              <w:rPr>
                <w:sz w:val="20"/>
                <w:szCs w:val="20"/>
                <w:vertAlign w:val="superscript"/>
              </w:rPr>
              <w:t>-3</w:t>
            </w:r>
            <w:r w:rsidRPr="00C5179B">
              <w:rPr>
                <w:sz w:val="20"/>
                <w:szCs w:val="20"/>
              </w:rPr>
              <w:t xml:space="preserve"> </w:t>
            </w:r>
          </w:p>
        </w:tc>
      </w:tr>
    </w:tbl>
    <w:p w14:paraId="75481839" w14:textId="008B676E" w:rsidR="00DE12EA" w:rsidRPr="00C5179B" w:rsidRDefault="00343739" w:rsidP="00C5179B">
      <w:pPr>
        <w:pStyle w:val="TableNote"/>
      </w:pPr>
      <w:r>
        <w:t>Note: results are reported as the beta coefficient for the interaction term in each model, the associated p</w:t>
      </w:r>
      <w:r>
        <w:noBreakHyphen/>
        <w:t xml:space="preserve">value and the intercept of the model, which occurs at the median star-rating (1.75) due to centring. A positive effect indicates the treatment group was superior to the control, or in the case of the alternative label vs. standard label that the alternative was superior, and vice versa for a negative effect. Other fixed-effects factors for each model, which are not reported, include </w:t>
      </w:r>
      <w:r w:rsidRPr="00906B33">
        <w:t>experimental group</w:t>
      </w:r>
      <w:r>
        <w:t xml:space="preserve">, </w:t>
      </w:r>
      <w:r w:rsidRPr="00906B33">
        <w:t>star rating</w:t>
      </w:r>
      <w:r>
        <w:t xml:space="preserve">, product price and the </w:t>
      </w:r>
      <w:r w:rsidRPr="00906B33">
        <w:t>multiplicative interaction of product price with experimental group</w:t>
      </w:r>
      <w:r>
        <w:t>.</w:t>
      </w:r>
    </w:p>
    <w:p w14:paraId="1E504FD1" w14:textId="77777777" w:rsidR="00607155" w:rsidRDefault="00607155">
      <w:pPr>
        <w:spacing w:before="0" w:after="0" w:line="240" w:lineRule="auto"/>
        <w:rPr>
          <w:rFonts w:asciiTheme="majorHAnsi" w:hAnsiTheme="majorHAnsi"/>
          <w:b/>
          <w:color w:val="auto"/>
          <w:sz w:val="80"/>
          <w:szCs w:val="44"/>
          <w:lang w:val="en-US"/>
        </w:rPr>
      </w:pPr>
      <w:r>
        <w:rPr>
          <w:lang w:val="en-US"/>
        </w:rPr>
        <w:br w:type="page"/>
      </w:r>
    </w:p>
    <w:p w14:paraId="0A12B82E" w14:textId="77777777" w:rsidR="00607155" w:rsidRDefault="00607155" w:rsidP="00607155">
      <w:pPr>
        <w:pStyle w:val="Heading1"/>
        <w:rPr>
          <w:lang w:val="en-US"/>
        </w:rPr>
      </w:pPr>
      <w:r>
        <w:rPr>
          <w:lang w:val="en-US"/>
        </w:rPr>
        <w:lastRenderedPageBreak/>
        <w:t>References</w:t>
      </w:r>
    </w:p>
    <w:p w14:paraId="47211730" w14:textId="050F71F3" w:rsidR="007B0CF6" w:rsidRDefault="00D52E5E" w:rsidP="00D52E5E">
      <w:pPr>
        <w:ind w:left="720" w:hanging="720"/>
        <w:rPr>
          <w:lang w:val="en-US"/>
        </w:rPr>
      </w:pPr>
      <w:r w:rsidRPr="00DF47EE">
        <w:rPr>
          <w:lang w:val="en-US"/>
        </w:rPr>
        <w:t>COMMONWEALTH OF AUSTRALIA</w:t>
      </w:r>
      <w:r w:rsidR="007B0CF6" w:rsidRPr="00DF47EE">
        <w:rPr>
          <w:lang w:val="en-US"/>
        </w:rPr>
        <w:t xml:space="preserve">, Department of </w:t>
      </w:r>
      <w:r w:rsidR="007B0CF6">
        <w:rPr>
          <w:lang w:val="en-US"/>
        </w:rPr>
        <w:t xml:space="preserve">the Prime Minister and Cabinet. 2018. </w:t>
      </w:r>
      <w:r w:rsidR="007B0CF6" w:rsidRPr="00DF47EE">
        <w:rPr>
          <w:lang w:val="en-US"/>
        </w:rPr>
        <w:t>Energy labels that make cents: testing energy rating labels on appliances sold online</w:t>
      </w:r>
      <w:r w:rsidR="007B0CF6">
        <w:rPr>
          <w:lang w:val="en-US"/>
        </w:rPr>
        <w:t>.</w:t>
      </w:r>
    </w:p>
    <w:p w14:paraId="5B835724" w14:textId="17B4E1D7" w:rsidR="007B0CF6" w:rsidRDefault="007B0CF6" w:rsidP="00D52E5E">
      <w:pPr>
        <w:ind w:left="720" w:hanging="720"/>
        <w:rPr>
          <w:lang w:val="en-US"/>
        </w:rPr>
      </w:pPr>
      <w:r w:rsidRPr="007B49C7">
        <w:rPr>
          <w:lang w:val="en-US"/>
        </w:rPr>
        <w:t>L</w:t>
      </w:r>
      <w:r w:rsidR="00D52E5E">
        <w:rPr>
          <w:lang w:val="en-US"/>
        </w:rPr>
        <w:t>IN, W.</w:t>
      </w:r>
      <w:r w:rsidRPr="007B49C7">
        <w:rPr>
          <w:lang w:val="en-US"/>
        </w:rPr>
        <w:t xml:space="preserve"> 2013. Agnostic notes on regression adjustments to experimental data: Reexamining Freedman’s critique. </w:t>
      </w:r>
      <w:r w:rsidRPr="007B0CF6">
        <w:rPr>
          <w:i/>
          <w:lang w:val="en-US"/>
        </w:rPr>
        <w:t>The Annals of Applied Statistics</w:t>
      </w:r>
      <w:r w:rsidRPr="007B49C7">
        <w:rPr>
          <w:lang w:val="en-US"/>
        </w:rPr>
        <w:t>, 7(1), pp. 295-318</w:t>
      </w:r>
      <w:r>
        <w:rPr>
          <w:lang w:val="en-US"/>
        </w:rPr>
        <w:t>.</w:t>
      </w:r>
    </w:p>
    <w:p w14:paraId="5DB12312" w14:textId="205C4B77" w:rsidR="00607155" w:rsidRDefault="007B0CF6" w:rsidP="00D52E5E">
      <w:pPr>
        <w:ind w:left="720" w:hanging="720"/>
      </w:pPr>
      <w:r>
        <w:t>W</w:t>
      </w:r>
      <w:r w:rsidR="00D52E5E">
        <w:t>ASSERSTEIN</w:t>
      </w:r>
      <w:r>
        <w:t>, R. L. &amp; L</w:t>
      </w:r>
      <w:r w:rsidR="00D52E5E">
        <w:t>AZAR</w:t>
      </w:r>
      <w:r>
        <w:t xml:space="preserve">, N. A. 2016. The ASA's statement on p-values: context, process, and purpose. </w:t>
      </w:r>
      <w:r>
        <w:rPr>
          <w:i/>
          <w:iCs/>
          <w:lang w:val="en-GB"/>
        </w:rPr>
        <w:t>The American Statistician</w:t>
      </w:r>
      <w:r>
        <w:rPr>
          <w:lang w:val="en-GB"/>
        </w:rPr>
        <w:t>, 70(2), pp129-133</w:t>
      </w:r>
      <w:r>
        <w:t>.</w:t>
      </w:r>
    </w:p>
    <w:p w14:paraId="5B1FF3CF" w14:textId="44DBF3AF" w:rsidR="009C7EE6" w:rsidRDefault="009C7EE6" w:rsidP="00C6442A">
      <w:pPr>
        <w:sectPr w:rsidR="009C7EE6" w:rsidSect="008253C4">
          <w:pgSz w:w="11906" w:h="16838" w:code="9"/>
          <w:pgMar w:top="2041" w:right="2381" w:bottom="1247" w:left="1247" w:header="720" w:footer="851" w:gutter="0"/>
          <w:cols w:space="708"/>
          <w:docGrid w:linePitch="360"/>
        </w:sectPr>
      </w:pPr>
    </w:p>
    <w:p w14:paraId="73D9218A" w14:textId="77777777" w:rsidR="00F7782D" w:rsidRDefault="00F7782D" w:rsidP="000E51CE">
      <w:pPr>
        <w:pStyle w:val="DisclaimerH1"/>
      </w:pPr>
    </w:p>
    <w:p w14:paraId="254DE4D6" w14:textId="77777777" w:rsidR="00D52E5E" w:rsidRDefault="00D52E5E" w:rsidP="00755E93">
      <w:pPr>
        <w:pStyle w:val="DisclaimerH2"/>
      </w:pPr>
      <w:r>
        <w:t>© Commonwealth of Australia 2018</w:t>
      </w:r>
    </w:p>
    <w:p w14:paraId="3850B2C5" w14:textId="6EBD750C" w:rsidR="00D52E5E" w:rsidRPr="00D25159" w:rsidRDefault="00D87803" w:rsidP="00D52E5E">
      <w:r>
        <w:rPr>
          <w:color w:val="000000"/>
        </w:rPr>
        <w:t xml:space="preserve">978-1-925363-48-7 </w:t>
      </w:r>
      <w:r w:rsidR="00D52E5E" w:rsidRPr="00D25159">
        <w:t xml:space="preserve">Energy labels that make cents: </w:t>
      </w:r>
      <w:r w:rsidR="00D52E5E">
        <w:t>Additional analysis mixed-effects model</w:t>
      </w:r>
      <w:r w:rsidR="00D52E5E" w:rsidRPr="00D25159">
        <w:t xml:space="preserve"> (DOCX)</w:t>
      </w:r>
    </w:p>
    <w:p w14:paraId="0AE6FEEB" w14:textId="0926CA7B" w:rsidR="00D52E5E" w:rsidRPr="00D25159" w:rsidRDefault="00D87803" w:rsidP="00D52E5E">
      <w:r>
        <w:rPr>
          <w:color w:val="000000"/>
        </w:rPr>
        <w:t xml:space="preserve">978-1-925363-47-0 </w:t>
      </w:r>
      <w:r w:rsidR="00D52E5E" w:rsidRPr="00D25159">
        <w:t xml:space="preserve">Energy labels that make cents: </w:t>
      </w:r>
      <w:r w:rsidR="00D52E5E">
        <w:t>Additional analysis mixed-effects model</w:t>
      </w:r>
      <w:r w:rsidR="00D52E5E" w:rsidRPr="00D25159">
        <w:t xml:space="preserve"> (PDF)</w:t>
      </w:r>
    </w:p>
    <w:p w14:paraId="18079C60" w14:textId="77777777" w:rsidR="00F7782D" w:rsidRDefault="00F7782D" w:rsidP="00F7782D">
      <w:pPr>
        <w:pStyle w:val="DisclaimerH2"/>
      </w:pPr>
      <w:r>
        <w:t>Copyright Notice</w:t>
      </w:r>
    </w:p>
    <w:p w14:paraId="7706E02B" w14:textId="77777777" w:rsidR="00F7782D" w:rsidRDefault="00F7782D" w:rsidP="00F7782D">
      <w:r>
        <w:t xml:space="preserve">With the exception of the Commonwealth Coat of Arms, this work is licensed under a Creative Commons Attribution 4.0 International license (CC BY 4.0) </w:t>
      </w:r>
      <w:hyperlink r:id="rId14" w:history="1">
        <w:r w:rsidR="00C26A06" w:rsidRPr="006911C0">
          <w:rPr>
            <w:rStyle w:val="Hyperlink"/>
          </w:rPr>
          <w:t>http://creativecommons.org/licensesby/4.0/deed.en</w:t>
        </w:r>
      </w:hyperlink>
    </w:p>
    <w:p w14:paraId="5DD2D4E5" w14:textId="77777777" w:rsidR="00F7782D" w:rsidRDefault="00C26A06" w:rsidP="00C26A06">
      <w:pPr>
        <w:spacing w:before="240"/>
      </w:pPr>
      <w:r>
        <w:rPr>
          <w:noProof/>
        </w:rPr>
        <w:drawing>
          <wp:inline distT="0" distB="0" distL="0" distR="0" wp14:anchorId="694543E7" wp14:editId="214AF319">
            <wp:extent cx="771146" cy="307849"/>
            <wp:effectExtent l="0" t="0" r="0" b="0"/>
            <wp:docPr id="6" name="Picture 6"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7C3E3805" w14:textId="77777777" w:rsidR="00F7782D" w:rsidRDefault="00F7782D" w:rsidP="00F7782D">
      <w:pPr>
        <w:pStyle w:val="DisclaimerH2"/>
      </w:pPr>
      <w:r>
        <w:t>Third party copyright</w:t>
      </w:r>
    </w:p>
    <w:p w14:paraId="79F8080E" w14:textId="77777777" w:rsidR="00F7782D" w:rsidRDefault="00F7782D" w:rsidP="00F7782D">
      <w:r>
        <w:t>Wherever a third party holds copyright in this material, the copyright remains with that party. Their permission may be required to use the material. Please contact them directly.</w:t>
      </w:r>
    </w:p>
    <w:p w14:paraId="3B5A052F" w14:textId="77777777" w:rsidR="00F7782D" w:rsidRDefault="00F7782D" w:rsidP="00F7782D">
      <w:pPr>
        <w:pStyle w:val="DisclaimerH2"/>
      </w:pPr>
      <w:r>
        <w:t>Attribution</w:t>
      </w:r>
    </w:p>
    <w:p w14:paraId="6B4AE476" w14:textId="35EC7B0F" w:rsidR="00D52E5E" w:rsidRDefault="00D52E5E" w:rsidP="00D52E5E">
      <w:r>
        <w:t xml:space="preserve">This publication should be attributed as follows: Commonwealth of Australia, Department of the Prime Minister and Cabinet, Energy labels that make cents: </w:t>
      </w:r>
      <w:r w:rsidR="0048798B">
        <w:t>Additional analysis mixed-effects model</w:t>
      </w:r>
      <w:r>
        <w:t>.</w:t>
      </w:r>
    </w:p>
    <w:p w14:paraId="30F99429" w14:textId="77777777" w:rsidR="00F7782D" w:rsidRDefault="00F7782D" w:rsidP="00F7782D">
      <w:pPr>
        <w:pStyle w:val="DisclaimerH2"/>
      </w:pPr>
      <w:r>
        <w:t>Use of the Coat of Arms</w:t>
      </w:r>
    </w:p>
    <w:p w14:paraId="71B5C67A" w14:textId="77777777" w:rsidR="00C26A06" w:rsidRDefault="00F7782D" w:rsidP="00F7782D">
      <w:r>
        <w:t xml:space="preserve">The terms under which the Coat of Arms can be used are detailed on the following website: </w:t>
      </w:r>
      <w:hyperlink r:id="rId16" w:history="1">
        <w:r w:rsidR="00C26A06" w:rsidRPr="006911C0">
          <w:rPr>
            <w:rStyle w:val="Hyperlink"/>
          </w:rPr>
          <w:t>http://www.itsanhonour.gov.au/coat-arms</w:t>
        </w:r>
      </w:hyperlink>
    </w:p>
    <w:p w14:paraId="658C3180" w14:textId="77777777" w:rsidR="00745E49" w:rsidRDefault="00745E49" w:rsidP="00F7782D">
      <w:r>
        <w:br w:type="page"/>
      </w:r>
    </w:p>
    <w:p w14:paraId="4E53ED04" w14:textId="77777777" w:rsidR="00B23F96" w:rsidRPr="00D52E5E" w:rsidRDefault="00B23F96" w:rsidP="000E51CE">
      <w:pPr>
        <w:pStyle w:val="DisclaimerH1"/>
        <w:rPr>
          <w:sz w:val="144"/>
          <w:szCs w:val="144"/>
        </w:rPr>
      </w:pPr>
    </w:p>
    <w:p w14:paraId="04B8936A" w14:textId="77777777" w:rsidR="00B23F96" w:rsidRPr="00E72FB3" w:rsidRDefault="00B23F96" w:rsidP="00E72FB3">
      <w:pPr>
        <w:pStyle w:val="DisclaimerH2"/>
      </w:pPr>
      <w:r w:rsidRPr="00E72FB3">
        <w:t>Other uses</w:t>
      </w:r>
    </w:p>
    <w:p w14:paraId="37FBFEA2" w14:textId="77777777" w:rsidR="00B23F96" w:rsidRDefault="00B23F96" w:rsidP="00B23F96">
      <w:r>
        <w:t>Enquiries regarding this license and any other use of this document are welcome at:</w:t>
      </w:r>
    </w:p>
    <w:p w14:paraId="59645E5F" w14:textId="77777777" w:rsidR="00B23F96" w:rsidRDefault="00B23F96" w:rsidP="00B23F96">
      <w:pPr>
        <w:spacing w:before="0" w:after="0"/>
      </w:pPr>
      <w:r>
        <w:t>Managing Director</w:t>
      </w:r>
    </w:p>
    <w:p w14:paraId="7A855453" w14:textId="77777777" w:rsidR="00B23F96" w:rsidRDefault="00B23F96" w:rsidP="00B23F96">
      <w:pPr>
        <w:spacing w:before="0" w:after="0"/>
      </w:pPr>
      <w:r>
        <w:t>Behavioural Economics Team of the Australian Government</w:t>
      </w:r>
    </w:p>
    <w:p w14:paraId="6800F0FB" w14:textId="77777777" w:rsidR="00B23F96" w:rsidRDefault="00B23F96" w:rsidP="00B23F96">
      <w:pPr>
        <w:spacing w:before="0" w:after="0"/>
      </w:pPr>
      <w:r>
        <w:t>Department of the Prime Minister and Cabinet</w:t>
      </w:r>
    </w:p>
    <w:p w14:paraId="0729BEB4" w14:textId="77777777" w:rsidR="00B23F96" w:rsidRDefault="00B23F96" w:rsidP="00B23F96">
      <w:pPr>
        <w:spacing w:before="0" w:after="0"/>
      </w:pPr>
      <w:r>
        <w:t>Barton ACT 2600</w:t>
      </w:r>
    </w:p>
    <w:p w14:paraId="6785B9FC" w14:textId="77777777" w:rsidR="00B23F96" w:rsidRDefault="00B23F96" w:rsidP="00B23F96">
      <w:pPr>
        <w:spacing w:before="0" w:after="0"/>
      </w:pPr>
      <w:r>
        <w:t>Email: beta@pmc.gov.au</w:t>
      </w:r>
    </w:p>
    <w:p w14:paraId="103CD40A" w14:textId="77777777" w:rsidR="00B23F96" w:rsidRDefault="00B23F96" w:rsidP="00B23F96">
      <w:r>
        <w:t>The views expressed in this paper are those of the authors and do not necessarily reflect those of</w:t>
      </w:r>
      <w:r w:rsidR="000E51CE">
        <w:t xml:space="preserve"> </w:t>
      </w:r>
      <w:r>
        <w:t>the Department of the Prime Minister and Cabinet or the Australian Government.</w:t>
      </w:r>
    </w:p>
    <w:p w14:paraId="089F2ECC" w14:textId="77777777" w:rsidR="00B23F96" w:rsidRPr="00B23F96" w:rsidRDefault="00B23F96" w:rsidP="00E72FB3">
      <w:pPr>
        <w:pStyle w:val="DisclaimerH2"/>
      </w:pPr>
      <w:r w:rsidRPr="00B23F96">
        <w:t>Research team</w:t>
      </w:r>
    </w:p>
    <w:p w14:paraId="5DD2ED33" w14:textId="7BC6790D" w:rsidR="00B23F96" w:rsidRDefault="00D52E5E" w:rsidP="00B23F96">
      <w:r>
        <w:t xml:space="preserve">Professor Michael J. </w:t>
      </w:r>
      <w:proofErr w:type="spellStart"/>
      <w:r>
        <w:t>Hiscox</w:t>
      </w:r>
      <w:proofErr w:type="spellEnd"/>
      <w:r>
        <w:t xml:space="preserve"> was the principal investigator for this project. Other (current and former) staff who contributed to the report were: </w:t>
      </w:r>
      <w:r>
        <w:rPr>
          <w:szCs w:val="20"/>
        </w:rPr>
        <w:t>Lilia Arcos-</w:t>
      </w:r>
      <w:proofErr w:type="spellStart"/>
      <w:r>
        <w:rPr>
          <w:szCs w:val="20"/>
        </w:rPr>
        <w:t>Holzinger</w:t>
      </w:r>
      <w:proofErr w:type="spellEnd"/>
      <w:r>
        <w:rPr>
          <w:szCs w:val="20"/>
        </w:rPr>
        <w:t xml:space="preserve">; Brad Carron-Arthur; Michael Corliss; Harry Greenwell; Catherine Marks; Lani Perlesz; and Professor Robert </w:t>
      </w:r>
      <w:proofErr w:type="spellStart"/>
      <w:r>
        <w:rPr>
          <w:szCs w:val="20"/>
        </w:rPr>
        <w:t>Slonim</w:t>
      </w:r>
      <w:proofErr w:type="spellEnd"/>
    </w:p>
    <w:p w14:paraId="7FE293FE" w14:textId="77777777" w:rsidR="00B23F96" w:rsidRPr="00B23F96" w:rsidRDefault="00B23F96" w:rsidP="00E72FB3">
      <w:pPr>
        <w:pStyle w:val="DisclaimerH2"/>
      </w:pPr>
      <w:r w:rsidRPr="00B23F96">
        <w:t>Acknowledgments</w:t>
      </w:r>
    </w:p>
    <w:p w14:paraId="5D4F0831" w14:textId="77777777" w:rsidR="00D52E5E" w:rsidRPr="008C37E9" w:rsidRDefault="00D52E5E" w:rsidP="00D52E5E">
      <w:r w:rsidRPr="008C37E9">
        <w:t xml:space="preserve">Thank you to Appliances Online and the Department of Environment and Energy for collaborating with us on the project. In particular, special thanks to Katharina Kuehn, Tim Griffin and Felipe Ramirez </w:t>
      </w:r>
      <w:proofErr w:type="spellStart"/>
      <w:r w:rsidRPr="008C37E9">
        <w:t>Lastrico</w:t>
      </w:r>
      <w:proofErr w:type="spellEnd"/>
      <w:r w:rsidRPr="008C37E9">
        <w:t xml:space="preserve"> from Appliances Online, and to Renee Robinson, </w:t>
      </w:r>
      <w:proofErr w:type="spellStart"/>
      <w:r w:rsidRPr="008C37E9">
        <w:t>Dayne</w:t>
      </w:r>
      <w:proofErr w:type="spellEnd"/>
      <w:r w:rsidRPr="008C37E9">
        <w:t xml:space="preserve"> Thompson, Richard Miles, Trish </w:t>
      </w:r>
      <w:proofErr w:type="spellStart"/>
      <w:r w:rsidRPr="008C37E9">
        <w:t>Lavery</w:t>
      </w:r>
      <w:proofErr w:type="spellEnd"/>
      <w:r w:rsidRPr="008C37E9">
        <w:t xml:space="preserve">, Angela McGregor and Melissa Hogan from the Department of Environment and Energy. </w:t>
      </w:r>
    </w:p>
    <w:p w14:paraId="3BFA27F4" w14:textId="77777777" w:rsidR="00D52E5E" w:rsidRPr="008C37E9" w:rsidRDefault="00D52E5E" w:rsidP="00D52E5E">
      <w:r w:rsidRPr="008C37E9">
        <w:t xml:space="preserve">Special thanks to Dr Elizabeth </w:t>
      </w:r>
      <w:proofErr w:type="spellStart"/>
      <w:r w:rsidRPr="008C37E9">
        <w:t>Hobman</w:t>
      </w:r>
      <w:proofErr w:type="spellEnd"/>
      <w:r w:rsidRPr="008C37E9">
        <w:t xml:space="preserve"> for providing advice on research design.</w:t>
      </w:r>
    </w:p>
    <w:p w14:paraId="06DB818D" w14:textId="77777777" w:rsidR="00D52E5E" w:rsidRDefault="00D52E5E" w:rsidP="00D52E5E">
      <w:r>
        <w:t>The trial was pre-registered on the BETA website and the American Economic Association registry:</w:t>
      </w:r>
    </w:p>
    <w:p w14:paraId="2E05C3C2" w14:textId="77777777" w:rsidR="00D52E5E" w:rsidRPr="009A3171" w:rsidRDefault="00E45673" w:rsidP="00D52E5E">
      <w:pPr>
        <w:rPr>
          <w:rStyle w:val="Hyperlink"/>
        </w:rPr>
      </w:pPr>
      <w:hyperlink r:id="rId17" w:history="1">
        <w:r w:rsidR="00D52E5E" w:rsidRPr="009A3171">
          <w:rPr>
            <w:rStyle w:val="Hyperlink"/>
          </w:rPr>
          <w:t>https://www.pmc.gov.au/domestic-policy/behavioural-economics/energy-labels-make-cents-randomised-controlled-trial-test-effect-appliance-energy-rating-labels</w:t>
        </w:r>
      </w:hyperlink>
    </w:p>
    <w:p w14:paraId="3281AC84" w14:textId="43BFCC9B" w:rsidR="00F223A7" w:rsidRPr="00D52E5E" w:rsidRDefault="00E45673" w:rsidP="00B23F96">
      <w:pPr>
        <w:rPr>
          <w:rFonts w:ascii="Arial" w:hAnsi="Arial"/>
          <w:sz w:val="18"/>
          <w:szCs w:val="20"/>
        </w:rPr>
      </w:pPr>
      <w:hyperlink r:id="rId18" w:history="1">
        <w:r w:rsidR="00D52E5E" w:rsidRPr="009A3171">
          <w:rPr>
            <w:rStyle w:val="Hyperlink"/>
          </w:rPr>
          <w:t>https://www.socialscienceregistry.org/trials/2052</w:t>
        </w:r>
      </w:hyperlink>
    </w:p>
    <w:p w14:paraId="42FDF1FF" w14:textId="77777777" w:rsidR="007A60B4" w:rsidRDefault="007A60B4" w:rsidP="00B23F96">
      <w:pPr>
        <w:sectPr w:rsidR="007A60B4" w:rsidSect="008253C4">
          <w:footerReference w:type="default" r:id="rId19"/>
          <w:pgSz w:w="11906" w:h="16838" w:code="9"/>
          <w:pgMar w:top="2041" w:right="2381" w:bottom="1247" w:left="1247" w:header="720" w:footer="851" w:gutter="0"/>
          <w:cols w:space="708"/>
          <w:docGrid w:linePitch="360"/>
        </w:sectPr>
      </w:pPr>
    </w:p>
    <w:p w14:paraId="2339A07A" w14:textId="77777777" w:rsidR="00D10FA1" w:rsidRDefault="00037F3D" w:rsidP="00E320C4">
      <w:pPr>
        <w:ind w:left="-378"/>
      </w:pPr>
      <w:r>
        <w:rPr>
          <w:noProof/>
        </w:rPr>
        <w:lastRenderedPageBreak/>
        <w:drawing>
          <wp:inline distT="0" distB="0" distL="0" distR="0" wp14:anchorId="535CDB6D" wp14:editId="2C5ABA2B">
            <wp:extent cx="2532893" cy="3496063"/>
            <wp:effectExtent l="0" t="0" r="127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32893" cy="3496063"/>
                    </a:xfrm>
                    <a:prstGeom prst="rect">
                      <a:avLst/>
                    </a:prstGeom>
                  </pic:spPr>
                </pic:pic>
              </a:graphicData>
            </a:graphic>
          </wp:inline>
        </w:drawing>
      </w:r>
    </w:p>
    <w:p w14:paraId="74CE1DD1" w14:textId="77777777" w:rsidR="001A0BF0" w:rsidRPr="00DF234F" w:rsidRDefault="001A0BF0" w:rsidP="001A0BF0">
      <w:pPr>
        <w:pStyle w:val="BackPageH1"/>
      </w:pPr>
      <w:r w:rsidRPr="00037F3D">
        <w:t xml:space="preserve">Behavioural Economics Team </w:t>
      </w:r>
      <w:r>
        <w:br/>
      </w:r>
      <w:r w:rsidRPr="00037F3D">
        <w:t>of the Australian Government</w:t>
      </w:r>
    </w:p>
    <w:p w14:paraId="225ACF4B" w14:textId="77777777" w:rsidR="001A0BF0" w:rsidRPr="004A4D74" w:rsidRDefault="001A0BF0" w:rsidP="004A4D74">
      <w:pPr>
        <w:pStyle w:val="BackPageH2"/>
      </w:pPr>
      <w:r w:rsidRPr="004A4D74">
        <w:t xml:space="preserve">General enquiries </w:t>
      </w:r>
      <w:hyperlink r:id="rId21" w:history="1">
        <w:r w:rsidRPr="004A4D74">
          <w:rPr>
            <w:rStyle w:val="Hyperlink"/>
          </w:rPr>
          <w:t>beta@pmc.gov.au</w:t>
        </w:r>
      </w:hyperlink>
    </w:p>
    <w:p w14:paraId="10CF272C" w14:textId="77777777" w:rsidR="001A0BF0" w:rsidRPr="004A4D74" w:rsidRDefault="001A0BF0" w:rsidP="004A4D74">
      <w:pPr>
        <w:pStyle w:val="BackPageH2"/>
      </w:pPr>
      <w:r w:rsidRPr="004A4D74">
        <w:t xml:space="preserve">Media enquiries </w:t>
      </w:r>
      <w:hyperlink r:id="rId22" w:history="1">
        <w:r w:rsidRPr="004A4D74">
          <w:rPr>
            <w:rStyle w:val="Hyperlink"/>
          </w:rPr>
          <w:t>media@pmc.gov.au</w:t>
        </w:r>
      </w:hyperlink>
    </w:p>
    <w:p w14:paraId="761E7BED" w14:textId="77777777" w:rsidR="001A0BF0" w:rsidRPr="004A4D74" w:rsidRDefault="001A0BF0" w:rsidP="004A4D74">
      <w:pPr>
        <w:pStyle w:val="BackPageH2"/>
      </w:pPr>
      <w:r w:rsidRPr="004A4D74">
        <w:t xml:space="preserve">Find out more </w:t>
      </w:r>
      <w:hyperlink r:id="rId23" w:history="1">
        <w:r w:rsidRPr="004A4D74">
          <w:rPr>
            <w:rStyle w:val="Hyperlink"/>
          </w:rPr>
          <w:t>www.pmc.gov.au/beta</w:t>
        </w:r>
      </w:hyperlink>
    </w:p>
    <w:p w14:paraId="0A85351A" w14:textId="77777777" w:rsidR="00037F3D" w:rsidRPr="00037F3D" w:rsidRDefault="00037F3D" w:rsidP="00037F3D">
      <w:pPr>
        <w:spacing w:before="0" w:after="0" w:line="240" w:lineRule="auto"/>
        <w:rPr>
          <w:sz w:val="2"/>
          <w:szCs w:val="2"/>
        </w:rPr>
      </w:pPr>
    </w:p>
    <w:sectPr w:rsidR="00037F3D" w:rsidRPr="00037F3D" w:rsidSect="00F202CA">
      <w:headerReference w:type="default" r:id="rId24"/>
      <w:footerReference w:type="default" r:id="rId25"/>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FFBED" w14:textId="77777777" w:rsidR="00E45673" w:rsidRDefault="00E45673">
      <w:r>
        <w:separator/>
      </w:r>
    </w:p>
  </w:endnote>
  <w:endnote w:type="continuationSeparator" w:id="0">
    <w:p w14:paraId="61D8AA08" w14:textId="77777777" w:rsidR="00E45673" w:rsidRDefault="00E4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1016" w14:textId="3799BA9B" w:rsidR="00366D3B" w:rsidRDefault="00366D3B"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D27B3B">
      <w:rPr>
        <w:noProof/>
      </w:rPr>
      <w:t>14</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E161" w14:textId="34E12FEE" w:rsidR="00366D3B" w:rsidRDefault="00366D3B" w:rsidP="00A00EEB">
    <w:pPr>
      <w:pStyle w:val="Footer"/>
    </w:pPr>
    <w:r w:rsidRPr="003F31E6">
      <w:rPr>
        <w:noProof/>
      </w:rPr>
      <mc:AlternateContent>
        <mc:Choice Requires="wps">
          <w:drawing>
            <wp:anchor distT="0" distB="0" distL="114300" distR="114300" simplePos="0" relativeHeight="251661312" behindDoc="1" locked="0" layoutInCell="1" allowOverlap="1" wp14:anchorId="151F0501" wp14:editId="620FC091">
              <wp:simplePos x="0" y="0"/>
              <wp:positionH relativeFrom="page">
                <wp:posOffset>0</wp:posOffset>
              </wp:positionH>
              <wp:positionV relativeFrom="page">
                <wp:posOffset>0</wp:posOffset>
              </wp:positionV>
              <wp:extent cx="7560000" cy="1069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8B6C" id="Rectangle 4" o:spid="_x0000_s1026" style="position:absolute;margin-left:0;margin-top:0;width:595.3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D27B3B">
      <w:rPr>
        <w:noProof/>
      </w:rPr>
      <w:t>16</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AC9F" w14:textId="77777777" w:rsidR="00366D3B" w:rsidRPr="00F202CA" w:rsidRDefault="00366D3B"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F298" w14:textId="77777777" w:rsidR="00E45673" w:rsidRDefault="00E45673">
      <w:r>
        <w:separator/>
      </w:r>
    </w:p>
  </w:footnote>
  <w:footnote w:type="continuationSeparator" w:id="0">
    <w:p w14:paraId="1C620543" w14:textId="77777777" w:rsidR="00E45673" w:rsidRDefault="00E45673">
      <w:r>
        <w:continuationSeparator/>
      </w:r>
    </w:p>
  </w:footnote>
  <w:footnote w:id="1">
    <w:p w14:paraId="31720A6B" w14:textId="77777777" w:rsidR="00366D3B" w:rsidRPr="00AD1F40" w:rsidRDefault="00366D3B" w:rsidP="001C7B8A">
      <w:pPr>
        <w:pStyle w:val="FootnoteText"/>
        <w:spacing w:after="240"/>
      </w:pPr>
      <w:r w:rsidRPr="001C7B8A">
        <w:rPr>
          <w:vertAlign w:val="superscript"/>
          <w:lang w:val="en-US"/>
        </w:rPr>
        <w:footnoteRef/>
      </w:r>
      <w:r w:rsidRPr="001C7B8A">
        <w:rPr>
          <w:lang w:val="en-US"/>
        </w:rPr>
        <w:t xml:space="preserve"> As discussed in the Energy Labels report (page 30), this was done to avoid introducing selection bias into our estimates that would be induced by changing the base population in different ways in the different treatment groups.</w:t>
      </w:r>
    </w:p>
  </w:footnote>
  <w:footnote w:id="2">
    <w:p w14:paraId="35F5AEAA" w14:textId="77777777" w:rsidR="00366D3B" w:rsidRPr="00071467" w:rsidRDefault="00366D3B" w:rsidP="007B0CF6">
      <w:pPr>
        <w:pStyle w:val="FootnoteText"/>
        <w:rPr>
          <w:lang w:val="en-US"/>
        </w:rPr>
      </w:pPr>
      <w:r>
        <w:rPr>
          <w:rStyle w:val="FootnoteReference"/>
        </w:rPr>
        <w:footnoteRef/>
      </w:r>
      <w:r>
        <w:t xml:space="preserve"> </w:t>
      </w:r>
      <w:r>
        <w:rPr>
          <w:lang w:val="en-US"/>
        </w:rPr>
        <w:t xml:space="preserve">The exact number of people recorded for each product’s filter page views differs due to a minor data collection issue which affected less than 0.5% of the sample. In some instances, the log data recorded a click, add to cart or purchase of a product being made without recording an observation for events that necessarily preceded such occurrences, such as product views, clicks or add to carts respectively. There was no systematic pattern of </w:t>
      </w:r>
      <w:proofErr w:type="spellStart"/>
      <w:r>
        <w:rPr>
          <w:lang w:val="en-US"/>
        </w:rPr>
        <w:t>missingness</w:t>
      </w:r>
      <w:proofErr w:type="spellEnd"/>
      <w:r>
        <w:rPr>
          <w:lang w:val="en-US"/>
        </w:rPr>
        <w:t xml:space="preserve"> in this data so we have excluded it.</w:t>
      </w:r>
    </w:p>
  </w:footnote>
  <w:footnote w:id="3">
    <w:p w14:paraId="2D3A918A" w14:textId="77777777" w:rsidR="00366D3B" w:rsidRPr="00122364" w:rsidRDefault="00366D3B" w:rsidP="001C7B8A">
      <w:pPr>
        <w:pStyle w:val="FootnoteText"/>
        <w:spacing w:after="240"/>
        <w:rPr>
          <w:lang w:val="en-US"/>
        </w:rPr>
      </w:pPr>
      <w:r>
        <w:rPr>
          <w:rStyle w:val="FootnoteReference"/>
        </w:rPr>
        <w:footnoteRef/>
      </w:r>
      <w:r>
        <w:t xml:space="preserve"> </w:t>
      </w:r>
      <w:r>
        <w:rPr>
          <w:lang w:val="en-US"/>
        </w:rPr>
        <w:t>The price of each experimental product varied on up to a daily basis. For the purpose of this analysis, we calculated the average price of each product across the length of the trial and used it as a fixed factor for each product.</w:t>
      </w:r>
    </w:p>
  </w:footnote>
  <w:footnote w:id="4">
    <w:p w14:paraId="3AEE368C" w14:textId="77777777" w:rsidR="00366D3B" w:rsidRPr="00605B36" w:rsidRDefault="00366D3B" w:rsidP="001C7B8A">
      <w:pPr>
        <w:pStyle w:val="FootnoteText"/>
        <w:spacing w:after="240"/>
        <w:rPr>
          <w:lang w:val="en-US"/>
        </w:rPr>
      </w:pPr>
      <w:r>
        <w:rPr>
          <w:rStyle w:val="FootnoteReference"/>
        </w:rPr>
        <w:footnoteRef/>
      </w:r>
      <w:r>
        <w:t xml:space="preserve"> </w:t>
      </w:r>
      <w:r>
        <w:rPr>
          <w:lang w:val="en-US"/>
        </w:rPr>
        <w:t xml:space="preserve">We also conducted logistic mixed-effects regression for each as a robustness check. This produced a similar pattern of results except in some instances where the logistic model failed to converge due to perfect prediction among some covariate strata. Thus we do not report the results of the logistic models. </w:t>
      </w:r>
    </w:p>
  </w:footnote>
  <w:footnote w:id="5">
    <w:p w14:paraId="28EA3BC7" w14:textId="77777777" w:rsidR="00366D3B" w:rsidRPr="008C2C49" w:rsidRDefault="00366D3B" w:rsidP="001C7B8A">
      <w:pPr>
        <w:pStyle w:val="FootnoteText"/>
        <w:spacing w:after="240"/>
        <w:rPr>
          <w:lang w:val="en-US"/>
        </w:rPr>
      </w:pPr>
      <w:r>
        <w:rPr>
          <w:rStyle w:val="FootnoteReference"/>
        </w:rPr>
        <w:footnoteRef/>
      </w:r>
      <w:r>
        <w:t xml:space="preserve"> We are aware that there is a lively academic debate about the merits of testing for ‘statistical significance’, the appropriateness of conventional thresholds such as p&lt;0.05 (or any thresholds at all), and even the use of p-values generally. See, in particular, the ‘The American Statistical Association Statement on Statistical Significance and P-Values’ (Wasserstein and Lazar,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87A5" w14:textId="012E7AFC" w:rsidR="00366D3B" w:rsidRPr="00003D8E" w:rsidRDefault="00366D3B">
    <w:pPr>
      <w:pStyle w:val="Header"/>
      <w:rPr>
        <w:lang w:val="en-US"/>
      </w:rPr>
    </w:pPr>
    <w:r>
      <w:rPr>
        <w:lang w:val="en-US"/>
      </w:rPr>
      <w:t>Energy labels that mak</w:t>
    </w:r>
    <w:r w:rsidR="004E6A51">
      <w:rPr>
        <w:lang w:val="en-US"/>
      </w:rPr>
      <w:t>e cents: additional analysis mixed-effects model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7A95" w14:textId="77777777" w:rsidR="00366D3B" w:rsidRPr="00F202CA" w:rsidRDefault="00366D3B"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09673C8"/>
    <w:multiLevelType w:val="hybridMultilevel"/>
    <w:tmpl w:val="13FC0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4ED016A"/>
    <w:multiLevelType w:val="hybridMultilevel"/>
    <w:tmpl w:val="FB8E303C"/>
    <w:lvl w:ilvl="0" w:tplc="57E67816">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15:restartNumberingAfterBreak="0">
    <w:nsid w:val="7C06343C"/>
    <w:multiLevelType w:val="hybridMultilevel"/>
    <w:tmpl w:val="2194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55"/>
    <w:rsid w:val="00003D8E"/>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03E2"/>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232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7463"/>
    <w:rsid w:val="00100200"/>
    <w:rsid w:val="0010263D"/>
    <w:rsid w:val="00102824"/>
    <w:rsid w:val="0010300A"/>
    <w:rsid w:val="00107AAA"/>
    <w:rsid w:val="001131F0"/>
    <w:rsid w:val="001139C7"/>
    <w:rsid w:val="00114EBC"/>
    <w:rsid w:val="001239B3"/>
    <w:rsid w:val="0012427E"/>
    <w:rsid w:val="001247E0"/>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C7B8A"/>
    <w:rsid w:val="001D141C"/>
    <w:rsid w:val="001D2904"/>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6DF5"/>
    <w:rsid w:val="002B6406"/>
    <w:rsid w:val="002B6809"/>
    <w:rsid w:val="002C4231"/>
    <w:rsid w:val="002C7080"/>
    <w:rsid w:val="002D00B0"/>
    <w:rsid w:val="002D2364"/>
    <w:rsid w:val="002D2E16"/>
    <w:rsid w:val="002D6050"/>
    <w:rsid w:val="002D6E3E"/>
    <w:rsid w:val="002E21D6"/>
    <w:rsid w:val="002E45F0"/>
    <w:rsid w:val="002E7778"/>
    <w:rsid w:val="00304B3E"/>
    <w:rsid w:val="00304D97"/>
    <w:rsid w:val="0031180A"/>
    <w:rsid w:val="00313127"/>
    <w:rsid w:val="00313304"/>
    <w:rsid w:val="003155F4"/>
    <w:rsid w:val="00320309"/>
    <w:rsid w:val="00321D1E"/>
    <w:rsid w:val="0032530E"/>
    <w:rsid w:val="00325A61"/>
    <w:rsid w:val="00326976"/>
    <w:rsid w:val="003279E4"/>
    <w:rsid w:val="003311D7"/>
    <w:rsid w:val="00332B8B"/>
    <w:rsid w:val="0033521E"/>
    <w:rsid w:val="003364C7"/>
    <w:rsid w:val="00337CA2"/>
    <w:rsid w:val="003404A4"/>
    <w:rsid w:val="003418E4"/>
    <w:rsid w:val="00343739"/>
    <w:rsid w:val="00346843"/>
    <w:rsid w:val="00347104"/>
    <w:rsid w:val="00350852"/>
    <w:rsid w:val="0035096E"/>
    <w:rsid w:val="0035129C"/>
    <w:rsid w:val="0035219F"/>
    <w:rsid w:val="00355D01"/>
    <w:rsid w:val="00360B81"/>
    <w:rsid w:val="00366283"/>
    <w:rsid w:val="00366D3B"/>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8798B"/>
    <w:rsid w:val="00490A65"/>
    <w:rsid w:val="0049116C"/>
    <w:rsid w:val="00491968"/>
    <w:rsid w:val="004930C9"/>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A51"/>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5DBE"/>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155"/>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1B54"/>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B05E3"/>
    <w:rsid w:val="006B09BC"/>
    <w:rsid w:val="006B46C0"/>
    <w:rsid w:val="006B6D5D"/>
    <w:rsid w:val="006B7B5A"/>
    <w:rsid w:val="006C0801"/>
    <w:rsid w:val="006C0C2C"/>
    <w:rsid w:val="006C1EAA"/>
    <w:rsid w:val="006C216F"/>
    <w:rsid w:val="006C45D4"/>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5E93"/>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0CF6"/>
    <w:rsid w:val="007B6E0A"/>
    <w:rsid w:val="007B764C"/>
    <w:rsid w:val="007C118A"/>
    <w:rsid w:val="007C636F"/>
    <w:rsid w:val="007D0FC7"/>
    <w:rsid w:val="007D39EB"/>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1755E"/>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DFD"/>
    <w:rsid w:val="008C3ED0"/>
    <w:rsid w:val="008C5DA5"/>
    <w:rsid w:val="008C5E94"/>
    <w:rsid w:val="008D196A"/>
    <w:rsid w:val="008D27BC"/>
    <w:rsid w:val="008E3EF2"/>
    <w:rsid w:val="008E51C9"/>
    <w:rsid w:val="008E5BEB"/>
    <w:rsid w:val="008E6306"/>
    <w:rsid w:val="008F6355"/>
    <w:rsid w:val="008F68F7"/>
    <w:rsid w:val="009005A6"/>
    <w:rsid w:val="009006CF"/>
    <w:rsid w:val="00900C71"/>
    <w:rsid w:val="00902A1C"/>
    <w:rsid w:val="0090351A"/>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58AC"/>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B3E2A"/>
    <w:rsid w:val="00BB48A7"/>
    <w:rsid w:val="00BB7121"/>
    <w:rsid w:val="00BC0479"/>
    <w:rsid w:val="00BC0698"/>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30E"/>
    <w:rsid w:val="00C41F10"/>
    <w:rsid w:val="00C432DD"/>
    <w:rsid w:val="00C4423A"/>
    <w:rsid w:val="00C501FE"/>
    <w:rsid w:val="00C5179B"/>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34B2"/>
    <w:rsid w:val="00CF50BE"/>
    <w:rsid w:val="00CF538C"/>
    <w:rsid w:val="00CF7625"/>
    <w:rsid w:val="00D0506A"/>
    <w:rsid w:val="00D10FA1"/>
    <w:rsid w:val="00D1289C"/>
    <w:rsid w:val="00D142D3"/>
    <w:rsid w:val="00D1666F"/>
    <w:rsid w:val="00D2071A"/>
    <w:rsid w:val="00D22F44"/>
    <w:rsid w:val="00D25177"/>
    <w:rsid w:val="00D27B3B"/>
    <w:rsid w:val="00D30F73"/>
    <w:rsid w:val="00D30F97"/>
    <w:rsid w:val="00D313A0"/>
    <w:rsid w:val="00D36FE0"/>
    <w:rsid w:val="00D40799"/>
    <w:rsid w:val="00D41A06"/>
    <w:rsid w:val="00D42ABF"/>
    <w:rsid w:val="00D42F40"/>
    <w:rsid w:val="00D45B67"/>
    <w:rsid w:val="00D5034A"/>
    <w:rsid w:val="00D51F49"/>
    <w:rsid w:val="00D52E5E"/>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803"/>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12EA"/>
    <w:rsid w:val="00DE2AC3"/>
    <w:rsid w:val="00DE2E40"/>
    <w:rsid w:val="00DE3598"/>
    <w:rsid w:val="00DE3FBD"/>
    <w:rsid w:val="00DE43F5"/>
    <w:rsid w:val="00DE65FB"/>
    <w:rsid w:val="00DF06DE"/>
    <w:rsid w:val="00DF234F"/>
    <w:rsid w:val="00DF420A"/>
    <w:rsid w:val="00E02472"/>
    <w:rsid w:val="00E041F0"/>
    <w:rsid w:val="00E128D8"/>
    <w:rsid w:val="00E130C3"/>
    <w:rsid w:val="00E17EDF"/>
    <w:rsid w:val="00E2082D"/>
    <w:rsid w:val="00E221E2"/>
    <w:rsid w:val="00E2330D"/>
    <w:rsid w:val="00E24303"/>
    <w:rsid w:val="00E27A16"/>
    <w:rsid w:val="00E31054"/>
    <w:rsid w:val="00E320C4"/>
    <w:rsid w:val="00E40F7B"/>
    <w:rsid w:val="00E43E48"/>
    <w:rsid w:val="00E45673"/>
    <w:rsid w:val="00E46D60"/>
    <w:rsid w:val="00E47C33"/>
    <w:rsid w:val="00E47F58"/>
    <w:rsid w:val="00E54BFC"/>
    <w:rsid w:val="00E55248"/>
    <w:rsid w:val="00E56D9D"/>
    <w:rsid w:val="00E60E2E"/>
    <w:rsid w:val="00E71A2D"/>
    <w:rsid w:val="00E72FB3"/>
    <w:rsid w:val="00E74A73"/>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7B59"/>
    <w:rsid w:val="00EE265C"/>
    <w:rsid w:val="00EE3BCC"/>
    <w:rsid w:val="00EE5C63"/>
    <w:rsid w:val="00EF22CD"/>
    <w:rsid w:val="00EF416F"/>
    <w:rsid w:val="00F00449"/>
    <w:rsid w:val="00F0095C"/>
    <w:rsid w:val="00F01129"/>
    <w:rsid w:val="00F01CCA"/>
    <w:rsid w:val="00F01F2C"/>
    <w:rsid w:val="00F02104"/>
    <w:rsid w:val="00F04EF6"/>
    <w:rsid w:val="00F06C17"/>
    <w:rsid w:val="00F121B2"/>
    <w:rsid w:val="00F127B9"/>
    <w:rsid w:val="00F138B4"/>
    <w:rsid w:val="00F13C82"/>
    <w:rsid w:val="00F1632B"/>
    <w:rsid w:val="00F202CA"/>
    <w:rsid w:val="00F20EEA"/>
    <w:rsid w:val="00F223A7"/>
    <w:rsid w:val="00F26A64"/>
    <w:rsid w:val="00F334CB"/>
    <w:rsid w:val="00F3495A"/>
    <w:rsid w:val="00F34E2C"/>
    <w:rsid w:val="00F370BC"/>
    <w:rsid w:val="00F37143"/>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1CA1"/>
    <w:rsid w:val="00FD5961"/>
    <w:rsid w:val="00FE3EFA"/>
    <w:rsid w:val="00FE5C56"/>
    <w:rsid w:val="00FE5E20"/>
    <w:rsid w:val="00FE621A"/>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link w:val="Heading3Char"/>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10"/>
    <w:qFormat/>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aliases w:val="DPS 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qFormat/>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11"/>
    <w:qFormat/>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1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10"/>
    <w:rsid w:val="007D0FC7"/>
    <w:rPr>
      <w:rFonts w:asciiTheme="majorHAnsi" w:hAnsiTheme="majorHAnsi" w:cs="Arial"/>
      <w:b/>
      <w:bCs/>
      <w:kern w:val="28"/>
      <w:sz w:val="70"/>
      <w:szCs w:val="32"/>
    </w:rPr>
  </w:style>
  <w:style w:type="character" w:customStyle="1" w:styleId="Heading3Char">
    <w:name w:val="Heading 3 Char"/>
    <w:basedOn w:val="DefaultParagraphFont"/>
    <w:link w:val="Heading3"/>
    <w:uiPriority w:val="9"/>
    <w:rsid w:val="00607155"/>
    <w:rPr>
      <w:rFonts w:asciiTheme="majorHAnsi" w:hAnsiTheme="majorHAnsi"/>
      <w:b/>
      <w:sz w:val="24"/>
      <w:szCs w:val="28"/>
    </w:rPr>
  </w:style>
  <w:style w:type="character" w:customStyle="1" w:styleId="ListParagraphChar">
    <w:name w:val="List Paragraph Char"/>
    <w:basedOn w:val="DefaultParagraphFont"/>
    <w:link w:val="ListParagraph"/>
    <w:uiPriority w:val="34"/>
    <w:rsid w:val="00607155"/>
    <w:rPr>
      <w:rFonts w:asciiTheme="minorHAnsi" w:hAnsiTheme="minorHAnsi"/>
      <w:color w:val="3F3F3F" w:themeColor="text1"/>
      <w:sz w:val="22"/>
      <w:szCs w:val="24"/>
    </w:rPr>
  </w:style>
  <w:style w:type="paragraph" w:customStyle="1" w:styleId="TableTitle">
    <w:name w:val="Table Title"/>
    <w:basedOn w:val="Normal"/>
    <w:next w:val="Normal"/>
    <w:uiPriority w:val="48"/>
    <w:qFormat/>
    <w:rsid w:val="00DE12EA"/>
    <w:pPr>
      <w:keepNext/>
      <w:keepLines/>
      <w:tabs>
        <w:tab w:val="left" w:pos="907"/>
      </w:tabs>
      <w:spacing w:before="480" w:after="180" w:line="300" w:lineRule="atLeast"/>
      <w:contextualSpacing/>
    </w:pPr>
    <w:rPr>
      <w:b/>
      <w:color w:val="auto"/>
      <w:szCs w:val="22"/>
    </w:rPr>
  </w:style>
  <w:style w:type="paragraph" w:customStyle="1" w:styleId="TableNote">
    <w:name w:val="Table Note"/>
    <w:basedOn w:val="Normal"/>
    <w:qFormat/>
    <w:rsid w:val="00DE12EA"/>
    <w:pPr>
      <w:spacing w:before="240" w:after="0" w:line="240" w:lineRule="auto"/>
    </w:pPr>
    <w:rPr>
      <w:sz w:val="18"/>
      <w:szCs w:val="18"/>
    </w:rPr>
  </w:style>
  <w:style w:type="paragraph" w:styleId="TOC3">
    <w:name w:val="toc 3"/>
    <w:basedOn w:val="Normal"/>
    <w:next w:val="Normal"/>
    <w:autoRedefine/>
    <w:uiPriority w:val="39"/>
    <w:rsid w:val="00107A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ocialscienceregistry.org/trials/20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eta@pm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mc.gov.au/domestic-policy/behavioural-economics/energy-labels-make-cents-randomised-controlled-trial-test-effect-appliance-energy-rating-label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sanhonour.gov.au/coat-arm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pmc.gov.au/beta"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deed.en" TargetMode="External"/><Relationship Id="rId22" Type="http://schemas.openxmlformats.org/officeDocument/2006/relationships/hyperlink" Target="mailto:media@pm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DOC18-222701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PMCdoc-213507164-64708</_dlc_DocId>
    <_dlc_DocIdUrl xmlns="d0dfa800-9ef0-44cb-8a12-633e29de1e0b">
      <Url>https://pmc01.sharepoint.com/sites/pmc-ms-cb/_layouts/15/DocIdRedir.aspx?ID=PMCdoc-213507164-64708</Url>
      <Description>PMCdoc-213507164-64708</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5011E0-F865-4146-9AF6-382286AF04B5}"/>
</file>

<file path=customXml/itemProps2.xml><?xml version="1.0" encoding="utf-8"?>
<ds:datastoreItem xmlns:ds="http://schemas.openxmlformats.org/officeDocument/2006/customXml" ds:itemID="{FC9244B2-0D0C-4851-B9FD-1A50C085615B}">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3.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4.xml><?xml version="1.0" encoding="utf-8"?>
<ds:datastoreItem xmlns:ds="http://schemas.openxmlformats.org/officeDocument/2006/customXml" ds:itemID="{A0B798AB-CD2C-4611-8775-1E14B14EEE5F}">
  <ds:schemaRefs>
    <ds:schemaRef ds:uri="http://schemas.openxmlformats.org/officeDocument/2006/bibliography"/>
  </ds:schemaRefs>
</ds:datastoreItem>
</file>

<file path=customXml/itemProps5.xml><?xml version="1.0" encoding="utf-8"?>
<ds:datastoreItem xmlns:ds="http://schemas.openxmlformats.org/officeDocument/2006/customXml" ds:itemID="{5EAAE9DC-C144-4CFE-9EAF-8159532CE95F}"/>
</file>

<file path=docProps/app.xml><?xml version="1.0" encoding="utf-8"?>
<Properties xmlns="http://schemas.openxmlformats.org/officeDocument/2006/extended-properties" xmlns:vt="http://schemas.openxmlformats.org/officeDocument/2006/docPropsVTypes">
  <Template>Normal</Template>
  <TotalTime>0</TotalTime>
  <Pages>18</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Energy labels that make cents - Additional analysis: mixed-effects model</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labels that make cents - Additional analysis: mixed-effects model</dc:title>
  <dc:creator/>
  <cp:lastModifiedBy/>
  <cp:revision>1</cp:revision>
  <dcterms:created xsi:type="dcterms:W3CDTF">2018-06-21T01:44:00Z</dcterms:created>
  <dcterms:modified xsi:type="dcterms:W3CDTF">2018-06-21T05:10:00Z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SecurityClassification">
    <vt:i4>1</vt:i4>
  </property>
  <property fmtid="{D5CDD505-2E9C-101B-9397-08002B2CF9AE}" pid="6" name="_dlc_DocIdItemGuid">
    <vt:lpwstr>f9ea9529-b6fd-4bb5-aa8e-39d80d69c5e1</vt:lpwstr>
  </property>
</Properties>
</file>