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1.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3CB95E6F" w:rsidR="00E77B59" w:rsidRDefault="00E77B59" w:rsidP="00C07DD1">
      <w:pPr>
        <w:spacing w:line="480" w:lineRule="auto"/>
      </w:pPr>
      <w:bookmarkStart w:id="0" w:name="_Toc432437392"/>
    </w:p>
    <w:p w14:paraId="4F2F5F70" w14:textId="2E689AAA" w:rsidR="00E77B59" w:rsidRDefault="00CE0CB6" w:rsidP="00087D4E">
      <w:r>
        <w:rPr>
          <w:noProof/>
        </w:rPr>
        <w:drawing>
          <wp:anchor distT="0" distB="0" distL="114300" distR="114300" simplePos="0" relativeHeight="251658250" behindDoc="0" locked="0" layoutInCell="1" allowOverlap="1" wp14:anchorId="138C7087" wp14:editId="2EDF6087">
            <wp:simplePos x="0" y="0"/>
            <wp:positionH relativeFrom="column">
              <wp:posOffset>1000125</wp:posOffset>
            </wp:positionH>
            <wp:positionV relativeFrom="paragraph">
              <wp:posOffset>323215</wp:posOffset>
            </wp:positionV>
            <wp:extent cx="4705350" cy="4705350"/>
            <wp:effectExtent l="0" t="0" r="0" b="0"/>
            <wp:wrapTopAndBottom/>
            <wp:docPr id="10" name="Picture 10" descr="Graphic showing thousands of people wearing different coloured clothes gathered in the shap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5122222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5350" cy="4705350"/>
                    </a:xfrm>
                    <a:prstGeom prst="rect">
                      <a:avLst/>
                    </a:prstGeom>
                  </pic:spPr>
                </pic:pic>
              </a:graphicData>
            </a:graphic>
            <wp14:sizeRelH relativeFrom="margin">
              <wp14:pctWidth>0</wp14:pctWidth>
            </wp14:sizeRelH>
            <wp14:sizeRelV relativeFrom="margin">
              <wp14:pctHeight>0</wp14:pctHeight>
            </wp14:sizeRelV>
          </wp:anchor>
        </w:drawing>
      </w:r>
    </w:p>
    <w:p w14:paraId="676D3782" w14:textId="14323108" w:rsidR="00E77B59" w:rsidRPr="00BD0246" w:rsidRDefault="0049214E" w:rsidP="008C5EFF">
      <w:pPr>
        <w:pStyle w:val="Heading1"/>
        <w:ind w:left="4395"/>
        <w:rPr>
          <w:sz w:val="80"/>
          <w:szCs w:val="80"/>
        </w:rPr>
      </w:pPr>
      <w:r>
        <w:rPr>
          <w:sz w:val="80"/>
          <w:szCs w:val="80"/>
        </w:rPr>
        <w:t>Counting on us</w:t>
      </w:r>
    </w:p>
    <w:p w14:paraId="63F75EAD" w14:textId="12680693" w:rsidR="00E77B59" w:rsidRPr="008C5EFF" w:rsidRDefault="0049214E" w:rsidP="008C5EFF">
      <w:pPr>
        <w:spacing w:after="40"/>
        <w:ind w:left="4395"/>
        <w:rPr>
          <w:rFonts w:asciiTheme="majorHAnsi" w:hAnsiTheme="majorHAnsi" w:cstheme="majorHAnsi"/>
          <w:b/>
          <w:sz w:val="32"/>
          <w:szCs w:val="32"/>
        </w:rPr>
      </w:pPr>
      <w:r>
        <w:rPr>
          <w:rFonts w:asciiTheme="majorHAnsi" w:hAnsiTheme="majorHAnsi" w:cstheme="majorHAnsi"/>
          <w:b/>
          <w:sz w:val="32"/>
          <w:szCs w:val="32"/>
        </w:rPr>
        <w:t>How start dates affect Census participation</w:t>
      </w:r>
    </w:p>
    <w:p w14:paraId="23F7F4A2" w14:textId="533DC25E" w:rsidR="00E77B59" w:rsidRPr="008C5EFF" w:rsidRDefault="003214B3" w:rsidP="008C5EFF">
      <w:pPr>
        <w:spacing w:before="240" w:after="40"/>
        <w:ind w:left="4395"/>
        <w:rPr>
          <w:rFonts w:asciiTheme="majorHAnsi" w:hAnsiTheme="majorHAnsi" w:cstheme="majorHAnsi"/>
          <w:b/>
          <w:color w:val="117479" w:themeColor="accent2"/>
          <w:sz w:val="24"/>
        </w:rPr>
        <w:sectPr w:rsidR="00E77B59" w:rsidRPr="008C5EFF" w:rsidSect="008D551E">
          <w:headerReference w:type="default" r:id="rId12"/>
          <w:pgSz w:w="11906" w:h="16838" w:code="9"/>
          <w:pgMar w:top="2126" w:right="720" w:bottom="567" w:left="720" w:header="567" w:footer="567" w:gutter="0"/>
          <w:pgNumType w:start="0"/>
          <w:cols w:space="708"/>
          <w:docGrid w:linePitch="360"/>
        </w:sectPr>
      </w:pPr>
      <w:r>
        <w:rPr>
          <w:rFonts w:asciiTheme="majorHAnsi" w:hAnsiTheme="majorHAnsi" w:cstheme="majorHAnsi"/>
          <w:b/>
          <w:color w:val="117479" w:themeColor="accent2"/>
          <w:sz w:val="24"/>
        </w:rPr>
        <w:t xml:space="preserve">January </w:t>
      </w:r>
      <w:r w:rsidR="0049214E">
        <w:rPr>
          <w:rFonts w:asciiTheme="majorHAnsi" w:hAnsiTheme="majorHAnsi" w:cstheme="majorHAnsi"/>
          <w:b/>
          <w:color w:val="117479" w:themeColor="accent2"/>
          <w:sz w:val="24"/>
        </w:rPr>
        <w:t>202</w:t>
      </w:r>
      <w:r>
        <w:rPr>
          <w:rFonts w:asciiTheme="majorHAnsi" w:hAnsiTheme="majorHAnsi" w:cstheme="majorHAnsi"/>
          <w:b/>
          <w:color w:val="117479" w:themeColor="accent2"/>
          <w:sz w:val="24"/>
        </w:rPr>
        <w:t>3</w:t>
      </w:r>
    </w:p>
    <w:p w14:paraId="7A709FE6" w14:textId="77777777" w:rsidR="00EB0609" w:rsidRPr="00E72621" w:rsidRDefault="00EB0609" w:rsidP="001C38BA">
      <w:pPr>
        <w:spacing w:before="5000" w:after="120"/>
        <w:outlineLvl w:val="1"/>
        <w:rPr>
          <w:b/>
          <w:color w:val="117479" w:themeColor="accent2"/>
          <w:sz w:val="22"/>
        </w:rPr>
      </w:pPr>
      <w:r w:rsidRPr="00E72621">
        <w:rPr>
          <w:b/>
          <w:color w:val="117479" w:themeColor="accent2"/>
          <w:sz w:val="22"/>
        </w:rPr>
        <w:lastRenderedPageBreak/>
        <w:t>Other uses</w:t>
      </w:r>
    </w:p>
    <w:p w14:paraId="4DB32B79" w14:textId="77777777" w:rsidR="00EB0609" w:rsidRDefault="00EB0609" w:rsidP="00E72621">
      <w:pPr>
        <w:spacing w:before="120" w:after="120"/>
      </w:pPr>
      <w:r>
        <w:t xml:space="preserve">Enquiries regarding this license and any other use of this document are welcome </w:t>
      </w:r>
      <w:proofErr w:type="gramStart"/>
      <w:r>
        <w:t>at</w:t>
      </w:r>
      <w:proofErr w:type="gramEnd"/>
      <w:r>
        <w: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proofErr w:type="gramStart"/>
      <w:r>
        <w:t>1</w:t>
      </w:r>
      <w:proofErr w:type="gramEnd"/>
      <w:r>
        <w:t xml:space="preserve">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3" w:history="1">
        <w:r w:rsidR="000A1B0D" w:rsidRPr="00AF312A">
          <w:rPr>
            <w:rStyle w:val="Hyperlink"/>
          </w:rPr>
          <w:t>beta@pmc.gov.au</w:t>
        </w:r>
      </w:hyperlink>
      <w:r w:rsidR="000A1B0D">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Research team</w:t>
      </w:r>
    </w:p>
    <w:p w14:paraId="4EBAAA86" w14:textId="3B2F8926" w:rsidR="00EB0609" w:rsidRDefault="000148C3" w:rsidP="00E72621">
      <w:pPr>
        <w:spacing w:before="120" w:after="120"/>
      </w:pPr>
      <w:r>
        <w:t xml:space="preserve">Andrei Turenko was the principal researcher on this project. </w:t>
      </w:r>
      <w:r w:rsidR="0049214E">
        <w:t>Current and former BETA</w:t>
      </w:r>
      <w:r w:rsidR="00EB0609">
        <w:t xml:space="preserve"> staff who contributed to the report </w:t>
      </w:r>
      <w:proofErr w:type="gramStart"/>
      <w:r w:rsidR="00EB0609">
        <w:t>were</w:t>
      </w:r>
      <w:proofErr w:type="gramEnd"/>
      <w:r w:rsidR="0049214E">
        <w:t xml:space="preserve"> Angela McGregor, </w:t>
      </w:r>
      <w:proofErr w:type="spellStart"/>
      <w:r w:rsidR="0049214E">
        <w:t>Vathany</w:t>
      </w:r>
      <w:proofErr w:type="spellEnd"/>
      <w:r w:rsidR="0049214E">
        <w:t xml:space="preserve"> McCormick, Caitlin Court, Amelia Johnston, Jacqui Brewer, Harry Greenwell, Scott Copley, </w:t>
      </w:r>
      <w:r w:rsidR="007E4A24">
        <w:t>and</w:t>
      </w:r>
      <w:r w:rsidR="0049214E">
        <w:t xml:space="preserve"> Andrea Willis</w:t>
      </w:r>
      <w:r w:rsidR="000E77A1">
        <w:t>.</w:t>
      </w:r>
    </w:p>
    <w:p w14:paraId="6A2CC379"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Acknowledgments</w:t>
      </w:r>
    </w:p>
    <w:p w14:paraId="5253EF45" w14:textId="38DCD806" w:rsidR="00EB0609" w:rsidRDefault="00EB0609" w:rsidP="00E72621">
      <w:pPr>
        <w:spacing w:before="120" w:after="120"/>
      </w:pPr>
      <w:r>
        <w:t xml:space="preserve">Thank you to the </w:t>
      </w:r>
      <w:r w:rsidR="00821894" w:rsidRPr="00821894">
        <w:t>Australian Bureau of Statistics</w:t>
      </w:r>
      <w:r w:rsidR="00821894">
        <w:t xml:space="preserve"> </w:t>
      </w:r>
      <w:r>
        <w:t xml:space="preserve">for their support and valuable </w:t>
      </w:r>
      <w:r w:rsidR="007F7815">
        <w:t>partner</w:t>
      </w:r>
      <w:r w:rsidR="00950E8A">
        <w:t>sh</w:t>
      </w:r>
      <w:r w:rsidR="007F7815">
        <w:t xml:space="preserve">ip </w:t>
      </w:r>
      <w:r>
        <w:t xml:space="preserve">in making this project happen. In particular, special thanks to </w:t>
      </w:r>
      <w:r w:rsidR="00B83199" w:rsidRPr="00B83199">
        <w:t xml:space="preserve">Census Communication, </w:t>
      </w:r>
      <w:proofErr w:type="gramStart"/>
      <w:r w:rsidR="00B83199" w:rsidRPr="00B83199">
        <w:t>Methodology,</w:t>
      </w:r>
      <w:proofErr w:type="gramEnd"/>
      <w:r w:rsidR="008D2606">
        <w:t xml:space="preserve"> and the </w:t>
      </w:r>
      <w:r w:rsidR="00B83199" w:rsidRPr="00B83199">
        <w:t>Household Survey Innovation Program</w:t>
      </w:r>
      <w:r w:rsidR="00B83199" w:rsidRPr="00B83199" w:rsidDel="00B83199">
        <w:t xml:space="preserve"> </w:t>
      </w:r>
      <w:r w:rsidR="00B83199">
        <w:t xml:space="preserve">teams </w:t>
      </w:r>
      <w:r w:rsidRPr="00821894">
        <w:t>for</w:t>
      </w:r>
      <w:r>
        <w:t xml:space="preserve"> their work on this project.</w:t>
      </w:r>
    </w:p>
    <w:p w14:paraId="790EFCA2" w14:textId="77777777" w:rsidR="00EB0609" w:rsidRDefault="00EB0609" w:rsidP="00E72621">
      <w:pPr>
        <w:spacing w:before="120" w:after="120"/>
      </w:pPr>
      <w:r>
        <w:t xml:space="preserve">The trial </w:t>
      </w:r>
      <w:proofErr w:type="gramStart"/>
      <w:r>
        <w:t>was pre-registered</w:t>
      </w:r>
      <w:proofErr w:type="gramEnd"/>
      <w:r>
        <w:t xml:space="preserve"> on the BETA website and the American Economic Association registry:</w:t>
      </w:r>
    </w:p>
    <w:p w14:paraId="4EFED97F" w14:textId="768EA0CA" w:rsidR="00EB0609" w:rsidRDefault="00063596" w:rsidP="00E72621">
      <w:pPr>
        <w:spacing w:before="120" w:after="120"/>
        <w:rPr>
          <w:rStyle w:val="Hyperlink"/>
          <w:highlight w:val="yellow"/>
        </w:rPr>
      </w:pPr>
      <w:hyperlink r:id="rId14" w:history="1">
        <w:r w:rsidR="0049214E" w:rsidRPr="00770B4F">
          <w:rPr>
            <w:rStyle w:val="Hyperlink"/>
          </w:rPr>
          <w:t>https://behaviouraleconomics.pmc.gov.au/projects/encouraging-australians-engage-census</w:t>
        </w:r>
      </w:hyperlink>
      <w:r w:rsidR="0049214E">
        <w:t xml:space="preserve"> </w:t>
      </w:r>
      <w:hyperlink r:id="rId15" w:history="1"/>
    </w:p>
    <w:p w14:paraId="21EAC6B6" w14:textId="359156BD" w:rsidR="00B14898" w:rsidRPr="0049214E" w:rsidRDefault="00063596" w:rsidP="00E72621">
      <w:pPr>
        <w:spacing w:before="120" w:after="120"/>
        <w:rPr>
          <w:highlight w:val="yellow"/>
        </w:rPr>
        <w:sectPr w:rsidR="00B14898" w:rsidRPr="0049214E" w:rsidSect="008253C4">
          <w:headerReference w:type="default" r:id="rId16"/>
          <w:footerReference w:type="default" r:id="rId17"/>
          <w:pgSz w:w="11906" w:h="16838" w:code="9"/>
          <w:pgMar w:top="2041" w:right="2381" w:bottom="1247" w:left="1247" w:header="720" w:footer="851" w:gutter="0"/>
          <w:cols w:space="708"/>
          <w:docGrid w:linePitch="360"/>
        </w:sectPr>
      </w:pPr>
      <w:hyperlink r:id="rId18" w:history="1">
        <w:r w:rsidR="0049214E" w:rsidRPr="00770B4F">
          <w:rPr>
            <w:rStyle w:val="Hyperlink"/>
          </w:rPr>
          <w:t>https://www.socialscienceregistry.org/trials/4984</w:t>
        </w:r>
      </w:hyperlink>
      <w:r w:rsidR="0049214E">
        <w:t xml:space="preserve"> </w:t>
      </w:r>
    </w:p>
    <w:p w14:paraId="46D60B55" w14:textId="77777777" w:rsidR="004909C3" w:rsidRPr="00EC6D8F" w:rsidRDefault="004909C3" w:rsidP="003E6102">
      <w:pPr>
        <w:pStyle w:val="TOCHeading"/>
        <w:pBdr>
          <w:bottom w:val="single" w:sz="24" w:space="21" w:color="20B9A3" w:themeColor="accent1"/>
        </w:pBdr>
        <w:rPr>
          <w:color w:val="000000" w:themeColor="text1"/>
        </w:rPr>
      </w:pPr>
      <w:proofErr w:type="gramStart"/>
      <w:r w:rsidRPr="00EC6D8F">
        <w:rPr>
          <w:color w:val="000000" w:themeColor="text1"/>
        </w:rPr>
        <w:lastRenderedPageBreak/>
        <w:t>Who?</w:t>
      </w:r>
      <w:proofErr w:type="gramEnd"/>
    </w:p>
    <w:p w14:paraId="1C7DA634" w14:textId="77777777" w:rsidR="004909C3" w:rsidRPr="00EC6D8F" w:rsidRDefault="004909C3" w:rsidP="001540CB">
      <w:pPr>
        <w:pStyle w:val="Heading3"/>
        <w:rPr>
          <w:color w:val="000000" w:themeColor="text1"/>
        </w:rPr>
      </w:pPr>
      <w:r w:rsidRPr="00EC6D8F">
        <w:rPr>
          <w:color w:val="000000" w:themeColor="text1"/>
        </w:rPr>
        <w:t>Who are we?</w:t>
      </w:r>
    </w:p>
    <w:p w14:paraId="1B5DE911" w14:textId="77777777" w:rsidR="004909C3" w:rsidRPr="00EC6D8F" w:rsidRDefault="004909C3" w:rsidP="00BD0246">
      <w:pPr>
        <w:pStyle w:val="NormalWhite"/>
        <w:rPr>
          <w:color w:val="000000" w:themeColor="text1"/>
        </w:rPr>
      </w:pPr>
      <w:r w:rsidRPr="00EC6D8F">
        <w:rPr>
          <w:color w:val="000000" w:themeColor="text1"/>
        </w:rPr>
        <w:t xml:space="preserve">We are the Behavioural Economics Team of the Australian Government, or BETA. We are the Australian Government’s first central unit applying behavioural economics to improve public policy, programs and processes. </w:t>
      </w:r>
    </w:p>
    <w:p w14:paraId="7CC2F249" w14:textId="77777777" w:rsidR="004909C3" w:rsidRPr="00EC6D8F" w:rsidRDefault="004909C3" w:rsidP="00BD0246">
      <w:pPr>
        <w:pStyle w:val="NormalWhite"/>
        <w:rPr>
          <w:color w:val="000000" w:themeColor="text1"/>
        </w:rPr>
      </w:pPr>
      <w:r w:rsidRPr="00EC6D8F">
        <w:rPr>
          <w:color w:val="000000" w:themeColor="text1"/>
        </w:rPr>
        <w:t>We use behavioural economics, science and psychology to improve policy outcomes. Our mission is to advance the wellbeing of Australians through the application and rigorous evaluation of behavioural insights to public policy and administration.</w:t>
      </w:r>
    </w:p>
    <w:p w14:paraId="5DD5D4CD" w14:textId="77777777" w:rsidR="004909C3" w:rsidRPr="00EC6D8F" w:rsidRDefault="004909C3" w:rsidP="001540CB">
      <w:pPr>
        <w:pStyle w:val="Heading3"/>
        <w:rPr>
          <w:color w:val="000000" w:themeColor="text1"/>
        </w:rPr>
      </w:pPr>
      <w:r w:rsidRPr="00EC6D8F">
        <w:rPr>
          <w:color w:val="000000" w:themeColor="text1"/>
        </w:rPr>
        <w:t>What is behavioural economics?</w:t>
      </w:r>
    </w:p>
    <w:p w14:paraId="6F51A718" w14:textId="77777777" w:rsidR="004909C3" w:rsidRPr="00EC6D8F" w:rsidRDefault="004909C3" w:rsidP="00BD0246">
      <w:pPr>
        <w:pStyle w:val="NormalWhite"/>
        <w:rPr>
          <w:color w:val="000000" w:themeColor="text1"/>
        </w:rPr>
      </w:pPr>
      <w:r w:rsidRPr="00EC6D8F">
        <w:rPr>
          <w:color w:val="000000" w:themeColor="text1"/>
        </w:rPr>
        <w:t xml:space="preserve">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w:t>
      </w:r>
      <w:proofErr w:type="gramStart"/>
      <w:r w:rsidRPr="00EC6D8F">
        <w:rPr>
          <w:color w:val="000000" w:themeColor="text1"/>
        </w:rPr>
        <w:t>planning for the future)</w:t>
      </w:r>
      <w:proofErr w:type="gramEnd"/>
      <w:r w:rsidRPr="00EC6D8F">
        <w:rPr>
          <w:color w:val="000000" w:themeColor="text1"/>
        </w:rPr>
        <w:t xml:space="preserve"> and can make decisions that conflict with our own interests.</w:t>
      </w:r>
    </w:p>
    <w:p w14:paraId="2A842FC4" w14:textId="77777777" w:rsidR="004909C3" w:rsidRPr="00EC6D8F" w:rsidRDefault="004909C3" w:rsidP="001540CB">
      <w:pPr>
        <w:pStyle w:val="Heading3"/>
        <w:rPr>
          <w:color w:val="000000" w:themeColor="text1"/>
        </w:rPr>
      </w:pPr>
      <w:r w:rsidRPr="00EC6D8F">
        <w:rPr>
          <w:color w:val="000000" w:themeColor="text1"/>
        </w:rPr>
        <w:t xml:space="preserve">What are behavioural insights and how are they useful for policy design?  </w:t>
      </w:r>
    </w:p>
    <w:p w14:paraId="2C294959" w14:textId="77777777" w:rsidR="004909C3" w:rsidRPr="00EC6D8F" w:rsidRDefault="004909C3" w:rsidP="00BD0246">
      <w:pPr>
        <w:pStyle w:val="NormalWhite"/>
        <w:rPr>
          <w:color w:val="000000" w:themeColor="text1"/>
        </w:rPr>
      </w:pPr>
      <w:r w:rsidRPr="00EC6D8F">
        <w:rPr>
          <w:color w:val="000000" w:themeColor="text1"/>
        </w:rPr>
        <w:t xml:space="preserve">Behavioural insights apply behavioural economics concepts to the real world by drawing on </w:t>
      </w:r>
      <w:proofErr w:type="gramStart"/>
      <w:r w:rsidRPr="00EC6D8F">
        <w:rPr>
          <w:color w:val="000000" w:themeColor="text1"/>
        </w:rPr>
        <w:t>empirically-tested</w:t>
      </w:r>
      <w:proofErr w:type="gramEnd"/>
      <w:r w:rsidRPr="00EC6D8F">
        <w:rPr>
          <w:color w:val="000000" w:themeColor="text1"/>
        </w:rPr>
        <w:t xml:space="preserve"> results. These new tools can inform the design of government interventions to improve the welfare of citizens.</w:t>
      </w:r>
    </w:p>
    <w:p w14:paraId="46EF9853" w14:textId="77777777" w:rsidR="004909C3" w:rsidRPr="00EC6D8F" w:rsidRDefault="004909C3" w:rsidP="00BD0246">
      <w:pPr>
        <w:pStyle w:val="NormalWhite"/>
        <w:rPr>
          <w:color w:val="000000" w:themeColor="text1"/>
        </w:rPr>
      </w:pPr>
      <w:r w:rsidRPr="00EC6D8F">
        <w:rPr>
          <w:color w:val="000000" w:themeColor="text1"/>
        </w:rPr>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sz w:val="20"/>
        </w:rPr>
      </w:sdtEndPr>
      <w:sdtContent>
        <w:p w14:paraId="30BA0884" w14:textId="77777777" w:rsidR="004909C3" w:rsidRPr="00EC6D8F" w:rsidRDefault="004909C3" w:rsidP="003E6102">
          <w:pPr>
            <w:pStyle w:val="TOCHeading"/>
            <w:rPr>
              <w:color w:val="000000" w:themeColor="text1"/>
            </w:rPr>
          </w:pPr>
          <w:r w:rsidRPr="00EC6D8F">
            <w:rPr>
              <w:color w:val="000000" w:themeColor="text1"/>
            </w:rPr>
            <w:t>Contents</w:t>
          </w:r>
        </w:p>
        <w:p w14:paraId="1E0A6C37" w14:textId="602A27C4" w:rsidR="008A4F64" w:rsidRPr="00EC6D8F" w:rsidRDefault="003B499C">
          <w:pPr>
            <w:pStyle w:val="TOC1"/>
            <w:rPr>
              <w:rFonts w:eastAsiaTheme="minorEastAsia" w:cstheme="minorBidi"/>
              <w:b w:val="0"/>
              <w:color w:val="000000" w:themeColor="text1"/>
              <w:sz w:val="22"/>
              <w:szCs w:val="22"/>
            </w:rPr>
          </w:pPr>
          <w:r w:rsidRPr="00EC6D8F">
            <w:rPr>
              <w:b w:val="0"/>
              <w:color w:val="000000" w:themeColor="text1"/>
            </w:rPr>
            <w:fldChar w:fldCharType="begin"/>
          </w:r>
          <w:r w:rsidRPr="00EC6D8F">
            <w:rPr>
              <w:b w:val="0"/>
              <w:color w:val="000000" w:themeColor="text1"/>
            </w:rPr>
            <w:instrText xml:space="preserve"> TOC \h \z \t "Heading 2,1" </w:instrText>
          </w:r>
          <w:r w:rsidRPr="00EC6D8F">
            <w:rPr>
              <w:b w:val="0"/>
              <w:color w:val="000000" w:themeColor="text1"/>
            </w:rPr>
            <w:fldChar w:fldCharType="separate"/>
          </w:r>
          <w:hyperlink w:anchor="_Toc95484232" w:history="1">
            <w:r w:rsidR="008A4F64" w:rsidRPr="00EC6D8F">
              <w:rPr>
                <w:rStyle w:val="Hyperlink"/>
                <w:color w:val="000000" w:themeColor="text1"/>
              </w:rPr>
              <w:t>Executive summary</w:t>
            </w:r>
            <w:r w:rsidR="008A4F64" w:rsidRPr="00EC6D8F">
              <w:rPr>
                <w:webHidden/>
                <w:color w:val="000000" w:themeColor="text1"/>
              </w:rPr>
              <w:tab/>
            </w:r>
            <w:r w:rsidR="008A4F64" w:rsidRPr="00EC6D8F">
              <w:rPr>
                <w:webHidden/>
                <w:color w:val="000000" w:themeColor="text1"/>
              </w:rPr>
              <w:fldChar w:fldCharType="begin"/>
            </w:r>
            <w:r w:rsidR="008A4F64" w:rsidRPr="00EC6D8F">
              <w:rPr>
                <w:webHidden/>
                <w:color w:val="000000" w:themeColor="text1"/>
              </w:rPr>
              <w:instrText xml:space="preserve"> PAGEREF _Toc95484232 \h </w:instrText>
            </w:r>
            <w:r w:rsidR="008A4F64" w:rsidRPr="00EC6D8F">
              <w:rPr>
                <w:webHidden/>
                <w:color w:val="000000" w:themeColor="text1"/>
              </w:rPr>
            </w:r>
            <w:r w:rsidR="008A4F64" w:rsidRPr="00EC6D8F">
              <w:rPr>
                <w:webHidden/>
                <w:color w:val="000000" w:themeColor="text1"/>
              </w:rPr>
              <w:fldChar w:fldCharType="separate"/>
            </w:r>
            <w:r w:rsidR="00600F03">
              <w:rPr>
                <w:webHidden/>
                <w:color w:val="000000" w:themeColor="text1"/>
              </w:rPr>
              <w:t>4</w:t>
            </w:r>
            <w:r w:rsidR="008A4F64" w:rsidRPr="00EC6D8F">
              <w:rPr>
                <w:webHidden/>
                <w:color w:val="000000" w:themeColor="text1"/>
              </w:rPr>
              <w:fldChar w:fldCharType="end"/>
            </w:r>
          </w:hyperlink>
        </w:p>
        <w:p w14:paraId="10E63434" w14:textId="28EAAC65" w:rsidR="008A4F64" w:rsidRPr="00EC6D8F" w:rsidRDefault="00063596">
          <w:pPr>
            <w:pStyle w:val="TOC1"/>
            <w:rPr>
              <w:rFonts w:eastAsiaTheme="minorEastAsia" w:cstheme="minorBidi"/>
              <w:b w:val="0"/>
              <w:color w:val="000000" w:themeColor="text1"/>
              <w:sz w:val="22"/>
              <w:szCs w:val="22"/>
            </w:rPr>
          </w:pPr>
          <w:hyperlink w:anchor="_Toc95484233" w:history="1">
            <w:r w:rsidR="008A4F64" w:rsidRPr="00EC6D8F">
              <w:rPr>
                <w:rStyle w:val="Hyperlink"/>
                <w:color w:val="000000" w:themeColor="text1"/>
              </w:rPr>
              <w:t>Why?</w:t>
            </w:r>
            <w:r w:rsidR="008A4F64" w:rsidRPr="00EC6D8F">
              <w:rPr>
                <w:webHidden/>
                <w:color w:val="000000" w:themeColor="text1"/>
              </w:rPr>
              <w:tab/>
            </w:r>
            <w:r w:rsidR="008A4F64" w:rsidRPr="00EC6D8F">
              <w:rPr>
                <w:webHidden/>
                <w:color w:val="000000" w:themeColor="text1"/>
              </w:rPr>
              <w:fldChar w:fldCharType="begin"/>
            </w:r>
            <w:r w:rsidR="008A4F64" w:rsidRPr="00EC6D8F">
              <w:rPr>
                <w:webHidden/>
                <w:color w:val="000000" w:themeColor="text1"/>
              </w:rPr>
              <w:instrText xml:space="preserve"> PAGEREF _Toc95484233 \h </w:instrText>
            </w:r>
            <w:r w:rsidR="008A4F64" w:rsidRPr="00EC6D8F">
              <w:rPr>
                <w:webHidden/>
                <w:color w:val="000000" w:themeColor="text1"/>
              </w:rPr>
            </w:r>
            <w:r w:rsidR="008A4F64" w:rsidRPr="00EC6D8F">
              <w:rPr>
                <w:webHidden/>
                <w:color w:val="000000" w:themeColor="text1"/>
              </w:rPr>
              <w:fldChar w:fldCharType="separate"/>
            </w:r>
            <w:r w:rsidR="00600F03">
              <w:rPr>
                <w:webHidden/>
                <w:color w:val="000000" w:themeColor="text1"/>
              </w:rPr>
              <w:t>5</w:t>
            </w:r>
            <w:r w:rsidR="008A4F64" w:rsidRPr="00EC6D8F">
              <w:rPr>
                <w:webHidden/>
                <w:color w:val="000000" w:themeColor="text1"/>
              </w:rPr>
              <w:fldChar w:fldCharType="end"/>
            </w:r>
          </w:hyperlink>
        </w:p>
        <w:p w14:paraId="6A6D6789" w14:textId="3F170328" w:rsidR="008A4F64" w:rsidRPr="00EC6D8F" w:rsidRDefault="00063596">
          <w:pPr>
            <w:pStyle w:val="TOC1"/>
            <w:rPr>
              <w:rFonts w:eastAsiaTheme="minorEastAsia" w:cstheme="minorBidi"/>
              <w:b w:val="0"/>
              <w:color w:val="000000" w:themeColor="text1"/>
              <w:sz w:val="22"/>
              <w:szCs w:val="22"/>
            </w:rPr>
          </w:pPr>
          <w:hyperlink w:anchor="_Toc95484234" w:history="1">
            <w:r w:rsidR="008A4F64" w:rsidRPr="00EC6D8F">
              <w:rPr>
                <w:rStyle w:val="Hyperlink"/>
                <w:color w:val="000000" w:themeColor="text1"/>
              </w:rPr>
              <w:t>What we did</w:t>
            </w:r>
            <w:r w:rsidR="008A4F64" w:rsidRPr="00EC6D8F">
              <w:rPr>
                <w:webHidden/>
                <w:color w:val="000000" w:themeColor="text1"/>
              </w:rPr>
              <w:tab/>
            </w:r>
            <w:r w:rsidR="008A4F64" w:rsidRPr="00EC6D8F">
              <w:rPr>
                <w:webHidden/>
                <w:color w:val="000000" w:themeColor="text1"/>
              </w:rPr>
              <w:fldChar w:fldCharType="begin"/>
            </w:r>
            <w:r w:rsidR="008A4F64" w:rsidRPr="00EC6D8F">
              <w:rPr>
                <w:webHidden/>
                <w:color w:val="000000" w:themeColor="text1"/>
              </w:rPr>
              <w:instrText xml:space="preserve"> PAGEREF _Toc95484234 \h </w:instrText>
            </w:r>
            <w:r w:rsidR="008A4F64" w:rsidRPr="00EC6D8F">
              <w:rPr>
                <w:webHidden/>
                <w:color w:val="000000" w:themeColor="text1"/>
              </w:rPr>
            </w:r>
            <w:r w:rsidR="008A4F64" w:rsidRPr="00EC6D8F">
              <w:rPr>
                <w:webHidden/>
                <w:color w:val="000000" w:themeColor="text1"/>
              </w:rPr>
              <w:fldChar w:fldCharType="separate"/>
            </w:r>
            <w:r w:rsidR="00600F03">
              <w:rPr>
                <w:webHidden/>
                <w:color w:val="000000" w:themeColor="text1"/>
              </w:rPr>
              <w:t>6</w:t>
            </w:r>
            <w:r w:rsidR="008A4F64" w:rsidRPr="00EC6D8F">
              <w:rPr>
                <w:webHidden/>
                <w:color w:val="000000" w:themeColor="text1"/>
              </w:rPr>
              <w:fldChar w:fldCharType="end"/>
            </w:r>
          </w:hyperlink>
        </w:p>
        <w:p w14:paraId="0229D8E7" w14:textId="2BD78AEE" w:rsidR="008A4F64" w:rsidRPr="00EC6D8F" w:rsidRDefault="00063596">
          <w:pPr>
            <w:pStyle w:val="TOC1"/>
            <w:rPr>
              <w:rFonts w:eastAsiaTheme="minorEastAsia" w:cstheme="minorBidi"/>
              <w:b w:val="0"/>
              <w:color w:val="000000" w:themeColor="text1"/>
              <w:sz w:val="22"/>
              <w:szCs w:val="22"/>
            </w:rPr>
          </w:pPr>
          <w:hyperlink w:anchor="_Toc95484235" w:history="1">
            <w:r w:rsidR="008A4F64" w:rsidRPr="00EC6D8F">
              <w:rPr>
                <w:rStyle w:val="Hyperlink"/>
                <w:color w:val="000000" w:themeColor="text1"/>
              </w:rPr>
              <w:t>What we found</w:t>
            </w:r>
            <w:r w:rsidR="008A4F64" w:rsidRPr="00EC6D8F">
              <w:rPr>
                <w:webHidden/>
                <w:color w:val="000000" w:themeColor="text1"/>
              </w:rPr>
              <w:tab/>
            </w:r>
            <w:r w:rsidR="008A4F64" w:rsidRPr="00EC6D8F">
              <w:rPr>
                <w:webHidden/>
                <w:color w:val="000000" w:themeColor="text1"/>
              </w:rPr>
              <w:fldChar w:fldCharType="begin"/>
            </w:r>
            <w:r w:rsidR="008A4F64" w:rsidRPr="00EC6D8F">
              <w:rPr>
                <w:webHidden/>
                <w:color w:val="000000" w:themeColor="text1"/>
              </w:rPr>
              <w:instrText xml:space="preserve"> PAGEREF _Toc95484235 \h </w:instrText>
            </w:r>
            <w:r w:rsidR="008A4F64" w:rsidRPr="00EC6D8F">
              <w:rPr>
                <w:webHidden/>
                <w:color w:val="000000" w:themeColor="text1"/>
              </w:rPr>
            </w:r>
            <w:r w:rsidR="008A4F64" w:rsidRPr="00EC6D8F">
              <w:rPr>
                <w:webHidden/>
                <w:color w:val="000000" w:themeColor="text1"/>
              </w:rPr>
              <w:fldChar w:fldCharType="separate"/>
            </w:r>
            <w:r w:rsidR="00600F03">
              <w:rPr>
                <w:webHidden/>
                <w:color w:val="000000" w:themeColor="text1"/>
              </w:rPr>
              <w:t>8</w:t>
            </w:r>
            <w:r w:rsidR="008A4F64" w:rsidRPr="00EC6D8F">
              <w:rPr>
                <w:webHidden/>
                <w:color w:val="000000" w:themeColor="text1"/>
              </w:rPr>
              <w:fldChar w:fldCharType="end"/>
            </w:r>
          </w:hyperlink>
        </w:p>
        <w:p w14:paraId="1A72B923" w14:textId="06F9870F" w:rsidR="008A4F64" w:rsidRPr="00EC6D8F" w:rsidRDefault="00063596">
          <w:pPr>
            <w:pStyle w:val="TOC1"/>
            <w:rPr>
              <w:rFonts w:eastAsiaTheme="minorEastAsia" w:cstheme="minorBidi"/>
              <w:b w:val="0"/>
              <w:color w:val="000000" w:themeColor="text1"/>
              <w:sz w:val="22"/>
              <w:szCs w:val="22"/>
            </w:rPr>
          </w:pPr>
          <w:hyperlink w:anchor="_Toc95484236" w:history="1">
            <w:r w:rsidR="008A4F64" w:rsidRPr="00EC6D8F">
              <w:rPr>
                <w:rStyle w:val="Hyperlink"/>
                <w:color w:val="000000" w:themeColor="text1"/>
              </w:rPr>
              <w:t>Discussion</w:t>
            </w:r>
            <w:r w:rsidR="008A4F64" w:rsidRPr="00EC6D8F">
              <w:rPr>
                <w:webHidden/>
                <w:color w:val="000000" w:themeColor="text1"/>
              </w:rPr>
              <w:tab/>
            </w:r>
            <w:r w:rsidR="008A4F64" w:rsidRPr="00EC6D8F">
              <w:rPr>
                <w:webHidden/>
                <w:color w:val="000000" w:themeColor="text1"/>
              </w:rPr>
              <w:fldChar w:fldCharType="begin"/>
            </w:r>
            <w:r w:rsidR="008A4F64" w:rsidRPr="00EC6D8F">
              <w:rPr>
                <w:webHidden/>
                <w:color w:val="000000" w:themeColor="text1"/>
              </w:rPr>
              <w:instrText xml:space="preserve"> PAGEREF _Toc95484236 \h </w:instrText>
            </w:r>
            <w:r w:rsidR="008A4F64" w:rsidRPr="00EC6D8F">
              <w:rPr>
                <w:webHidden/>
                <w:color w:val="000000" w:themeColor="text1"/>
              </w:rPr>
            </w:r>
            <w:r w:rsidR="008A4F64" w:rsidRPr="00EC6D8F">
              <w:rPr>
                <w:webHidden/>
                <w:color w:val="000000" w:themeColor="text1"/>
              </w:rPr>
              <w:fldChar w:fldCharType="separate"/>
            </w:r>
            <w:r w:rsidR="00600F03">
              <w:rPr>
                <w:webHidden/>
                <w:color w:val="000000" w:themeColor="text1"/>
              </w:rPr>
              <w:t>11</w:t>
            </w:r>
            <w:r w:rsidR="008A4F64" w:rsidRPr="00EC6D8F">
              <w:rPr>
                <w:webHidden/>
                <w:color w:val="000000" w:themeColor="text1"/>
              </w:rPr>
              <w:fldChar w:fldCharType="end"/>
            </w:r>
          </w:hyperlink>
        </w:p>
        <w:p w14:paraId="3E35356E" w14:textId="2DBEFF93" w:rsidR="008A4F64" w:rsidRPr="00EC6D8F" w:rsidRDefault="00063596">
          <w:pPr>
            <w:pStyle w:val="TOC1"/>
            <w:rPr>
              <w:rFonts w:eastAsiaTheme="minorEastAsia" w:cstheme="minorBidi"/>
              <w:b w:val="0"/>
              <w:color w:val="000000" w:themeColor="text1"/>
              <w:sz w:val="22"/>
              <w:szCs w:val="22"/>
            </w:rPr>
          </w:pPr>
          <w:hyperlink w:anchor="_Toc95484237" w:history="1">
            <w:r w:rsidR="008A4F64" w:rsidRPr="00EC6D8F">
              <w:rPr>
                <w:rStyle w:val="Hyperlink"/>
                <w:color w:val="000000" w:themeColor="text1"/>
              </w:rPr>
              <w:t>References</w:t>
            </w:r>
            <w:r w:rsidR="008A4F64" w:rsidRPr="00EC6D8F">
              <w:rPr>
                <w:webHidden/>
                <w:color w:val="000000" w:themeColor="text1"/>
              </w:rPr>
              <w:tab/>
            </w:r>
            <w:r w:rsidR="008A4F64" w:rsidRPr="00EC6D8F">
              <w:rPr>
                <w:webHidden/>
                <w:color w:val="000000" w:themeColor="text1"/>
              </w:rPr>
              <w:fldChar w:fldCharType="begin"/>
            </w:r>
            <w:r w:rsidR="008A4F64" w:rsidRPr="00EC6D8F">
              <w:rPr>
                <w:webHidden/>
                <w:color w:val="000000" w:themeColor="text1"/>
              </w:rPr>
              <w:instrText xml:space="preserve"> PAGEREF _Toc95484237 \h </w:instrText>
            </w:r>
            <w:r w:rsidR="008A4F64" w:rsidRPr="00EC6D8F">
              <w:rPr>
                <w:webHidden/>
                <w:color w:val="000000" w:themeColor="text1"/>
              </w:rPr>
            </w:r>
            <w:r w:rsidR="008A4F64" w:rsidRPr="00EC6D8F">
              <w:rPr>
                <w:webHidden/>
                <w:color w:val="000000" w:themeColor="text1"/>
              </w:rPr>
              <w:fldChar w:fldCharType="separate"/>
            </w:r>
            <w:r w:rsidR="00600F03">
              <w:rPr>
                <w:webHidden/>
                <w:color w:val="000000" w:themeColor="text1"/>
              </w:rPr>
              <w:t>16</w:t>
            </w:r>
            <w:r w:rsidR="008A4F64" w:rsidRPr="00EC6D8F">
              <w:rPr>
                <w:webHidden/>
                <w:color w:val="000000" w:themeColor="text1"/>
              </w:rPr>
              <w:fldChar w:fldCharType="end"/>
            </w:r>
          </w:hyperlink>
        </w:p>
        <w:p w14:paraId="5C03CB0A" w14:textId="0C2261B1" w:rsidR="004909C3" w:rsidRDefault="003B499C" w:rsidP="00AF6321">
          <w:pPr>
            <w:spacing w:after="0" w:line="240" w:lineRule="auto"/>
          </w:pPr>
          <w:r w:rsidRPr="00EC6D8F">
            <w:rPr>
              <w:b/>
              <w:noProof/>
              <w:color w:val="000000" w:themeColor="text1"/>
              <w:sz w:val="28"/>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19"/>
          <w:footerReference w:type="default" r:id="rId20"/>
          <w:pgSz w:w="11906" w:h="16838" w:code="9"/>
          <w:pgMar w:top="2041" w:right="2381" w:bottom="1247" w:left="1247" w:header="720" w:footer="851" w:gutter="0"/>
          <w:cols w:space="708"/>
          <w:docGrid w:linePitch="360"/>
        </w:sectPr>
      </w:pPr>
    </w:p>
    <w:p w14:paraId="6D3B0BC9" w14:textId="77777777" w:rsidR="0004635E" w:rsidRDefault="0004635E">
      <w:pPr>
        <w:spacing w:after="0" w:line="240" w:lineRule="auto"/>
        <w:rPr>
          <w:rFonts w:asciiTheme="majorHAnsi" w:hAnsiTheme="majorHAnsi"/>
          <w:b/>
          <w:sz w:val="96"/>
          <w:szCs w:val="44"/>
        </w:rPr>
      </w:pPr>
      <w:r>
        <w:br w:type="page"/>
      </w:r>
    </w:p>
    <w:p w14:paraId="0D4019E1" w14:textId="77777777" w:rsidR="004B4BC0" w:rsidRPr="00F546B9" w:rsidRDefault="00CA787C" w:rsidP="00191A5D">
      <w:pPr>
        <w:pStyle w:val="Heading2"/>
      </w:pPr>
      <w:bookmarkStart w:id="1" w:name="_Toc95484232"/>
      <w:r w:rsidRPr="00F546B9">
        <w:lastRenderedPageBreak/>
        <w:t>Executive</w:t>
      </w:r>
      <w:r w:rsidR="007C6C73">
        <w:t xml:space="preserve"> </w:t>
      </w:r>
      <w:r w:rsidRPr="00F546B9">
        <w:t>summary</w:t>
      </w:r>
      <w:bookmarkEnd w:id="1"/>
    </w:p>
    <w:p w14:paraId="2D96768E" w14:textId="570701A7" w:rsidR="00670C1F" w:rsidRDefault="007F7D9E" w:rsidP="007F7D9E">
      <w:r>
        <w:t xml:space="preserve">The Census of Population and Housing (the Census) is the most comprehensive data collection </w:t>
      </w:r>
      <w:r w:rsidR="008F2683">
        <w:t xml:space="preserve">exercise </w:t>
      </w:r>
      <w:r>
        <w:t>in Australia, involving around 10 million households and over 25 million people. Conducted every five years</w:t>
      </w:r>
      <w:r w:rsidR="0008426A">
        <w:t xml:space="preserve"> by the Australian Bureau of Statistics (ABS)</w:t>
      </w:r>
      <w:r>
        <w:t>,</w:t>
      </w:r>
      <w:r w:rsidR="004C3775">
        <w:t xml:space="preserve"> the</w:t>
      </w:r>
      <w:r>
        <w:t xml:space="preserve"> Census </w:t>
      </w:r>
      <w:r w:rsidR="004C3775">
        <w:t>provides valuable</w:t>
      </w:r>
      <w:r>
        <w:t xml:space="preserve"> information on the social, economic and cultural characteristics of all Australians. </w:t>
      </w:r>
    </w:p>
    <w:p w14:paraId="1B3B5803" w14:textId="3AB3294C" w:rsidR="007F7D9E" w:rsidRPr="000F5F99" w:rsidRDefault="00CC76EA" w:rsidP="007F7D9E">
      <w:r w:rsidRPr="00B041B6">
        <w:t xml:space="preserve">Historically, </w:t>
      </w:r>
      <w:r w:rsidR="00CA6FD5">
        <w:t xml:space="preserve">the </w:t>
      </w:r>
      <w:r w:rsidRPr="00B041B6">
        <w:t xml:space="preserve">ABS directed </w:t>
      </w:r>
      <w:r w:rsidR="008E0423" w:rsidRPr="00B041B6">
        <w:t xml:space="preserve">people </w:t>
      </w:r>
      <w:r w:rsidRPr="00B041B6">
        <w:t xml:space="preserve">to complete the Census on a </w:t>
      </w:r>
      <w:r w:rsidR="008E0423" w:rsidRPr="00B041B6">
        <w:t xml:space="preserve">specific </w:t>
      </w:r>
      <w:r w:rsidRPr="00B041B6">
        <w:t>evening</w:t>
      </w:r>
      <w:r w:rsidR="00B811A1" w:rsidRPr="00B041B6">
        <w:t xml:space="preserve"> known as</w:t>
      </w:r>
      <w:r w:rsidRPr="00B041B6">
        <w:t xml:space="preserve"> ‘Census night’</w:t>
      </w:r>
      <w:r w:rsidR="0008426A" w:rsidRPr="00B041B6">
        <w:t xml:space="preserve">. </w:t>
      </w:r>
      <w:r w:rsidR="00B811A1" w:rsidRPr="00587DAC">
        <w:t xml:space="preserve">To </w:t>
      </w:r>
      <w:r w:rsidR="00B17533" w:rsidRPr="00587DAC">
        <w:t xml:space="preserve">make it easier for people </w:t>
      </w:r>
      <w:r w:rsidR="005A45B8" w:rsidRPr="00587DAC">
        <w:t xml:space="preserve">to </w:t>
      </w:r>
      <w:r w:rsidR="00B17533" w:rsidRPr="00587DAC">
        <w:t>engage</w:t>
      </w:r>
      <w:r w:rsidR="0035219E" w:rsidRPr="00587DAC">
        <w:t xml:space="preserve"> with the 2021 Census</w:t>
      </w:r>
      <w:r w:rsidR="00501B8D" w:rsidRPr="00587DAC">
        <w:t>,</w:t>
      </w:r>
      <w:r w:rsidR="00AC2E32" w:rsidRPr="00587DAC">
        <w:t xml:space="preserve"> </w:t>
      </w:r>
      <w:r w:rsidR="0008426A" w:rsidRPr="00587DAC">
        <w:t>ABS</w:t>
      </w:r>
      <w:r w:rsidR="00821894" w:rsidRPr="00587DAC">
        <w:t xml:space="preserve"> </w:t>
      </w:r>
      <w:r w:rsidR="007F7D9E" w:rsidRPr="00587DAC">
        <w:t>advise</w:t>
      </w:r>
      <w:r w:rsidR="00821894" w:rsidRPr="00587DAC">
        <w:t>d</w:t>
      </w:r>
      <w:r w:rsidR="007F7D9E" w:rsidRPr="00587DAC">
        <w:t xml:space="preserve"> </w:t>
      </w:r>
      <w:r w:rsidR="007F7D9E" w:rsidRPr="000F5F99">
        <w:t xml:space="preserve">people they </w:t>
      </w:r>
      <w:r w:rsidR="00501B8D" w:rsidRPr="000F5F99">
        <w:t xml:space="preserve">now </w:t>
      </w:r>
      <w:r w:rsidR="005A45B8" w:rsidRPr="000F5F99">
        <w:t>have</w:t>
      </w:r>
      <w:r w:rsidR="007F7D9E" w:rsidRPr="000F5F99">
        <w:t xml:space="preserve"> a number of days</w:t>
      </w:r>
      <w:r w:rsidR="006564EB" w:rsidRPr="000F5F99">
        <w:t xml:space="preserve"> – or a ‘response window’ </w:t>
      </w:r>
      <w:r w:rsidR="004C11EA" w:rsidRPr="000F5F99">
        <w:t>–</w:t>
      </w:r>
      <w:r w:rsidR="006564EB" w:rsidRPr="000F5F99">
        <w:t xml:space="preserve"> </w:t>
      </w:r>
      <w:r w:rsidR="007F7D9E" w:rsidRPr="000F5F99">
        <w:t xml:space="preserve">to complete the Census. </w:t>
      </w:r>
    </w:p>
    <w:p w14:paraId="1B53A377" w14:textId="3C1B9244" w:rsidR="007F7D9E" w:rsidRPr="000F5F99" w:rsidRDefault="004C11EA" w:rsidP="00CC76EA">
      <w:r w:rsidRPr="000F5F99">
        <w:t xml:space="preserve">Prior to making this change, ABS </w:t>
      </w:r>
      <w:proofErr w:type="gramStart"/>
      <w:r w:rsidRPr="000F5F99">
        <w:t>partnered</w:t>
      </w:r>
      <w:proofErr w:type="gramEnd"/>
      <w:r w:rsidRPr="000F5F99">
        <w:t xml:space="preserve"> with BETA </w:t>
      </w:r>
      <w:r w:rsidR="0035219E" w:rsidRPr="000F5F99">
        <w:t xml:space="preserve">to </w:t>
      </w:r>
      <w:r w:rsidR="00AB2B48" w:rsidRPr="000F5F99">
        <w:t>redesig</w:t>
      </w:r>
      <w:r w:rsidR="0035219E" w:rsidRPr="000F5F99">
        <w:t>n</w:t>
      </w:r>
      <w:r w:rsidR="00B811A1" w:rsidRPr="000F5F99">
        <w:t xml:space="preserve"> </w:t>
      </w:r>
      <w:r w:rsidR="00AB2B48" w:rsidRPr="000F5F99">
        <w:t>the Census lette</w:t>
      </w:r>
      <w:r w:rsidR="008534E9" w:rsidRPr="000F5F99">
        <w:t xml:space="preserve">r </w:t>
      </w:r>
      <w:r w:rsidR="007F7D9E" w:rsidRPr="000F5F99">
        <w:t>and test</w:t>
      </w:r>
      <w:r w:rsidR="00CC76EA" w:rsidRPr="000F5F99">
        <w:t xml:space="preserve"> two </w:t>
      </w:r>
      <w:r w:rsidR="00B811A1" w:rsidRPr="000F5F99">
        <w:t xml:space="preserve">ways of presenting </w:t>
      </w:r>
      <w:r w:rsidRPr="000F5F99">
        <w:t>the</w:t>
      </w:r>
      <w:r w:rsidR="00B811A1" w:rsidRPr="000F5F99">
        <w:t xml:space="preserve"> </w:t>
      </w:r>
      <w:r w:rsidR="00CC76EA" w:rsidRPr="000F5F99">
        <w:t>response window</w:t>
      </w:r>
      <w:r w:rsidR="0035219E" w:rsidRPr="000F5F99">
        <w:t xml:space="preserve"> to the public</w:t>
      </w:r>
      <w:r w:rsidR="00CC76EA" w:rsidRPr="000F5F99">
        <w:t>. The first</w:t>
      </w:r>
      <w:r w:rsidR="00B811A1" w:rsidRPr="000F5F99">
        <w:t xml:space="preserve"> version</w:t>
      </w:r>
      <w:r w:rsidR="004C3775" w:rsidRPr="000F5F99">
        <w:t xml:space="preserve"> of the letter</w:t>
      </w:r>
      <w:r w:rsidR="00B811A1" w:rsidRPr="000F5F99">
        <w:t xml:space="preserve"> included</w:t>
      </w:r>
      <w:r w:rsidR="00CC76EA" w:rsidRPr="000F5F99">
        <w:t xml:space="preserve"> </w:t>
      </w:r>
      <w:r w:rsidR="007F7D9E" w:rsidRPr="000F5F99">
        <w:t>a response window of one week (</w:t>
      </w:r>
      <w:r w:rsidR="00BD41CC" w:rsidRPr="000F5F99">
        <w:t>“</w:t>
      </w:r>
      <w:r w:rsidR="00BD41CC" w:rsidRPr="000F5F99">
        <w:rPr>
          <w:i/>
        </w:rPr>
        <w:t>complete between 11 and 17 October”</w:t>
      </w:r>
      <w:r w:rsidR="00B811A1" w:rsidRPr="000F5F99">
        <w:t>). T</w:t>
      </w:r>
      <w:r w:rsidR="00CC76EA" w:rsidRPr="000F5F99">
        <w:t>he second</w:t>
      </w:r>
      <w:r w:rsidR="00B811A1" w:rsidRPr="000F5F99">
        <w:t xml:space="preserve"> version had</w:t>
      </w:r>
      <w:r w:rsidR="00CC76EA" w:rsidRPr="000F5F99">
        <w:t xml:space="preserve"> </w:t>
      </w:r>
      <w:r w:rsidR="007F7D9E" w:rsidRPr="000F5F99">
        <w:t>a</w:t>
      </w:r>
      <w:r w:rsidR="00F957AB" w:rsidRPr="000F5F99">
        <w:t>n immediate</w:t>
      </w:r>
      <w:r w:rsidR="00670C1F" w:rsidRPr="000F5F99">
        <w:t xml:space="preserve"> </w:t>
      </w:r>
      <w:r w:rsidR="007F7D9E" w:rsidRPr="000F5F99">
        <w:t>response window (</w:t>
      </w:r>
      <w:r w:rsidR="00BD41CC" w:rsidRPr="000F5F99">
        <w:t>“</w:t>
      </w:r>
      <w:r w:rsidR="00BD41CC" w:rsidRPr="000F5F99">
        <w:rPr>
          <w:i/>
        </w:rPr>
        <w:t>complete between now and 17 October</w:t>
      </w:r>
      <w:r w:rsidR="00BD41CC" w:rsidRPr="000F5F99">
        <w:t>”</w:t>
      </w:r>
      <w:r w:rsidR="007F7D9E" w:rsidRPr="000F5F99">
        <w:t>).</w:t>
      </w:r>
    </w:p>
    <w:p w14:paraId="72B2C480" w14:textId="6F176954" w:rsidR="007F7D9E" w:rsidRDefault="00891417" w:rsidP="004C3775">
      <w:r w:rsidRPr="000F5F99">
        <w:t xml:space="preserve">The ABS runs </w:t>
      </w:r>
      <w:r w:rsidR="00AC2E32" w:rsidRPr="000F5F99">
        <w:t xml:space="preserve">a number of </w:t>
      </w:r>
      <w:r w:rsidR="00405538" w:rsidRPr="000F5F99">
        <w:rPr>
          <w:i/>
        </w:rPr>
        <w:t>Census</w:t>
      </w:r>
      <w:r w:rsidR="00405538" w:rsidRPr="000F5F99">
        <w:t xml:space="preserve"> </w:t>
      </w:r>
      <w:r w:rsidR="00405538" w:rsidRPr="000F5F99">
        <w:rPr>
          <w:i/>
        </w:rPr>
        <w:t>Test</w:t>
      </w:r>
      <w:r w:rsidR="00501B8D" w:rsidRPr="000F5F99">
        <w:rPr>
          <w:i/>
        </w:rPr>
        <w:t>s</w:t>
      </w:r>
      <w:r w:rsidRPr="000F5F99">
        <w:t xml:space="preserve"> to refine processes ahead of </w:t>
      </w:r>
      <w:r w:rsidR="004C11EA" w:rsidRPr="000F5F99">
        <w:t xml:space="preserve">the </w:t>
      </w:r>
      <w:r w:rsidRPr="000F5F99">
        <w:t>actual Census.</w:t>
      </w:r>
      <w:r w:rsidR="004C11EA" w:rsidRPr="000F5F99">
        <w:t xml:space="preserve"> We used one of these Census Test</w:t>
      </w:r>
      <w:r w:rsidR="000F5F99" w:rsidRPr="000F5F99">
        <w:t>s</w:t>
      </w:r>
      <w:r w:rsidR="004C11EA" w:rsidRPr="000F5F99">
        <w:t xml:space="preserve"> to run a randomised controlled trial to measure the impact of </w:t>
      </w:r>
      <w:r w:rsidR="000F5F99" w:rsidRPr="000F5F99">
        <w:t>the two response windows</w:t>
      </w:r>
      <w:r w:rsidR="004C11EA" w:rsidRPr="000F5F99">
        <w:t>.</w:t>
      </w:r>
      <w:r w:rsidR="000F5F99" w:rsidRPr="000F5F99">
        <w:t xml:space="preserve"> </w:t>
      </w:r>
      <w:r w:rsidR="0035219E" w:rsidRPr="000F5F99">
        <w:t>Th</w:t>
      </w:r>
      <w:r w:rsidR="000F5F99" w:rsidRPr="000F5F99">
        <w:t>is</w:t>
      </w:r>
      <w:r w:rsidR="0035219E" w:rsidRPr="000F5F99">
        <w:t xml:space="preserve"> </w:t>
      </w:r>
      <w:r w:rsidR="00405538" w:rsidRPr="000F5F99">
        <w:t>Census Test</w:t>
      </w:r>
      <w:r w:rsidR="0035219E" w:rsidRPr="000F5F99">
        <w:t xml:space="preserve"> took place in Wagga Wagga (NSW) and Logan (Q</w:t>
      </w:r>
      <w:r w:rsidR="000F5F99" w:rsidRPr="000F5F99">
        <w:t>LD</w:t>
      </w:r>
      <w:r w:rsidR="0035219E" w:rsidRPr="000F5F99">
        <w:t>)</w:t>
      </w:r>
      <w:r w:rsidR="000F5F99" w:rsidRPr="000F5F99">
        <w:t xml:space="preserve"> in October 2019</w:t>
      </w:r>
      <w:r w:rsidR="0035219E" w:rsidRPr="000F5F99">
        <w:t xml:space="preserve">. </w:t>
      </w:r>
      <w:r w:rsidR="000F5F99" w:rsidRPr="000F5F99">
        <w:t>M</w:t>
      </w:r>
      <w:r w:rsidR="0035219E" w:rsidRPr="000F5F99">
        <w:t xml:space="preserve">ore than </w:t>
      </w:r>
      <w:r w:rsidR="007F7D9E" w:rsidRPr="000F5F99">
        <w:t>26,000 households</w:t>
      </w:r>
      <w:r w:rsidR="00AC2E32" w:rsidRPr="000F5F99">
        <w:t xml:space="preserve"> were randomly selected to</w:t>
      </w:r>
      <w:r w:rsidR="007F7D9E" w:rsidRPr="000F5F99">
        <w:t xml:space="preserve"> receive </w:t>
      </w:r>
      <w:r w:rsidR="00AC2E32" w:rsidRPr="000F5F99">
        <w:t xml:space="preserve">a letter with </w:t>
      </w:r>
      <w:r w:rsidR="00AD487B" w:rsidRPr="000F5F99">
        <w:t xml:space="preserve">a </w:t>
      </w:r>
      <w:r w:rsidR="00AC2E32" w:rsidRPr="000F5F99">
        <w:t>‘</w:t>
      </w:r>
      <w:r w:rsidR="00AC2E32" w:rsidRPr="000F5F99">
        <w:rPr>
          <w:i/>
        </w:rPr>
        <w:t>complete now</w:t>
      </w:r>
      <w:r w:rsidR="00AC2E32" w:rsidRPr="000F5F99">
        <w:t xml:space="preserve">’ or </w:t>
      </w:r>
      <w:r w:rsidR="00AD487B" w:rsidRPr="000F5F99">
        <w:t xml:space="preserve">a </w:t>
      </w:r>
      <w:r w:rsidR="00AC2E32" w:rsidRPr="000F5F99">
        <w:t>‘</w:t>
      </w:r>
      <w:r w:rsidR="00AC2E32" w:rsidRPr="000F5F99">
        <w:rPr>
          <w:i/>
        </w:rPr>
        <w:t>complete between</w:t>
      </w:r>
      <w:r w:rsidR="00AC2E32" w:rsidRPr="000F5F99">
        <w:t>’ response window</w:t>
      </w:r>
      <w:r w:rsidR="007F7D9E" w:rsidRPr="000F5F99">
        <w:t xml:space="preserve">. </w:t>
      </w:r>
    </w:p>
    <w:p w14:paraId="1C6F30CB" w14:textId="1D738E5E" w:rsidR="00981710" w:rsidRDefault="007F7D9E" w:rsidP="00D15215">
      <w:r>
        <w:t xml:space="preserve">The </w:t>
      </w:r>
      <w:r w:rsidR="00206785">
        <w:t xml:space="preserve">proportion of </w:t>
      </w:r>
      <w:r w:rsidR="00681640">
        <w:t>households</w:t>
      </w:r>
      <w:r w:rsidR="004E73BF">
        <w:t xml:space="preserve"> </w:t>
      </w:r>
      <w:r w:rsidR="00206785" w:rsidRPr="001B79DB">
        <w:rPr>
          <w:i/>
        </w:rPr>
        <w:t>commencing</w:t>
      </w:r>
      <w:r w:rsidR="00206785">
        <w:t xml:space="preserve"> </w:t>
      </w:r>
      <w:r w:rsidR="001B79DB">
        <w:t xml:space="preserve">and </w:t>
      </w:r>
      <w:r w:rsidR="001B79DB">
        <w:rPr>
          <w:i/>
        </w:rPr>
        <w:t xml:space="preserve">completing </w:t>
      </w:r>
      <w:r w:rsidR="00206785">
        <w:t xml:space="preserve">the </w:t>
      </w:r>
      <w:r w:rsidR="00405538">
        <w:t>Census Test</w:t>
      </w:r>
      <w:r w:rsidR="00206785">
        <w:t xml:space="preserve"> </w:t>
      </w:r>
      <w:r w:rsidR="004E73BF">
        <w:t xml:space="preserve">was </w:t>
      </w:r>
      <w:r w:rsidR="005A0062">
        <w:t>similar</w:t>
      </w:r>
      <w:r w:rsidR="005F38F0">
        <w:t xml:space="preserve"> </w:t>
      </w:r>
      <w:r w:rsidR="003E27A0">
        <w:t xml:space="preserve">regardless of </w:t>
      </w:r>
      <w:r w:rsidR="00BC1D53">
        <w:t xml:space="preserve">which </w:t>
      </w:r>
      <w:r w:rsidR="003E27A0">
        <w:t>response window they saw.</w:t>
      </w:r>
      <w:r>
        <w:t xml:space="preserve"> </w:t>
      </w:r>
      <w:r w:rsidR="00206785">
        <w:t>T</w:t>
      </w:r>
      <w:r>
        <w:t>here was</w:t>
      </w:r>
      <w:r w:rsidR="00206785">
        <w:t>, however,</w:t>
      </w:r>
      <w:r>
        <w:t xml:space="preserve"> a difference in </w:t>
      </w:r>
      <w:r>
        <w:rPr>
          <w:i/>
        </w:rPr>
        <w:t xml:space="preserve">when </w:t>
      </w:r>
      <w:r>
        <w:t xml:space="preserve">households commenced and completed their survey. Those who received the </w:t>
      </w:r>
      <w:r w:rsidR="00A3403F">
        <w:t>’</w:t>
      </w:r>
      <w:r w:rsidR="00206785" w:rsidRPr="00BD41CC">
        <w:rPr>
          <w:i/>
        </w:rPr>
        <w:t>complete</w:t>
      </w:r>
      <w:r w:rsidRPr="00BD41CC">
        <w:rPr>
          <w:i/>
        </w:rPr>
        <w:t xml:space="preserve"> now</w:t>
      </w:r>
      <w:r w:rsidR="00A3403F">
        <w:rPr>
          <w:i/>
        </w:rPr>
        <w:t>’</w:t>
      </w:r>
      <w:r w:rsidR="00206785" w:rsidRPr="000D49C2">
        <w:rPr>
          <w:i/>
        </w:rPr>
        <w:t xml:space="preserve"> </w:t>
      </w:r>
      <w:r w:rsidR="00206785">
        <w:t>letter</w:t>
      </w:r>
      <w:r>
        <w:t xml:space="preserve"> were more likely to </w:t>
      </w:r>
      <w:r w:rsidR="00A3403F">
        <w:t>commence the Census Test</w:t>
      </w:r>
      <w:r>
        <w:t xml:space="preserve"> sooner. Those who received the </w:t>
      </w:r>
      <w:r w:rsidR="00A3403F">
        <w:t>’</w:t>
      </w:r>
      <w:r w:rsidR="00206785" w:rsidRPr="005F38F0">
        <w:rPr>
          <w:i/>
        </w:rPr>
        <w:t>complete between</w:t>
      </w:r>
      <w:r w:rsidR="00A3403F">
        <w:rPr>
          <w:i/>
        </w:rPr>
        <w:t>’</w:t>
      </w:r>
      <w:r w:rsidR="00F45713">
        <w:t xml:space="preserve"> window</w:t>
      </w:r>
      <w:r>
        <w:t xml:space="preserve"> were more </w:t>
      </w:r>
      <w:r w:rsidR="007C0386">
        <w:t xml:space="preserve">likely </w:t>
      </w:r>
      <w:r>
        <w:t>to respond on, or ju</w:t>
      </w:r>
      <w:r w:rsidR="00206785">
        <w:t xml:space="preserve">st after, the </w:t>
      </w:r>
      <w:r w:rsidR="00405538">
        <w:t>Census Test</w:t>
      </w:r>
      <w:r w:rsidR="00206785">
        <w:t xml:space="preserve"> night.</w:t>
      </w:r>
      <w:r w:rsidR="0035219E">
        <w:t xml:space="preserve"> </w:t>
      </w:r>
      <w:r w:rsidR="00891417">
        <w:t>T</w:t>
      </w:r>
      <w:r w:rsidR="00905FBB">
        <w:t xml:space="preserve">he </w:t>
      </w:r>
      <w:r w:rsidR="00A3403F">
        <w:t>‘</w:t>
      </w:r>
      <w:r w:rsidR="008534E9" w:rsidRPr="008534E9">
        <w:rPr>
          <w:i/>
        </w:rPr>
        <w:t>complete</w:t>
      </w:r>
      <w:r w:rsidR="008534E9">
        <w:t xml:space="preserve"> </w:t>
      </w:r>
      <w:r w:rsidR="008534E9" w:rsidRPr="008534E9">
        <w:rPr>
          <w:i/>
        </w:rPr>
        <w:t>now</w:t>
      </w:r>
      <w:r w:rsidR="00A3403F">
        <w:rPr>
          <w:i/>
        </w:rPr>
        <w:t>’</w:t>
      </w:r>
      <w:r>
        <w:t xml:space="preserve"> </w:t>
      </w:r>
      <w:r w:rsidR="008534E9">
        <w:t xml:space="preserve">variation </w:t>
      </w:r>
      <w:r w:rsidR="004E73BF">
        <w:t xml:space="preserve">effectively </w:t>
      </w:r>
      <w:r w:rsidR="008534E9">
        <w:t>spread responses</w:t>
      </w:r>
      <w:r w:rsidR="004E73BF">
        <w:t xml:space="preserve"> out over a longer period</w:t>
      </w:r>
      <w:r w:rsidR="008534E9">
        <w:t>,</w:t>
      </w:r>
      <w:r>
        <w:t xml:space="preserve"> reducing </w:t>
      </w:r>
      <w:r w:rsidR="006E2F13">
        <w:t xml:space="preserve">the </w:t>
      </w:r>
      <w:r>
        <w:t xml:space="preserve">administrative burden associated with </w:t>
      </w:r>
      <w:r w:rsidR="002E1662">
        <w:t xml:space="preserve">collecting many responses on a </w:t>
      </w:r>
      <w:r>
        <w:t xml:space="preserve">single </w:t>
      </w:r>
      <w:r w:rsidR="002E1662">
        <w:t>day</w:t>
      </w:r>
      <w:r w:rsidR="00891417">
        <w:t xml:space="preserve">. </w:t>
      </w:r>
      <w:proofErr w:type="gramStart"/>
      <w:r w:rsidR="00891417">
        <w:t>I</w:t>
      </w:r>
      <w:r w:rsidR="004E73BF">
        <w:t>n particular</w:t>
      </w:r>
      <w:r w:rsidR="00891417">
        <w:t>,</w:t>
      </w:r>
      <w:r w:rsidR="004E73BF">
        <w:t xml:space="preserve"> there were</w:t>
      </w:r>
      <w:r w:rsidR="002E1662">
        <w:t xml:space="preserve"> </w:t>
      </w:r>
      <w:r w:rsidR="00B90F84" w:rsidRPr="00B90F84">
        <w:t>26</w:t>
      </w:r>
      <w:r w:rsidR="00981710" w:rsidRPr="00B90F84">
        <w:t>%</w:t>
      </w:r>
      <w:r w:rsidR="00981710">
        <w:t xml:space="preserve"> </w:t>
      </w:r>
      <w:r w:rsidR="002E1662">
        <w:t xml:space="preserve">fewer lodgements on </w:t>
      </w:r>
      <w:r w:rsidR="00405538">
        <w:t>Census Test</w:t>
      </w:r>
      <w:r w:rsidR="002E1662">
        <w:t xml:space="preserve"> night compared to</w:t>
      </w:r>
      <w:r w:rsidR="00B90F84">
        <w:t xml:space="preserve"> the</w:t>
      </w:r>
      <w:r w:rsidR="002E1662">
        <w:t xml:space="preserve"> </w:t>
      </w:r>
      <w:r w:rsidR="00A3403F">
        <w:t>‘</w:t>
      </w:r>
      <w:r w:rsidR="008534E9" w:rsidRPr="008534E9">
        <w:rPr>
          <w:i/>
        </w:rPr>
        <w:t>complete between</w:t>
      </w:r>
      <w:r w:rsidR="00A3403F">
        <w:rPr>
          <w:i/>
        </w:rPr>
        <w:t>’</w:t>
      </w:r>
      <w:r w:rsidR="008534E9">
        <w:t xml:space="preserve"> </w:t>
      </w:r>
      <w:r w:rsidR="00B90F84">
        <w:t>group</w:t>
      </w:r>
      <w:r w:rsidR="008534E9">
        <w:t>.</w:t>
      </w:r>
      <w:proofErr w:type="gramEnd"/>
    </w:p>
    <w:p w14:paraId="5584D054" w14:textId="6134CD58" w:rsidR="00891417" w:rsidRDefault="00891417" w:rsidP="00891417">
      <w:r>
        <w:t xml:space="preserve">This research provides evidence that subtle wording changes to letters can </w:t>
      </w:r>
      <w:proofErr w:type="gramStart"/>
      <w:r>
        <w:t>impact</w:t>
      </w:r>
      <w:proofErr w:type="gramEnd"/>
      <w:r>
        <w:t xml:space="preserve"> the dynamics of survey commencement and completion by recipients</w:t>
      </w:r>
      <w:r w:rsidR="005B0096">
        <w:t xml:space="preserve">. </w:t>
      </w:r>
      <w:r w:rsidR="00A3403F">
        <w:t>These</w:t>
      </w:r>
      <w:r w:rsidR="005B0096">
        <w:t xml:space="preserve"> findings </w:t>
      </w:r>
      <w:r>
        <w:t xml:space="preserve">contributed to </w:t>
      </w:r>
      <w:r w:rsidRPr="00905FBB">
        <w:t>ABS</w:t>
      </w:r>
      <w:r>
        <w:t>’</w:t>
      </w:r>
      <w:r w:rsidRPr="00905FBB">
        <w:t xml:space="preserve"> decision to </w:t>
      </w:r>
      <w:r>
        <w:t xml:space="preserve">adopt </w:t>
      </w:r>
      <w:r w:rsidRPr="00905FBB">
        <w:t xml:space="preserve">the </w:t>
      </w:r>
      <w:r w:rsidR="00A3403F">
        <w:t>‘</w:t>
      </w:r>
      <w:r w:rsidRPr="004E73BF">
        <w:rPr>
          <w:i/>
        </w:rPr>
        <w:t>complete now</w:t>
      </w:r>
      <w:r w:rsidR="00A3403F">
        <w:rPr>
          <w:i/>
        </w:rPr>
        <w:t>’</w:t>
      </w:r>
      <w:r>
        <w:t xml:space="preserve"> </w:t>
      </w:r>
      <w:r w:rsidR="00A3403F">
        <w:t>framing</w:t>
      </w:r>
      <w:r w:rsidRPr="00905FBB">
        <w:t xml:space="preserve"> </w:t>
      </w:r>
      <w:r w:rsidR="00A3403F">
        <w:t>in</w:t>
      </w:r>
      <w:r>
        <w:t xml:space="preserve"> the 2021 Census. </w:t>
      </w:r>
    </w:p>
    <w:p w14:paraId="21BC3C22" w14:textId="70DC5865" w:rsidR="007F7D9E" w:rsidRDefault="00506FBA" w:rsidP="00D15215">
      <w:pPr>
        <w:rPr>
          <w:rFonts w:asciiTheme="majorHAnsi" w:hAnsiTheme="majorHAnsi"/>
          <w:b/>
          <w:sz w:val="72"/>
          <w:szCs w:val="44"/>
        </w:rPr>
      </w:pPr>
      <w:r>
        <w:t>In the 2021 Census, more people chose to complete the form earlier</w:t>
      </w:r>
      <w:r w:rsidR="00891417" w:rsidRPr="00B041B6">
        <w:t xml:space="preserve">. Almost </w:t>
      </w:r>
      <w:proofErr w:type="gramStart"/>
      <w:r w:rsidR="00891417" w:rsidRPr="00B041B6">
        <w:t>two thirds</w:t>
      </w:r>
      <w:proofErr w:type="gramEnd"/>
      <w:r w:rsidR="00891417" w:rsidRPr="00B041B6">
        <w:t xml:space="preserve"> (63%) of households completed their form</w:t>
      </w:r>
      <w:r w:rsidR="00891417">
        <w:t xml:space="preserve"> on or</w:t>
      </w:r>
      <w:r w:rsidR="00891417" w:rsidRPr="00B041B6">
        <w:t xml:space="preserve"> before Census day, compared to 45% in 2016.</w:t>
      </w:r>
      <w:r w:rsidR="00891417" w:rsidRPr="00B17533">
        <w:t xml:space="preserve"> </w:t>
      </w:r>
      <w:r w:rsidR="0031766F">
        <w:t>T</w:t>
      </w:r>
      <w:r w:rsidR="00891417" w:rsidRPr="00B041B6" w:rsidDel="00672CCC">
        <w:t xml:space="preserve">he </w:t>
      </w:r>
      <w:r w:rsidR="0031766F">
        <w:t xml:space="preserve">overall </w:t>
      </w:r>
      <w:r w:rsidR="00891417" w:rsidRPr="00716671" w:rsidDel="00672CCC">
        <w:t xml:space="preserve">response rate of the </w:t>
      </w:r>
      <w:r w:rsidR="00891417" w:rsidRPr="00B041B6" w:rsidDel="00672CCC">
        <w:t xml:space="preserve">2021 Census </w:t>
      </w:r>
      <w:r w:rsidR="00891417" w:rsidRPr="00716671" w:rsidDel="00672CCC">
        <w:t>improved</w:t>
      </w:r>
      <w:r w:rsidR="00891417">
        <w:t xml:space="preserve"> </w:t>
      </w:r>
      <w:r w:rsidR="00891417" w:rsidRPr="00716671" w:rsidDel="00672CCC">
        <w:t xml:space="preserve">from </w:t>
      </w:r>
      <w:r w:rsidR="00891417" w:rsidRPr="00B041B6" w:rsidDel="00672CCC">
        <w:t>95.1% in 2016</w:t>
      </w:r>
      <w:r w:rsidR="00891417" w:rsidRPr="00716671" w:rsidDel="00672CCC">
        <w:t xml:space="preserve"> to 96.1%</w:t>
      </w:r>
      <w:r w:rsidR="00891417">
        <w:t xml:space="preserve"> in 2021</w:t>
      </w:r>
      <w:r w:rsidR="00891417" w:rsidRPr="00B041B6" w:rsidDel="00672CCC">
        <w:t>.</w:t>
      </w:r>
      <w:r w:rsidR="00891417">
        <w:t xml:space="preserve"> However, because </w:t>
      </w:r>
      <w:r w:rsidR="00891417" w:rsidRPr="00716671">
        <w:t xml:space="preserve">ABS introduced </w:t>
      </w:r>
      <w:r w:rsidR="00891417">
        <w:t xml:space="preserve">a host of </w:t>
      </w:r>
      <w:r w:rsidR="00891417" w:rsidRPr="00716671">
        <w:t xml:space="preserve">other </w:t>
      </w:r>
      <w:r w:rsidR="00891417">
        <w:t xml:space="preserve">public engagement </w:t>
      </w:r>
      <w:r w:rsidR="00891417" w:rsidRPr="00716671">
        <w:t>initiatives</w:t>
      </w:r>
      <w:r w:rsidR="00891417">
        <w:t xml:space="preserve"> ahead of</w:t>
      </w:r>
      <w:r w:rsidR="005B0096">
        <w:t xml:space="preserve"> the</w:t>
      </w:r>
      <w:r w:rsidR="00891417">
        <w:t xml:space="preserve"> 2021 Census</w:t>
      </w:r>
      <w:r w:rsidR="00891417" w:rsidRPr="00716671">
        <w:t xml:space="preserve">, </w:t>
      </w:r>
      <w:r w:rsidR="00891417">
        <w:t xml:space="preserve">we cannot </w:t>
      </w:r>
      <w:r w:rsidR="0031766F">
        <w:t xml:space="preserve">attribute a </w:t>
      </w:r>
      <w:r w:rsidR="00891417">
        <w:t xml:space="preserve">single measure as the </w:t>
      </w:r>
      <w:r w:rsidR="0031766F">
        <w:t>cause of the improved completion rate</w:t>
      </w:r>
      <w:r w:rsidR="00891417">
        <w:t>.</w:t>
      </w:r>
    </w:p>
    <w:p w14:paraId="2421AACD" w14:textId="543F76C5" w:rsidR="00973B23" w:rsidRDefault="00973B23" w:rsidP="00191A5D">
      <w:pPr>
        <w:pStyle w:val="Heading2"/>
      </w:pPr>
      <w:bookmarkStart w:id="2" w:name="_Toc95484233"/>
      <w:proofErr w:type="gramStart"/>
      <w:r>
        <w:lastRenderedPageBreak/>
        <w:t>Why?</w:t>
      </w:r>
      <w:bookmarkEnd w:id="2"/>
      <w:proofErr w:type="gramEnd"/>
    </w:p>
    <w:p w14:paraId="4C2E58FD" w14:textId="3BC47456" w:rsidR="007F7D9E" w:rsidRDefault="005A1D6D" w:rsidP="007F7D9E">
      <w:pPr>
        <w:pStyle w:val="Heading3"/>
      </w:pPr>
      <w:r>
        <w:t xml:space="preserve">The Census informs </w:t>
      </w:r>
      <w:r w:rsidR="0004344B">
        <w:t xml:space="preserve">important </w:t>
      </w:r>
      <w:r>
        <w:t>decision</w:t>
      </w:r>
      <w:r w:rsidR="005B0096">
        <w:t>-</w:t>
      </w:r>
      <w:r>
        <w:t>making</w:t>
      </w:r>
      <w:r w:rsidR="003E01E8">
        <w:t xml:space="preserve"> across many domains,</w:t>
      </w:r>
      <w:r>
        <w:t xml:space="preserve"> </w:t>
      </w:r>
      <w:r w:rsidR="005A0062">
        <w:t xml:space="preserve">and relies on </w:t>
      </w:r>
      <w:r w:rsidR="005B0096">
        <w:t xml:space="preserve">a </w:t>
      </w:r>
      <w:r w:rsidR="005A0062">
        <w:t>high</w:t>
      </w:r>
      <w:r w:rsidR="007F7D9E">
        <w:t xml:space="preserve"> </w:t>
      </w:r>
      <w:r w:rsidR="000431A4">
        <w:t xml:space="preserve">response rate </w:t>
      </w:r>
      <w:r w:rsidR="005A0062">
        <w:t>to ensure accuracy</w:t>
      </w:r>
    </w:p>
    <w:p w14:paraId="2715828E" w14:textId="35988059" w:rsidR="0029746C" w:rsidRDefault="007F7D9E" w:rsidP="0029746C">
      <w:r w:rsidRPr="003C70AA">
        <w:t xml:space="preserve">The Census </w:t>
      </w:r>
      <w:proofErr w:type="gramStart"/>
      <w:r w:rsidRPr="003C70AA">
        <w:t xml:space="preserve">is </w:t>
      </w:r>
      <w:r w:rsidR="00B83199">
        <w:t>held</w:t>
      </w:r>
      <w:proofErr w:type="gramEnd"/>
      <w:r w:rsidR="00B83199">
        <w:t xml:space="preserve"> every five years and </w:t>
      </w:r>
      <w:r w:rsidR="00BF5809">
        <w:t>counts</w:t>
      </w:r>
      <w:r w:rsidRPr="003C70AA">
        <w:t xml:space="preserve"> every person </w:t>
      </w:r>
      <w:r w:rsidR="00BF5809">
        <w:t xml:space="preserve">and household </w:t>
      </w:r>
      <w:r w:rsidRPr="003C70AA">
        <w:t>in Australia</w:t>
      </w:r>
      <w:r w:rsidR="00B83199">
        <w:t xml:space="preserve">. The insights it generates </w:t>
      </w:r>
      <w:r w:rsidR="005A1D6D" w:rsidRPr="003C70AA">
        <w:t>help</w:t>
      </w:r>
      <w:r w:rsidR="00731B92">
        <w:t xml:space="preserve"> </w:t>
      </w:r>
      <w:r w:rsidR="001C3FA0">
        <w:t xml:space="preserve">state </w:t>
      </w:r>
      <w:r w:rsidR="00731B92">
        <w:t xml:space="preserve">and </w:t>
      </w:r>
      <w:r w:rsidR="001C3FA0">
        <w:t xml:space="preserve">federal </w:t>
      </w:r>
      <w:r w:rsidR="00731B92">
        <w:t>g</w:t>
      </w:r>
      <w:r w:rsidR="0029746C" w:rsidRPr="0029746C">
        <w:t>overnment</w:t>
      </w:r>
      <w:r w:rsidR="00731B92">
        <w:t>s</w:t>
      </w:r>
      <w:r w:rsidR="0029746C" w:rsidRPr="0029746C">
        <w:t>, local councils, no</w:t>
      </w:r>
      <w:r w:rsidR="00334F37">
        <w:t>t</w:t>
      </w:r>
      <w:r w:rsidR="0029746C" w:rsidRPr="0029746C">
        <w:t>-for-profit organis</w:t>
      </w:r>
      <w:r w:rsidR="0029746C">
        <w:t xml:space="preserve">ations, </w:t>
      </w:r>
      <w:r w:rsidR="00731B92">
        <w:t>r</w:t>
      </w:r>
      <w:r w:rsidR="0029746C">
        <w:t xml:space="preserve">esearchers and </w:t>
      </w:r>
      <w:r w:rsidR="0029746C" w:rsidRPr="0029746C">
        <w:t xml:space="preserve">businesses </w:t>
      </w:r>
      <w:r w:rsidR="004B265B">
        <w:t xml:space="preserve">allocate resources and </w:t>
      </w:r>
      <w:r w:rsidR="0029746C">
        <w:t>make informed decisions</w:t>
      </w:r>
      <w:r w:rsidRPr="003C70AA">
        <w:t>.</w:t>
      </w:r>
      <w:r w:rsidR="0029746C">
        <w:t xml:space="preserve"> </w:t>
      </w:r>
    </w:p>
    <w:p w14:paraId="376B6974" w14:textId="128A80F1" w:rsidR="007F7D9E" w:rsidRDefault="00731B92" w:rsidP="007F7D9E">
      <w:r>
        <w:t>I</w:t>
      </w:r>
      <w:r w:rsidR="007F7D9E">
        <w:t xml:space="preserve">t is important </w:t>
      </w:r>
      <w:r>
        <w:t xml:space="preserve">for everyone in Australia to </w:t>
      </w:r>
      <w:r w:rsidR="007F7D9E">
        <w:t>participate in the Census.</w:t>
      </w:r>
      <w:r w:rsidR="0004344B">
        <w:t xml:space="preserve"> A </w:t>
      </w:r>
      <w:r w:rsidR="000431A4">
        <w:t xml:space="preserve">response </w:t>
      </w:r>
      <w:r w:rsidR="0004344B">
        <w:t>rate over 95%</w:t>
      </w:r>
      <w:r w:rsidR="007D7120">
        <w:t xml:space="preserve"> ensures data quality (i.e. the data collected in the Census is accurate and useful). </w:t>
      </w:r>
      <w:r w:rsidR="00B83199">
        <w:t>T</w:t>
      </w:r>
      <w:r w:rsidR="0004344B">
        <w:t>his</w:t>
      </w:r>
      <w:r w:rsidR="00B83199">
        <w:t xml:space="preserve"> benchmark</w:t>
      </w:r>
      <w:r w:rsidR="0004344B">
        <w:t xml:space="preserve"> </w:t>
      </w:r>
      <w:proofErr w:type="gramStart"/>
      <w:r w:rsidR="0004344B">
        <w:t>was achieved</w:t>
      </w:r>
      <w:proofErr w:type="gramEnd"/>
      <w:r w:rsidR="0004344B">
        <w:t xml:space="preserve"> in</w:t>
      </w:r>
      <w:r w:rsidR="00B83199">
        <w:t xml:space="preserve"> the</w:t>
      </w:r>
      <w:r w:rsidR="0004344B">
        <w:t xml:space="preserve"> </w:t>
      </w:r>
      <w:r w:rsidR="007F7D9E">
        <w:t>2016</w:t>
      </w:r>
      <w:r w:rsidR="00B83199">
        <w:t xml:space="preserve"> Census </w:t>
      </w:r>
      <w:r w:rsidR="0004344B">
        <w:t>with</w:t>
      </w:r>
      <w:r w:rsidR="007F7D9E">
        <w:t xml:space="preserve"> 95.1%</w:t>
      </w:r>
      <w:r w:rsidR="00B83199">
        <w:t xml:space="preserve"> participation rate</w:t>
      </w:r>
      <w:r w:rsidR="007F7D9E">
        <w:t xml:space="preserve">, a slight decline </w:t>
      </w:r>
      <w:r w:rsidR="005A0062">
        <w:t>from</w:t>
      </w:r>
      <w:r w:rsidR="007F7D9E">
        <w:t xml:space="preserve"> </w:t>
      </w:r>
      <w:r w:rsidR="00D71297">
        <w:t xml:space="preserve">the </w:t>
      </w:r>
      <w:r w:rsidR="007F7D9E">
        <w:t xml:space="preserve">96.5% </w:t>
      </w:r>
      <w:r w:rsidR="000431A4">
        <w:t xml:space="preserve">response </w:t>
      </w:r>
      <w:r w:rsidR="00B83199">
        <w:t xml:space="preserve">rate </w:t>
      </w:r>
      <w:r w:rsidR="007F7D9E">
        <w:t xml:space="preserve">in </w:t>
      </w:r>
      <w:r w:rsidR="00B83199">
        <w:t xml:space="preserve">the </w:t>
      </w:r>
      <w:r w:rsidR="007F7D9E">
        <w:t>2011</w:t>
      </w:r>
      <w:r w:rsidR="00B83199">
        <w:t xml:space="preserve"> Census</w:t>
      </w:r>
      <w:r w:rsidR="007F7D9E">
        <w:t xml:space="preserve">.  </w:t>
      </w:r>
    </w:p>
    <w:p w14:paraId="2EB95E22" w14:textId="5178EB62" w:rsidR="007F7D9E" w:rsidRDefault="00F33728" w:rsidP="007F7D9E">
      <w:pPr>
        <w:pStyle w:val="Heading3"/>
      </w:pPr>
      <w:r>
        <w:t xml:space="preserve">ABS </w:t>
      </w:r>
      <w:r w:rsidR="003D61D1">
        <w:t>partnered</w:t>
      </w:r>
      <w:r>
        <w:t xml:space="preserve"> with </w:t>
      </w:r>
      <w:r w:rsidR="007F7D9E">
        <w:t xml:space="preserve">BETA </w:t>
      </w:r>
      <w:r w:rsidR="00395010">
        <w:t>to support</w:t>
      </w:r>
      <w:r w:rsidR="003A7548">
        <w:t xml:space="preserve"> </w:t>
      </w:r>
      <w:r w:rsidR="00B83199">
        <w:t>Census participation</w:t>
      </w:r>
    </w:p>
    <w:p w14:paraId="391B58A2" w14:textId="39FB2D0F" w:rsidR="006A1EED" w:rsidRDefault="007922A0" w:rsidP="00A33C20">
      <w:r>
        <w:t xml:space="preserve">The Census </w:t>
      </w:r>
      <w:r w:rsidR="007322EE">
        <w:t xml:space="preserve">asks </w:t>
      </w:r>
      <w:r w:rsidR="006642F7">
        <w:t xml:space="preserve">households </w:t>
      </w:r>
      <w:r>
        <w:t xml:space="preserve">about people staying at their residence on </w:t>
      </w:r>
      <w:r w:rsidR="00663384">
        <w:t xml:space="preserve">a </w:t>
      </w:r>
      <w:r w:rsidR="007322EE">
        <w:t xml:space="preserve">specific </w:t>
      </w:r>
      <w:r w:rsidR="00663384">
        <w:t>night, the “</w:t>
      </w:r>
      <w:r>
        <w:t>Census night</w:t>
      </w:r>
      <w:proofErr w:type="gramStart"/>
      <w:r w:rsidR="00663384">
        <w:t>”</w:t>
      </w:r>
      <w:r>
        <w:t>.</w:t>
      </w:r>
      <w:proofErr w:type="gramEnd"/>
      <w:r>
        <w:t xml:space="preserve"> </w:t>
      </w:r>
      <w:r w:rsidR="00A33C20">
        <w:t xml:space="preserve">Historically, </w:t>
      </w:r>
      <w:r w:rsidR="00FE2707">
        <w:t xml:space="preserve">the </w:t>
      </w:r>
      <w:r w:rsidR="00A33C20">
        <w:t xml:space="preserve">ABS highlighted </w:t>
      </w:r>
      <w:r w:rsidR="00E91AEC">
        <w:t xml:space="preserve">the </w:t>
      </w:r>
      <w:r w:rsidR="00A33C20">
        <w:t>Census night</w:t>
      </w:r>
      <w:r w:rsidR="00666EE9">
        <w:t xml:space="preserve"> </w:t>
      </w:r>
      <w:r w:rsidR="006A1EED">
        <w:t xml:space="preserve">as the </w:t>
      </w:r>
      <w:r w:rsidR="00E91AEC">
        <w:t xml:space="preserve">most appropriate </w:t>
      </w:r>
      <w:r w:rsidR="006A1EED">
        <w:t>time to complete the</w:t>
      </w:r>
      <w:r w:rsidR="00A33C20">
        <w:t xml:space="preserve"> Census.</w:t>
      </w:r>
      <w:r w:rsidR="00663384">
        <w:t xml:space="preserve"> </w:t>
      </w:r>
      <w:r>
        <w:t xml:space="preserve"> </w:t>
      </w:r>
    </w:p>
    <w:p w14:paraId="45CC491A" w14:textId="00DAF7EC" w:rsidR="007F7D9E" w:rsidRPr="003C70AA" w:rsidRDefault="00A33C20" w:rsidP="00A33C20">
      <w:r>
        <w:t xml:space="preserve">In practice, people </w:t>
      </w:r>
      <w:r w:rsidR="008C59E5">
        <w:t xml:space="preserve">always had </w:t>
      </w:r>
      <w:r>
        <w:t xml:space="preserve">a number of days either side of </w:t>
      </w:r>
      <w:r w:rsidR="007322EE">
        <w:t xml:space="preserve">the </w:t>
      </w:r>
      <w:r w:rsidR="004B265B">
        <w:t>Census</w:t>
      </w:r>
      <w:r w:rsidR="005703E7">
        <w:t xml:space="preserve"> night</w:t>
      </w:r>
      <w:r w:rsidR="004B265B">
        <w:t xml:space="preserve"> </w:t>
      </w:r>
      <w:r>
        <w:t>to complete the Census</w:t>
      </w:r>
      <w:r w:rsidR="006642F7">
        <w:t>. T</w:t>
      </w:r>
      <w:r w:rsidR="006A1EED">
        <w:t xml:space="preserve">his </w:t>
      </w:r>
      <w:proofErr w:type="gramStart"/>
      <w:r w:rsidR="006A1EED">
        <w:t>is known</w:t>
      </w:r>
      <w:proofErr w:type="gramEnd"/>
      <w:r w:rsidR="006A1EED">
        <w:t xml:space="preserve"> as the response window</w:t>
      </w:r>
      <w:r>
        <w:t xml:space="preserve">. We worked with the ABS </w:t>
      </w:r>
      <w:r w:rsidR="006D23DD">
        <w:t xml:space="preserve">to </w:t>
      </w:r>
      <w:r>
        <w:t xml:space="preserve">design and test a new Census letter </w:t>
      </w:r>
      <w:r w:rsidR="006642F7">
        <w:t xml:space="preserve">that advised </w:t>
      </w:r>
      <w:r>
        <w:t xml:space="preserve">people of </w:t>
      </w:r>
      <w:r w:rsidR="006642F7">
        <w:t xml:space="preserve">the </w:t>
      </w:r>
      <w:r>
        <w:t xml:space="preserve">broader response window. </w:t>
      </w:r>
      <w:r w:rsidR="00017135">
        <w:t xml:space="preserve">The benefits of </w:t>
      </w:r>
      <w:r w:rsidR="006642F7">
        <w:t xml:space="preserve">introducing </w:t>
      </w:r>
      <w:r w:rsidR="00663384">
        <w:t>a</w:t>
      </w:r>
      <w:r w:rsidR="00017135">
        <w:t xml:space="preserve"> broader response window include </w:t>
      </w:r>
      <w:r w:rsidR="00EC0F8E">
        <w:t>reducing</w:t>
      </w:r>
      <w:r w:rsidR="006642F7">
        <w:t xml:space="preserve"> </w:t>
      </w:r>
      <w:r w:rsidR="00017135">
        <w:t xml:space="preserve">the administrative and logistical burden associated with receiving the majority of Census responses on a single night, and making it easier and more convenient for people to complete the Census. </w:t>
      </w:r>
    </w:p>
    <w:p w14:paraId="41C0775C" w14:textId="792D5171" w:rsidR="00473C21" w:rsidRDefault="00473C21" w:rsidP="00F171A9">
      <w:pPr>
        <w:pStyle w:val="Heading3"/>
      </w:pPr>
      <w:r w:rsidRPr="00473C21">
        <w:t>The ABS has conducted previo</w:t>
      </w:r>
      <w:r>
        <w:t>us research on response windows</w:t>
      </w:r>
    </w:p>
    <w:p w14:paraId="4B4EA169" w14:textId="40C0B45B" w:rsidR="00781C9E" w:rsidRDefault="00781C9E" w:rsidP="00781C9E">
      <w:r>
        <w:t>In 2018, the ABS commissioned a study into response windows. In this study, researchers ran a randomised controlled trial</w:t>
      </w:r>
      <w:r w:rsidR="007322EE">
        <w:t xml:space="preserve"> (RCT)</w:t>
      </w:r>
      <w:r>
        <w:t>, in which online participants (N = 7,846) were asked to complete a Census-style questionnaire that focused on modes of transport (</w:t>
      </w:r>
      <w:proofErr w:type="spellStart"/>
      <w:r>
        <w:t>Stenner</w:t>
      </w:r>
      <w:proofErr w:type="spellEnd"/>
      <w:r>
        <w:t xml:space="preserve"> and </w:t>
      </w:r>
      <w:proofErr w:type="spellStart"/>
      <w:r>
        <w:t>Fischle</w:t>
      </w:r>
      <w:proofErr w:type="spellEnd"/>
      <w:r>
        <w:t xml:space="preserve"> 2018). </w:t>
      </w:r>
      <w:r w:rsidR="00670C1F">
        <w:t>The authors</w:t>
      </w:r>
      <w:r>
        <w:t xml:space="preserve"> tested how various response windows </w:t>
      </w:r>
      <w:proofErr w:type="gramStart"/>
      <w:r>
        <w:t>impacted</w:t>
      </w:r>
      <w:proofErr w:type="gramEnd"/>
      <w:r>
        <w:t xml:space="preserve"> commencement </w:t>
      </w:r>
      <w:r w:rsidR="00E91AEC">
        <w:t>and</w:t>
      </w:r>
      <w:r>
        <w:t xml:space="preserve"> completion rates. </w:t>
      </w:r>
    </w:p>
    <w:p w14:paraId="59A74770" w14:textId="6481DA83" w:rsidR="00781C9E" w:rsidRDefault="00781C9E" w:rsidP="001C3084">
      <w:r>
        <w:t xml:space="preserve">Of the eight response windows tested, </w:t>
      </w:r>
      <w:r w:rsidR="00823639">
        <w:t xml:space="preserve">two performed best: </w:t>
      </w:r>
      <w:r>
        <w:t xml:space="preserve">a </w:t>
      </w:r>
      <w:proofErr w:type="gramStart"/>
      <w:r w:rsidR="00E91AEC">
        <w:t>week-long</w:t>
      </w:r>
      <w:proofErr w:type="gramEnd"/>
      <w:r w:rsidR="00E91AEC">
        <w:t xml:space="preserve"> </w:t>
      </w:r>
      <w:r>
        <w:t>response window</w:t>
      </w:r>
      <w:r w:rsidR="00823639">
        <w:t>;</w:t>
      </w:r>
      <w:r>
        <w:t xml:space="preserve"> and a “do it now” call-to-action </w:t>
      </w:r>
      <w:r w:rsidR="00E91AEC">
        <w:t>response window</w:t>
      </w:r>
      <w:r>
        <w:t>.</w:t>
      </w:r>
      <w:r w:rsidR="009000FD">
        <w:t xml:space="preserve"> A shorter response window (four days) did not do as well as the longer window. The shortest response window – which mimicked the Census’ past focus on a single Census night – was the </w:t>
      </w:r>
      <w:proofErr w:type="gramStart"/>
      <w:r w:rsidR="009000FD">
        <w:t>worst</w:t>
      </w:r>
      <w:r w:rsidR="001755E0">
        <w:t>-</w:t>
      </w:r>
      <w:r w:rsidR="009000FD">
        <w:t>performing</w:t>
      </w:r>
      <w:proofErr w:type="gramEnd"/>
      <w:r w:rsidR="009000FD">
        <w:t xml:space="preserve"> response window. Other research (e.g. Knowles, </w:t>
      </w:r>
      <w:proofErr w:type="spellStart"/>
      <w:r w:rsidR="009000FD">
        <w:t>Servátka</w:t>
      </w:r>
      <w:proofErr w:type="spellEnd"/>
      <w:r w:rsidR="009000FD">
        <w:t xml:space="preserve"> and Sullivan 2016; </w:t>
      </w:r>
      <w:proofErr w:type="spellStart"/>
      <w:r w:rsidR="009000FD">
        <w:t>Taubinsky</w:t>
      </w:r>
      <w:proofErr w:type="spellEnd"/>
      <w:r w:rsidR="009000FD">
        <w:t xml:space="preserve"> 2014; </w:t>
      </w:r>
      <w:proofErr w:type="spellStart"/>
      <w:r w:rsidR="009000FD">
        <w:t>Tversky</w:t>
      </w:r>
      <w:proofErr w:type="spellEnd"/>
      <w:r w:rsidR="009000FD">
        <w:t xml:space="preserve"> and </w:t>
      </w:r>
      <w:proofErr w:type="spellStart"/>
      <w:r w:rsidR="009000FD">
        <w:t>Shafir</w:t>
      </w:r>
      <w:proofErr w:type="spellEnd"/>
      <w:r w:rsidR="009000FD">
        <w:t xml:space="preserve"> 1992) has found the opposite – that shorter response windows result in higher completion rates – however, this research was not conducted in a Census context.</w:t>
      </w:r>
    </w:p>
    <w:p w14:paraId="2BEB42D1" w14:textId="1F62B55D" w:rsidR="00191A5D" w:rsidRDefault="008A5FEA" w:rsidP="00670C1F">
      <w:pPr>
        <w:pStyle w:val="Heading2"/>
      </w:pPr>
      <w:bookmarkStart w:id="3" w:name="_Toc95484234"/>
      <w:r>
        <w:lastRenderedPageBreak/>
        <w:t>What we did</w:t>
      </w:r>
      <w:bookmarkEnd w:id="3"/>
    </w:p>
    <w:p w14:paraId="2BC7A17C" w14:textId="50ECADED" w:rsidR="001F38B6" w:rsidRPr="00953E0D" w:rsidRDefault="001F38B6" w:rsidP="001F38B6">
      <w:pPr>
        <w:pStyle w:val="Heading3"/>
      </w:pPr>
      <w:r>
        <w:t xml:space="preserve">We </w:t>
      </w:r>
      <w:r w:rsidR="008D679E">
        <w:t>ran a</w:t>
      </w:r>
      <w:r w:rsidR="007322EE">
        <w:t xml:space="preserve">n </w:t>
      </w:r>
      <w:r w:rsidR="00845E77">
        <w:t xml:space="preserve">RCT </w:t>
      </w:r>
      <w:r>
        <w:t xml:space="preserve">to </w:t>
      </w:r>
      <w:r w:rsidR="008D679E">
        <w:t>test</w:t>
      </w:r>
      <w:r>
        <w:t xml:space="preserve"> </w:t>
      </w:r>
      <w:r w:rsidR="008D679E">
        <w:t xml:space="preserve">variations in </w:t>
      </w:r>
      <w:r>
        <w:t>res</w:t>
      </w:r>
      <w:r w:rsidR="00845E77">
        <w:t>ponse window framing</w:t>
      </w:r>
      <w:r w:rsidR="008D679E">
        <w:t xml:space="preserve"> </w:t>
      </w:r>
    </w:p>
    <w:p w14:paraId="156A5DAF" w14:textId="323DA0AB" w:rsidR="008D679E" w:rsidRDefault="007322EE" w:rsidP="00951FBF">
      <w:pPr>
        <w:spacing w:after="120"/>
      </w:pPr>
      <w:r>
        <w:t>To prepare</w:t>
      </w:r>
      <w:r w:rsidR="00D10198">
        <w:t xml:space="preserve"> for the Census, </w:t>
      </w:r>
      <w:r w:rsidR="008207A3">
        <w:t>the ABS</w:t>
      </w:r>
      <w:r>
        <w:t xml:space="preserve"> r</w:t>
      </w:r>
      <w:r w:rsidR="009D17CB">
        <w:t>u</w:t>
      </w:r>
      <w:r>
        <w:t>n</w:t>
      </w:r>
      <w:r w:rsidR="006D23DD">
        <w:t>s</w:t>
      </w:r>
      <w:r w:rsidR="00D10198">
        <w:t xml:space="preserve"> </w:t>
      </w:r>
      <w:r w:rsidR="004D1D04">
        <w:t xml:space="preserve">a number of small scale </w:t>
      </w:r>
      <w:r w:rsidR="006946CD">
        <w:t>‘</w:t>
      </w:r>
      <w:r w:rsidR="00405538">
        <w:t>Census Test</w:t>
      </w:r>
      <w:r w:rsidR="004D1D04">
        <w:t>s</w:t>
      </w:r>
      <w:r w:rsidR="006946CD">
        <w:t>’</w:t>
      </w:r>
      <w:r w:rsidR="00D10198">
        <w:t xml:space="preserve">. </w:t>
      </w:r>
      <w:r w:rsidR="006D23DD">
        <w:t xml:space="preserve">These tests </w:t>
      </w:r>
      <w:r w:rsidR="00C12351">
        <w:t xml:space="preserve">provide ABS with valuable information on how Census delivery and data </w:t>
      </w:r>
      <w:r w:rsidR="00902B12">
        <w:t>collection</w:t>
      </w:r>
      <w:r w:rsidR="00C12351">
        <w:t xml:space="preserve"> processes work in practice, how well the Census form captures people’s responses, and how people respond to Census materials such as letters and reminders. In partnership with</w:t>
      </w:r>
      <w:r w:rsidR="002358BA">
        <w:t xml:space="preserve"> the</w:t>
      </w:r>
      <w:r w:rsidR="00C12351">
        <w:t xml:space="preserve"> ABS, we </w:t>
      </w:r>
      <w:r w:rsidR="006946CD">
        <w:t xml:space="preserve">used </w:t>
      </w:r>
      <w:r w:rsidR="00C12351">
        <w:t xml:space="preserve">a </w:t>
      </w:r>
      <w:r w:rsidR="00405538">
        <w:t>Census Test</w:t>
      </w:r>
      <w:r w:rsidR="00C12351">
        <w:t xml:space="preserve"> held in Wagga Wagga, NSW, and Logan, QLD</w:t>
      </w:r>
      <w:r w:rsidR="003F6C1D">
        <w:t xml:space="preserve"> in October 2019 </w:t>
      </w:r>
      <w:r w:rsidR="006946CD">
        <w:t xml:space="preserve">to evaluate the impact of changing the response window. </w:t>
      </w:r>
    </w:p>
    <w:p w14:paraId="562D4299" w14:textId="3B638245" w:rsidR="001F38B6" w:rsidRDefault="007641FD" w:rsidP="001F38B6">
      <w:r>
        <w:t>J</w:t>
      </w:r>
      <w:r w:rsidR="003F6C1D">
        <w:t>ointly with the ABS,</w:t>
      </w:r>
      <w:r w:rsidR="004B15FE">
        <w:t xml:space="preserve"> w</w:t>
      </w:r>
      <w:r w:rsidR="001F38B6" w:rsidRPr="00593112">
        <w:t xml:space="preserve">e </w:t>
      </w:r>
      <w:r w:rsidR="004B15FE">
        <w:t xml:space="preserve">ran </w:t>
      </w:r>
      <w:r w:rsidR="00530A66">
        <w:t xml:space="preserve">a </w:t>
      </w:r>
      <w:r w:rsidR="004B15FE">
        <w:t xml:space="preserve">randomised controlled trial with </w:t>
      </w:r>
      <w:r w:rsidR="004B15FE" w:rsidRPr="004B15FE">
        <w:t>26,329</w:t>
      </w:r>
      <w:r w:rsidR="004B15FE">
        <w:t xml:space="preserve"> households</w:t>
      </w:r>
      <w:r w:rsidR="006642F7">
        <w:t>.</w:t>
      </w:r>
      <w:r w:rsidR="003F6C1D">
        <w:rPr>
          <w:rStyle w:val="FootnoteReference"/>
        </w:rPr>
        <w:footnoteReference w:id="2"/>
      </w:r>
      <w:r w:rsidR="006642F7">
        <w:t xml:space="preserve"> </w:t>
      </w:r>
      <w:r>
        <w:t xml:space="preserve">The trial tested the best-performing framing conditions in </w:t>
      </w:r>
      <w:proofErr w:type="spellStart"/>
      <w:r>
        <w:t>Stenner</w:t>
      </w:r>
      <w:proofErr w:type="spellEnd"/>
      <w:r>
        <w:t xml:space="preserve"> and </w:t>
      </w:r>
      <w:proofErr w:type="spellStart"/>
      <w:r>
        <w:t>Fischle</w:t>
      </w:r>
      <w:proofErr w:type="spellEnd"/>
      <w:r>
        <w:t xml:space="preserve"> (2018). </w:t>
      </w:r>
      <w:r w:rsidR="006642F7">
        <w:t xml:space="preserve">The aim of </w:t>
      </w:r>
      <w:r w:rsidR="007F192D">
        <w:t xml:space="preserve">the </w:t>
      </w:r>
      <w:r w:rsidR="006642F7">
        <w:t>trial was to</w:t>
      </w:r>
      <w:r w:rsidR="004B15FE">
        <w:t xml:space="preserve"> evaluate </w:t>
      </w:r>
      <w:r w:rsidR="00B30C60">
        <w:t>whether</w:t>
      </w:r>
      <w:r w:rsidR="008207A3">
        <w:t xml:space="preserve"> changing the response window </w:t>
      </w:r>
      <w:r w:rsidR="006642F7">
        <w:t>wording of the</w:t>
      </w:r>
      <w:r w:rsidR="008207A3">
        <w:t xml:space="preserve"> </w:t>
      </w:r>
      <w:r w:rsidR="00405538">
        <w:t>Census Test</w:t>
      </w:r>
      <w:r w:rsidR="008207A3">
        <w:t xml:space="preserve"> letters impacted</w:t>
      </w:r>
      <w:r w:rsidR="0021609C">
        <w:t xml:space="preserve"> if</w:t>
      </w:r>
      <w:r w:rsidR="001168BE">
        <w:t>,</w:t>
      </w:r>
      <w:r w:rsidR="0021609C">
        <w:t xml:space="preserve"> and when</w:t>
      </w:r>
      <w:r w:rsidR="001168BE">
        <w:t>,</w:t>
      </w:r>
      <w:r w:rsidR="0021609C">
        <w:t xml:space="preserve"> people </w:t>
      </w:r>
      <w:r w:rsidR="004B15FE">
        <w:t>complete</w:t>
      </w:r>
      <w:r w:rsidR="008207A3">
        <w:t>d</w:t>
      </w:r>
      <w:r w:rsidR="004B15FE">
        <w:t xml:space="preserve"> the </w:t>
      </w:r>
      <w:r w:rsidR="00405538">
        <w:t>Census Test</w:t>
      </w:r>
      <w:r w:rsidR="00141957">
        <w:t xml:space="preserve">. The </w:t>
      </w:r>
      <w:r w:rsidR="000E5E5B">
        <w:t xml:space="preserve">wording variations </w:t>
      </w:r>
      <w:r w:rsidR="00141957">
        <w:t>were</w:t>
      </w:r>
      <w:r w:rsidR="001F38B6" w:rsidRPr="00593112">
        <w:t>:</w:t>
      </w:r>
    </w:p>
    <w:p w14:paraId="2160D5F4" w14:textId="18FFCDA1" w:rsidR="001F38B6" w:rsidRPr="00CF023A" w:rsidRDefault="001F38B6" w:rsidP="001F38B6">
      <w:pPr>
        <w:rPr>
          <w:i/>
        </w:rPr>
      </w:pPr>
      <w:r>
        <w:t>1.</w:t>
      </w:r>
      <w:r>
        <w:tab/>
      </w:r>
      <w:r w:rsidR="000E5E5B">
        <w:t xml:space="preserve">Complete </w:t>
      </w:r>
      <w:proofErr w:type="gramStart"/>
      <w:r w:rsidR="000E5E5B">
        <w:t>between</w:t>
      </w:r>
      <w:r>
        <w:t>:</w:t>
      </w:r>
      <w:proofErr w:type="gramEnd"/>
      <w:r>
        <w:t xml:space="preserve"> </w:t>
      </w:r>
      <w:r w:rsidRPr="00CF023A">
        <w:rPr>
          <w:i/>
        </w:rPr>
        <w:t>“Please complete between 11 and 17 October.”</w:t>
      </w:r>
    </w:p>
    <w:p w14:paraId="1AFCBA79" w14:textId="22C1A233" w:rsidR="001F38B6" w:rsidRDefault="001F38B6" w:rsidP="001F38B6">
      <w:pPr>
        <w:rPr>
          <w:i/>
        </w:rPr>
      </w:pPr>
      <w:r>
        <w:t>2.</w:t>
      </w:r>
      <w:r>
        <w:tab/>
      </w:r>
      <w:r w:rsidR="000E5E5B">
        <w:t xml:space="preserve">Complete </w:t>
      </w:r>
      <w:proofErr w:type="gramStart"/>
      <w:r w:rsidR="000E5E5B">
        <w:t>now</w:t>
      </w:r>
      <w:r>
        <w:t>:</w:t>
      </w:r>
      <w:proofErr w:type="gramEnd"/>
      <w:r>
        <w:t xml:space="preserve"> </w:t>
      </w:r>
      <w:r w:rsidRPr="00CF023A">
        <w:rPr>
          <w:i/>
        </w:rPr>
        <w:t>“Please complete between now and 17 October.”</w:t>
      </w:r>
    </w:p>
    <w:p w14:paraId="1A738256" w14:textId="43051CCD" w:rsidR="007322EE" w:rsidRDefault="00141957" w:rsidP="00141957">
      <w:r>
        <w:t xml:space="preserve">Both response windows had </w:t>
      </w:r>
      <w:r w:rsidR="00D13D22">
        <w:t xml:space="preserve">the </w:t>
      </w:r>
      <w:r>
        <w:t>same end date (17 October)</w:t>
      </w:r>
      <w:r w:rsidR="00CF7645">
        <w:t>. The start date</w:t>
      </w:r>
      <w:r w:rsidR="009F17D6">
        <w:t>s</w:t>
      </w:r>
      <w:r w:rsidR="00CF7645">
        <w:t xml:space="preserve"> </w:t>
      </w:r>
      <w:r w:rsidR="009F17D6">
        <w:t>were</w:t>
      </w:r>
      <w:r w:rsidR="00AE47E0">
        <w:t xml:space="preserve"> within a few</w:t>
      </w:r>
      <w:r w:rsidR="00CF7645">
        <w:t xml:space="preserve"> days of each other</w:t>
      </w:r>
      <w:r w:rsidR="009F17D6">
        <w:t xml:space="preserve"> – the </w:t>
      </w:r>
      <w:r w:rsidR="000E5E5B">
        <w:t>“complete between”</w:t>
      </w:r>
      <w:r w:rsidR="009F17D6">
        <w:t xml:space="preserve"> </w:t>
      </w:r>
      <w:r w:rsidR="000E5E5B">
        <w:t>wording</w:t>
      </w:r>
      <w:r w:rsidR="009F17D6">
        <w:t xml:space="preserve"> </w:t>
      </w:r>
      <w:r w:rsidR="00AE47E0">
        <w:t>specified</w:t>
      </w:r>
      <w:r w:rsidR="009F17D6">
        <w:t xml:space="preserve"> a start date of 11 October</w:t>
      </w:r>
      <w:r w:rsidR="00470033">
        <w:t xml:space="preserve"> (although recipients </w:t>
      </w:r>
      <w:r w:rsidR="007D3A4E" w:rsidRPr="007D3A4E">
        <w:t>could technically’</w:t>
      </w:r>
      <w:r w:rsidR="007D3A4E">
        <w:t xml:space="preserve"> </w:t>
      </w:r>
      <w:r w:rsidR="00470033">
        <w:t>start before this date)</w:t>
      </w:r>
      <w:r w:rsidR="009F17D6">
        <w:t>, while th</w:t>
      </w:r>
      <w:r w:rsidR="00F45713">
        <w:t xml:space="preserve">ose who received the </w:t>
      </w:r>
      <w:r w:rsidR="000E5E5B">
        <w:t>“complete now”</w:t>
      </w:r>
      <w:r w:rsidR="009F17D6">
        <w:t xml:space="preserve"> </w:t>
      </w:r>
      <w:r w:rsidR="000E5E5B" w:rsidRPr="0042760C">
        <w:t xml:space="preserve">wording </w:t>
      </w:r>
      <w:r w:rsidR="009F17D6" w:rsidRPr="0042760C">
        <w:t xml:space="preserve">could start whenever </w:t>
      </w:r>
      <w:r w:rsidR="00AE47E0" w:rsidRPr="0042760C">
        <w:t>they</w:t>
      </w:r>
      <w:r w:rsidR="009F17D6" w:rsidRPr="0042760C">
        <w:t xml:space="preserve"> received the invitation letter (which we estimated was</w:t>
      </w:r>
      <w:r w:rsidRPr="0042760C">
        <w:t xml:space="preserve"> around 9 October</w:t>
      </w:r>
      <w:r w:rsidR="009F17D6" w:rsidRPr="0042760C">
        <w:t xml:space="preserve"> for most people</w:t>
      </w:r>
      <w:r>
        <w:t xml:space="preserve">). </w:t>
      </w:r>
      <w:r w:rsidR="001168BE">
        <w:t xml:space="preserve">In </w:t>
      </w:r>
      <w:r w:rsidR="007D3A4E">
        <w:t xml:space="preserve">consultation </w:t>
      </w:r>
      <w:r w:rsidR="001168BE">
        <w:t>with the ABS, w</w:t>
      </w:r>
      <w:r>
        <w:t xml:space="preserve">e chose the length of </w:t>
      </w:r>
      <w:r w:rsidR="008207A3">
        <w:t xml:space="preserve">the </w:t>
      </w:r>
      <w:r w:rsidR="00470033">
        <w:t xml:space="preserve">stated </w:t>
      </w:r>
      <w:r w:rsidR="00326F97">
        <w:t>r</w:t>
      </w:r>
      <w:r>
        <w:t>esponse window (11 to 17 October) to accommodate the</w:t>
      </w:r>
      <w:r w:rsidR="003A7548">
        <w:t xml:space="preserve"> operational considerations</w:t>
      </w:r>
      <w:r w:rsidR="007D3A4E">
        <w:t xml:space="preserve"> of</w:t>
      </w:r>
      <w:r w:rsidR="003A7548">
        <w:t xml:space="preserve"> </w:t>
      </w:r>
      <w:r w:rsidRPr="00B77771">
        <w:t>Australia Post</w:t>
      </w:r>
      <w:r w:rsidR="007D3A4E">
        <w:t xml:space="preserve"> delivering Census letters and </w:t>
      </w:r>
      <w:r w:rsidR="00470033">
        <w:t>the ABS</w:t>
      </w:r>
      <w:r w:rsidR="007D3A4E">
        <w:t>’</w:t>
      </w:r>
      <w:r w:rsidR="00470033">
        <w:t xml:space="preserve"> </w:t>
      </w:r>
      <w:r>
        <w:t>follow-up visit schedule</w:t>
      </w:r>
      <w:r>
        <w:rPr>
          <w:rStyle w:val="FootnoteReference"/>
        </w:rPr>
        <w:footnoteReference w:id="3"/>
      </w:r>
      <w:r w:rsidR="000E5E5B">
        <w:t>.</w:t>
      </w:r>
    </w:p>
    <w:p w14:paraId="3881F7EC" w14:textId="21BAD560" w:rsidR="0021609C" w:rsidRDefault="0021609C" w:rsidP="007E5B65">
      <w:pPr>
        <w:pStyle w:val="EmphasisPanelHeading"/>
        <w:outlineLvl w:val="3"/>
      </w:pPr>
      <w:r>
        <w:t xml:space="preserve">Box </w:t>
      </w:r>
      <w:r w:rsidR="00B1235C">
        <w:t>1</w:t>
      </w:r>
      <w:r>
        <w:t>: What is an RCT?</w:t>
      </w:r>
    </w:p>
    <w:p w14:paraId="6D10E981" w14:textId="54377E73" w:rsidR="0021609C" w:rsidRDefault="0021609C" w:rsidP="0021609C">
      <w:pPr>
        <w:pStyle w:val="EmphasisPanelBody"/>
      </w:pPr>
      <w:r>
        <w:t xml:space="preserve">RCT </w:t>
      </w:r>
      <w:r w:rsidR="004F5EEF">
        <w:t xml:space="preserve">is a form of scientific experiment that can </w:t>
      </w:r>
      <w:r>
        <w:t>evaluat</w:t>
      </w:r>
      <w:r w:rsidR="004F5EEF">
        <w:t>e</w:t>
      </w:r>
      <w:r>
        <w:t xml:space="preserve"> the impact of a policy or program. </w:t>
      </w:r>
    </w:p>
    <w:p w14:paraId="3CDAF2B9" w14:textId="77777777" w:rsidR="0021609C" w:rsidRDefault="0021609C" w:rsidP="0021609C">
      <w:pPr>
        <w:pStyle w:val="EmphasisPanelBody"/>
      </w:pPr>
      <w:r>
        <w:t xml:space="preserve">RCTs randomly assign individuals into different groups – usually, a ‘treatment’ group that </w:t>
      </w:r>
      <w:proofErr w:type="gramStart"/>
      <w:r>
        <w:t>is exposed</w:t>
      </w:r>
      <w:proofErr w:type="gramEnd"/>
      <w:r>
        <w:t xml:space="preserve"> to a new intervention and a ‘control’ group that is not. We then compare outcomes across the groups to determine the causal impact of the intervention.</w:t>
      </w:r>
    </w:p>
    <w:p w14:paraId="369E7C99" w14:textId="3C12DC14" w:rsidR="0021609C" w:rsidRDefault="0021609C" w:rsidP="00953E0C">
      <w:pPr>
        <w:pStyle w:val="EmphasisPanelBody"/>
      </w:pPr>
      <w:r>
        <w:t>For this project,</w:t>
      </w:r>
      <w:r w:rsidR="00DA7FBA">
        <w:t xml:space="preserve"> people </w:t>
      </w:r>
      <w:proofErr w:type="gramStart"/>
      <w:r w:rsidR="00DA7FBA">
        <w:t>were randomised</w:t>
      </w:r>
      <w:proofErr w:type="gramEnd"/>
      <w:r w:rsidR="00DA7FBA">
        <w:t xml:space="preserve"> to see either the </w:t>
      </w:r>
      <w:r w:rsidR="000E5E5B">
        <w:t>“complete between”</w:t>
      </w:r>
      <w:r w:rsidR="00802533">
        <w:t xml:space="preserve"> </w:t>
      </w:r>
      <w:r w:rsidR="00DA7FBA">
        <w:t xml:space="preserve">or the </w:t>
      </w:r>
      <w:r w:rsidR="000E5E5B">
        <w:t>“complete now”</w:t>
      </w:r>
      <w:r w:rsidR="00DA7FBA">
        <w:t xml:space="preserve"> response window.</w:t>
      </w:r>
      <w:r>
        <w:t xml:space="preserve"> We then compared key outcomes between groups. </w:t>
      </w:r>
    </w:p>
    <w:p w14:paraId="6023FE34" w14:textId="3A91BFC9" w:rsidR="001F38B6" w:rsidRPr="00953E0D" w:rsidRDefault="001F38B6" w:rsidP="001F38B6">
      <w:pPr>
        <w:pStyle w:val="Heading3"/>
        <w:rPr>
          <w:b w:val="0"/>
        </w:rPr>
      </w:pPr>
      <w:r>
        <w:lastRenderedPageBreak/>
        <w:t>We drew on behavioural science principles to design the letters</w:t>
      </w:r>
    </w:p>
    <w:p w14:paraId="1CB58C93" w14:textId="51C7C88C" w:rsidR="002358BA" w:rsidRPr="003E01E8" w:rsidRDefault="00141957" w:rsidP="00716671">
      <w:r>
        <w:t xml:space="preserve">In designing the new </w:t>
      </w:r>
      <w:r w:rsidR="00405538">
        <w:t>Census Test</w:t>
      </w:r>
      <w:r>
        <w:t xml:space="preserve"> letter, w</w:t>
      </w:r>
      <w:r w:rsidR="001F38B6" w:rsidRPr="00995B7A">
        <w:t xml:space="preserve">e built on the 2016 Census </w:t>
      </w:r>
      <w:proofErr w:type="gramStart"/>
      <w:r w:rsidR="001F38B6" w:rsidRPr="00995B7A">
        <w:t>letter,</w:t>
      </w:r>
      <w:proofErr w:type="gramEnd"/>
      <w:r w:rsidR="001F38B6" w:rsidRPr="00995B7A">
        <w:t xml:space="preserve"> applying behavioural insights to a number of elements</w:t>
      </w:r>
      <w:r w:rsidR="006F5021">
        <w:t xml:space="preserve"> (see Figure 1)</w:t>
      </w:r>
      <w:r w:rsidR="001F38B6">
        <w:t xml:space="preserve">. We also provided additional context to advise people of the nature of </w:t>
      </w:r>
      <w:proofErr w:type="gramStart"/>
      <w:r w:rsidR="001F38B6">
        <w:t xml:space="preserve">the </w:t>
      </w:r>
      <w:r w:rsidR="00405538">
        <w:t>Census Test</w:t>
      </w:r>
      <w:r w:rsidR="001F38B6">
        <w:t xml:space="preserve"> and why it is important they participate, focusing on the benefits to participants</w:t>
      </w:r>
      <w:proofErr w:type="gramEnd"/>
      <w:r w:rsidR="001F38B6">
        <w:t xml:space="preserve">. The two versions of the letters were </w:t>
      </w:r>
      <w:r w:rsidR="001F38B6" w:rsidRPr="003E01E8">
        <w:t xml:space="preserve">identical except for the </w:t>
      </w:r>
      <w:r w:rsidR="00743507" w:rsidRPr="003E01E8">
        <w:t xml:space="preserve">framing of the </w:t>
      </w:r>
      <w:r w:rsidR="001F38B6" w:rsidRPr="003E01E8">
        <w:t xml:space="preserve">response window. </w:t>
      </w:r>
    </w:p>
    <w:p w14:paraId="158D7A7A" w14:textId="64A694D3" w:rsidR="001F38B6" w:rsidRDefault="002358BA" w:rsidP="00716671">
      <w:r w:rsidRPr="003E01E8">
        <w:t xml:space="preserve">ABS undertook further work on the design of the letters </w:t>
      </w:r>
      <w:r w:rsidR="0098215A" w:rsidRPr="003E01E8">
        <w:t xml:space="preserve">after </w:t>
      </w:r>
      <w:r w:rsidR="000D1A0D" w:rsidRPr="003E01E8">
        <w:t xml:space="preserve">BETA’s 2019 October </w:t>
      </w:r>
      <w:r w:rsidR="00405538" w:rsidRPr="003E01E8">
        <w:t>Census Test</w:t>
      </w:r>
      <w:r w:rsidR="000D1A0D" w:rsidRPr="003E01E8">
        <w:t xml:space="preserve"> evaluation</w:t>
      </w:r>
      <w:r w:rsidRPr="003E01E8">
        <w:t xml:space="preserve">. The </w:t>
      </w:r>
      <w:proofErr w:type="gramStart"/>
      <w:r w:rsidRPr="003E01E8">
        <w:t>final call to action was</w:t>
      </w:r>
      <w:r w:rsidR="000D1A0D" w:rsidRPr="003E01E8">
        <w:t xml:space="preserve"> further</w:t>
      </w:r>
      <w:r w:rsidRPr="003E01E8">
        <w:t xml:space="preserve"> informed by the 2020 </w:t>
      </w:r>
      <w:r w:rsidR="00405538" w:rsidRPr="003E01E8">
        <w:t>Census Test</w:t>
      </w:r>
      <w:r w:rsidRPr="003E01E8">
        <w:t xml:space="preserve">s and cognitive testing </w:t>
      </w:r>
      <w:r w:rsidR="0005783D" w:rsidRPr="003E01E8">
        <w:t xml:space="preserve">done </w:t>
      </w:r>
      <w:r w:rsidRPr="003E01E8">
        <w:t>by the ABS’s respondent methodology team</w:t>
      </w:r>
      <w:proofErr w:type="gramEnd"/>
      <w:r w:rsidRPr="003E01E8">
        <w:t xml:space="preserve">. </w:t>
      </w:r>
      <w:r w:rsidR="000D1A0D" w:rsidRPr="003E01E8">
        <w:t>Ultimately, t</w:t>
      </w:r>
      <w:r w:rsidRPr="003E01E8">
        <w:t>he 2021 Census letter</w:t>
      </w:r>
      <w:r w:rsidR="007D3A4E" w:rsidRPr="003E01E8">
        <w:t>s</w:t>
      </w:r>
      <w:r w:rsidRPr="003E01E8">
        <w:t xml:space="preserve"> </w:t>
      </w:r>
      <w:r w:rsidR="00C36FA3" w:rsidRPr="003E01E8">
        <w:t>used</w:t>
      </w:r>
      <w:r w:rsidR="007D3A4E" w:rsidRPr="003E01E8">
        <w:t xml:space="preserve"> the</w:t>
      </w:r>
      <w:r w:rsidRPr="003E01E8">
        <w:t xml:space="preserve"> </w:t>
      </w:r>
      <w:r w:rsidRPr="00DE5FCE">
        <w:t>‘</w:t>
      </w:r>
      <w:r w:rsidRPr="00B3095F">
        <w:t>It’s time to complete your Census – online form open now’</w:t>
      </w:r>
      <w:r w:rsidR="00C36FA3" w:rsidRPr="003E01E8">
        <w:rPr>
          <w:i/>
        </w:rPr>
        <w:t xml:space="preserve"> </w:t>
      </w:r>
      <w:r w:rsidR="00C36FA3" w:rsidRPr="003E01E8">
        <w:t>call to action</w:t>
      </w:r>
      <w:r w:rsidRPr="003E01E8">
        <w:t>.</w:t>
      </w:r>
      <w:r w:rsidRPr="002358BA">
        <w:t xml:space="preserve"> </w:t>
      </w:r>
      <w:r w:rsidR="001F38B6">
        <w:br w:type="page"/>
      </w:r>
    </w:p>
    <w:p w14:paraId="0D2ADD5F" w14:textId="56C41AC7" w:rsidR="001F38B6" w:rsidRPr="009B0A1C" w:rsidRDefault="00700849" w:rsidP="00BA6694">
      <w:pPr>
        <w:pStyle w:val="FigureHeading"/>
        <w:outlineLvl w:val="3"/>
      </w:pPr>
      <w:r>
        <w:lastRenderedPageBreak/>
        <w:t xml:space="preserve">October </w:t>
      </w:r>
      <w:r w:rsidR="00405538">
        <w:t>Census Test</w:t>
      </w:r>
      <w:r w:rsidR="00BA6694" w:rsidRPr="00BA6694">
        <w:t xml:space="preserve"> letter</w:t>
      </w:r>
    </w:p>
    <w:p w14:paraId="49EF51DE" w14:textId="0D3DB0E5" w:rsidR="001F38B6" w:rsidRDefault="00C72831" w:rsidP="00C72831">
      <w:r w:rsidRPr="00C72831">
        <w:rPr>
          <w:noProof/>
        </w:rPr>
        <w:drawing>
          <wp:inline distT="0" distB="0" distL="0" distR="0" wp14:anchorId="1EE3705B" wp14:editId="7417319E">
            <wp:extent cx="5816429" cy="6947210"/>
            <wp:effectExtent l="0" t="0" r="0" b="6350"/>
            <wp:docPr id="3" name="Picture 3" descr="The letterhead is branded with ABS' colours and logo.&#10;Address field is on top left corner of the letter. Below the address field, an orange-coloured, bolded text invites the letter recipient to complete the Census test between now and 17 October.&#10;The first and second paragraph outline the reason for the letter and the importance of the Census.&#10;Below this, a figure embedded into the letter explains how to complete the Census test.&#10;Final two paragraphs explain what to do in case of questions or non-completion.&#10;Letter is signed off by the program manager of the Census 2021 Field Operations Branch. " title="Census tes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0288" cy="6951820"/>
                    </a:xfrm>
                    <a:prstGeom prst="rect">
                      <a:avLst/>
                    </a:prstGeom>
                  </pic:spPr>
                </pic:pic>
              </a:graphicData>
            </a:graphic>
          </wp:inline>
        </w:drawing>
      </w:r>
    </w:p>
    <w:p w14:paraId="69FA0111" w14:textId="200102C3" w:rsidR="001F38B6" w:rsidRDefault="001F38B6" w:rsidP="001F38B6">
      <w:pPr>
        <w:spacing w:after="0" w:line="240" w:lineRule="auto"/>
      </w:pPr>
    </w:p>
    <w:p w14:paraId="09AEED16" w14:textId="541B2707" w:rsidR="00E54BB5" w:rsidRPr="00BA6694" w:rsidRDefault="00E54BB5" w:rsidP="00BA6694">
      <w:pPr>
        <w:rPr>
          <w:sz w:val="72"/>
          <w:szCs w:val="44"/>
        </w:rPr>
      </w:pPr>
      <w:r w:rsidRPr="00BA6694">
        <w:br w:type="page"/>
      </w:r>
    </w:p>
    <w:p w14:paraId="16CA27E8" w14:textId="4E256A2B" w:rsidR="00081366" w:rsidRPr="0073375B" w:rsidRDefault="001F38B6" w:rsidP="00191A5D">
      <w:pPr>
        <w:pStyle w:val="Heading2"/>
      </w:pPr>
      <w:bookmarkStart w:id="4" w:name="_Toc95484235"/>
      <w:r>
        <w:lastRenderedPageBreak/>
        <w:t>What we found</w:t>
      </w:r>
      <w:bookmarkEnd w:id="4"/>
    </w:p>
    <w:p w14:paraId="4B2530FA" w14:textId="397D202D" w:rsidR="001F38B6" w:rsidRDefault="00BD0021" w:rsidP="001F38B6">
      <w:pPr>
        <w:pStyle w:val="Heading3"/>
      </w:pPr>
      <w:r>
        <w:t>Varying response window wording in approach letters did not meaningfully impact</w:t>
      </w:r>
      <w:r w:rsidR="000431A4">
        <w:t xml:space="preserve"> online</w:t>
      </w:r>
      <w:r>
        <w:t xml:space="preserve"> </w:t>
      </w:r>
      <w:r w:rsidR="00405538">
        <w:t>Census Test</w:t>
      </w:r>
      <w:r w:rsidR="00230849">
        <w:t xml:space="preserve"> commencement</w:t>
      </w:r>
      <w:r w:rsidR="0098215A">
        <w:t xml:space="preserve"> rates</w:t>
      </w:r>
    </w:p>
    <w:p w14:paraId="7CB15E52" w14:textId="153D0856" w:rsidR="0058161A" w:rsidRDefault="0060531D" w:rsidP="001F38B6">
      <w:pPr>
        <w:spacing w:after="0"/>
      </w:pPr>
      <w:r>
        <w:t xml:space="preserve">Both letters stated that individuals had until 17 October to complete the </w:t>
      </w:r>
      <w:r w:rsidR="00405538">
        <w:t>Census Test</w:t>
      </w:r>
      <w:r w:rsidR="0058161A">
        <w:t xml:space="preserve">, </w:t>
      </w:r>
      <w:r w:rsidR="002B2FD3">
        <w:t xml:space="preserve">with the </w:t>
      </w:r>
      <w:r w:rsidR="0058161A">
        <w:t xml:space="preserve">variation </w:t>
      </w:r>
      <w:r w:rsidR="002B2FD3">
        <w:t xml:space="preserve">in letters focused on </w:t>
      </w:r>
      <w:r w:rsidR="0058161A">
        <w:t xml:space="preserve">the way the start </w:t>
      </w:r>
      <w:r w:rsidR="00983B8B">
        <w:t>date of</w:t>
      </w:r>
      <w:r w:rsidR="0058161A">
        <w:t xml:space="preserve"> the response window </w:t>
      </w:r>
      <w:proofErr w:type="gramStart"/>
      <w:r w:rsidR="0058161A">
        <w:t>was presented</w:t>
      </w:r>
      <w:proofErr w:type="gramEnd"/>
      <w:r>
        <w:t xml:space="preserve">. </w:t>
      </w:r>
    </w:p>
    <w:p w14:paraId="3EE8E489" w14:textId="77777777" w:rsidR="0058161A" w:rsidRDefault="0058161A" w:rsidP="001F38B6">
      <w:pPr>
        <w:spacing w:after="0"/>
      </w:pPr>
    </w:p>
    <w:p w14:paraId="1DA35161" w14:textId="389BB714" w:rsidR="002B2FD3" w:rsidRDefault="00684D04" w:rsidP="001F38B6">
      <w:pPr>
        <w:spacing w:after="0"/>
      </w:pPr>
      <w:r>
        <w:t>By</w:t>
      </w:r>
      <w:r w:rsidR="0058161A">
        <w:t xml:space="preserve"> </w:t>
      </w:r>
      <w:r>
        <w:t>18 October</w:t>
      </w:r>
      <w:r w:rsidR="00BE40D0">
        <w:t xml:space="preserve"> </w:t>
      </w:r>
      <w:r w:rsidR="00BE40D0" w:rsidRPr="006642F7">
        <w:t>(</w:t>
      </w:r>
      <w:r w:rsidR="00BE40D0" w:rsidRPr="00716671">
        <w:t>11</w:t>
      </w:r>
      <w:r w:rsidR="00BE40D0" w:rsidRPr="006642F7">
        <w:t xml:space="preserve"> days after households began receiving letters)</w:t>
      </w:r>
      <w:r w:rsidRPr="006642F7">
        <w:t xml:space="preserve">, </w:t>
      </w:r>
      <w:r w:rsidR="0060531D" w:rsidRPr="006642F7">
        <w:t>23.4</w:t>
      </w:r>
      <w:r w:rsidR="001F38B6" w:rsidRPr="006642F7">
        <w:t>%</w:t>
      </w:r>
      <w:r w:rsidR="0060531D" w:rsidRPr="006642F7">
        <w:t xml:space="preserve"> of those </w:t>
      </w:r>
      <w:r w:rsidR="00C8738A" w:rsidRPr="006642F7">
        <w:t xml:space="preserve">who </w:t>
      </w:r>
      <w:r w:rsidR="003F247A" w:rsidRPr="006642F7">
        <w:t>were sent</w:t>
      </w:r>
      <w:r w:rsidR="00C8738A" w:rsidRPr="006642F7">
        <w:t xml:space="preserve"> the</w:t>
      </w:r>
      <w:r w:rsidR="0060531D" w:rsidRPr="006642F7">
        <w:t xml:space="preserve"> ‘complete now’</w:t>
      </w:r>
      <w:r w:rsidR="001F38B6">
        <w:t xml:space="preserve"> </w:t>
      </w:r>
      <w:r w:rsidR="00C8738A">
        <w:t>letter</w:t>
      </w:r>
      <w:r w:rsidR="007B792A">
        <w:t>,</w:t>
      </w:r>
      <w:r w:rsidR="0060531D">
        <w:t xml:space="preserve"> and 23.8% </w:t>
      </w:r>
      <w:r w:rsidR="00BE40D0">
        <w:t xml:space="preserve">of those who </w:t>
      </w:r>
      <w:r w:rsidR="003F247A">
        <w:t>were sent</w:t>
      </w:r>
      <w:r w:rsidR="00BE40D0">
        <w:t xml:space="preserve"> the</w:t>
      </w:r>
      <w:r w:rsidR="0060531D">
        <w:t xml:space="preserve"> ‘complete between’ </w:t>
      </w:r>
      <w:r w:rsidR="00BE40D0">
        <w:t>letter</w:t>
      </w:r>
      <w:r w:rsidR="0098215A">
        <w:t>,</w:t>
      </w:r>
      <w:r w:rsidR="0060531D">
        <w:t xml:space="preserve"> had commenced the </w:t>
      </w:r>
      <w:r w:rsidR="00405538">
        <w:t>Census Test</w:t>
      </w:r>
      <w:r w:rsidR="000431A4">
        <w:t xml:space="preserve"> online</w:t>
      </w:r>
      <w:r w:rsidR="00BD0021">
        <w:t xml:space="preserve"> (Figure 2)</w:t>
      </w:r>
      <w:r w:rsidR="0060531D">
        <w:t>.</w:t>
      </w:r>
      <w:r w:rsidR="002B2FD3">
        <w:t xml:space="preserve"> </w:t>
      </w:r>
    </w:p>
    <w:p w14:paraId="58CF05AA" w14:textId="77777777" w:rsidR="002B2FD3" w:rsidRDefault="002B2FD3" w:rsidP="001F38B6">
      <w:pPr>
        <w:spacing w:after="0"/>
      </w:pPr>
    </w:p>
    <w:p w14:paraId="53C47D38" w14:textId="7E8BB140" w:rsidR="0058161A" w:rsidRDefault="00684D04" w:rsidP="001F38B6">
      <w:pPr>
        <w:spacing w:after="0"/>
      </w:pPr>
      <w:r>
        <w:t xml:space="preserve">This difference, while small, </w:t>
      </w:r>
      <w:r w:rsidR="00F13D9B">
        <w:t>could</w:t>
      </w:r>
      <w:r w:rsidR="00BD0021">
        <w:t xml:space="preserve"> be meaningful if </w:t>
      </w:r>
      <w:r w:rsidR="00F13D9B">
        <w:t>were to scale</w:t>
      </w:r>
      <w:r w:rsidR="00082D9B">
        <w:t xml:space="preserve"> </w:t>
      </w:r>
      <w:r w:rsidR="00BD0021">
        <w:t>to</w:t>
      </w:r>
      <w:r>
        <w:t xml:space="preserve"> the full Census</w:t>
      </w:r>
      <w:r w:rsidR="00F13D9B">
        <w:t>.</w:t>
      </w:r>
      <w:r>
        <w:t xml:space="preserve"> </w:t>
      </w:r>
      <w:r w:rsidR="00225F3E">
        <w:t>T</w:t>
      </w:r>
      <w:r>
        <w:t>he result</w:t>
      </w:r>
      <w:r w:rsidR="00225F3E">
        <w:t>, however,</w:t>
      </w:r>
      <w:r>
        <w:t xml:space="preserve"> was not statistically significant</w:t>
      </w:r>
      <w:r w:rsidR="0005617A">
        <w:t xml:space="preserve"> and</w:t>
      </w:r>
      <w:r w:rsidR="00500F56">
        <w:t xml:space="preserve"> thus we do not consider this</w:t>
      </w:r>
      <w:r w:rsidR="00176954">
        <w:t xml:space="preserve"> </w:t>
      </w:r>
      <w:r w:rsidR="00FE1354">
        <w:t xml:space="preserve">sufficient </w:t>
      </w:r>
      <w:r w:rsidR="00931027">
        <w:t xml:space="preserve">evidence </w:t>
      </w:r>
      <w:r w:rsidR="00FE1354">
        <w:t xml:space="preserve">to recommend one </w:t>
      </w:r>
      <w:r w:rsidR="00983B8B">
        <w:t>response window</w:t>
      </w:r>
      <w:r w:rsidR="00F13D9B">
        <w:t xml:space="preserve"> wording</w:t>
      </w:r>
      <w:r w:rsidR="00082D9B">
        <w:t xml:space="preserve"> </w:t>
      </w:r>
      <w:r w:rsidR="00FE1354">
        <w:t xml:space="preserve">over </w:t>
      </w:r>
      <w:r w:rsidR="00176A15">
        <w:t>the other</w:t>
      </w:r>
      <w:r>
        <w:t>.</w:t>
      </w:r>
      <w:r w:rsidR="00DB7DCB">
        <w:rPr>
          <w:rStyle w:val="FootnoteReference"/>
        </w:rPr>
        <w:footnoteReference w:id="4"/>
      </w:r>
    </w:p>
    <w:p w14:paraId="3A02CF6F" w14:textId="68A7C24D" w:rsidR="0058161A" w:rsidRDefault="00F13D9B" w:rsidP="001E18FF">
      <w:pPr>
        <w:pStyle w:val="FigureHeading"/>
        <w:ind w:left="1134" w:hanging="1134"/>
        <w:outlineLvl w:val="3"/>
      </w:pPr>
      <w:r>
        <w:t>Response window wording</w:t>
      </w:r>
      <w:r w:rsidR="0058161A" w:rsidRPr="0058161A">
        <w:t xml:space="preserve"> did not </w:t>
      </w:r>
      <w:r w:rsidR="00500F56">
        <w:t xml:space="preserve">meaningfully </w:t>
      </w:r>
      <w:proofErr w:type="gramStart"/>
      <w:r w:rsidR="0058161A" w:rsidRPr="0058161A">
        <w:t>impact</w:t>
      </w:r>
      <w:proofErr w:type="gramEnd"/>
      <w:r w:rsidR="0058161A" w:rsidRPr="0058161A">
        <w:t xml:space="preserve"> th</w:t>
      </w:r>
      <w:r w:rsidR="0058161A">
        <w:t xml:space="preserve">e proportion of individuals </w:t>
      </w:r>
      <w:r>
        <w:t>commencing</w:t>
      </w:r>
      <w:r w:rsidR="0058161A" w:rsidRPr="0058161A">
        <w:t xml:space="preserve"> the </w:t>
      </w:r>
      <w:r w:rsidR="00405538">
        <w:t>Census Test</w:t>
      </w:r>
      <w:r w:rsidR="0058161A" w:rsidRPr="0058161A">
        <w:t xml:space="preserve"> by 18 October.</w:t>
      </w:r>
    </w:p>
    <w:p w14:paraId="24059193" w14:textId="18C8040F" w:rsidR="0060531D" w:rsidRDefault="00BC45EA" w:rsidP="001F38B6">
      <w:pPr>
        <w:spacing w:after="0"/>
      </w:pPr>
      <w:r>
        <w:rPr>
          <w:noProof/>
        </w:rPr>
        <w:drawing>
          <wp:inline distT="0" distB="0" distL="0" distR="0" wp14:anchorId="08336D3E" wp14:editId="48E3BD36">
            <wp:extent cx="4633595" cy="2895600"/>
            <wp:effectExtent l="0" t="0" r="0" b="0"/>
            <wp:docPr id="12" name="Picture 12" descr="The Complete Now response window had commencement rate of 23.4%&#10;&#10;The Complete Between response window had commencement rate of 23.8%" title="Vertical bar graph showing proportion of individuals commencing the Census test by 18 October, by response let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3595" cy="2895600"/>
                    </a:xfrm>
                    <a:prstGeom prst="rect">
                      <a:avLst/>
                    </a:prstGeom>
                    <a:noFill/>
                  </pic:spPr>
                </pic:pic>
              </a:graphicData>
            </a:graphic>
          </wp:inline>
        </w:drawing>
      </w:r>
    </w:p>
    <w:p w14:paraId="64BD10F1" w14:textId="5E5FB8AD" w:rsidR="00983B8B" w:rsidRDefault="00983B8B" w:rsidP="00983B8B">
      <w:pPr>
        <w:pStyle w:val="SourceNotesText"/>
      </w:pPr>
      <w:proofErr w:type="gramStart"/>
      <w:r>
        <w:t xml:space="preserve">Note: </w:t>
      </w:r>
      <w:r w:rsidR="00230849">
        <w:t>M</w:t>
      </w:r>
      <w:r>
        <w:t>odelled group proportions from an OLS regression.</w:t>
      </w:r>
      <w:proofErr w:type="gramEnd"/>
      <w:r>
        <w:t xml:space="preserve"> The difference</w:t>
      </w:r>
      <w:r w:rsidR="007E5240">
        <w:t xml:space="preserve"> in commencements</w:t>
      </w:r>
      <w:r>
        <w:t xml:space="preserve"> (0.4 percentage points) b</w:t>
      </w:r>
      <w:r w:rsidR="007E5240">
        <w:t>etween the two response window groups</w:t>
      </w:r>
      <w:r>
        <w:t xml:space="preserve"> was not statistically significant. </w:t>
      </w:r>
    </w:p>
    <w:p w14:paraId="616E7AF8" w14:textId="57D04D88" w:rsidR="0058161A" w:rsidRDefault="0058161A" w:rsidP="001F38B6">
      <w:pPr>
        <w:spacing w:after="0"/>
      </w:pPr>
      <w:r>
        <w:t xml:space="preserve">We looked at commencement rates again </w:t>
      </w:r>
      <w:r w:rsidR="00F21D68">
        <w:t>at the end of October (</w:t>
      </w:r>
      <w:r w:rsidR="00BE40D0">
        <w:t xml:space="preserve">around </w:t>
      </w:r>
      <w:r w:rsidR="00BE40D0" w:rsidRPr="00DB7DCB">
        <w:t>24</w:t>
      </w:r>
      <w:r w:rsidR="00BE40D0">
        <w:t xml:space="preserve"> </w:t>
      </w:r>
      <w:r w:rsidR="00F21D68">
        <w:t>days</w:t>
      </w:r>
      <w:r w:rsidR="00BE40D0">
        <w:t xml:space="preserve"> after households began </w:t>
      </w:r>
      <w:r w:rsidR="00230849">
        <w:t>receiving</w:t>
      </w:r>
      <w:r w:rsidR="00BE40D0">
        <w:t xml:space="preserve"> letters)</w:t>
      </w:r>
      <w:r w:rsidR="00F21D68">
        <w:t>. By this point</w:t>
      </w:r>
      <w:r w:rsidR="00500F56">
        <w:t>,</w:t>
      </w:r>
      <w:r w:rsidR="00F21D68">
        <w:t xml:space="preserve"> </w:t>
      </w:r>
      <w:r w:rsidR="007E5240">
        <w:t>3</w:t>
      </w:r>
      <w:r w:rsidR="00500F56">
        <w:t>7</w:t>
      </w:r>
      <w:r w:rsidR="007E5240">
        <w:t xml:space="preserve">% of </w:t>
      </w:r>
      <w:r w:rsidR="00500F56">
        <w:t>the</w:t>
      </w:r>
      <w:r w:rsidR="007E5240">
        <w:t xml:space="preserve"> “complete now”</w:t>
      </w:r>
      <w:r w:rsidR="00F21D68">
        <w:t xml:space="preserve"> </w:t>
      </w:r>
      <w:r w:rsidR="00500F56">
        <w:t xml:space="preserve">group </w:t>
      </w:r>
      <w:r w:rsidR="00F21D68">
        <w:t xml:space="preserve">and </w:t>
      </w:r>
      <w:r w:rsidR="007E5240">
        <w:t xml:space="preserve">37.4% of </w:t>
      </w:r>
      <w:r w:rsidR="00500F56">
        <w:t>the</w:t>
      </w:r>
      <w:r w:rsidR="007E5240">
        <w:t xml:space="preserve"> “complete between”</w:t>
      </w:r>
      <w:r w:rsidR="00500F56">
        <w:t xml:space="preserve"> group</w:t>
      </w:r>
      <w:r w:rsidR="00F21D68">
        <w:t xml:space="preserve"> had commenced the </w:t>
      </w:r>
      <w:r w:rsidR="00405538">
        <w:t>Census Test</w:t>
      </w:r>
      <w:r>
        <w:t>. Again</w:t>
      </w:r>
      <w:r w:rsidR="002B2FD3">
        <w:t>,</w:t>
      </w:r>
      <w:r>
        <w:t xml:space="preserve"> this difference was not statistically significant.</w:t>
      </w:r>
    </w:p>
    <w:p w14:paraId="2E1349C1" w14:textId="1604E765" w:rsidR="00AB2B48" w:rsidRDefault="00931027" w:rsidP="0058161A">
      <w:pPr>
        <w:pStyle w:val="Heading3"/>
      </w:pPr>
      <w:r>
        <w:lastRenderedPageBreak/>
        <w:t xml:space="preserve">Response window wording </w:t>
      </w:r>
      <w:r w:rsidR="00B438CF">
        <w:t xml:space="preserve">did not </w:t>
      </w:r>
      <w:r>
        <w:t>impact</w:t>
      </w:r>
      <w:r w:rsidR="00B438CF">
        <w:t xml:space="preserve"> </w:t>
      </w:r>
      <w:r w:rsidR="00745248">
        <w:t xml:space="preserve">overall </w:t>
      </w:r>
      <w:r w:rsidR="00405538">
        <w:t>Census Test</w:t>
      </w:r>
      <w:r>
        <w:t xml:space="preserve"> </w:t>
      </w:r>
      <w:r w:rsidR="00B438CF">
        <w:t xml:space="preserve">completion </w:t>
      </w:r>
    </w:p>
    <w:p w14:paraId="3F2E1ECC" w14:textId="408C0DAB" w:rsidR="0062527C" w:rsidRDefault="00500F56" w:rsidP="00931027">
      <w:pPr>
        <w:spacing w:after="0"/>
      </w:pPr>
      <w:r>
        <w:t>Although v</w:t>
      </w:r>
      <w:r w:rsidR="00EA0157">
        <w:t>ariation in response window wording</w:t>
      </w:r>
      <w:r w:rsidR="0011486A">
        <w:t xml:space="preserve"> </w:t>
      </w:r>
      <w:proofErr w:type="gramStart"/>
      <w:r w:rsidR="0011486A">
        <w:t>was designed</w:t>
      </w:r>
      <w:proofErr w:type="gramEnd"/>
      <w:r w:rsidR="0011486A">
        <w:t xml:space="preserve"> to influence commencement</w:t>
      </w:r>
      <w:r w:rsidR="000431A4">
        <w:t xml:space="preserve"> rates</w:t>
      </w:r>
      <w:r w:rsidR="0005617A">
        <w:t xml:space="preserve">, </w:t>
      </w:r>
      <w:r w:rsidR="00AB2B48">
        <w:t xml:space="preserve">we also </w:t>
      </w:r>
      <w:r w:rsidR="0005617A">
        <w:t>measured</w:t>
      </w:r>
      <w:r w:rsidR="00AB2B48">
        <w:t xml:space="preserve"> </w:t>
      </w:r>
      <w:r w:rsidR="000431A4">
        <w:t>how many households in</w:t>
      </w:r>
      <w:r w:rsidR="0005617A">
        <w:t xml:space="preserve"> each group </w:t>
      </w:r>
      <w:r w:rsidR="00AB2B48" w:rsidRPr="006C3FA9">
        <w:rPr>
          <w:i/>
        </w:rPr>
        <w:t>completed</w:t>
      </w:r>
      <w:r w:rsidR="00AB2B48">
        <w:t xml:space="preserve"> the </w:t>
      </w:r>
      <w:r w:rsidR="00405538">
        <w:t>Census Test</w:t>
      </w:r>
      <w:r w:rsidR="00AB2B48">
        <w:t xml:space="preserve">. </w:t>
      </w:r>
      <w:r w:rsidR="000431A4">
        <w:t xml:space="preserve">For this outcome measure, within each group, we counted households who have completed the </w:t>
      </w:r>
      <w:r w:rsidR="00405538">
        <w:t>Census Test</w:t>
      </w:r>
      <w:r w:rsidR="000431A4">
        <w:t xml:space="preserve"> online </w:t>
      </w:r>
      <w:r w:rsidR="000431A4">
        <w:rPr>
          <w:i/>
        </w:rPr>
        <w:t>and</w:t>
      </w:r>
      <w:r w:rsidR="000431A4">
        <w:t xml:space="preserve"> households who requested and completed a paper </w:t>
      </w:r>
      <w:r w:rsidR="00405538">
        <w:t>Census Test</w:t>
      </w:r>
      <w:r w:rsidR="000431A4">
        <w:t xml:space="preserve"> form.</w:t>
      </w:r>
      <w:r w:rsidR="000431A4">
        <w:rPr>
          <w:rStyle w:val="FootnoteReference"/>
        </w:rPr>
        <w:footnoteReference w:id="5"/>
      </w:r>
      <w:r w:rsidR="000431A4">
        <w:t xml:space="preserve">  </w:t>
      </w:r>
    </w:p>
    <w:p w14:paraId="62AA1B80" w14:textId="77777777" w:rsidR="0062527C" w:rsidRDefault="0062527C" w:rsidP="00931027">
      <w:pPr>
        <w:spacing w:after="0"/>
      </w:pPr>
    </w:p>
    <w:p w14:paraId="7A75C958" w14:textId="11C58C75" w:rsidR="00B438CF" w:rsidRDefault="00F13D9B" w:rsidP="00931027">
      <w:pPr>
        <w:spacing w:after="0"/>
      </w:pPr>
      <w:r w:rsidRPr="00F13D9B">
        <w:t xml:space="preserve">By 18 October, </w:t>
      </w:r>
      <w:r w:rsidRPr="00500F56">
        <w:t>20.</w:t>
      </w:r>
      <w:r w:rsidR="007E5240" w:rsidRPr="00500F56">
        <w:t>8</w:t>
      </w:r>
      <w:r w:rsidRPr="00F13D9B">
        <w:t xml:space="preserve">% of those in the ‘complete now’ group, and </w:t>
      </w:r>
      <w:r w:rsidR="0064529D" w:rsidRPr="00500F56">
        <w:t>21.</w:t>
      </w:r>
      <w:r w:rsidR="007E5240" w:rsidRPr="00500F56">
        <w:t>8</w:t>
      </w:r>
      <w:r w:rsidRPr="00F13D9B">
        <w:t xml:space="preserve">% </w:t>
      </w:r>
      <w:r w:rsidR="00931027">
        <w:t xml:space="preserve">of those </w:t>
      </w:r>
      <w:r w:rsidRPr="00F13D9B">
        <w:t>in the ‘complete between’ grou</w:t>
      </w:r>
      <w:r w:rsidR="0064529D">
        <w:t xml:space="preserve">p had </w:t>
      </w:r>
      <w:r w:rsidR="00931027">
        <w:t>completed</w:t>
      </w:r>
      <w:r w:rsidR="0064529D">
        <w:t xml:space="preserve"> the </w:t>
      </w:r>
      <w:r w:rsidR="00405538">
        <w:t>Census Test</w:t>
      </w:r>
      <w:r w:rsidR="0064529D">
        <w:t>. This difference of one percentage point was not statistically significant.</w:t>
      </w:r>
      <w:r w:rsidR="00931027">
        <w:t xml:space="preserve"> </w:t>
      </w:r>
      <w:r w:rsidR="00500F56">
        <w:t xml:space="preserve">A similar difference was also present at </w:t>
      </w:r>
      <w:r w:rsidR="00F21D68">
        <w:t>the end of October</w:t>
      </w:r>
      <w:r w:rsidR="00931027">
        <w:t>,</w:t>
      </w:r>
      <w:r w:rsidR="003F247A">
        <w:t xml:space="preserve"> at which point</w:t>
      </w:r>
      <w:r w:rsidR="00931027">
        <w:t xml:space="preserve"> </w:t>
      </w:r>
      <w:r w:rsidR="007E5240" w:rsidRPr="00DB7DCB">
        <w:t>36</w:t>
      </w:r>
      <w:r w:rsidR="00931027" w:rsidRPr="00DB7DCB">
        <w:t>.</w:t>
      </w:r>
      <w:r w:rsidR="007E5240" w:rsidRPr="00DB7DCB">
        <w:t>5</w:t>
      </w:r>
      <w:r w:rsidR="00931027" w:rsidRPr="00DB7DCB">
        <w:t xml:space="preserve">% of </w:t>
      </w:r>
      <w:r w:rsidR="003F247A" w:rsidRPr="00DB7DCB">
        <w:t xml:space="preserve">those </w:t>
      </w:r>
      <w:r w:rsidR="00931027" w:rsidRPr="00DB7DCB">
        <w:t xml:space="preserve">who </w:t>
      </w:r>
      <w:r w:rsidR="003F247A" w:rsidRPr="00DB7DCB">
        <w:t>were sent</w:t>
      </w:r>
      <w:r w:rsidR="00931027" w:rsidRPr="00DB7DCB">
        <w:t xml:space="preserve"> the ‘complete now’ letter had </w:t>
      </w:r>
      <w:r w:rsidR="00B438CF" w:rsidRPr="00DB7DCB">
        <w:t xml:space="preserve">completed the </w:t>
      </w:r>
      <w:r w:rsidR="00405538">
        <w:t>Census Test</w:t>
      </w:r>
      <w:r w:rsidR="00B438CF" w:rsidRPr="00DB7DCB">
        <w:t xml:space="preserve">, </w:t>
      </w:r>
      <w:r w:rsidR="00931027" w:rsidRPr="00DB7DCB">
        <w:t>compared to</w:t>
      </w:r>
      <w:r w:rsidR="00B438CF" w:rsidRPr="00DB7DCB">
        <w:t xml:space="preserve"> </w:t>
      </w:r>
      <w:r w:rsidR="007E5240" w:rsidRPr="00DB7DCB">
        <w:t>37</w:t>
      </w:r>
      <w:r w:rsidR="00931027" w:rsidRPr="00DB7DCB">
        <w:t>.</w:t>
      </w:r>
      <w:r w:rsidR="007E5240" w:rsidRPr="00DB7DCB">
        <w:t>7</w:t>
      </w:r>
      <w:r w:rsidR="00931027" w:rsidRPr="00DB7DCB">
        <w:t xml:space="preserve">% of </w:t>
      </w:r>
      <w:r w:rsidR="003F247A" w:rsidRPr="00DB7DCB">
        <w:t>those</w:t>
      </w:r>
      <w:r w:rsidR="00931027">
        <w:t xml:space="preserve"> who </w:t>
      </w:r>
      <w:r w:rsidR="003F247A">
        <w:t xml:space="preserve">were sent </w:t>
      </w:r>
      <w:r w:rsidR="00931027">
        <w:t>the ‘complete between’ letter.</w:t>
      </w:r>
      <w:r w:rsidR="007E5240">
        <w:t xml:space="preserve"> Again, this difference was not statistically significant. </w:t>
      </w:r>
    </w:p>
    <w:p w14:paraId="3D8CDB70" w14:textId="2742C424" w:rsidR="00C65E7F" w:rsidRDefault="002B2FD3" w:rsidP="00C65E7F">
      <w:pPr>
        <w:pStyle w:val="Heading3"/>
      </w:pPr>
      <w:r>
        <w:t xml:space="preserve">Despite </w:t>
      </w:r>
      <w:r w:rsidR="00ED3909">
        <w:t>similar overall com</w:t>
      </w:r>
      <w:bookmarkStart w:id="5" w:name="_GoBack"/>
      <w:bookmarkEnd w:id="5"/>
      <w:r w:rsidR="00ED3909">
        <w:t>mencement</w:t>
      </w:r>
      <w:r w:rsidR="00180F71">
        <w:t>, r</w:t>
      </w:r>
      <w:r w:rsidR="00C65E7F">
        <w:t xml:space="preserve">esponse window </w:t>
      </w:r>
      <w:r w:rsidR="004373E4">
        <w:t xml:space="preserve">wording </w:t>
      </w:r>
      <w:r w:rsidR="00C65E7F">
        <w:t xml:space="preserve">influenced </w:t>
      </w:r>
      <w:r w:rsidR="00C65E7F" w:rsidRPr="00454E38">
        <w:rPr>
          <w:i/>
        </w:rPr>
        <w:t>when</w:t>
      </w:r>
      <w:r w:rsidR="00C65E7F">
        <w:t xml:space="preserve"> people </w:t>
      </w:r>
      <w:r w:rsidR="004373E4">
        <w:t xml:space="preserve">commenced </w:t>
      </w:r>
      <w:r w:rsidR="00C65E7F">
        <w:t xml:space="preserve">the </w:t>
      </w:r>
      <w:r w:rsidR="00405538">
        <w:t>Census Test</w:t>
      </w:r>
    </w:p>
    <w:p w14:paraId="3608A8BD" w14:textId="7CDFF8AC" w:rsidR="004373E4" w:rsidRDefault="00DB7DCB" w:rsidP="000566A9">
      <w:r w:rsidRPr="00DB7DCB">
        <w:t xml:space="preserve">While the proportion of people commencing the </w:t>
      </w:r>
      <w:r w:rsidR="00405538">
        <w:t>Census Test</w:t>
      </w:r>
      <w:r w:rsidRPr="00DB7DCB">
        <w:t xml:space="preserve"> was similar between the two letter variations at the time points examined, the pattern of commencement differed between groups</w:t>
      </w:r>
      <w:r w:rsidR="00ED3909">
        <w:t>.</w:t>
      </w:r>
    </w:p>
    <w:p w14:paraId="11B7C48E" w14:textId="2108A31F" w:rsidR="00E4472E" w:rsidRPr="00D15215" w:rsidRDefault="0005617A" w:rsidP="001E18FF">
      <w:pPr>
        <w:pStyle w:val="FigureHeading"/>
        <w:ind w:left="1276" w:hanging="1276"/>
        <w:outlineLvl w:val="3"/>
      </w:pPr>
      <w:r w:rsidRPr="007434C0">
        <w:t>Response</w:t>
      </w:r>
      <w:r>
        <w:t xml:space="preserve"> window wording impacts </w:t>
      </w:r>
      <w:r w:rsidR="000B2CCD">
        <w:t>the</w:t>
      </w:r>
      <w:r w:rsidR="009F5A34">
        <w:t xml:space="preserve"> day-to-day</w:t>
      </w:r>
      <w:r w:rsidR="000B2CCD">
        <w:t xml:space="preserve"> proportion</w:t>
      </w:r>
      <w:r w:rsidR="009F5A34">
        <w:t xml:space="preserve"> of those commencing the</w:t>
      </w:r>
      <w:r>
        <w:t xml:space="preserve"> </w:t>
      </w:r>
      <w:r w:rsidR="00405538">
        <w:t>Census Test</w:t>
      </w:r>
    </w:p>
    <w:p w14:paraId="51FC24CC" w14:textId="4096C5AC" w:rsidR="00E4472E" w:rsidRDefault="00BC45EA" w:rsidP="00BC45EA">
      <w:r w:rsidRPr="00BC45EA">
        <w:rPr>
          <w:noProof/>
        </w:rPr>
        <w:drawing>
          <wp:inline distT="0" distB="0" distL="0" distR="0" wp14:anchorId="1CEA60D6" wp14:editId="336C15F2">
            <wp:extent cx="5256530" cy="2854325"/>
            <wp:effectExtent l="0" t="0" r="1270" b="3175"/>
            <wp:docPr id="1" name="Picture 1" descr="The 'complete now' group had a higher commencement rate at the start of the time series than the 'complete between' group. &#10;&#10;By Census Test night, 15 October 2019, the commencement rate peaked and converged for both groups. The rate remained similar for the remainder of the time series. " title="Line graph showing the daily percentage of people who commenced the Census Test, by response let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6530" cy="2854325"/>
                    </a:xfrm>
                    <a:prstGeom prst="rect">
                      <a:avLst/>
                    </a:prstGeom>
                  </pic:spPr>
                </pic:pic>
              </a:graphicData>
            </a:graphic>
          </wp:inline>
        </w:drawing>
      </w:r>
    </w:p>
    <w:p w14:paraId="511C7C34" w14:textId="2EFB122B" w:rsidR="00E4472E" w:rsidRDefault="00E4472E" w:rsidP="00E4472E">
      <w:pPr>
        <w:pStyle w:val="SourceNotesText"/>
      </w:pPr>
      <w:r w:rsidRPr="009A062B">
        <w:t xml:space="preserve">Note: </w:t>
      </w:r>
      <w:r w:rsidR="00EA1E5A">
        <w:t>The data point for 8 October also includes a small number of commencements that occurred on 7 October</w:t>
      </w:r>
      <w:r w:rsidR="0005617A">
        <w:t xml:space="preserve">, these </w:t>
      </w:r>
      <w:proofErr w:type="gramStart"/>
      <w:r w:rsidR="0005617A">
        <w:t>are combined</w:t>
      </w:r>
      <w:proofErr w:type="gramEnd"/>
      <w:r w:rsidR="0005617A">
        <w:t xml:space="preserve"> to prevent statistical disclosure issues</w:t>
      </w:r>
      <w:r w:rsidR="00EA1E5A">
        <w:t xml:space="preserve">. </w:t>
      </w:r>
    </w:p>
    <w:p w14:paraId="3EB84880" w14:textId="0622C599" w:rsidR="005A4D0B" w:rsidRDefault="005A4D0B" w:rsidP="000566A9">
      <w:r>
        <w:lastRenderedPageBreak/>
        <w:t xml:space="preserve">Figure </w:t>
      </w:r>
      <w:r w:rsidR="0005617A">
        <w:t>3</w:t>
      </w:r>
      <w:r>
        <w:t xml:space="preserve"> shows that shortly after letters </w:t>
      </w:r>
      <w:proofErr w:type="gramStart"/>
      <w:r>
        <w:t>were received</w:t>
      </w:r>
      <w:proofErr w:type="gramEnd"/>
      <w:r w:rsidR="0005617A">
        <w:t xml:space="preserve"> (between 8 October and 10 October)</w:t>
      </w:r>
      <w:r>
        <w:t xml:space="preserve">, the ‘complete now’ group commenced </w:t>
      </w:r>
      <w:r w:rsidR="0005617A">
        <w:t xml:space="preserve">the </w:t>
      </w:r>
      <w:r w:rsidR="00405538">
        <w:t>Census Test</w:t>
      </w:r>
      <w:r>
        <w:t xml:space="preserve"> at a faster rate than the ‘complete between’ group. Individual statistical tests on each of these days are statistically significant</w:t>
      </w:r>
      <w:r w:rsidR="003E01E8">
        <w:t>.</w:t>
      </w:r>
      <w:r w:rsidR="000019CD">
        <w:rPr>
          <w:rStyle w:val="FootnoteReference"/>
        </w:rPr>
        <w:footnoteReference w:id="6"/>
      </w:r>
      <w:r w:rsidR="00121B22">
        <w:t xml:space="preserve"> This result is </w:t>
      </w:r>
      <w:r w:rsidR="0005617A">
        <w:t xml:space="preserve">consistent with the </w:t>
      </w:r>
      <w:r w:rsidR="006C3FA9">
        <w:t>‘c</w:t>
      </w:r>
      <w:r w:rsidR="0005617A">
        <w:t>omplete now</w:t>
      </w:r>
      <w:r w:rsidR="006C3FA9">
        <w:t>’</w:t>
      </w:r>
      <w:r w:rsidR="0005617A">
        <w:t xml:space="preserve"> wordin</w:t>
      </w:r>
      <w:r w:rsidR="009F5A34">
        <w:t xml:space="preserve">g providing recipients with a ‘head start’ in the response window over the ‘complete between’ group. </w:t>
      </w:r>
    </w:p>
    <w:p w14:paraId="723C9C13" w14:textId="658B35B4" w:rsidR="00B90F84" w:rsidRDefault="00E4472E" w:rsidP="000566A9">
      <w:r>
        <w:t xml:space="preserve">From 11 October, </w:t>
      </w:r>
      <w:r w:rsidR="0005617A">
        <w:t xml:space="preserve">day-to-day </w:t>
      </w:r>
      <w:r>
        <w:t xml:space="preserve">commencement </w:t>
      </w:r>
      <w:r w:rsidR="00E06EE8">
        <w:t>rates</w:t>
      </w:r>
      <w:r>
        <w:t xml:space="preserve"> for the ‘complete now’ group dropped below the ‘complete between’ group.</w:t>
      </w:r>
      <w:r w:rsidR="00121B22">
        <w:t xml:space="preserve"> This reversal is consistent with the start date given on </w:t>
      </w:r>
      <w:r w:rsidR="0005617A">
        <w:t>the ‘complete</w:t>
      </w:r>
      <w:r w:rsidR="00121B22">
        <w:t xml:space="preserve"> between’ letter.</w:t>
      </w:r>
      <w:r>
        <w:t xml:space="preserve"> Again, these differences are statistically significant. </w:t>
      </w:r>
      <w:r w:rsidR="009F5A34">
        <w:t>On</w:t>
      </w:r>
      <w:r>
        <w:t xml:space="preserve"> </w:t>
      </w:r>
      <w:r w:rsidR="00DB7DCB">
        <w:t xml:space="preserve">the </w:t>
      </w:r>
      <w:r w:rsidR="00405538">
        <w:t>Census Test</w:t>
      </w:r>
      <w:r w:rsidR="00DB7DCB">
        <w:t xml:space="preserve"> </w:t>
      </w:r>
      <w:r>
        <w:t xml:space="preserve">night, </w:t>
      </w:r>
      <w:r w:rsidR="00B90F84">
        <w:t>5.1</w:t>
      </w:r>
      <w:r w:rsidR="009F5A34" w:rsidRPr="009F5A34">
        <w:t xml:space="preserve">% of those sent the ‘complete now’ letter, and </w:t>
      </w:r>
      <w:r w:rsidR="00B90F84">
        <w:t>6.4</w:t>
      </w:r>
      <w:r w:rsidR="009F5A34" w:rsidRPr="009F5A34">
        <w:t xml:space="preserve">% of those sent the ‘complete between’ letter </w:t>
      </w:r>
      <w:r w:rsidR="009F5A34">
        <w:t>commenced</w:t>
      </w:r>
      <w:r w:rsidR="009F5A34" w:rsidRPr="009F5A34">
        <w:t xml:space="preserve"> the </w:t>
      </w:r>
      <w:r w:rsidR="00405538">
        <w:t>Census Test</w:t>
      </w:r>
      <w:r w:rsidR="009F5A34">
        <w:t>.</w:t>
      </w:r>
      <w:r w:rsidR="00B90F84">
        <w:t xml:space="preserve"> This was statistically significant.</w:t>
      </w:r>
      <w:r w:rsidR="009F5A34">
        <w:t xml:space="preserve"> </w:t>
      </w:r>
    </w:p>
    <w:p w14:paraId="24DFFAE6" w14:textId="12508E8B" w:rsidR="007E0706" w:rsidRDefault="00B90F84" w:rsidP="00B90F84">
      <w:r>
        <w:t>B</w:t>
      </w:r>
      <w:r w:rsidR="005A4D0B">
        <w:t xml:space="preserve">y </w:t>
      </w:r>
      <w:r w:rsidR="00D672A0">
        <w:t>18 October</w:t>
      </w:r>
      <w:r w:rsidR="005A4D0B">
        <w:t xml:space="preserve">, the ‘complete now’ group had caught up and </w:t>
      </w:r>
      <w:r w:rsidR="00EF7B9B">
        <w:t>commencement rates</w:t>
      </w:r>
      <w:r w:rsidR="005A4D0B">
        <w:t xml:space="preserve"> were similar from this point. </w:t>
      </w:r>
      <w:r w:rsidR="00C65E7F">
        <w:t xml:space="preserve">The two groups mirror each other from </w:t>
      </w:r>
      <w:r w:rsidR="00EF7B9B">
        <w:t>this point</w:t>
      </w:r>
      <w:r w:rsidR="00C65E7F">
        <w:t xml:space="preserve"> onwards. </w:t>
      </w:r>
      <w:r>
        <w:t xml:space="preserve">A similar pattern of results </w:t>
      </w:r>
      <w:proofErr w:type="gramStart"/>
      <w:r w:rsidR="00E06EE8">
        <w:t xml:space="preserve">was </w:t>
      </w:r>
      <w:r>
        <w:t>seen</w:t>
      </w:r>
      <w:proofErr w:type="gramEnd"/>
      <w:r w:rsidR="00EF7B9B">
        <w:t xml:space="preserve"> for the completion </w:t>
      </w:r>
      <w:r w:rsidR="006C3FA9">
        <w:t>rates</w:t>
      </w:r>
      <w:r w:rsidR="00EF7B9B">
        <w:t xml:space="preserve">. </w:t>
      </w:r>
    </w:p>
    <w:p w14:paraId="79658500" w14:textId="2C914F2F" w:rsidR="000566A9" w:rsidRDefault="000566A9" w:rsidP="000566A9">
      <w:pPr>
        <w:pStyle w:val="Heading3"/>
      </w:pPr>
      <w:r>
        <w:t xml:space="preserve">Response window </w:t>
      </w:r>
      <w:r w:rsidR="00B90F84">
        <w:t>wording</w:t>
      </w:r>
      <w:r>
        <w:t xml:space="preserve"> did not </w:t>
      </w:r>
      <w:r w:rsidR="00B90F84">
        <w:t>impact</w:t>
      </w:r>
      <w:r>
        <w:t xml:space="preserve"> Census quality or other completion behaviour</w:t>
      </w:r>
    </w:p>
    <w:p w14:paraId="46AC58B2" w14:textId="1D9A7387" w:rsidR="000566A9" w:rsidRDefault="00B90F84" w:rsidP="000566A9">
      <w:r>
        <w:t>W</w:t>
      </w:r>
      <w:r w:rsidR="000566A9">
        <w:t>e examined whether</w:t>
      </w:r>
      <w:r w:rsidR="00DB7DCB">
        <w:t xml:space="preserve"> varying </w:t>
      </w:r>
      <w:r w:rsidR="00582BD9">
        <w:t>the</w:t>
      </w:r>
      <w:r w:rsidR="000566A9">
        <w:t xml:space="preserve"> </w:t>
      </w:r>
      <w:r>
        <w:t xml:space="preserve">response window wording </w:t>
      </w:r>
      <w:r w:rsidR="000566A9">
        <w:t>influenced other behaviours</w:t>
      </w:r>
      <w:r w:rsidR="00764532">
        <w:t>,</w:t>
      </w:r>
      <w:r w:rsidR="000566A9">
        <w:t xml:space="preserve"> such as </w:t>
      </w:r>
      <w:r>
        <w:t xml:space="preserve">response quality, </w:t>
      </w:r>
      <w:r w:rsidR="000566A9">
        <w:t xml:space="preserve">whether a paper form was </w:t>
      </w:r>
      <w:proofErr w:type="gramStart"/>
      <w:r w:rsidR="000566A9">
        <w:t>requested</w:t>
      </w:r>
      <w:r>
        <w:t>,</w:t>
      </w:r>
      <w:proofErr w:type="gramEnd"/>
      <w:r w:rsidR="000566A9">
        <w:t xml:space="preserve"> and the time between first login and </w:t>
      </w:r>
      <w:r w:rsidR="00405538">
        <w:t>Census Test</w:t>
      </w:r>
      <w:r w:rsidR="000566A9">
        <w:t xml:space="preserve"> completion</w:t>
      </w:r>
      <w:r w:rsidR="00A63F18">
        <w:t>.</w:t>
      </w:r>
    </w:p>
    <w:p w14:paraId="3863EFA4" w14:textId="18EC2965" w:rsidR="000566A9" w:rsidRDefault="000566A9" w:rsidP="00F45713">
      <w:r>
        <w:t xml:space="preserve">The percentage of people who requested a paper form was 6.6% for those who received the </w:t>
      </w:r>
      <w:r w:rsidR="00B90F84">
        <w:t>“complete now”</w:t>
      </w:r>
      <w:r w:rsidR="00B8280E">
        <w:t xml:space="preserve"> </w:t>
      </w:r>
      <w:r w:rsidR="00DB7DCB">
        <w:t>version</w:t>
      </w:r>
      <w:r>
        <w:t xml:space="preserve"> versus 6.9% of people who received the </w:t>
      </w:r>
      <w:r w:rsidR="00B90F84">
        <w:t>“com</w:t>
      </w:r>
      <w:r w:rsidR="00093BD7">
        <w:t>p</w:t>
      </w:r>
      <w:r w:rsidR="00B90F84">
        <w:t xml:space="preserve">lete between” </w:t>
      </w:r>
      <w:r>
        <w:t>letter.</w:t>
      </w:r>
      <w:r w:rsidR="00992D66">
        <w:t xml:space="preserve"> </w:t>
      </w:r>
      <w:r>
        <w:t xml:space="preserve">The average time between first login and </w:t>
      </w:r>
      <w:r w:rsidR="00405538">
        <w:t>Census Test</w:t>
      </w:r>
      <w:r>
        <w:t xml:space="preserve"> completion (excluding those who did it in one sitting) was 4 </w:t>
      </w:r>
      <w:r w:rsidR="00883146">
        <w:t>days</w:t>
      </w:r>
      <w:r>
        <w:t xml:space="preserve"> for </w:t>
      </w:r>
      <w:r w:rsidR="00B90F84">
        <w:t>the “complete now”</w:t>
      </w:r>
      <w:r>
        <w:t xml:space="preserve"> and </w:t>
      </w:r>
      <w:r w:rsidR="00395010">
        <w:t xml:space="preserve">3.7 days for the </w:t>
      </w:r>
      <w:r w:rsidR="00B90F84">
        <w:t>“complete between” groups</w:t>
      </w:r>
      <w:r w:rsidR="00395010">
        <w:t>.</w:t>
      </w:r>
    </w:p>
    <w:p w14:paraId="6CED2FC8" w14:textId="054BB479" w:rsidR="000566A9" w:rsidRDefault="000566A9" w:rsidP="00883146">
      <w:r>
        <w:t>We also considered response quality by examining whether people’s responses to some questions differed because they received a particular letter. Both letters led to similar declaration</w:t>
      </w:r>
      <w:r w:rsidR="00A63F18">
        <w:t>s</w:t>
      </w:r>
      <w:r>
        <w:t xml:space="preserve"> of income and the number of residents on </w:t>
      </w:r>
      <w:r w:rsidR="00405538">
        <w:t>Census Test</w:t>
      </w:r>
      <w:r>
        <w:t xml:space="preserve"> night.</w:t>
      </w:r>
    </w:p>
    <w:p w14:paraId="2D8F7AA9" w14:textId="0DA1B50D" w:rsidR="00D9362D" w:rsidRDefault="00D9362D" w:rsidP="000566A9">
      <w:pPr>
        <w:pStyle w:val="ListBullet"/>
        <w:numPr>
          <w:ilvl w:val="0"/>
          <w:numId w:val="0"/>
        </w:numPr>
      </w:pPr>
    </w:p>
    <w:p w14:paraId="0FAB5BD0" w14:textId="77777777" w:rsidR="00D9362D" w:rsidRDefault="00D9362D" w:rsidP="000566A9">
      <w:pPr>
        <w:pStyle w:val="ListBullet"/>
        <w:numPr>
          <w:ilvl w:val="0"/>
          <w:numId w:val="0"/>
        </w:numPr>
      </w:pPr>
    </w:p>
    <w:p w14:paraId="0EBC964D" w14:textId="247CE4F0" w:rsidR="00C65E7F" w:rsidRDefault="00C65E7F" w:rsidP="00C65E7F"/>
    <w:p w14:paraId="02CCB2DD" w14:textId="18D2A287" w:rsidR="00D9362D" w:rsidRDefault="00D9362D">
      <w:pPr>
        <w:spacing w:after="0" w:line="240" w:lineRule="auto"/>
      </w:pPr>
      <w:r>
        <w:br w:type="page"/>
      </w:r>
    </w:p>
    <w:p w14:paraId="0F068564" w14:textId="4A0B2A0C" w:rsidR="00D9362D" w:rsidRPr="0050783B" w:rsidRDefault="00D9362D" w:rsidP="00D9362D">
      <w:pPr>
        <w:pStyle w:val="Heading2"/>
      </w:pPr>
      <w:bookmarkStart w:id="6" w:name="_Toc95484236"/>
      <w:r w:rsidRPr="0050783B">
        <w:lastRenderedPageBreak/>
        <w:t>Discussion</w:t>
      </w:r>
      <w:bookmarkEnd w:id="6"/>
      <w:r>
        <w:t xml:space="preserve"> </w:t>
      </w:r>
    </w:p>
    <w:p w14:paraId="0837FC63" w14:textId="0DC66CC8" w:rsidR="00D9362D" w:rsidRDefault="00F45713" w:rsidP="00D9362D">
      <w:pPr>
        <w:pStyle w:val="Heading3"/>
      </w:pPr>
      <w:r>
        <w:t xml:space="preserve">An immediate </w:t>
      </w:r>
      <w:r w:rsidR="00D9362D">
        <w:t xml:space="preserve">start date </w:t>
      </w:r>
      <w:r w:rsidR="006627F9">
        <w:t xml:space="preserve">did not change the overall commencement or completion rates but </w:t>
      </w:r>
      <w:r w:rsidR="00D9362D">
        <w:t xml:space="preserve">appeared to lead to earlier completion </w:t>
      </w:r>
    </w:p>
    <w:p w14:paraId="66DA1823" w14:textId="6D9B4B81" w:rsidR="00D9362D" w:rsidRPr="00454E38" w:rsidRDefault="00D9362D" w:rsidP="00D9362D">
      <w:pPr>
        <w:rPr>
          <w:rFonts w:asciiTheme="majorHAnsi" w:hAnsiTheme="majorHAnsi" w:cstheme="majorHAnsi"/>
          <w:szCs w:val="20"/>
        </w:rPr>
      </w:pPr>
      <w:r w:rsidRPr="00454E38">
        <w:rPr>
          <w:rFonts w:asciiTheme="majorHAnsi" w:hAnsiTheme="majorHAnsi" w:cstheme="majorHAnsi"/>
          <w:bCs/>
          <w:szCs w:val="20"/>
        </w:rPr>
        <w:t xml:space="preserve">While the </w:t>
      </w:r>
      <w:proofErr w:type="gramStart"/>
      <w:r w:rsidRPr="00454E38">
        <w:rPr>
          <w:rFonts w:asciiTheme="majorHAnsi" w:hAnsiTheme="majorHAnsi" w:cstheme="majorHAnsi"/>
          <w:bCs/>
          <w:szCs w:val="20"/>
        </w:rPr>
        <w:t>two response</w:t>
      </w:r>
      <w:proofErr w:type="gramEnd"/>
      <w:r w:rsidRPr="00454E38">
        <w:rPr>
          <w:rFonts w:asciiTheme="majorHAnsi" w:hAnsiTheme="majorHAnsi" w:cstheme="majorHAnsi"/>
          <w:bCs/>
          <w:szCs w:val="20"/>
        </w:rPr>
        <w:t xml:space="preserve"> window </w:t>
      </w:r>
      <w:r w:rsidR="006627F9">
        <w:rPr>
          <w:rFonts w:asciiTheme="majorHAnsi" w:hAnsiTheme="majorHAnsi" w:cstheme="majorHAnsi"/>
          <w:bCs/>
          <w:szCs w:val="20"/>
        </w:rPr>
        <w:t>wording</w:t>
      </w:r>
      <w:r w:rsidR="00221F3F">
        <w:rPr>
          <w:rFonts w:asciiTheme="majorHAnsi" w:hAnsiTheme="majorHAnsi" w:cstheme="majorHAnsi"/>
          <w:bCs/>
          <w:szCs w:val="20"/>
        </w:rPr>
        <w:t xml:space="preserve"> variations</w:t>
      </w:r>
      <w:r w:rsidR="006627F9">
        <w:rPr>
          <w:rFonts w:asciiTheme="majorHAnsi" w:hAnsiTheme="majorHAnsi" w:cstheme="majorHAnsi"/>
          <w:bCs/>
          <w:szCs w:val="20"/>
        </w:rPr>
        <w:t xml:space="preserve"> ultimately</w:t>
      </w:r>
      <w:r w:rsidRPr="00454E38">
        <w:rPr>
          <w:rFonts w:asciiTheme="majorHAnsi" w:hAnsiTheme="majorHAnsi" w:cstheme="majorHAnsi"/>
          <w:bCs/>
          <w:szCs w:val="20"/>
        </w:rPr>
        <w:t xml:space="preserve"> achieved similar</w:t>
      </w:r>
      <w:r w:rsidR="006627F9">
        <w:rPr>
          <w:rFonts w:asciiTheme="majorHAnsi" w:hAnsiTheme="majorHAnsi" w:cstheme="majorHAnsi"/>
          <w:bCs/>
          <w:szCs w:val="20"/>
        </w:rPr>
        <w:t xml:space="preserve"> levels of</w:t>
      </w:r>
      <w:r w:rsidRPr="00454E38">
        <w:rPr>
          <w:rFonts w:asciiTheme="majorHAnsi" w:hAnsiTheme="majorHAnsi" w:cstheme="majorHAnsi"/>
          <w:bCs/>
          <w:szCs w:val="20"/>
        </w:rPr>
        <w:t xml:space="preserve"> commencement and completion, they influence</w:t>
      </w:r>
      <w:r w:rsidRPr="00454E38" w:rsidDel="00E22C1A">
        <w:rPr>
          <w:rFonts w:asciiTheme="majorHAnsi" w:hAnsiTheme="majorHAnsi" w:cstheme="majorHAnsi"/>
          <w:bCs/>
          <w:szCs w:val="20"/>
        </w:rPr>
        <w:t>d</w:t>
      </w:r>
      <w:r w:rsidRPr="00454E38">
        <w:rPr>
          <w:rFonts w:asciiTheme="majorHAnsi" w:hAnsiTheme="majorHAnsi" w:cstheme="majorHAnsi"/>
          <w:bCs/>
          <w:szCs w:val="20"/>
        </w:rPr>
        <w:t xml:space="preserve"> </w:t>
      </w:r>
      <w:r w:rsidRPr="00454E38">
        <w:rPr>
          <w:rFonts w:asciiTheme="majorHAnsi" w:hAnsiTheme="majorHAnsi" w:cstheme="majorHAnsi"/>
          <w:bCs/>
          <w:i/>
          <w:szCs w:val="20"/>
        </w:rPr>
        <w:t xml:space="preserve">when </w:t>
      </w:r>
      <w:r w:rsidRPr="00454E38">
        <w:rPr>
          <w:rFonts w:asciiTheme="majorHAnsi" w:hAnsiTheme="majorHAnsi" w:cstheme="majorHAnsi"/>
          <w:bCs/>
          <w:szCs w:val="20"/>
        </w:rPr>
        <w:t xml:space="preserve">people attempted the </w:t>
      </w:r>
      <w:r w:rsidR="00405538">
        <w:rPr>
          <w:rFonts w:asciiTheme="majorHAnsi" w:hAnsiTheme="majorHAnsi" w:cstheme="majorHAnsi"/>
          <w:bCs/>
          <w:szCs w:val="20"/>
        </w:rPr>
        <w:t>Census Test</w:t>
      </w:r>
      <w:r w:rsidRPr="00454E38">
        <w:rPr>
          <w:rFonts w:asciiTheme="majorHAnsi" w:hAnsiTheme="majorHAnsi" w:cstheme="majorHAnsi"/>
          <w:bCs/>
          <w:szCs w:val="20"/>
        </w:rPr>
        <w:t xml:space="preserve">. </w:t>
      </w:r>
      <w:r w:rsidRPr="00454E38">
        <w:rPr>
          <w:rFonts w:asciiTheme="majorHAnsi" w:hAnsiTheme="majorHAnsi" w:cstheme="majorHAnsi"/>
          <w:szCs w:val="20"/>
        </w:rPr>
        <w:t xml:space="preserve">When presented with an immediate call to action, people completed the </w:t>
      </w:r>
      <w:r w:rsidR="00405538">
        <w:rPr>
          <w:rFonts w:asciiTheme="majorHAnsi" w:hAnsiTheme="majorHAnsi" w:cstheme="majorHAnsi"/>
          <w:szCs w:val="20"/>
        </w:rPr>
        <w:t>Census Test</w:t>
      </w:r>
      <w:r w:rsidRPr="00454E38">
        <w:rPr>
          <w:rFonts w:asciiTheme="majorHAnsi" w:hAnsiTheme="majorHAnsi" w:cstheme="majorHAnsi"/>
          <w:szCs w:val="20"/>
        </w:rPr>
        <w:t xml:space="preserve"> earlier</w:t>
      </w:r>
      <w:r w:rsidR="005C2408">
        <w:rPr>
          <w:rFonts w:asciiTheme="majorHAnsi" w:hAnsiTheme="majorHAnsi" w:cstheme="majorHAnsi"/>
          <w:szCs w:val="20"/>
        </w:rPr>
        <w:t xml:space="preserve"> compared to a </w:t>
      </w:r>
      <w:r w:rsidR="00AF524F">
        <w:rPr>
          <w:rFonts w:asciiTheme="majorHAnsi" w:hAnsiTheme="majorHAnsi" w:cstheme="majorHAnsi"/>
          <w:szCs w:val="20"/>
        </w:rPr>
        <w:t>defined</w:t>
      </w:r>
      <w:r w:rsidR="005C2408">
        <w:rPr>
          <w:rFonts w:asciiTheme="majorHAnsi" w:hAnsiTheme="majorHAnsi" w:cstheme="majorHAnsi"/>
          <w:szCs w:val="20"/>
        </w:rPr>
        <w:t xml:space="preserve"> start date</w:t>
      </w:r>
      <w:r w:rsidRPr="00454E38">
        <w:rPr>
          <w:rFonts w:asciiTheme="majorHAnsi" w:hAnsiTheme="majorHAnsi" w:cstheme="majorHAnsi"/>
          <w:szCs w:val="20"/>
        </w:rPr>
        <w:t>.</w:t>
      </w:r>
    </w:p>
    <w:p w14:paraId="57DCDD11" w14:textId="18AB774D" w:rsidR="00D9362D" w:rsidRDefault="00D9362D" w:rsidP="00D9362D">
      <w:pPr>
        <w:rPr>
          <w:rFonts w:asciiTheme="majorHAnsi" w:hAnsiTheme="majorHAnsi" w:cstheme="majorHAnsi"/>
          <w:bCs/>
          <w:szCs w:val="20"/>
        </w:rPr>
      </w:pPr>
      <w:r w:rsidRPr="00454E38">
        <w:rPr>
          <w:rFonts w:asciiTheme="majorHAnsi" w:hAnsiTheme="majorHAnsi" w:cstheme="majorHAnsi"/>
          <w:bCs/>
          <w:szCs w:val="20"/>
        </w:rPr>
        <w:t xml:space="preserve">Response rates only differed </w:t>
      </w:r>
      <w:r w:rsidRPr="00454E38">
        <w:rPr>
          <w:rFonts w:asciiTheme="majorHAnsi" w:hAnsiTheme="majorHAnsi" w:cstheme="majorHAnsi"/>
          <w:bCs/>
          <w:i/>
          <w:szCs w:val="20"/>
        </w:rPr>
        <w:t>prior</w:t>
      </w:r>
      <w:r w:rsidRPr="00454E38">
        <w:rPr>
          <w:rFonts w:asciiTheme="majorHAnsi" w:hAnsiTheme="majorHAnsi" w:cstheme="majorHAnsi"/>
          <w:bCs/>
          <w:szCs w:val="20"/>
        </w:rPr>
        <w:t xml:space="preserve"> to </w:t>
      </w:r>
      <w:r w:rsidR="00405538">
        <w:rPr>
          <w:rFonts w:asciiTheme="majorHAnsi" w:hAnsiTheme="majorHAnsi" w:cstheme="majorHAnsi"/>
          <w:bCs/>
          <w:szCs w:val="20"/>
        </w:rPr>
        <w:t>Census Test</w:t>
      </w:r>
      <w:r w:rsidRPr="00454E38">
        <w:rPr>
          <w:rFonts w:asciiTheme="majorHAnsi" w:hAnsiTheme="majorHAnsi" w:cstheme="majorHAnsi"/>
          <w:bCs/>
          <w:szCs w:val="20"/>
        </w:rPr>
        <w:t xml:space="preserve"> night. On and after </w:t>
      </w:r>
      <w:r w:rsidR="00405538">
        <w:rPr>
          <w:rFonts w:asciiTheme="majorHAnsi" w:hAnsiTheme="majorHAnsi" w:cstheme="majorHAnsi"/>
          <w:bCs/>
          <w:szCs w:val="20"/>
        </w:rPr>
        <w:t>Census Test</w:t>
      </w:r>
      <w:r w:rsidRPr="00454E38">
        <w:rPr>
          <w:rFonts w:asciiTheme="majorHAnsi" w:hAnsiTheme="majorHAnsi" w:cstheme="majorHAnsi"/>
          <w:bCs/>
          <w:szCs w:val="20"/>
        </w:rPr>
        <w:t xml:space="preserve"> night, the cumulative response rate for both windows is </w:t>
      </w:r>
      <w:r w:rsidR="00AF524F">
        <w:rPr>
          <w:rFonts w:asciiTheme="majorHAnsi" w:hAnsiTheme="majorHAnsi" w:cstheme="majorHAnsi"/>
          <w:bCs/>
          <w:szCs w:val="20"/>
        </w:rPr>
        <w:t>similar</w:t>
      </w:r>
      <w:r w:rsidRPr="00454E38">
        <w:rPr>
          <w:rFonts w:asciiTheme="majorHAnsi" w:hAnsiTheme="majorHAnsi" w:cstheme="majorHAnsi"/>
          <w:bCs/>
          <w:szCs w:val="20"/>
        </w:rPr>
        <w:t xml:space="preserve">. </w:t>
      </w:r>
      <w:r>
        <w:rPr>
          <w:rFonts w:asciiTheme="majorHAnsi" w:hAnsiTheme="majorHAnsi" w:cstheme="majorHAnsi"/>
          <w:bCs/>
          <w:szCs w:val="20"/>
        </w:rPr>
        <w:t xml:space="preserve">We attribute this to </w:t>
      </w:r>
      <w:r w:rsidR="007F192D">
        <w:rPr>
          <w:rFonts w:asciiTheme="majorHAnsi" w:hAnsiTheme="majorHAnsi" w:cstheme="majorHAnsi"/>
          <w:bCs/>
          <w:szCs w:val="20"/>
        </w:rPr>
        <w:t>the</w:t>
      </w:r>
      <w:r w:rsidR="00395010">
        <w:rPr>
          <w:rFonts w:asciiTheme="majorHAnsi" w:hAnsiTheme="majorHAnsi" w:cstheme="majorHAnsi"/>
          <w:bCs/>
          <w:szCs w:val="20"/>
        </w:rPr>
        <w:t xml:space="preserve"> Census</w:t>
      </w:r>
      <w:r w:rsidR="007F192D" w:rsidRPr="00454E38">
        <w:rPr>
          <w:rFonts w:asciiTheme="majorHAnsi" w:hAnsiTheme="majorHAnsi" w:cstheme="majorHAnsi"/>
          <w:bCs/>
          <w:szCs w:val="20"/>
        </w:rPr>
        <w:t xml:space="preserve"> </w:t>
      </w:r>
      <w:r w:rsidRPr="00454E38">
        <w:rPr>
          <w:rFonts w:asciiTheme="majorHAnsi" w:hAnsiTheme="majorHAnsi" w:cstheme="majorHAnsi"/>
          <w:bCs/>
          <w:szCs w:val="20"/>
        </w:rPr>
        <w:t xml:space="preserve">letters </w:t>
      </w:r>
      <w:r>
        <w:rPr>
          <w:rFonts w:asciiTheme="majorHAnsi" w:hAnsiTheme="majorHAnsi" w:cstheme="majorHAnsi"/>
          <w:bCs/>
          <w:szCs w:val="20"/>
        </w:rPr>
        <w:t xml:space="preserve">differing in how the </w:t>
      </w:r>
      <w:r>
        <w:rPr>
          <w:rFonts w:asciiTheme="majorHAnsi" w:hAnsiTheme="majorHAnsi" w:cstheme="majorHAnsi"/>
          <w:bCs/>
          <w:i/>
          <w:szCs w:val="20"/>
        </w:rPr>
        <w:t>beginning</w:t>
      </w:r>
      <w:r>
        <w:rPr>
          <w:rFonts w:asciiTheme="majorHAnsi" w:hAnsiTheme="majorHAnsi" w:cstheme="majorHAnsi"/>
          <w:bCs/>
          <w:szCs w:val="20"/>
        </w:rPr>
        <w:t xml:space="preserve"> of the</w:t>
      </w:r>
      <w:r w:rsidRPr="00454E38">
        <w:rPr>
          <w:rFonts w:asciiTheme="majorHAnsi" w:hAnsiTheme="majorHAnsi" w:cstheme="majorHAnsi"/>
          <w:bCs/>
          <w:szCs w:val="20"/>
        </w:rPr>
        <w:t xml:space="preserve"> response window</w:t>
      </w:r>
      <w:r>
        <w:rPr>
          <w:rFonts w:asciiTheme="majorHAnsi" w:hAnsiTheme="majorHAnsi" w:cstheme="majorHAnsi"/>
          <w:bCs/>
          <w:szCs w:val="20"/>
        </w:rPr>
        <w:t xml:space="preserve"> </w:t>
      </w:r>
      <w:proofErr w:type="gramStart"/>
      <w:r>
        <w:rPr>
          <w:rFonts w:asciiTheme="majorHAnsi" w:hAnsiTheme="majorHAnsi" w:cstheme="majorHAnsi"/>
          <w:bCs/>
          <w:szCs w:val="20"/>
        </w:rPr>
        <w:t>was presented</w:t>
      </w:r>
      <w:proofErr w:type="gramEnd"/>
      <w:r>
        <w:rPr>
          <w:rFonts w:asciiTheme="majorHAnsi" w:hAnsiTheme="majorHAnsi" w:cstheme="majorHAnsi"/>
          <w:bCs/>
          <w:szCs w:val="20"/>
        </w:rPr>
        <w:t>, but not the end</w:t>
      </w:r>
      <w:r w:rsidRPr="00454E38">
        <w:rPr>
          <w:rFonts w:asciiTheme="majorHAnsi" w:hAnsiTheme="majorHAnsi" w:cstheme="majorHAnsi"/>
          <w:bCs/>
          <w:szCs w:val="20"/>
        </w:rPr>
        <w:t xml:space="preserve">. </w:t>
      </w:r>
      <w:r>
        <w:rPr>
          <w:rFonts w:asciiTheme="majorHAnsi" w:hAnsiTheme="majorHAnsi" w:cstheme="majorHAnsi"/>
          <w:bCs/>
          <w:szCs w:val="20"/>
        </w:rPr>
        <w:t>After the</w:t>
      </w:r>
      <w:r w:rsidRPr="00454E38">
        <w:rPr>
          <w:rFonts w:asciiTheme="majorHAnsi" w:hAnsiTheme="majorHAnsi" w:cstheme="majorHAnsi"/>
          <w:bCs/>
          <w:szCs w:val="20"/>
        </w:rPr>
        <w:t xml:space="preserve"> response window</w:t>
      </w:r>
      <w:r>
        <w:rPr>
          <w:rFonts w:asciiTheme="majorHAnsi" w:hAnsiTheme="majorHAnsi" w:cstheme="majorHAnsi"/>
          <w:bCs/>
          <w:szCs w:val="20"/>
        </w:rPr>
        <w:t xml:space="preserve"> ended, </w:t>
      </w:r>
      <w:r w:rsidRPr="00454E38">
        <w:rPr>
          <w:rFonts w:asciiTheme="majorHAnsi" w:hAnsiTheme="majorHAnsi" w:cstheme="majorHAnsi"/>
          <w:bCs/>
          <w:szCs w:val="20"/>
        </w:rPr>
        <w:t>both groups received reminders and field officer visits</w:t>
      </w:r>
      <w:r w:rsidR="00395010">
        <w:rPr>
          <w:rFonts w:asciiTheme="majorHAnsi" w:hAnsiTheme="majorHAnsi" w:cstheme="majorHAnsi"/>
          <w:bCs/>
          <w:szCs w:val="20"/>
        </w:rPr>
        <w:t xml:space="preserve"> from the ABS</w:t>
      </w:r>
      <w:r w:rsidRPr="00454E38">
        <w:rPr>
          <w:rFonts w:asciiTheme="majorHAnsi" w:hAnsiTheme="majorHAnsi" w:cstheme="majorHAnsi"/>
          <w:bCs/>
          <w:szCs w:val="20"/>
        </w:rPr>
        <w:t xml:space="preserve"> in exactly the same way</w:t>
      </w:r>
      <w:r>
        <w:rPr>
          <w:rFonts w:asciiTheme="majorHAnsi" w:hAnsiTheme="majorHAnsi" w:cstheme="majorHAnsi"/>
          <w:bCs/>
          <w:szCs w:val="20"/>
        </w:rPr>
        <w:t xml:space="preserve">, and </w:t>
      </w:r>
      <w:r w:rsidRPr="007527A1">
        <w:rPr>
          <w:rFonts w:asciiTheme="majorHAnsi" w:hAnsiTheme="majorHAnsi" w:cstheme="majorHAnsi"/>
          <w:bCs/>
          <w:szCs w:val="20"/>
        </w:rPr>
        <w:t>responded in the same way</w:t>
      </w:r>
      <w:r w:rsidRPr="00454E38">
        <w:rPr>
          <w:rFonts w:asciiTheme="majorHAnsi" w:hAnsiTheme="majorHAnsi" w:cstheme="majorHAnsi"/>
          <w:bCs/>
          <w:szCs w:val="20"/>
        </w:rPr>
        <w:t>.</w:t>
      </w:r>
    </w:p>
    <w:p w14:paraId="2C567759" w14:textId="4A4D6742" w:rsidR="00221F3F" w:rsidRPr="00454E38" w:rsidRDefault="00221F3F" w:rsidP="00221F3F">
      <w:pPr>
        <w:pStyle w:val="Heading3"/>
      </w:pPr>
      <w:r>
        <w:t xml:space="preserve">The </w:t>
      </w:r>
      <w:r w:rsidR="00405538">
        <w:t>Census Test</w:t>
      </w:r>
      <w:r>
        <w:t xml:space="preserve"> was most commonly completed on</w:t>
      </w:r>
      <w:r w:rsidR="000B4B80">
        <w:t xml:space="preserve"> the</w:t>
      </w:r>
      <w:r>
        <w:t xml:space="preserve"> Census night, possibly due to habit and familiarity</w:t>
      </w:r>
    </w:p>
    <w:p w14:paraId="0C2D6B1A" w14:textId="4DEE42C7" w:rsidR="00221F3F" w:rsidRDefault="00221F3F" w:rsidP="00221F3F">
      <w:r w:rsidRPr="00454E38">
        <w:rPr>
          <w:rFonts w:asciiTheme="majorHAnsi" w:hAnsiTheme="majorHAnsi" w:cstheme="majorHAnsi"/>
          <w:bCs/>
          <w:szCs w:val="20"/>
        </w:rPr>
        <w:t>In both groups,</w:t>
      </w:r>
      <w:r>
        <w:rPr>
          <w:rFonts w:asciiTheme="majorHAnsi" w:hAnsiTheme="majorHAnsi" w:cstheme="majorHAnsi"/>
          <w:bCs/>
          <w:szCs w:val="20"/>
        </w:rPr>
        <w:t xml:space="preserve"> of those who completed the </w:t>
      </w:r>
      <w:r w:rsidR="00405538">
        <w:rPr>
          <w:rFonts w:asciiTheme="majorHAnsi" w:hAnsiTheme="majorHAnsi" w:cstheme="majorHAnsi"/>
          <w:bCs/>
          <w:szCs w:val="20"/>
        </w:rPr>
        <w:t>Census Test</w:t>
      </w:r>
      <w:r>
        <w:rPr>
          <w:rFonts w:asciiTheme="majorHAnsi" w:hAnsiTheme="majorHAnsi" w:cstheme="majorHAnsi"/>
          <w:bCs/>
          <w:szCs w:val="20"/>
        </w:rPr>
        <w:t xml:space="preserve">, the largest number did so on </w:t>
      </w:r>
      <w:r w:rsidR="00405538">
        <w:rPr>
          <w:rFonts w:asciiTheme="majorHAnsi" w:hAnsiTheme="majorHAnsi" w:cstheme="majorHAnsi"/>
          <w:bCs/>
          <w:szCs w:val="20"/>
        </w:rPr>
        <w:t>Census Test</w:t>
      </w:r>
      <w:r>
        <w:rPr>
          <w:rFonts w:asciiTheme="majorHAnsi" w:hAnsiTheme="majorHAnsi" w:cstheme="majorHAnsi"/>
          <w:bCs/>
          <w:szCs w:val="20"/>
        </w:rPr>
        <w:t xml:space="preserve"> night.</w:t>
      </w:r>
      <w:r w:rsidRPr="00454E38">
        <w:rPr>
          <w:rFonts w:asciiTheme="majorHAnsi" w:hAnsiTheme="majorHAnsi" w:cstheme="majorHAnsi"/>
          <w:bCs/>
          <w:szCs w:val="20"/>
        </w:rPr>
        <w:t xml:space="preserve"> </w:t>
      </w:r>
      <w:r>
        <w:rPr>
          <w:rFonts w:asciiTheme="majorHAnsi" w:hAnsiTheme="majorHAnsi" w:cstheme="majorHAnsi"/>
          <w:bCs/>
          <w:szCs w:val="20"/>
        </w:rPr>
        <w:t xml:space="preserve">We suspect </w:t>
      </w:r>
      <w:r>
        <w:t>this may have been the case because people are familiar with the idea of a Census night and completed it on this night out of habit.</w:t>
      </w:r>
    </w:p>
    <w:p w14:paraId="457268C9" w14:textId="34E53E2C" w:rsidR="00221F3F" w:rsidRDefault="00221F3F" w:rsidP="00221F3F">
      <w:r>
        <w:t xml:space="preserve">People completing the </w:t>
      </w:r>
      <w:r w:rsidR="00405538">
        <w:t>Census Test</w:t>
      </w:r>
      <w:r>
        <w:t xml:space="preserve"> appeared to be largely compliant with the instructions provided to them. Regardless of which letter they received, they began completing the </w:t>
      </w:r>
      <w:r w:rsidR="00405538">
        <w:t>Census Test</w:t>
      </w:r>
      <w:r>
        <w:t xml:space="preserve"> when </w:t>
      </w:r>
      <w:proofErr w:type="gramStart"/>
      <w:r>
        <w:t>instructed</w:t>
      </w:r>
      <w:proofErr w:type="gramEnd"/>
      <w:r>
        <w:t xml:space="preserve"> and stopped when the response window closed.</w:t>
      </w:r>
      <w:r w:rsidRPr="007403F2">
        <w:t xml:space="preserve"> </w:t>
      </w:r>
    </w:p>
    <w:p w14:paraId="66BADA03" w14:textId="28BCF33B" w:rsidR="00221F3F" w:rsidRDefault="00221F3F" w:rsidP="00221F3F">
      <w:pPr>
        <w:pStyle w:val="Heading3"/>
      </w:pPr>
      <w:r>
        <w:t xml:space="preserve">Changes in day-to-day commencement and completion </w:t>
      </w:r>
      <w:r w:rsidR="00AD67F7">
        <w:t>rates</w:t>
      </w:r>
      <w:r>
        <w:t xml:space="preserve"> due to response window wording can be used strategically</w:t>
      </w:r>
    </w:p>
    <w:p w14:paraId="5304B8A1" w14:textId="07D0F217" w:rsidR="00C92A47" w:rsidRPr="00EC6D8F" w:rsidRDefault="00221F3F" w:rsidP="00EC6D8F">
      <w:r>
        <w:t xml:space="preserve">Which of the two response window frames </w:t>
      </w:r>
      <w:proofErr w:type="gramStart"/>
      <w:r>
        <w:t>is deemed</w:t>
      </w:r>
      <w:proofErr w:type="gramEnd"/>
      <w:r>
        <w:t xml:space="preserve"> more effective depends on context</w:t>
      </w:r>
      <w:r w:rsidR="00395010">
        <w:t xml:space="preserve"> and the goal for the ABS</w:t>
      </w:r>
      <w:r>
        <w:t xml:space="preserve">. If the overarching goal is to diminish </w:t>
      </w:r>
      <w:r w:rsidR="00B32F70">
        <w:t>the</w:t>
      </w:r>
      <w:r>
        <w:t xml:space="preserve"> administrative and logistical burden associated with having peak demand on a particular night, then the “complete now” response window is likely to be more suitable. On the other hand, having people complete the survey on or near a specific date (especially if they have to recall details about that particular date) may make it easier for them to complete the survey, potentially improving data quality – although further research is required to assess the </w:t>
      </w:r>
      <w:r w:rsidR="001C7F95">
        <w:t xml:space="preserve">full </w:t>
      </w:r>
      <w:r>
        <w:t xml:space="preserve">impact of response windows on data quality. </w:t>
      </w:r>
    </w:p>
    <w:p w14:paraId="6B21A4CB" w14:textId="77777777" w:rsidR="00C92A47" w:rsidRDefault="00C92A47" w:rsidP="00716671">
      <w:pPr>
        <w:rPr>
          <w:rFonts w:asciiTheme="majorHAnsi" w:hAnsiTheme="majorHAnsi"/>
          <w:color w:val="117479" w:themeColor="accent2"/>
          <w:sz w:val="24"/>
          <w:szCs w:val="44"/>
          <w:highlight w:val="yellow"/>
        </w:rPr>
      </w:pPr>
      <w:r>
        <w:rPr>
          <w:highlight w:val="yellow"/>
        </w:rPr>
        <w:br w:type="page"/>
      </w:r>
    </w:p>
    <w:p w14:paraId="7549A2E2" w14:textId="1CBE7D55" w:rsidR="00320424" w:rsidRPr="00716671" w:rsidRDefault="00320424" w:rsidP="00716671">
      <w:pPr>
        <w:pStyle w:val="Heading3"/>
      </w:pPr>
      <w:r w:rsidRPr="00716671">
        <w:lastRenderedPageBreak/>
        <w:t xml:space="preserve">The 2021 Census </w:t>
      </w:r>
      <w:r w:rsidR="005E112A" w:rsidRPr="00716671">
        <w:t>saw an increase in the response rate from 2016 Census, w</w:t>
      </w:r>
      <w:r w:rsidR="001617F5" w:rsidRPr="00716671">
        <w:t>ith more people completing the C</w:t>
      </w:r>
      <w:r w:rsidR="005E112A" w:rsidRPr="00716671">
        <w:t>ensus earlier</w:t>
      </w:r>
    </w:p>
    <w:p w14:paraId="1F513A8A" w14:textId="05182E64" w:rsidR="005E112A" w:rsidRPr="00C92A47" w:rsidRDefault="005E112A" w:rsidP="005E112A">
      <w:r w:rsidRPr="00C92A47">
        <w:t xml:space="preserve">For the 2021 Census, the ABS adopted the “complete now” framing, </w:t>
      </w:r>
      <w:r w:rsidR="001617F5" w:rsidRPr="00C92A47">
        <w:t>encouraging</w:t>
      </w:r>
      <w:r w:rsidRPr="00C92A47">
        <w:t xml:space="preserve"> people to complete the Census from when they received the inv</w:t>
      </w:r>
      <w:r w:rsidR="005A45B8" w:rsidRPr="00C92A47">
        <w:t>itation letter until 12 August.</w:t>
      </w:r>
      <w:r w:rsidR="00C92A47" w:rsidRPr="00716671">
        <w:t xml:space="preserve"> The ABS also introduced a host of other initiatives to support public’s engagement with the Census, making it difficult to attribute </w:t>
      </w:r>
      <w:r w:rsidR="00B32F70">
        <w:t>increases in</w:t>
      </w:r>
      <w:r w:rsidR="002358BA">
        <w:t xml:space="preserve"> the</w:t>
      </w:r>
      <w:r w:rsidR="00C92A47" w:rsidRPr="00716671">
        <w:t xml:space="preserve"> response rate to</w:t>
      </w:r>
      <w:r w:rsidR="002358BA">
        <w:t xml:space="preserve"> the</w:t>
      </w:r>
      <w:r w:rsidR="00C92A47" w:rsidRPr="00716671">
        <w:t xml:space="preserve"> “complete now” framing.</w:t>
      </w:r>
    </w:p>
    <w:p w14:paraId="497EC69B" w14:textId="58487882" w:rsidR="005E112A" w:rsidRPr="00C92A47" w:rsidRDefault="005A45B8">
      <w:r w:rsidRPr="00C92A47">
        <w:t>Overall</w:t>
      </w:r>
      <w:r w:rsidR="001617F5" w:rsidRPr="00C92A47">
        <w:t>, t</w:t>
      </w:r>
      <w:r w:rsidR="005E112A" w:rsidRPr="00C92A47">
        <w:t xml:space="preserve">he household response rate increased from </w:t>
      </w:r>
      <w:r w:rsidR="00C92A47" w:rsidRPr="00716671">
        <w:t xml:space="preserve">95.1% </w:t>
      </w:r>
      <w:r w:rsidR="005E112A" w:rsidRPr="00C92A47">
        <w:t>in 2016 to 96.1</w:t>
      </w:r>
      <w:r w:rsidR="00C92A47" w:rsidRPr="00716671">
        <w:t xml:space="preserve">% </w:t>
      </w:r>
      <w:r w:rsidR="005E112A" w:rsidRPr="00C92A47">
        <w:t>in 2021. More than a third (34%) of respondents completed their form before Census day, compared to 14% in 2016. Similarly, 63% of respondents completed their form on or before Census day, compared to 45% in 2016, reducing the burden on the Census Digital Service and the Census Contact Centre on Census day.</w:t>
      </w:r>
      <w:r w:rsidR="001617F5" w:rsidRPr="00C92A47">
        <w:t xml:space="preserve"> </w:t>
      </w:r>
    </w:p>
    <w:p w14:paraId="18F48888" w14:textId="77777777" w:rsidR="00394324" w:rsidRDefault="00394324" w:rsidP="00394324">
      <w:pPr>
        <w:pStyle w:val="Heading3"/>
      </w:pPr>
      <w:r>
        <w:t>There are some challenges in recreating the Census experience</w:t>
      </w:r>
    </w:p>
    <w:p w14:paraId="78268559" w14:textId="34318E06" w:rsidR="00394324" w:rsidRDefault="00394324" w:rsidP="00394324">
      <w:r>
        <w:t>The key limitation in this study was the difficulty in replicating the Census experience outside of the actual Census</w:t>
      </w:r>
      <w:proofErr w:type="gramStart"/>
      <w:r>
        <w:t xml:space="preserve">. </w:t>
      </w:r>
      <w:r w:rsidR="00F95683">
        <w:t xml:space="preserve"> </w:t>
      </w:r>
      <w:proofErr w:type="gramEnd"/>
      <w:r>
        <w:t xml:space="preserve">While the </w:t>
      </w:r>
      <w:r w:rsidR="00405538">
        <w:t>Census Test</w:t>
      </w:r>
      <w:r>
        <w:t xml:space="preserve"> is likely the closest comparison, it lacks the advertising campaign, media </w:t>
      </w:r>
      <w:proofErr w:type="gramStart"/>
      <w:r>
        <w:t>coverage,</w:t>
      </w:r>
      <w:proofErr w:type="gramEnd"/>
      <w:r>
        <w:t xml:space="preserve"> and mandatory participation element of the actual Census. Compared to the Census, it was also less convenient for respondents to resume the </w:t>
      </w:r>
      <w:r w:rsidR="00405538">
        <w:t>Census Test</w:t>
      </w:r>
      <w:r>
        <w:t xml:space="preserve"> if they needed to complete it over multiple sessions. Because of these differences, the way people respond in the Census </w:t>
      </w:r>
      <w:r w:rsidR="00F95683">
        <w:t xml:space="preserve">may </w:t>
      </w:r>
      <w:r>
        <w:t xml:space="preserve">differ from what we </w:t>
      </w:r>
      <w:proofErr w:type="gramStart"/>
      <w:r>
        <w:t>observe</w:t>
      </w:r>
      <w:r w:rsidR="00F95683">
        <w:t>d</w:t>
      </w:r>
      <w:r>
        <w:t xml:space="preserve"> in the </w:t>
      </w:r>
      <w:r w:rsidR="00405538">
        <w:t>Census Test</w:t>
      </w:r>
      <w:r>
        <w:t xml:space="preserve">. Outside of testing in the actual Census, the </w:t>
      </w:r>
      <w:r w:rsidR="00405538">
        <w:t>Census Test</w:t>
      </w:r>
      <w:r>
        <w:t xml:space="preserve"> provides the best opportunity to evaluate Census </w:t>
      </w:r>
      <w:r w:rsidRPr="007527A1">
        <w:t>materials</w:t>
      </w:r>
      <w:proofErr w:type="gramEnd"/>
      <w:r w:rsidRPr="007527A1">
        <w:t>.</w:t>
      </w:r>
    </w:p>
    <w:p w14:paraId="78D68D28" w14:textId="4FB10808" w:rsidR="00394324" w:rsidRDefault="00394324" w:rsidP="00394324">
      <w:r>
        <w:t xml:space="preserve">The </w:t>
      </w:r>
      <w:r w:rsidR="00405538">
        <w:t>Census Test</w:t>
      </w:r>
      <w:r>
        <w:t xml:space="preserve"> is not compulsory. </w:t>
      </w:r>
      <w:r w:rsidRPr="008E0423">
        <w:t xml:space="preserve">Around </w:t>
      </w:r>
      <w:r w:rsidRPr="00716671">
        <w:t>23</w:t>
      </w:r>
      <w:r w:rsidR="002358BA">
        <w:t>%</w:t>
      </w:r>
      <w:r w:rsidRPr="008E0423">
        <w:t xml:space="preserve"> of</w:t>
      </w:r>
      <w:r>
        <w:t xml:space="preserve"> our sample had commenced the </w:t>
      </w:r>
      <w:r w:rsidR="00405538">
        <w:t>Census Test</w:t>
      </w:r>
      <w:r>
        <w:t xml:space="preserve"> by the end of the response window, whereas the comparable number for the 2016 Census was about 50</w:t>
      </w:r>
      <w:r w:rsidR="002358BA">
        <w:t>%</w:t>
      </w:r>
      <w:r>
        <w:t>. We therefore</w:t>
      </w:r>
      <w:r w:rsidRPr="007527A1">
        <w:t xml:space="preserve"> </w:t>
      </w:r>
      <w:r>
        <w:t>suggest caution</w:t>
      </w:r>
      <w:r w:rsidRPr="007527A1">
        <w:t xml:space="preserve"> </w:t>
      </w:r>
      <w:r>
        <w:t xml:space="preserve">in </w:t>
      </w:r>
      <w:r w:rsidRPr="007527A1">
        <w:t>extrapolating these results to the entire population.</w:t>
      </w:r>
    </w:p>
    <w:p w14:paraId="642E6DEB" w14:textId="77777777" w:rsidR="00394324" w:rsidRDefault="00394324" w:rsidP="00D9362D"/>
    <w:p w14:paraId="41B18FD8" w14:textId="562ED78C" w:rsidR="00A46A6D" w:rsidRDefault="00A46A6D" w:rsidP="00D9362D"/>
    <w:p w14:paraId="5E1006DA" w14:textId="1B4615C8" w:rsidR="002C5261" w:rsidRDefault="002C5261" w:rsidP="00D9362D">
      <w:pPr>
        <w:sectPr w:rsidR="002C5261" w:rsidSect="001B1EA0">
          <w:headerReference w:type="default" r:id="rId24"/>
          <w:footerReference w:type="default" r:id="rId25"/>
          <w:type w:val="continuous"/>
          <w:pgSz w:w="11906" w:h="16838" w:code="9"/>
          <w:pgMar w:top="2041" w:right="2381" w:bottom="1247" w:left="1247" w:header="720" w:footer="851" w:gutter="0"/>
          <w:cols w:space="708"/>
          <w:docGrid w:linePitch="360"/>
        </w:sectPr>
      </w:pPr>
    </w:p>
    <w:p w14:paraId="4D651118" w14:textId="3E64DBC4" w:rsidR="00A46A6D" w:rsidRPr="00B85446" w:rsidRDefault="00A46A6D" w:rsidP="00D9362D"/>
    <w:p w14:paraId="591D12B3" w14:textId="77777777" w:rsidR="00D9362D" w:rsidRDefault="00D9362D" w:rsidP="00D9362D"/>
    <w:p w14:paraId="63B1E567" w14:textId="5EABE5B2" w:rsidR="00C65E7F" w:rsidRDefault="006756C3" w:rsidP="001F38B6">
      <w:r w:rsidRPr="00A46A6D">
        <w:rPr>
          <w:noProof/>
        </w:rPr>
        <w:drawing>
          <wp:anchor distT="0" distB="0" distL="114300" distR="114300" simplePos="0" relativeHeight="251658249" behindDoc="0" locked="0" layoutInCell="1" allowOverlap="1" wp14:anchorId="57D1E672" wp14:editId="06F6E4A5">
            <wp:simplePos x="0" y="0"/>
            <wp:positionH relativeFrom="margin">
              <wp:posOffset>1379855</wp:posOffset>
            </wp:positionH>
            <wp:positionV relativeFrom="paragraph">
              <wp:posOffset>688340</wp:posOffset>
            </wp:positionV>
            <wp:extent cx="3658235" cy="4086225"/>
            <wp:effectExtent l="0" t="0" r="0" b="9525"/>
            <wp:wrapTopAndBottom/>
            <wp:docPr id="55" name="Picture 55" descr="A robot waving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8235" cy="4086225"/>
                    </a:xfrm>
                    <a:prstGeom prst="rect">
                      <a:avLst/>
                    </a:prstGeom>
                  </pic:spPr>
                </pic:pic>
              </a:graphicData>
            </a:graphic>
            <wp14:sizeRelH relativeFrom="margin">
              <wp14:pctWidth>0</wp14:pctWidth>
            </wp14:sizeRelH>
            <wp14:sizeRelV relativeFrom="margin">
              <wp14:pctHeight>0</wp14:pctHeight>
            </wp14:sizeRelV>
          </wp:anchor>
        </w:drawing>
      </w:r>
    </w:p>
    <w:p w14:paraId="79FB7970" w14:textId="5DECD3F0" w:rsidR="006756C3" w:rsidRDefault="006756C3" w:rsidP="006756C3"/>
    <w:p w14:paraId="1F1EAED3" w14:textId="5BF115D3" w:rsidR="00A46A6D" w:rsidRPr="00730971" w:rsidRDefault="00A46A6D" w:rsidP="00407DAD">
      <w:pPr>
        <w:pStyle w:val="Heading1"/>
        <w:ind w:left="720" w:firstLine="720"/>
        <w:rPr>
          <w:sz w:val="72"/>
          <w:szCs w:val="72"/>
        </w:rPr>
      </w:pPr>
      <w:r w:rsidRPr="00730971">
        <w:rPr>
          <w:sz w:val="72"/>
          <w:szCs w:val="72"/>
        </w:rPr>
        <w:t>Technical Appendix</w:t>
      </w:r>
    </w:p>
    <w:p w14:paraId="7C0A1652" w14:textId="77777777" w:rsidR="00A46A6D" w:rsidRPr="00AA3D35" w:rsidRDefault="00A46A6D" w:rsidP="00A46A6D">
      <w:pPr>
        <w:spacing w:after="0" w:line="240" w:lineRule="auto"/>
      </w:pPr>
      <w:r>
        <w:br w:type="page"/>
      </w:r>
    </w:p>
    <w:p w14:paraId="60CD0989" w14:textId="77777777" w:rsidR="00A46A6D" w:rsidRDefault="00A46A6D" w:rsidP="00A46A6D">
      <w:pPr>
        <w:pStyle w:val="Heading3"/>
      </w:pPr>
      <w:r>
        <w:lastRenderedPageBreak/>
        <w:t>Overview</w:t>
      </w:r>
    </w:p>
    <w:p w14:paraId="388C71FF" w14:textId="02CA0854" w:rsidR="00A46A6D" w:rsidRDefault="00A46A6D" w:rsidP="009141E4">
      <w:r w:rsidRPr="00C368E4">
        <w:t xml:space="preserve">We designed a </w:t>
      </w:r>
      <w:r w:rsidRPr="0096496E">
        <w:t xml:space="preserve">randomised </w:t>
      </w:r>
      <w:r w:rsidR="009F04EC">
        <w:t xml:space="preserve">controlled </w:t>
      </w:r>
      <w:r w:rsidRPr="0096496E">
        <w:t xml:space="preserve">trial embedded into the </w:t>
      </w:r>
      <w:r w:rsidR="00405538">
        <w:t>Census Test</w:t>
      </w:r>
      <w:r w:rsidRPr="0096496E" w:rsidDel="0096496E">
        <w:t xml:space="preserve"> </w:t>
      </w:r>
      <w:r w:rsidRPr="00C368E4">
        <w:t xml:space="preserve">to evaluate differences in commencement rate due to </w:t>
      </w:r>
      <w:r w:rsidR="009F04EC">
        <w:t xml:space="preserve">differences in response windows (the </w:t>
      </w:r>
      <w:proofErr w:type="gramStart"/>
      <w:r w:rsidR="009F04EC">
        <w:t>time frame</w:t>
      </w:r>
      <w:proofErr w:type="gramEnd"/>
      <w:r w:rsidR="009F04EC">
        <w:t xml:space="preserve"> respondents had to complete the test)</w:t>
      </w:r>
      <w:r w:rsidR="009141E4">
        <w:t>.</w:t>
      </w:r>
    </w:p>
    <w:p w14:paraId="7EFE25A4" w14:textId="6D8E9B3E" w:rsidR="00A46A6D" w:rsidRDefault="009141E4" w:rsidP="00A46A6D">
      <w:r>
        <w:t>L</w:t>
      </w:r>
      <w:r w:rsidR="00A46A6D" w:rsidRPr="00C368E4">
        <w:t xml:space="preserve">etters were </w:t>
      </w:r>
      <w:r w:rsidR="00A46A6D">
        <w:t>sent on 5 </w:t>
      </w:r>
      <w:r w:rsidR="00A46A6D" w:rsidRPr="00C368E4">
        <w:t>October 2019</w:t>
      </w:r>
      <w:r w:rsidR="00A46A6D">
        <w:t xml:space="preserve"> and </w:t>
      </w:r>
      <w:r w:rsidR="00A46A6D" w:rsidRPr="00C368E4">
        <w:t>del</w:t>
      </w:r>
      <w:r w:rsidR="00A46A6D">
        <w:t xml:space="preserve">ivered between </w:t>
      </w:r>
      <w:proofErr w:type="gramStart"/>
      <w:r w:rsidR="00A46A6D">
        <w:t>8</w:t>
      </w:r>
      <w:proofErr w:type="gramEnd"/>
      <w:r w:rsidR="00A46A6D">
        <w:t xml:space="preserve"> and 11 October. The </w:t>
      </w:r>
      <w:r w:rsidR="00A46A6D" w:rsidRPr="00C368E4">
        <w:t>“Census night</w:t>
      </w:r>
      <w:r w:rsidR="00DC57D8">
        <w:t>”</w:t>
      </w:r>
      <w:r w:rsidR="00A46A6D" w:rsidRPr="00C368E4">
        <w:t xml:space="preserve"> for both conditions was 15 October. </w:t>
      </w:r>
      <w:r>
        <w:t>R</w:t>
      </w:r>
      <w:r w:rsidR="00A46A6D" w:rsidRPr="00C368E4">
        <w:t xml:space="preserve">eminder letters </w:t>
      </w:r>
      <w:proofErr w:type="gramStart"/>
      <w:r w:rsidR="00A46A6D" w:rsidRPr="00C368E4">
        <w:t>were sent</w:t>
      </w:r>
      <w:proofErr w:type="gramEnd"/>
      <w:r w:rsidR="00A46A6D" w:rsidRPr="00C368E4">
        <w:t xml:space="preserve"> seven days after </w:t>
      </w:r>
      <w:r w:rsidR="00B4782A">
        <w:t xml:space="preserve">Census </w:t>
      </w:r>
      <w:r w:rsidR="00A46A6D">
        <w:t>night</w:t>
      </w:r>
      <w:r w:rsidR="00A46A6D" w:rsidRPr="00C368E4">
        <w:t xml:space="preserve"> (22</w:t>
      </w:r>
      <w:r w:rsidR="00A46A6D">
        <w:t> </w:t>
      </w:r>
      <w:r w:rsidR="00A46A6D" w:rsidRPr="00C368E4">
        <w:t>October) and field officer visits</w:t>
      </w:r>
      <w:r w:rsidR="00A46A6D">
        <w:t xml:space="preserve"> began four days after that (26 </w:t>
      </w:r>
      <w:r w:rsidR="00A46A6D" w:rsidRPr="00C368E4">
        <w:t>October).</w:t>
      </w:r>
    </w:p>
    <w:p w14:paraId="0C1E22F0" w14:textId="77777777" w:rsidR="00824C8E" w:rsidRDefault="00824C8E" w:rsidP="00824C8E">
      <w:pPr>
        <w:pStyle w:val="Heading3"/>
      </w:pPr>
      <w:r>
        <w:t>Pre</w:t>
      </w:r>
      <w:r>
        <w:noBreakHyphen/>
        <w:t>registration and pre</w:t>
      </w:r>
      <w:r>
        <w:noBreakHyphen/>
        <w:t>analysis plan</w:t>
      </w:r>
    </w:p>
    <w:p w14:paraId="7B2EF7B3" w14:textId="008500F3" w:rsidR="00824C8E" w:rsidRDefault="00824C8E" w:rsidP="00824C8E">
      <w:r>
        <w:t xml:space="preserve">This study </w:t>
      </w:r>
      <w:proofErr w:type="gramStart"/>
      <w:r>
        <w:t>was registered</w:t>
      </w:r>
      <w:proofErr w:type="gramEnd"/>
      <w:r>
        <w:t xml:space="preserve"> on the AEA RCT registry on 4 November 2019 and on the BETA website on 7 November 2019.</w:t>
      </w:r>
      <w:r>
        <w:rPr>
          <w:rStyle w:val="FootnoteReference"/>
        </w:rPr>
        <w:footnoteReference w:id="7"/>
      </w:r>
      <w:r>
        <w:t xml:space="preserve"> This was after the trial launch but before we received any trial data. </w:t>
      </w:r>
    </w:p>
    <w:p w14:paraId="53E175CD" w14:textId="2CC61689" w:rsidR="00824C8E" w:rsidRDefault="00824C8E" w:rsidP="00824C8E">
      <w:r>
        <w:t>We also lodged a pre</w:t>
      </w:r>
      <w:r>
        <w:noBreakHyphen/>
        <w:t>analysis plan as part of our registration. We have not made any deviations from that plan and we have reported all pre</w:t>
      </w:r>
      <w:r>
        <w:noBreakHyphen/>
        <w:t>specified results</w:t>
      </w:r>
      <w:r w:rsidR="00283F30">
        <w:t>,</w:t>
      </w:r>
      <w:r>
        <w:t xml:space="preserve"> except in the event of a null result, we pre</w:t>
      </w:r>
      <w:r>
        <w:noBreakHyphen/>
        <w:t xml:space="preserve">specified </w:t>
      </w:r>
      <w:r w:rsidR="00CE0CCB">
        <w:t xml:space="preserve">that we </w:t>
      </w:r>
      <w:r>
        <w:t xml:space="preserve">would conduct an equivalence test. We </w:t>
      </w:r>
      <w:r w:rsidR="00600FFA">
        <w:t>did not do this, given the similarity of estimates</w:t>
      </w:r>
      <w:r>
        <w:t xml:space="preserve">. </w:t>
      </w:r>
      <w:proofErr w:type="gramStart"/>
      <w:r>
        <w:t>We also pre</w:t>
      </w:r>
      <w:r>
        <w:noBreakHyphen/>
        <w:t>specified that we would conduct logistic regression as a robustness check.</w:t>
      </w:r>
      <w:proofErr w:type="gramEnd"/>
      <w:r>
        <w:t xml:space="preserve"> It produced almost identical results </w:t>
      </w:r>
      <w:r w:rsidR="00600FFA">
        <w:t xml:space="preserve">and </w:t>
      </w:r>
      <w:proofErr w:type="gramStart"/>
      <w:r>
        <w:t>is not reported</w:t>
      </w:r>
      <w:proofErr w:type="gramEnd"/>
      <w:r>
        <w:t xml:space="preserve"> separately.</w:t>
      </w:r>
    </w:p>
    <w:p w14:paraId="0B712958" w14:textId="24FA582C" w:rsidR="00824C8E" w:rsidRDefault="00824C8E" w:rsidP="00824C8E">
      <w:r>
        <w:t>We also conducted exploratory analyses, including looking at similar outcomes (commencements and completions) over the full trial period, a longer timeframe than for our primary and secondary outcomes. This supplements the results from our pre</w:t>
      </w:r>
      <w:r>
        <w:noBreakHyphen/>
        <w:t>specified outcome variables.</w:t>
      </w:r>
    </w:p>
    <w:p w14:paraId="29E017FC" w14:textId="236D4369" w:rsidR="000B16D0" w:rsidRDefault="000B16D0" w:rsidP="00F13D7A">
      <w:pPr>
        <w:pStyle w:val="Heading3"/>
      </w:pPr>
      <w:r>
        <w:t>Randomisation</w:t>
      </w:r>
    </w:p>
    <w:p w14:paraId="31BFCBF1" w14:textId="2BD98C2D" w:rsidR="000B16D0" w:rsidRDefault="000B16D0" w:rsidP="00824C8E">
      <w:r w:rsidRPr="000B16D0">
        <w:t>The study was a two</w:t>
      </w:r>
      <w:r w:rsidR="00BB1BF9">
        <w:t>-</w:t>
      </w:r>
      <w:r w:rsidRPr="000B16D0">
        <w:t xml:space="preserve">arm cluster randomised trial. For this trial, clusters were mesh blocks, the smallest unit of geography used by the ABS. Mesh blocks </w:t>
      </w:r>
      <w:proofErr w:type="gramStart"/>
      <w:r w:rsidRPr="000B16D0">
        <w:t>were drawn</w:t>
      </w:r>
      <w:proofErr w:type="gramEnd"/>
      <w:r w:rsidRPr="000B16D0">
        <w:t xml:space="preserve"> from the Australian statistical areas of Wagga Wagga. </w:t>
      </w:r>
      <w:proofErr w:type="gramStart"/>
      <w:r w:rsidRPr="000B16D0">
        <w:t>New South Wales (NSW) and Logan, Queensland (QLD).</w:t>
      </w:r>
      <w:proofErr w:type="gramEnd"/>
      <w:r w:rsidR="003E01E8">
        <w:t xml:space="preserve"> Clusters</w:t>
      </w:r>
      <w:r w:rsidR="003E01E8" w:rsidRPr="00C368E4">
        <w:t xml:space="preserve"> </w:t>
      </w:r>
      <w:proofErr w:type="gramStart"/>
      <w:r w:rsidR="003E01E8" w:rsidRPr="00C368E4">
        <w:t>were stratified</w:t>
      </w:r>
      <w:proofErr w:type="gramEnd"/>
      <w:r w:rsidR="003E01E8" w:rsidRPr="00C368E4">
        <w:t xml:space="preserve"> by</w:t>
      </w:r>
      <w:r w:rsidR="003E01E8">
        <w:t>:</w:t>
      </w:r>
    </w:p>
    <w:p w14:paraId="4C4E186C" w14:textId="77777777" w:rsidR="000B16D0" w:rsidRDefault="000B16D0" w:rsidP="000B16D0">
      <w:pPr>
        <w:pStyle w:val="ListParagraph"/>
        <w:numPr>
          <w:ilvl w:val="0"/>
          <w:numId w:val="26"/>
        </w:numPr>
        <w:spacing w:before="120" w:after="120"/>
      </w:pPr>
      <w:r w:rsidRPr="00C368E4">
        <w:t xml:space="preserve">the difficulty of </w:t>
      </w:r>
      <w:r>
        <w:t>enumeration in the 2016 Census</w:t>
      </w:r>
    </w:p>
    <w:p w14:paraId="6B0BD54D" w14:textId="77777777" w:rsidR="000B16D0" w:rsidRDefault="000B16D0" w:rsidP="000B16D0">
      <w:pPr>
        <w:pStyle w:val="ListParagraph"/>
        <w:numPr>
          <w:ilvl w:val="0"/>
          <w:numId w:val="26"/>
        </w:numPr>
        <w:spacing w:before="120" w:after="120"/>
      </w:pPr>
      <w:r>
        <w:t>number of dwellings</w:t>
      </w:r>
    </w:p>
    <w:p w14:paraId="4002E4A8" w14:textId="77777777" w:rsidR="000B16D0" w:rsidRDefault="000B16D0" w:rsidP="000B16D0">
      <w:pPr>
        <w:pStyle w:val="ListParagraph"/>
        <w:numPr>
          <w:ilvl w:val="0"/>
          <w:numId w:val="26"/>
        </w:numPr>
        <w:spacing w:before="120" w:after="120"/>
      </w:pPr>
      <w:r w:rsidRPr="00C368E4">
        <w:t>enumeration mode in 2016 Census (drop-off or mail-out)</w:t>
      </w:r>
    </w:p>
    <w:p w14:paraId="4A0ADA45" w14:textId="77777777" w:rsidR="000B16D0" w:rsidRDefault="000B16D0" w:rsidP="000B16D0">
      <w:pPr>
        <w:pStyle w:val="ListParagraph"/>
        <w:numPr>
          <w:ilvl w:val="0"/>
          <w:numId w:val="26"/>
        </w:numPr>
        <w:spacing w:before="120" w:after="120"/>
      </w:pPr>
      <w:proofErr w:type="gramStart"/>
      <w:r w:rsidRPr="00C368E4">
        <w:t>mesh</w:t>
      </w:r>
      <w:proofErr w:type="gramEnd"/>
      <w:r w:rsidRPr="00C368E4">
        <w:t xml:space="preserve"> block category (residential, primary production etc.). </w:t>
      </w:r>
    </w:p>
    <w:p w14:paraId="1D646FB8" w14:textId="77777777" w:rsidR="000B16D0" w:rsidRDefault="000B16D0" w:rsidP="000B16D0">
      <w:r w:rsidRPr="00C368E4">
        <w:t xml:space="preserve">Mesh blocks </w:t>
      </w:r>
      <w:proofErr w:type="gramStart"/>
      <w:r w:rsidRPr="00C368E4">
        <w:t>were selected from strata in groups of four and randomly allocated by computer algorithm to a treatment group on a one-to-one ratio</w:t>
      </w:r>
      <w:proofErr w:type="gramEnd"/>
      <w:r w:rsidRPr="00C368E4">
        <w:t>.</w:t>
      </w:r>
      <w:r>
        <w:t xml:space="preserve"> Stratification and randomisation </w:t>
      </w:r>
      <w:proofErr w:type="gramStart"/>
      <w:r>
        <w:t>were undertaken</w:t>
      </w:r>
      <w:proofErr w:type="gramEnd"/>
      <w:r>
        <w:t xml:space="preserve"> by the ABS and analysis by BETA.</w:t>
      </w:r>
    </w:p>
    <w:p w14:paraId="0F4BCFB7" w14:textId="7BDA533D" w:rsidR="00824C8E" w:rsidRDefault="000B16D0" w:rsidP="00824C8E">
      <w:pPr>
        <w:pStyle w:val="Heading3"/>
      </w:pPr>
      <w:r>
        <w:lastRenderedPageBreak/>
        <w:t>S</w:t>
      </w:r>
      <w:r w:rsidR="00824C8E">
        <w:t>ample size</w:t>
      </w:r>
    </w:p>
    <w:p w14:paraId="6A6C628A" w14:textId="5BA7566F" w:rsidR="00824C8E" w:rsidRDefault="00824C8E" w:rsidP="00824C8E">
      <w:r w:rsidRPr="00C368E4">
        <w:t>The expected sample size was 28,544 households</w:t>
      </w:r>
      <w:r>
        <w:t xml:space="preserve"> across 892 mesh blocks (approximately</w:t>
      </w:r>
      <w:r w:rsidRPr="00C368E4">
        <w:t xml:space="preserve"> 446 per treatment group). </w:t>
      </w:r>
      <w:r>
        <w:t xml:space="preserve">The actual sample size was 26,329 households: 13,187 in the </w:t>
      </w:r>
      <w:r w:rsidR="00F45713">
        <w:t xml:space="preserve">closed </w:t>
      </w:r>
      <w:r>
        <w:t xml:space="preserve">condition and 13,142 in the </w:t>
      </w:r>
      <w:r w:rsidR="00F45713">
        <w:t>i</w:t>
      </w:r>
      <w:r>
        <w:t>mmediate condition.</w:t>
      </w:r>
    </w:p>
    <w:p w14:paraId="5B0D37C6" w14:textId="77777777" w:rsidR="00824C8E" w:rsidRDefault="00824C8E" w:rsidP="00824C8E">
      <w:pPr>
        <w:pStyle w:val="Heading3"/>
      </w:pPr>
      <w:r>
        <w:t>Outcome variables</w:t>
      </w:r>
    </w:p>
    <w:p w14:paraId="2521997F" w14:textId="77777777" w:rsidR="00824C8E" w:rsidRPr="00C368E4" w:rsidRDefault="00824C8E" w:rsidP="00824C8E">
      <w:r w:rsidRPr="00C368E4">
        <w:t xml:space="preserve">The </w:t>
      </w:r>
      <w:r>
        <w:t>pre</w:t>
      </w:r>
      <w:r>
        <w:noBreakHyphen/>
        <w:t xml:space="preserve">specified </w:t>
      </w:r>
      <w:r w:rsidRPr="00C368E4">
        <w:t>outcome variables were:</w:t>
      </w:r>
    </w:p>
    <w:p w14:paraId="150A6C90" w14:textId="5D6ECEDF" w:rsidR="00824C8E" w:rsidRPr="00C368E4" w:rsidRDefault="00824C8E" w:rsidP="00824C8E">
      <w:pPr>
        <w:pStyle w:val="ListBullet"/>
        <w:spacing w:before="120" w:after="120"/>
        <w:ind w:left="360" w:hanging="360"/>
        <w:contextualSpacing w:val="0"/>
      </w:pPr>
      <w:r w:rsidRPr="00C368E4">
        <w:t>Primary – proportion of households that commenced the survey</w:t>
      </w:r>
      <w:r>
        <w:t xml:space="preserve"> (</w:t>
      </w:r>
      <w:r w:rsidR="00405538">
        <w:t>Census Test</w:t>
      </w:r>
      <w:r>
        <w:t>)</w:t>
      </w:r>
      <w:r w:rsidRPr="00C368E4">
        <w:t xml:space="preserve"> prior to 18 October (up to and including 17 October)</w:t>
      </w:r>
    </w:p>
    <w:p w14:paraId="4BF39878" w14:textId="6F37B364" w:rsidR="00824C8E" w:rsidRDefault="00824C8E" w:rsidP="00824C8E">
      <w:pPr>
        <w:pStyle w:val="ListBullet"/>
        <w:spacing w:before="120" w:after="120"/>
        <w:ind w:left="360" w:hanging="360"/>
        <w:contextualSpacing w:val="0"/>
      </w:pPr>
      <w:proofErr w:type="gramStart"/>
      <w:r w:rsidRPr="00C368E4">
        <w:t>Secondary – proportion of households that completed the survey</w:t>
      </w:r>
      <w:r>
        <w:t xml:space="preserve"> (</w:t>
      </w:r>
      <w:r w:rsidR="00405538">
        <w:t>Census Test</w:t>
      </w:r>
      <w:r>
        <w:t>)</w:t>
      </w:r>
      <w:r w:rsidRPr="00C368E4">
        <w:t xml:space="preserve"> prior to 18 October (up to and including 17 October).</w:t>
      </w:r>
      <w:proofErr w:type="gramEnd"/>
    </w:p>
    <w:p w14:paraId="5B2D0A5C" w14:textId="1990B5D9" w:rsidR="00824C8E" w:rsidRDefault="00824C8E" w:rsidP="00824C8E">
      <w:r>
        <w:t xml:space="preserve">In addition, we analysed </w:t>
      </w:r>
      <w:r w:rsidR="00405538">
        <w:t>Census Test</w:t>
      </w:r>
      <w:r>
        <w:t xml:space="preserve"> commencement and completion over a longer period through to </w:t>
      </w:r>
      <w:r w:rsidR="00A960B7">
        <w:t xml:space="preserve">October 31. </w:t>
      </w:r>
      <w:r>
        <w:t xml:space="preserve"> </w:t>
      </w:r>
    </w:p>
    <w:p w14:paraId="69F3524C" w14:textId="77777777" w:rsidR="00824C8E" w:rsidRPr="00E443FB" w:rsidRDefault="00824C8E" w:rsidP="00824C8E">
      <w:pPr>
        <w:pStyle w:val="Heading3"/>
      </w:pPr>
      <w:r w:rsidRPr="00E443FB">
        <w:t>Method of analysis</w:t>
      </w:r>
    </w:p>
    <w:p w14:paraId="36A91683" w14:textId="5EB05852" w:rsidR="00824C8E" w:rsidRDefault="00824C8E" w:rsidP="00824C8E">
      <w:pPr>
        <w:pStyle w:val="ListBullet"/>
        <w:numPr>
          <w:ilvl w:val="0"/>
          <w:numId w:val="0"/>
        </w:numPr>
      </w:pPr>
      <w:r>
        <w:t xml:space="preserve">Effects for the primary and secondary analysis were estimated using ordinary least squares </w:t>
      </w:r>
      <w:r w:rsidR="00600FFA">
        <w:t xml:space="preserve">regression </w:t>
      </w:r>
      <w:r>
        <w:t>with cluster robust standard errors and mean</w:t>
      </w:r>
      <w:r>
        <w:noBreakHyphen/>
        <w:t>centred covariates. We estimated the following model:</w:t>
      </w:r>
    </w:p>
    <w:p w14:paraId="0FD15E75" w14:textId="77777777" w:rsidR="00824C8E" w:rsidRPr="00E443FB" w:rsidRDefault="00063596" w:rsidP="00824C8E">
      <w:pPr>
        <w:jc w:val="center"/>
        <w:rPr>
          <w:color w:val="3F3F3F"/>
        </w:rPr>
      </w:pPr>
      <m:oMathPara>
        <m:oMath>
          <m:sSub>
            <m:sSubPr>
              <m:ctrlPr>
                <w:rPr>
                  <w:rFonts w:ascii="Cambria Math" w:eastAsiaTheme="minorHAnsi" w:hAnsi="Cambria Math" w:cstheme="minorBidi"/>
                  <w:i/>
                  <w:color w:val="3F3F3F"/>
                  <w:szCs w:val="22"/>
                  <w:lang w:eastAsia="en-US"/>
                </w:rPr>
              </m:ctrlPr>
            </m:sSubPr>
            <m:e>
              <m:r>
                <w:rPr>
                  <w:rFonts w:ascii="Cambria Math" w:hAnsi="Cambria Math"/>
                  <w:color w:val="3F3F3F"/>
                </w:rPr>
                <m:t>y</m:t>
              </m:r>
            </m:e>
            <m:sub>
              <m:r>
                <w:rPr>
                  <w:rFonts w:ascii="Cambria Math" w:hAnsi="Cambria Math"/>
                  <w:color w:val="3F3F3F"/>
                </w:rPr>
                <m:t>ij</m:t>
              </m:r>
            </m:sub>
          </m:sSub>
          <m:r>
            <w:rPr>
              <w:rFonts w:ascii="Cambria Math" w:hAnsi="Cambria Math"/>
              <w:color w:val="3F3F3F"/>
            </w:rPr>
            <m:t>= α+τ</m:t>
          </m:r>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+β</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r>
            <w:rPr>
              <w:rFonts w:ascii="Cambria Math" w:hAnsi="Cambria Math"/>
              <w:color w:val="3F3F3F"/>
            </w:rPr>
            <m:t>+ γ</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m:t>
          </m:r>
          <m:sSub>
            <m:sSubPr>
              <m:ctrlPr>
                <w:rPr>
                  <w:rFonts w:ascii="Cambria Math" w:eastAsiaTheme="minorHAnsi" w:hAnsi="Cambria Math" w:cstheme="minorBidi"/>
                  <w:i/>
                  <w:color w:val="3F3F3F"/>
                  <w:szCs w:val="22"/>
                  <w:lang w:eastAsia="en-US"/>
                </w:rPr>
              </m:ctrlPr>
            </m:sSubPr>
            <m:e>
              <m:r>
                <w:rPr>
                  <w:rFonts w:ascii="Cambria Math" w:eastAsiaTheme="minorHAnsi" w:hAnsi="Cambria Math" w:cstheme="minorBidi"/>
                  <w:color w:val="3F3F3F"/>
                  <w:szCs w:val="22"/>
                  <w:lang w:eastAsia="en-US"/>
                </w:rPr>
                <m:t>v</m:t>
              </m:r>
            </m:e>
            <m:sub>
              <m:r>
                <w:rPr>
                  <w:rFonts w:ascii="Cambria Math" w:eastAsiaTheme="minorHAnsi" w:hAnsi="Cambria Math" w:cstheme="minorBidi"/>
                  <w:color w:val="3F3F3F"/>
                  <w:szCs w:val="22"/>
                  <w:lang w:eastAsia="en-US"/>
                </w:rPr>
                <m:t>j</m:t>
              </m:r>
            </m:sub>
          </m:sSub>
          <m:r>
            <w:rPr>
              <w:rFonts w:ascii="Cambria Math" w:hAnsi="Cambria Math"/>
              <w:color w:val="3F3F3F"/>
            </w:rPr>
            <m:t xml:space="preserve">+ </m:t>
          </m:r>
          <m:sSub>
            <m:sSubPr>
              <m:ctrlPr>
                <w:rPr>
                  <w:rFonts w:ascii="Cambria Math" w:hAnsi="Cambria Math"/>
                  <w:i/>
                  <w:color w:val="3F3F3F"/>
                </w:rPr>
              </m:ctrlPr>
            </m:sSubPr>
            <m:e>
              <m:r>
                <w:rPr>
                  <w:rFonts w:ascii="Cambria Math" w:hAnsi="Cambria Math"/>
                  <w:color w:val="3F3F3F"/>
                </w:rPr>
                <m:t>ω</m:t>
              </m:r>
            </m:e>
            <m:sub>
              <m:r>
                <w:rPr>
                  <w:rFonts w:ascii="Cambria Math" w:hAnsi="Cambria Math"/>
                  <w:color w:val="3F3F3F"/>
                </w:rPr>
                <m:t>ij</m:t>
              </m:r>
            </m:sub>
          </m:sSub>
        </m:oMath>
      </m:oMathPara>
    </w:p>
    <w:p w14:paraId="6E217130" w14:textId="77777777" w:rsidR="00824C8E" w:rsidRDefault="00824C8E" w:rsidP="00824C8E">
      <w:r>
        <w:t xml:space="preserve">Where </w:t>
      </w:r>
      <m:oMath>
        <m:r>
          <w:rPr>
            <w:rFonts w:ascii="Cambria Math" w:hAnsi="Cambria Math"/>
          </w:rPr>
          <m:t>α</m:t>
        </m:r>
      </m:oMath>
      <w:r>
        <w:rPr>
          <w:rFonts w:cstheme="minorHAnsi"/>
        </w:rPr>
        <w:t xml:space="preserve"> is the intercept,</w:t>
      </w:r>
      <w:r>
        <w:t xml:space="preserve"> </w:t>
      </w:r>
      <m:oMath>
        <m:sSub>
          <m:sSubPr>
            <m:ctrlPr>
              <w:rPr>
                <w:rFonts w:ascii="Cambria Math" w:eastAsiaTheme="minorHAnsi" w:hAnsi="Cambria Math" w:cs="Calibri"/>
                <w:i/>
                <w:lang w:eastAsia="en-US"/>
              </w:rPr>
            </m:ctrlPr>
          </m:sSubPr>
          <m:e>
            <m:r>
              <w:rPr>
                <w:rFonts w:ascii="Cambria Math" w:hAnsi="Cambria Math"/>
              </w:rPr>
              <m:t>T</m:t>
            </m:r>
          </m:e>
          <m:sub>
            <m:r>
              <w:rPr>
                <w:rFonts w:ascii="Cambria Math" w:hAnsi="Cambria Math"/>
              </w:rPr>
              <m:t>i</m:t>
            </m:r>
          </m:sub>
        </m:sSub>
      </m:oMath>
      <w:r>
        <w:t xml:space="preserve"> is a binary indicator for treatment group membership, </w:t>
      </w:r>
      <m:oMath>
        <m:sSub>
          <m:sSubPr>
            <m:ctrlPr>
              <w:rPr>
                <w:rFonts w:ascii="Cambria Math" w:eastAsiaTheme="minorHAnsi" w:hAnsi="Cambria Math" w:cs="Calibri"/>
                <w:i/>
                <w:lang w:eastAsia="en-US"/>
              </w:rPr>
            </m:ctrlPr>
          </m:sSubPr>
          <m:e>
            <m:r>
              <w:rPr>
                <w:rFonts w:ascii="Cambria Math" w:hAnsi="Cambria Math"/>
              </w:rPr>
              <m:t>x</m:t>
            </m:r>
          </m:e>
          <m:sub>
            <m:r>
              <w:rPr>
                <w:rFonts w:ascii="Cambria Math" w:hAnsi="Cambria Math"/>
              </w:rPr>
              <m:t>i</m:t>
            </m:r>
          </m:sub>
        </m:sSub>
      </m:oMath>
      <w:r>
        <w:t xml:space="preserve"> is a vector of mean</w:t>
      </w:r>
      <w:r>
        <w:noBreakHyphen/>
        <w:t xml:space="preserve">centred covariates, </w:t>
      </w:r>
      <m:oMath>
        <m:sSub>
          <m:sSubPr>
            <m:ctrlPr>
              <w:rPr>
                <w:rFonts w:ascii="Cambria Math" w:eastAsiaTheme="minorHAnsi" w:hAnsi="Cambria Math" w:cstheme="minorBidi"/>
                <w:i/>
                <w:szCs w:val="22"/>
                <w:lang w:eastAsia="en-US"/>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szCs w:val="22"/>
                <w:lang w:eastAsia="en-US"/>
              </w:rPr>
            </m:ctrlPr>
          </m:sSubPr>
          <m:e>
            <m:r>
              <w:rPr>
                <w:rFonts w:ascii="Cambria Math" w:hAnsi="Cambria Math"/>
              </w:rPr>
              <m:t>T</m:t>
            </m:r>
          </m:e>
          <m:sub>
            <m:r>
              <w:rPr>
                <w:rFonts w:ascii="Cambria Math" w:hAnsi="Cambria Math"/>
              </w:rPr>
              <m:t>i</m:t>
            </m:r>
          </m:sub>
        </m:sSub>
        <m:r>
          <w:rPr>
            <w:rFonts w:ascii="Cambria Math" w:hAnsi="Cambria Math" w:cstheme="minorBidi"/>
          </w:rPr>
          <m:t xml:space="preserve"> </m:t>
        </m:r>
      </m:oMath>
      <w:r>
        <w:t xml:space="preserve">is an interaction between treatment group indicator and the mean-centred covariates, </w:t>
      </w:r>
      <m:oMath>
        <m:r>
          <w:rPr>
            <w:rFonts w:ascii="Cambria Math" w:hAnsi="Cambria Math"/>
          </w:rPr>
          <m:t>v</m:t>
        </m:r>
      </m:oMath>
      <w:r>
        <w:t xml:space="preserve"> represents the error for each cluster</w:t>
      </w:r>
      <w:r>
        <w:rPr>
          <w:i/>
        </w:rPr>
        <w:t xml:space="preserve"> j,</w:t>
      </w:r>
      <w:r>
        <w:t xml:space="preserve"> and </w:t>
      </w:r>
      <m:oMath>
        <m:r>
          <w:rPr>
            <w:rFonts w:ascii="Cambria Math" w:hAnsi="Cambria Math"/>
          </w:rPr>
          <m:t>ω</m:t>
        </m:r>
      </m:oMath>
      <w:r>
        <w:t xml:space="preserve"> is an individual error term which picks up any variance not explainable by cluster membership, treatment, or covariates. </w:t>
      </w:r>
    </w:p>
    <w:p w14:paraId="1400319B" w14:textId="77777777" w:rsidR="00824C8E" w:rsidRDefault="00824C8E" w:rsidP="00824C8E">
      <w:pPr>
        <w:pStyle w:val="ListBullet"/>
        <w:numPr>
          <w:ilvl w:val="0"/>
          <w:numId w:val="0"/>
        </w:numPr>
      </w:pPr>
      <w:r>
        <w:t xml:space="preserve">We included a number of </w:t>
      </w:r>
      <w:proofErr w:type="gramStart"/>
      <w:r>
        <w:t>mesh block level covariates</w:t>
      </w:r>
      <w:proofErr w:type="gramEnd"/>
      <w:r>
        <w:t xml:space="preserve"> from the 2016 Census. These represented the average value for households in each mesh block included in the trial as follows:</w:t>
      </w:r>
    </w:p>
    <w:p w14:paraId="667BC1D3" w14:textId="77777777" w:rsidR="00824C8E" w:rsidRDefault="00824C8E" w:rsidP="00824C8E">
      <w:pPr>
        <w:pStyle w:val="ListParagraph"/>
        <w:numPr>
          <w:ilvl w:val="0"/>
          <w:numId w:val="26"/>
        </w:numPr>
        <w:spacing w:before="120" w:after="120"/>
      </w:pPr>
      <w:r>
        <w:t>Age Group (average of all persons in the mesh block)</w:t>
      </w:r>
    </w:p>
    <w:p w14:paraId="34C7B689" w14:textId="77777777" w:rsidR="00824C8E" w:rsidRDefault="00824C8E" w:rsidP="00824C8E">
      <w:pPr>
        <w:pStyle w:val="ListParagraph"/>
        <w:numPr>
          <w:ilvl w:val="0"/>
          <w:numId w:val="26"/>
        </w:numPr>
        <w:spacing w:before="120" w:after="120"/>
      </w:pPr>
      <w:r>
        <w:t>Gender (percentage male)</w:t>
      </w:r>
    </w:p>
    <w:p w14:paraId="6CB27B69" w14:textId="77777777" w:rsidR="00824C8E" w:rsidRDefault="00824C8E" w:rsidP="00824C8E">
      <w:pPr>
        <w:pStyle w:val="ListParagraph"/>
        <w:numPr>
          <w:ilvl w:val="0"/>
          <w:numId w:val="26"/>
        </w:numPr>
        <w:spacing w:before="120" w:after="120"/>
      </w:pPr>
      <w:r>
        <w:t>Household income range (average)</w:t>
      </w:r>
    </w:p>
    <w:p w14:paraId="16355C97" w14:textId="77777777" w:rsidR="00824C8E" w:rsidRDefault="00824C8E" w:rsidP="00824C8E">
      <w:pPr>
        <w:pStyle w:val="ListParagraph"/>
        <w:numPr>
          <w:ilvl w:val="0"/>
          <w:numId w:val="26"/>
        </w:numPr>
        <w:spacing w:before="120" w:after="120"/>
      </w:pPr>
      <w:r>
        <w:t>Household size (average numeric 1-20)</w:t>
      </w:r>
    </w:p>
    <w:p w14:paraId="182DC0A2" w14:textId="2EE4929C" w:rsidR="00824C8E" w:rsidRDefault="00824C8E" w:rsidP="00824C8E">
      <w:r>
        <w:t xml:space="preserve">The available data did not include strata dummy variables. We anticipated this and </w:t>
      </w:r>
      <w:r w:rsidR="00B51288">
        <w:t xml:space="preserve">therefore </w:t>
      </w:r>
      <w:r>
        <w:t>strata dummies were not part of our pre</w:t>
      </w:r>
      <w:r>
        <w:noBreakHyphen/>
        <w:t>specified analysis plan.</w:t>
      </w:r>
    </w:p>
    <w:p w14:paraId="2E43CE09" w14:textId="77777777" w:rsidR="00824C8E" w:rsidRDefault="00824C8E" w:rsidP="00824C8E">
      <w:pPr>
        <w:pStyle w:val="Heading3"/>
      </w:pPr>
      <w:r>
        <w:t>Trial threats</w:t>
      </w:r>
    </w:p>
    <w:p w14:paraId="7A43F82C" w14:textId="28790ACE" w:rsidR="00824C8E" w:rsidRDefault="00824C8E" w:rsidP="00824C8E">
      <w:r w:rsidRPr="007D3D1C">
        <w:rPr>
          <w:i/>
        </w:rPr>
        <w:t>Blinding</w:t>
      </w:r>
      <w:r>
        <w:t xml:space="preserve">: </w:t>
      </w:r>
      <w:r w:rsidRPr="00C368E4">
        <w:t xml:space="preserve">Participants were aware they were part of a </w:t>
      </w:r>
      <w:r w:rsidR="00405538">
        <w:t>Census Test</w:t>
      </w:r>
      <w:r w:rsidRPr="00C368E4">
        <w:t xml:space="preserve"> but were not aware of details of what elements of the Census </w:t>
      </w:r>
      <w:proofErr w:type="gramStart"/>
      <w:r w:rsidRPr="00C368E4">
        <w:t>were being tested</w:t>
      </w:r>
      <w:proofErr w:type="gramEnd"/>
      <w:r w:rsidRPr="00C368E4">
        <w:t>.</w:t>
      </w:r>
    </w:p>
    <w:p w14:paraId="1C94A613" w14:textId="10AF516E" w:rsidR="00824C8E" w:rsidRDefault="00824C8E" w:rsidP="00824C8E">
      <w:r>
        <w:rPr>
          <w:i/>
        </w:rPr>
        <w:t>A</w:t>
      </w:r>
      <w:r w:rsidRPr="007D3D1C">
        <w:rPr>
          <w:i/>
        </w:rPr>
        <w:t>ttrition or missing data</w:t>
      </w:r>
      <w:r>
        <w:t xml:space="preserve">: There was no attrition or missing data because anyone who did not commence or complete the </w:t>
      </w:r>
      <w:r w:rsidR="00405538">
        <w:t>Census Test</w:t>
      </w:r>
      <w:r>
        <w:t xml:space="preserve"> was recorded as a ‘zero’ in our outcome variables.</w:t>
      </w:r>
    </w:p>
    <w:p w14:paraId="0DB3E492" w14:textId="77777777" w:rsidR="00824C8E" w:rsidRDefault="00824C8E" w:rsidP="00824C8E">
      <w:proofErr w:type="spellStart"/>
      <w:r w:rsidRPr="007D3D1C">
        <w:rPr>
          <w:i/>
        </w:rPr>
        <w:lastRenderedPageBreak/>
        <w:t>Spillovers</w:t>
      </w:r>
      <w:proofErr w:type="spellEnd"/>
      <w:r>
        <w:t xml:space="preserve">: We think there was very little risk of contamination (or </w:t>
      </w:r>
      <w:proofErr w:type="spellStart"/>
      <w:r>
        <w:t>spillover</w:t>
      </w:r>
      <w:proofErr w:type="spellEnd"/>
      <w:r>
        <w:t xml:space="preserve">) between treatment groups based on the framing of the response window. Any such risk </w:t>
      </w:r>
      <w:proofErr w:type="gramStart"/>
      <w:r>
        <w:t>was greatly reduced</w:t>
      </w:r>
      <w:proofErr w:type="gramEnd"/>
      <w:r>
        <w:t xml:space="preserve"> by clustering at the mesh block level. That is, every household in the same mesh block </w:t>
      </w:r>
      <w:proofErr w:type="gramStart"/>
      <w:r>
        <w:t>was assigned</w:t>
      </w:r>
      <w:proofErr w:type="gramEnd"/>
      <w:r>
        <w:t xml:space="preserve"> to the same treatment group so contamination could only occur between households in different mesh blocks.</w:t>
      </w:r>
    </w:p>
    <w:p w14:paraId="22B5C8FD" w14:textId="77777777" w:rsidR="009523FC" w:rsidRDefault="009523FC">
      <w:pPr>
        <w:spacing w:after="0" w:line="240" w:lineRule="auto"/>
        <w:rPr>
          <w:rFonts w:asciiTheme="majorHAnsi" w:hAnsiTheme="majorHAnsi"/>
          <w:b/>
          <w:sz w:val="72"/>
          <w:szCs w:val="44"/>
        </w:rPr>
      </w:pPr>
      <w:bookmarkStart w:id="7" w:name="_Toc95484237"/>
      <w:r>
        <w:br w:type="page"/>
      </w:r>
    </w:p>
    <w:p w14:paraId="2226D3BC" w14:textId="1169CBA2" w:rsidR="00824C8E" w:rsidRDefault="00824C8E" w:rsidP="00824C8E">
      <w:pPr>
        <w:pStyle w:val="Heading2"/>
      </w:pPr>
      <w:r>
        <w:lastRenderedPageBreak/>
        <w:t>References</w:t>
      </w:r>
      <w:bookmarkEnd w:id="7"/>
    </w:p>
    <w:p w14:paraId="46959F80" w14:textId="13AE5D53" w:rsidR="00824C8E" w:rsidRDefault="00824C8E" w:rsidP="00824C8E">
      <w:pPr>
        <w:pStyle w:val="Bibliography"/>
        <w:ind w:left="720" w:hanging="720"/>
        <w:rPr>
          <w:noProof/>
        </w:rPr>
      </w:pPr>
      <w:proofErr w:type="gramStart"/>
      <w:r w:rsidRPr="00F9585F">
        <w:t>Behavioural Insights Team</w:t>
      </w:r>
      <w:r>
        <w:rPr>
          <w:noProof/>
        </w:rPr>
        <w:t xml:space="preserve"> (2012).</w:t>
      </w:r>
      <w:proofErr w:type="gramEnd"/>
      <w:r>
        <w:rPr>
          <w:noProof/>
        </w:rPr>
        <w:t xml:space="preserve"> </w:t>
      </w:r>
      <w:r>
        <w:rPr>
          <w:i/>
          <w:iCs/>
          <w:noProof/>
        </w:rPr>
        <w:t>Applying behavioural insights to reduce fraud, error and debt.</w:t>
      </w:r>
      <w:r>
        <w:rPr>
          <w:iCs/>
          <w:noProof/>
        </w:rPr>
        <w:t xml:space="preserve"> Retrieved from: </w:t>
      </w:r>
      <w:hyperlink r:id="rId27" w:history="1">
        <w:r>
          <w:rPr>
            <w:rStyle w:val="Hyperlink"/>
          </w:rPr>
          <w:t>https://assets.publishing.service.gov.uk/government/uploads/system/uploads/attachment_data/file/60539/BIT_FraudErrorDebt_accessible.pdf</w:t>
        </w:r>
      </w:hyperlink>
    </w:p>
    <w:p w14:paraId="7514C0EC" w14:textId="4734FAB4" w:rsidR="00824C8E" w:rsidRPr="008A2395" w:rsidRDefault="00824C8E" w:rsidP="00824C8E">
      <w:pPr>
        <w:pStyle w:val="Bibliography"/>
        <w:ind w:left="720" w:hanging="720"/>
      </w:pPr>
      <w:proofErr w:type="spellStart"/>
      <w:r w:rsidRPr="00F9585F">
        <w:t>Bordalo</w:t>
      </w:r>
      <w:proofErr w:type="spellEnd"/>
      <w:r w:rsidRPr="00F9585F">
        <w:t xml:space="preserve"> P, </w:t>
      </w:r>
      <w:proofErr w:type="spellStart"/>
      <w:r w:rsidRPr="00F9585F">
        <w:t>Gennaioli</w:t>
      </w:r>
      <w:proofErr w:type="spellEnd"/>
      <w:r w:rsidRPr="00F9585F">
        <w:t xml:space="preserve"> </w:t>
      </w:r>
      <w:r w:rsidRPr="00306ACF">
        <w:rPr>
          <w:noProof/>
        </w:rPr>
        <w:t>N</w:t>
      </w:r>
      <w:r>
        <w:rPr>
          <w:noProof/>
        </w:rPr>
        <w:t>,</w:t>
      </w:r>
      <w:r w:rsidRPr="00306ACF">
        <w:rPr>
          <w:noProof/>
        </w:rPr>
        <w:t xml:space="preserve"> </w:t>
      </w:r>
      <w:r>
        <w:rPr>
          <w:noProof/>
        </w:rPr>
        <w:t xml:space="preserve">and </w:t>
      </w:r>
      <w:r w:rsidRPr="00F9585F">
        <w:t xml:space="preserve">Shleifer </w:t>
      </w:r>
      <w:r w:rsidRPr="00306ACF">
        <w:rPr>
          <w:noProof/>
        </w:rPr>
        <w:t xml:space="preserve">A </w:t>
      </w:r>
      <w:r>
        <w:rPr>
          <w:caps/>
          <w:noProof/>
        </w:rPr>
        <w:t>(</w:t>
      </w:r>
      <w:r w:rsidRPr="00F9585F">
        <w:t>2012</w:t>
      </w:r>
      <w:r>
        <w:rPr>
          <w:noProof/>
        </w:rPr>
        <w:t>)</w:t>
      </w:r>
      <w:r w:rsidRPr="00F9585F">
        <w:t xml:space="preserve"> </w:t>
      </w:r>
      <w:r>
        <w:t>‘</w:t>
      </w:r>
      <w:r w:rsidRPr="00F9585F">
        <w:t>Salience theory of choice under risk</w:t>
      </w:r>
      <w:r>
        <w:t>,’</w:t>
      </w:r>
      <w:r w:rsidRPr="00F9585F">
        <w:t xml:space="preserve"> </w:t>
      </w:r>
      <w:r w:rsidRPr="00F9585F">
        <w:rPr>
          <w:i/>
        </w:rPr>
        <w:t>The Quarterly Journal of Economics 127</w:t>
      </w:r>
      <w:r w:rsidRPr="00F9585F">
        <w:t>(3)</w:t>
      </w:r>
      <w:r>
        <w:t>:</w:t>
      </w:r>
      <w:r w:rsidRPr="00F9585F">
        <w:t>1243</w:t>
      </w:r>
      <w:r>
        <w:rPr>
          <w:noProof/>
        </w:rPr>
        <w:t>-</w:t>
      </w:r>
      <w:r w:rsidRPr="00F9585F">
        <w:t>1285.</w:t>
      </w:r>
    </w:p>
    <w:p w14:paraId="383A0C41" w14:textId="08D9120C" w:rsidR="00824C8E" w:rsidRDefault="00824C8E" w:rsidP="00824C8E">
      <w:pPr>
        <w:pStyle w:val="Bibliography"/>
        <w:ind w:left="720" w:hanging="720"/>
        <w:rPr>
          <w:noProof/>
        </w:rPr>
      </w:pPr>
      <w:proofErr w:type="spellStart"/>
      <w:r w:rsidRPr="00F9585F">
        <w:t>Curtell</w:t>
      </w:r>
      <w:proofErr w:type="spellEnd"/>
      <w:r w:rsidRPr="00F9585F">
        <w:t xml:space="preserve"> </w:t>
      </w:r>
      <w:proofErr w:type="gramStart"/>
      <w:r w:rsidRPr="00F9585F">
        <w:t>E</w:t>
      </w:r>
      <w:r>
        <w:rPr>
          <w:noProof/>
        </w:rPr>
        <w:t>,</w:t>
      </w:r>
      <w:proofErr w:type="gramEnd"/>
      <w:r w:rsidRPr="00F9585F">
        <w:t xml:space="preserve"> </w:t>
      </w:r>
      <w:r>
        <w:t>and</w:t>
      </w:r>
      <w:r w:rsidRPr="00F9585F">
        <w:t xml:space="preserve"> Guan</w:t>
      </w:r>
      <w:r>
        <w:t xml:space="preserve"> </w:t>
      </w:r>
      <w:r w:rsidRPr="00F9585F">
        <w:t>Z</w:t>
      </w:r>
      <w:r>
        <w:rPr>
          <w:noProof/>
        </w:rPr>
        <w:t xml:space="preserve"> (2007). </w:t>
      </w:r>
      <w:r>
        <w:rPr>
          <w:i/>
          <w:iCs/>
          <w:noProof/>
        </w:rPr>
        <w:t xml:space="preserve">What are you looking for? An eye-tracking study of information usage in web search, </w:t>
      </w:r>
      <w:r>
        <w:rPr>
          <w:noProof/>
        </w:rPr>
        <w:t>s.l.: Microsoft.</w:t>
      </w:r>
    </w:p>
    <w:p w14:paraId="25F4F075" w14:textId="1DC8A96D" w:rsidR="00824C8E" w:rsidRDefault="00824C8E" w:rsidP="00824C8E">
      <w:pPr>
        <w:ind w:left="720" w:hanging="720"/>
        <w:rPr>
          <w:caps/>
        </w:rPr>
      </w:pPr>
      <w:r w:rsidRPr="006B68F7">
        <w:t>Edwards</w:t>
      </w:r>
      <w:r>
        <w:t xml:space="preserve"> </w:t>
      </w:r>
      <w:r w:rsidRPr="006B68F7">
        <w:t xml:space="preserve">PJ, Roberts I, Clarke MJ, </w:t>
      </w:r>
      <w:proofErr w:type="spellStart"/>
      <w:r w:rsidRPr="006B68F7">
        <w:t>Diguiseppi</w:t>
      </w:r>
      <w:proofErr w:type="spellEnd"/>
      <w:r w:rsidRPr="006B68F7">
        <w:t xml:space="preserve"> C, Wentz R, Kw</w:t>
      </w:r>
      <w:r>
        <w:t xml:space="preserve">an I, Cooper R, Felix LM and </w:t>
      </w:r>
      <w:proofErr w:type="spellStart"/>
      <w:r w:rsidRPr="006B68F7">
        <w:t>Pratap</w:t>
      </w:r>
      <w:proofErr w:type="spellEnd"/>
      <w:r w:rsidRPr="006B68F7">
        <w:t xml:space="preserve"> S </w:t>
      </w:r>
      <w:r>
        <w:rPr>
          <w:caps/>
        </w:rPr>
        <w:t>(</w:t>
      </w:r>
      <w:r w:rsidRPr="006B68F7">
        <w:rPr>
          <w:caps/>
        </w:rPr>
        <w:t>2009</w:t>
      </w:r>
      <w:r>
        <w:rPr>
          <w:caps/>
        </w:rPr>
        <w:t>)</w:t>
      </w:r>
      <w:r w:rsidRPr="006B68F7">
        <w:rPr>
          <w:caps/>
        </w:rPr>
        <w:t xml:space="preserve"> </w:t>
      </w:r>
      <w:r>
        <w:rPr>
          <w:caps/>
        </w:rPr>
        <w:t>‘</w:t>
      </w:r>
      <w:r w:rsidRPr="006B68F7">
        <w:t>Methods to increase response to postal and elect</w:t>
      </w:r>
      <w:r>
        <w:t xml:space="preserve">ronic questionnaires,’ </w:t>
      </w:r>
      <w:r w:rsidRPr="00824C8E">
        <w:rPr>
          <w:i/>
        </w:rPr>
        <w:t>Cochrane Database of Systematic Reviews</w:t>
      </w:r>
      <w:r>
        <w:t xml:space="preserve">, 3. </w:t>
      </w:r>
      <w:r w:rsidRPr="006B68F7">
        <w:t>DOI: 10.1002/14651858.MR000008.pub4</w:t>
      </w:r>
    </w:p>
    <w:p w14:paraId="40B97FFC" w14:textId="16C6C507" w:rsidR="00824C8E" w:rsidRPr="00195D01" w:rsidRDefault="00824C8E" w:rsidP="00824C8E">
      <w:pPr>
        <w:ind w:left="720" w:hanging="720"/>
      </w:pPr>
      <w:proofErr w:type="spellStart"/>
      <w:r w:rsidRPr="006665A2">
        <w:t>G</w:t>
      </w:r>
      <w:r w:rsidRPr="006665A2">
        <w:rPr>
          <w:rFonts w:cstheme="minorHAnsi"/>
        </w:rPr>
        <w:t>ö</w:t>
      </w:r>
      <w:r w:rsidRPr="006665A2">
        <w:t>ritz</w:t>
      </w:r>
      <w:proofErr w:type="spellEnd"/>
      <w:r w:rsidRPr="006665A2">
        <w:t xml:space="preserve"> AS </w:t>
      </w:r>
      <w:r>
        <w:t>and</w:t>
      </w:r>
      <w:r w:rsidRPr="006665A2">
        <w:t xml:space="preserve"> </w:t>
      </w:r>
      <w:proofErr w:type="spellStart"/>
      <w:r w:rsidRPr="006665A2">
        <w:t>Stieger</w:t>
      </w:r>
      <w:proofErr w:type="spellEnd"/>
      <w:r>
        <w:t xml:space="preserve"> S (2009) ‘The impact of the field time on response, </w:t>
      </w:r>
      <w:proofErr w:type="gramStart"/>
      <w:r>
        <w:t>retention,</w:t>
      </w:r>
      <w:proofErr w:type="gramEnd"/>
      <w:r>
        <w:t xml:space="preserve"> and response completeness in list-based Web surveys,’ </w:t>
      </w:r>
      <w:r>
        <w:rPr>
          <w:i/>
        </w:rPr>
        <w:t xml:space="preserve">International Journal of Human-Computer Studies, </w:t>
      </w:r>
      <w:r w:rsidRPr="00096AC3">
        <w:t>67</w:t>
      </w:r>
      <w:r w:rsidRPr="00824C8E">
        <w:t>:</w:t>
      </w:r>
      <w:r>
        <w:t>342-348.</w:t>
      </w:r>
    </w:p>
    <w:p w14:paraId="276FCB54" w14:textId="743665F7" w:rsidR="00824C8E" w:rsidRDefault="00824C8E" w:rsidP="00824C8E">
      <w:pPr>
        <w:ind w:left="720" w:hanging="720"/>
        <w:rPr>
          <w:rFonts w:cstheme="minorHAnsi"/>
        </w:rPr>
      </w:pPr>
      <w:proofErr w:type="gramStart"/>
      <w:r w:rsidRPr="00672B3A">
        <w:t xml:space="preserve">Knowles S, </w:t>
      </w:r>
      <w:proofErr w:type="spellStart"/>
      <w:r w:rsidRPr="00672B3A">
        <w:t>Serv</w:t>
      </w:r>
      <w:r w:rsidRPr="00672B3A">
        <w:rPr>
          <w:rFonts w:cstheme="minorHAnsi"/>
        </w:rPr>
        <w:t>átka</w:t>
      </w:r>
      <w:proofErr w:type="spellEnd"/>
      <w:r>
        <w:rPr>
          <w:rFonts w:cstheme="minorHAnsi"/>
        </w:rPr>
        <w:t xml:space="preserve"> </w:t>
      </w:r>
      <w:r w:rsidRPr="00672B3A">
        <w:rPr>
          <w:rFonts w:cstheme="minorHAnsi"/>
        </w:rPr>
        <w:t xml:space="preserve">M </w:t>
      </w:r>
      <w:r>
        <w:rPr>
          <w:rFonts w:cstheme="minorHAnsi"/>
        </w:rPr>
        <w:t>and</w:t>
      </w:r>
      <w:r w:rsidRPr="00672B3A">
        <w:rPr>
          <w:rFonts w:cstheme="minorHAnsi"/>
        </w:rPr>
        <w:t xml:space="preserve"> Sullivan</w:t>
      </w:r>
      <w:r>
        <w:rPr>
          <w:rFonts w:cstheme="minorHAnsi"/>
        </w:rPr>
        <w:t xml:space="preserve"> </w:t>
      </w:r>
      <w:r w:rsidRPr="00672B3A">
        <w:rPr>
          <w:rFonts w:cstheme="minorHAnsi"/>
        </w:rPr>
        <w:t>T</w:t>
      </w:r>
      <w:r>
        <w:rPr>
          <w:rFonts w:cstheme="minorHAnsi"/>
        </w:rPr>
        <w:t xml:space="preserve"> (2016).</w:t>
      </w:r>
      <w:proofErr w:type="gramEnd"/>
      <w:r>
        <w:rPr>
          <w:rFonts w:cstheme="minorHAnsi"/>
        </w:rPr>
        <w:t xml:space="preserve"> </w:t>
      </w:r>
      <w:r>
        <w:rPr>
          <w:rFonts w:cstheme="minorHAnsi"/>
          <w:i/>
        </w:rPr>
        <w:t xml:space="preserve">Deadlines, </w:t>
      </w:r>
      <w:proofErr w:type="gramStart"/>
      <w:r>
        <w:rPr>
          <w:rFonts w:cstheme="minorHAnsi"/>
          <w:i/>
        </w:rPr>
        <w:t>procrastination,</w:t>
      </w:r>
      <w:proofErr w:type="gramEnd"/>
      <w:r>
        <w:rPr>
          <w:rFonts w:cstheme="minorHAnsi"/>
          <w:i/>
        </w:rPr>
        <w:t xml:space="preserve"> and inattention in charitable tasks: A field experiment.</w:t>
      </w:r>
      <w:r>
        <w:rPr>
          <w:rFonts w:cstheme="minorHAnsi"/>
        </w:rPr>
        <w:t xml:space="preserve"> </w:t>
      </w:r>
      <w:r>
        <w:rPr>
          <w:iCs/>
          <w:noProof/>
        </w:rPr>
        <w:t>Retrieved from</w:t>
      </w:r>
      <w:r>
        <w:rPr>
          <w:rFonts w:cstheme="minorHAnsi"/>
        </w:rPr>
        <w:t xml:space="preserve">: </w:t>
      </w:r>
      <w:hyperlink r:id="rId28" w:history="1">
        <w:r w:rsidRPr="00EF785B">
          <w:rPr>
            <w:rStyle w:val="Hyperlink"/>
            <w:rFonts w:cstheme="minorHAnsi"/>
          </w:rPr>
          <w:t>https://mpra.ub.uni-muenchen.de/69621</w:t>
        </w:r>
      </w:hyperlink>
      <w:r>
        <w:rPr>
          <w:rFonts w:cstheme="minorHAnsi"/>
        </w:rPr>
        <w:t xml:space="preserve"> </w:t>
      </w:r>
    </w:p>
    <w:p w14:paraId="06D814C2" w14:textId="72E735ED" w:rsidR="00824C8E" w:rsidRDefault="00824C8E" w:rsidP="00824C8E">
      <w:pPr>
        <w:ind w:left="720" w:hanging="720"/>
        <w:rPr>
          <w:rFonts w:cstheme="minorHAnsi"/>
        </w:rPr>
      </w:pPr>
      <w:proofErr w:type="spellStart"/>
      <w:r w:rsidRPr="00F9585F">
        <w:rPr>
          <w:rFonts w:cstheme="minorHAnsi"/>
        </w:rPr>
        <w:t>Nevi</w:t>
      </w:r>
      <w:r>
        <w:rPr>
          <w:rFonts w:cstheme="minorHAnsi"/>
        </w:rPr>
        <w:t>n</w:t>
      </w:r>
      <w:proofErr w:type="spellEnd"/>
      <w:r w:rsidRPr="00F9585F">
        <w:rPr>
          <w:rFonts w:cstheme="minorHAnsi"/>
        </w:rPr>
        <w:t xml:space="preserve"> JR </w:t>
      </w:r>
      <w:r>
        <w:rPr>
          <w:rFonts w:cstheme="minorHAnsi"/>
        </w:rPr>
        <w:t>and</w:t>
      </w:r>
      <w:r w:rsidRPr="00F9585F">
        <w:rPr>
          <w:rFonts w:cstheme="minorHAnsi"/>
        </w:rPr>
        <w:t xml:space="preserve"> Ford</w:t>
      </w:r>
      <w:r>
        <w:rPr>
          <w:rFonts w:cstheme="minorHAnsi"/>
        </w:rPr>
        <w:t xml:space="preserve"> </w:t>
      </w:r>
      <w:r w:rsidRPr="00F9585F">
        <w:rPr>
          <w:rFonts w:cstheme="minorHAnsi"/>
        </w:rPr>
        <w:t>NM</w:t>
      </w:r>
      <w:r w:rsidRPr="00032602">
        <w:rPr>
          <w:rFonts w:cstheme="minorHAnsi"/>
        </w:rPr>
        <w:t xml:space="preserve"> (1976) </w:t>
      </w:r>
      <w:r>
        <w:rPr>
          <w:rFonts w:cstheme="minorHAnsi"/>
        </w:rPr>
        <w:t>‘</w:t>
      </w:r>
      <w:r w:rsidRPr="00032602">
        <w:rPr>
          <w:rFonts w:cstheme="minorHAnsi"/>
        </w:rPr>
        <w:t>Effects of a deadline and a veiled threat on mail survey responses</w:t>
      </w:r>
      <w:r>
        <w:rPr>
          <w:rFonts w:cstheme="minorHAnsi"/>
        </w:rPr>
        <w:t>,’</w:t>
      </w:r>
      <w:r w:rsidRPr="00032602">
        <w:rPr>
          <w:rFonts w:cstheme="minorHAnsi"/>
        </w:rPr>
        <w:t xml:space="preserve"> </w:t>
      </w:r>
      <w:r w:rsidRPr="00F9585F">
        <w:rPr>
          <w:rFonts w:cstheme="minorHAnsi"/>
          <w:i/>
        </w:rPr>
        <w:t>Journal of Applied Psychology, 61</w:t>
      </w:r>
      <w:r w:rsidRPr="00032602">
        <w:rPr>
          <w:rFonts w:cstheme="minorHAnsi"/>
        </w:rPr>
        <w:t xml:space="preserve">(1), 116–118. </w:t>
      </w:r>
      <w:hyperlink r:id="rId29" w:history="1">
        <w:r w:rsidRPr="00D31EAD">
          <w:rPr>
            <w:rStyle w:val="Hyperlink"/>
            <w:rFonts w:cstheme="minorHAnsi"/>
          </w:rPr>
          <w:t>https://doi.org/10.1037/0021-9010.61.1.116</w:t>
        </w:r>
      </w:hyperlink>
      <w:r>
        <w:rPr>
          <w:rFonts w:cstheme="minorHAnsi"/>
        </w:rPr>
        <w:t xml:space="preserve"> </w:t>
      </w:r>
    </w:p>
    <w:p w14:paraId="2AA115A5" w14:textId="233FDD55" w:rsidR="00824C8E" w:rsidRDefault="00824C8E" w:rsidP="00824C8E">
      <w:pPr>
        <w:ind w:left="720" w:hanging="720"/>
      </w:pPr>
      <w:r>
        <w:t xml:space="preserve">Porter SR and Whitcomb ME (2003) ‘The impact of contact type on web survey response rates,’ </w:t>
      </w:r>
      <w:r>
        <w:rPr>
          <w:i/>
        </w:rPr>
        <w:t>The Public Opinion Quarterly, 67</w:t>
      </w:r>
      <w:r>
        <w:t>(4), 579-588.</w:t>
      </w:r>
    </w:p>
    <w:p w14:paraId="00C81324" w14:textId="173FD74E" w:rsidR="00824C8E" w:rsidRPr="00C4613F" w:rsidRDefault="00824C8E" w:rsidP="00824C8E">
      <w:pPr>
        <w:ind w:left="720" w:hanging="720"/>
      </w:pPr>
      <w:proofErr w:type="spellStart"/>
      <w:proofErr w:type="gramStart"/>
      <w:r>
        <w:t>Stenner</w:t>
      </w:r>
      <w:proofErr w:type="spellEnd"/>
      <w:r>
        <w:t xml:space="preserve"> K and </w:t>
      </w:r>
      <w:proofErr w:type="spellStart"/>
      <w:r>
        <w:t>Fischle</w:t>
      </w:r>
      <w:proofErr w:type="spellEnd"/>
      <w:r>
        <w:t xml:space="preserve"> M (2018) </w:t>
      </w:r>
      <w:r w:rsidRPr="00F9585F">
        <w:rPr>
          <w:i/>
        </w:rPr>
        <w:t>Optimal Response Window Project: Experimental trial results.</w:t>
      </w:r>
      <w:proofErr w:type="gramEnd"/>
      <w:r>
        <w:t xml:space="preserve"> Insight Analytics Report provided to The Australian Bureau of Statistics.</w:t>
      </w:r>
    </w:p>
    <w:p w14:paraId="16930866" w14:textId="4CD39D18" w:rsidR="00824C8E" w:rsidRPr="00C4613F" w:rsidRDefault="00824C8E" w:rsidP="00824C8E">
      <w:pPr>
        <w:ind w:left="720" w:hanging="720"/>
      </w:pPr>
      <w:r>
        <w:t xml:space="preserve">Stokes S, </w:t>
      </w:r>
      <w:proofErr w:type="spellStart"/>
      <w:r>
        <w:t>Reiser</w:t>
      </w:r>
      <w:proofErr w:type="spellEnd"/>
      <w:r>
        <w:t xml:space="preserve"> C, Bentley M, Hill J and Meier A (2011). </w:t>
      </w:r>
      <w:proofErr w:type="gramStart"/>
      <w:r>
        <w:rPr>
          <w:i/>
        </w:rPr>
        <w:t>2010</w:t>
      </w:r>
      <w:proofErr w:type="gramEnd"/>
      <w:r>
        <w:rPr>
          <w:i/>
        </w:rPr>
        <w:t xml:space="preserve"> Census deadline messaging and compressed mailing schedule experiment.</w:t>
      </w:r>
      <w:r>
        <w:t xml:space="preserve"> </w:t>
      </w:r>
      <w:proofErr w:type="gramStart"/>
      <w:r>
        <w:t>Final Draft Report.</w:t>
      </w:r>
      <w:proofErr w:type="gramEnd"/>
      <w:r>
        <w:t xml:space="preserve"> </w:t>
      </w:r>
      <w:proofErr w:type="gramStart"/>
      <w:r>
        <w:t>2010 Census Program for Evaluations and Experiments.</w:t>
      </w:r>
      <w:proofErr w:type="gramEnd"/>
      <w:r>
        <w:t xml:space="preserve"> </w:t>
      </w:r>
      <w:r>
        <w:rPr>
          <w:iCs/>
          <w:noProof/>
        </w:rPr>
        <w:t>Retrieved from</w:t>
      </w:r>
      <w:r>
        <w:t xml:space="preserve">: </w:t>
      </w:r>
      <w:hyperlink r:id="rId30" w:history="1">
        <w:r w:rsidRPr="00A56BC8">
          <w:rPr>
            <w:rStyle w:val="Hyperlink"/>
          </w:rPr>
          <w:t>https://www.census.gov/2010census/pdf/2010_Census_DM_CS.pdf</w:t>
        </w:r>
      </w:hyperlink>
      <w:r>
        <w:t xml:space="preserve"> </w:t>
      </w:r>
    </w:p>
    <w:p w14:paraId="21B5ED00" w14:textId="1116EEA0" w:rsidR="00824C8E" w:rsidRDefault="00824C8E" w:rsidP="00824C8E">
      <w:pPr>
        <w:ind w:left="720" w:hanging="720"/>
        <w:rPr>
          <w:rStyle w:val="Hyperlink"/>
        </w:rPr>
      </w:pPr>
      <w:proofErr w:type="spellStart"/>
      <w:r>
        <w:t>Taubinksy</w:t>
      </w:r>
      <w:proofErr w:type="spellEnd"/>
      <w:r>
        <w:t xml:space="preserve"> D (2014). </w:t>
      </w:r>
      <w:r>
        <w:rPr>
          <w:i/>
        </w:rPr>
        <w:t>From intentions to actions: A model and experimental evidence of inattentive choice</w:t>
      </w:r>
      <w:r>
        <w:t xml:space="preserve"> (Working Paper – retired draft). </w:t>
      </w:r>
      <w:r>
        <w:rPr>
          <w:iCs/>
          <w:noProof/>
        </w:rPr>
        <w:t>Retrieved from</w:t>
      </w:r>
      <w:r>
        <w:t xml:space="preserve">: </w:t>
      </w:r>
      <w:hyperlink r:id="rId31" w:history="1">
        <w:r w:rsidRPr="00762C05">
          <w:rPr>
            <w:rStyle w:val="Hyperlink"/>
          </w:rPr>
          <w:t>https://docs.google.com/viewer?a=v&amp;pid=sites&amp;srcid=ZGVmYXVsdGRvbWFpbnxkbWl0cnlwYXBlcnN8Z3g6NmIzYWM0MWIwNTc4MjkwNQ</w:t>
        </w:r>
      </w:hyperlink>
    </w:p>
    <w:p w14:paraId="59F79DCC" w14:textId="5F8A47D1" w:rsidR="00A46A6D" w:rsidRPr="00A46A6D" w:rsidRDefault="00824C8E" w:rsidP="005D284C">
      <w:pPr>
        <w:ind w:left="720" w:hanging="720"/>
      </w:pPr>
      <w:proofErr w:type="spellStart"/>
      <w:r>
        <w:t>Tverksy</w:t>
      </w:r>
      <w:proofErr w:type="spellEnd"/>
      <w:r>
        <w:t xml:space="preserve"> </w:t>
      </w:r>
      <w:proofErr w:type="gramStart"/>
      <w:r>
        <w:t>A</w:t>
      </w:r>
      <w:proofErr w:type="gramEnd"/>
      <w:r>
        <w:t xml:space="preserve"> &amp; </w:t>
      </w:r>
      <w:proofErr w:type="spellStart"/>
      <w:r>
        <w:t>Shafir</w:t>
      </w:r>
      <w:proofErr w:type="spellEnd"/>
      <w:r>
        <w:t xml:space="preserve"> E (1992) ‘Choice under conflict: The dynamics of deferred decision.’ </w:t>
      </w:r>
      <w:r w:rsidRPr="00824C8E">
        <w:rPr>
          <w:i/>
        </w:rPr>
        <w:t xml:space="preserve">Psychological Science, </w:t>
      </w:r>
      <w:r w:rsidRPr="00D0528B">
        <w:t>3:</w:t>
      </w:r>
      <w:r>
        <w:t>358-361.</w:t>
      </w:r>
      <w:r w:rsidDel="00340CB1">
        <w:t xml:space="preserve"> </w:t>
      </w:r>
    </w:p>
    <w:p w14:paraId="52C9BAAC" w14:textId="77777777" w:rsidR="007F24BF" w:rsidRDefault="007F24BF" w:rsidP="007F24BF"/>
    <w:p w14:paraId="200B426F" w14:textId="24FEB1A1" w:rsidR="00EB0609" w:rsidRPr="00A96B0F" w:rsidRDefault="00EB0609" w:rsidP="007F24BF">
      <w:pPr>
        <w:spacing w:before="5000" w:after="120"/>
        <w:outlineLvl w:val="1"/>
        <w:rPr>
          <w:b/>
          <w:color w:val="117479" w:themeColor="accent2"/>
          <w:sz w:val="22"/>
        </w:rPr>
      </w:pPr>
      <w:r w:rsidRPr="00A96B0F">
        <w:rPr>
          <w:b/>
          <w:color w:val="117479" w:themeColor="accent2"/>
          <w:sz w:val="22"/>
        </w:rPr>
        <w:t xml:space="preserve">© </w:t>
      </w:r>
      <w:r w:rsidR="002B2858" w:rsidRPr="00A96B0F">
        <w:rPr>
          <w:b/>
          <w:color w:val="117479" w:themeColor="accent2"/>
          <w:sz w:val="22"/>
        </w:rPr>
        <w:t>Commonwealth of Australia 202</w:t>
      </w:r>
      <w:r w:rsidR="00CB4AC9">
        <w:rPr>
          <w:b/>
          <w:color w:val="117479" w:themeColor="accent2"/>
          <w:sz w:val="22"/>
        </w:rPr>
        <w:t>2</w:t>
      </w:r>
    </w:p>
    <w:p w14:paraId="2AA957ED" w14:textId="2E4D8A20" w:rsidR="00BC5F0D" w:rsidRDefault="003A6EB9" w:rsidP="001540CB">
      <w:r>
        <w:t xml:space="preserve">ISBN </w:t>
      </w:r>
      <w:r w:rsidR="00CB4AC9">
        <w:t>978-1-925364-96-5 Counting on us: How start dates affect Census participation (online)</w:t>
      </w:r>
      <w:r w:rsidR="00EB0609">
        <w:t xml:space="preserve"> </w:t>
      </w:r>
    </w:p>
    <w:p w14:paraId="59366AD1" w14:textId="5B74499C" w:rsidR="00EB0609" w:rsidRPr="00A96B0F" w:rsidRDefault="00EB0609" w:rsidP="00A96B0F">
      <w:pPr>
        <w:spacing w:before="240" w:after="120"/>
        <w:outlineLvl w:val="1"/>
        <w:rPr>
          <w:b/>
          <w:color w:val="117479" w:themeColor="accent2"/>
          <w:sz w:val="22"/>
        </w:rPr>
      </w:pPr>
      <w:r w:rsidRPr="00A96B0F">
        <w:rPr>
          <w:b/>
          <w:color w:val="117479" w:themeColor="accent2"/>
          <w:sz w:val="22"/>
        </w:rPr>
        <w:t>Copyright Notice</w:t>
      </w:r>
    </w:p>
    <w:p w14:paraId="17ACA9CC" w14:textId="77777777" w:rsidR="000F762E" w:rsidRDefault="00EB0609" w:rsidP="00EB0609">
      <w:r w:rsidRPr="001540CB">
        <w:t xml:space="preserve">With the exception of the Commonwealth Coat of Arms, this work </w:t>
      </w:r>
      <w:proofErr w:type="gramStart"/>
      <w:r w:rsidRPr="001540CB">
        <w:t>is licensed</w:t>
      </w:r>
      <w:proofErr w:type="gramEnd"/>
      <w:r w:rsidRPr="001540CB">
        <w:t xml:space="preserve"> under a Creative Commons Attribution 4.0 International license (CC BY 4.0)</w:t>
      </w:r>
      <w:r>
        <w:t xml:space="preserve"> </w:t>
      </w:r>
      <w:r w:rsidR="003A6EB9">
        <w:t>(</w:t>
      </w:r>
      <w:hyperlink r:id="rId32" w:history="1">
        <w:r w:rsidR="000F762E" w:rsidRPr="00B3464D">
          <w:rPr>
            <w:rStyle w:val="Hyperlink"/>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173F6821">
            <wp:extent cx="771146" cy="307849"/>
            <wp:effectExtent l="0" t="0" r="0" b="0"/>
            <wp:docPr id="2" name="Picture 2" descr="Creative Commons By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Attribution</w:t>
      </w:r>
    </w:p>
    <w:p w14:paraId="79E0E990" w14:textId="77777777" w:rsidR="003A6EB9" w:rsidRDefault="00EB0609" w:rsidP="00EB0609">
      <w:r>
        <w:t xml:space="preserve">This publication </w:t>
      </w:r>
      <w:proofErr w:type="gramStart"/>
      <w:r>
        <w:t>should be attributed</w:t>
      </w:r>
      <w:proofErr w:type="gramEnd"/>
      <w:r>
        <w:t xml:space="preserve"> as follows: </w:t>
      </w:r>
    </w:p>
    <w:p w14:paraId="446D37F1" w14:textId="3A4E7180" w:rsidR="00EB0609" w:rsidRDefault="003A6EB9" w:rsidP="00EB0609">
      <w:r>
        <w:t xml:space="preserve">© </w:t>
      </w:r>
      <w:r w:rsidR="00EB0609">
        <w:t xml:space="preserve">Commonwealth of Australia, Department of the Prime Minister and Cabinet, </w:t>
      </w:r>
      <w:r w:rsidR="00824C8E">
        <w:rPr>
          <w:i/>
        </w:rPr>
        <w:t xml:space="preserve">Counting on us: How start dates affect Census participation </w:t>
      </w:r>
      <w:r w:rsidR="00EB0609">
        <w:t xml:space="preserve"> </w:t>
      </w:r>
    </w:p>
    <w:p w14:paraId="2D07F17E"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w:t>
      </w:r>
      <w:proofErr w:type="gramStart"/>
      <w:r w:rsidRPr="00514D8C">
        <w:rPr>
          <w:rFonts w:cstheme="minorHAnsi"/>
          <w:szCs w:val="20"/>
        </w:rPr>
        <w:t>can be used</w:t>
      </w:r>
      <w:proofErr w:type="gramEnd"/>
      <w:r w:rsidRPr="00514D8C">
        <w:rPr>
          <w:rFonts w:cstheme="minorHAnsi"/>
          <w:szCs w:val="20"/>
        </w:rPr>
        <w:t xml:space="preserve"> are detailed on the following website: </w:t>
      </w:r>
      <w:hyperlink r:id="rId34" w:history="1">
        <w:r w:rsidR="003A6EB9" w:rsidRPr="00514D8C">
          <w:rPr>
            <w:rStyle w:val="Hyperlink"/>
            <w:rFonts w:cstheme="minorHAnsi"/>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A46A6D">
          <w:headerReference w:type="default" r:id="rId35"/>
          <w:headerReference w:type="first" r:id="rId36"/>
          <w:pgSz w:w="11906" w:h="16838" w:code="9"/>
          <w:pgMar w:top="2041" w:right="2381" w:bottom="1247" w:left="1247" w:header="720" w:footer="851" w:gutter="0"/>
          <w:cols w:space="708"/>
          <w:titlePg/>
          <w:docGrid w:linePitch="360"/>
        </w:sectPr>
      </w:pPr>
    </w:p>
    <w:p w14:paraId="254D55EA" w14:textId="77777777" w:rsidR="00D10FA1" w:rsidRDefault="00037F3D" w:rsidP="00E320C4">
      <w:pPr>
        <w:ind w:left="-378"/>
      </w:pPr>
      <w:r>
        <w:rPr>
          <w:noProof/>
        </w:rPr>
        <w:lastRenderedPageBreak/>
        <w:drawing>
          <wp:inline distT="0" distB="0" distL="0" distR="0" wp14:anchorId="5142E6F6" wp14:editId="7038ED92">
            <wp:extent cx="2524404" cy="3496063"/>
            <wp:effectExtent l="0" t="0" r="0" b="9525"/>
            <wp:docPr id="9" name="Picture 9"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37">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38"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39" w:history="1">
        <w:r w:rsidRPr="004A4D74">
          <w:rPr>
            <w:rStyle w:val="Hyperlink"/>
          </w:rPr>
          <w:t>media@pmc.gov.au</w:t>
        </w:r>
      </w:hyperlink>
    </w:p>
    <w:p w14:paraId="30F7CFBE" w14:textId="3870BD7A" w:rsidR="00037F3D" w:rsidRPr="00037F3D" w:rsidRDefault="001A0BF0" w:rsidP="007D16C2">
      <w:pPr>
        <w:pStyle w:val="BackPageH2"/>
        <w:rPr>
          <w:sz w:val="2"/>
          <w:szCs w:val="2"/>
        </w:rPr>
      </w:pPr>
      <w:r w:rsidRPr="004A4D74">
        <w:t xml:space="preserve">Find out more </w:t>
      </w:r>
      <w:hyperlink r:id="rId40" w:history="1">
        <w:r w:rsidR="00CB4AC9">
          <w:rPr>
            <w:rStyle w:val="Hyperlink"/>
          </w:rPr>
          <w:t>https://behaviouraleconomics.pmc.gov.au/</w:t>
        </w:r>
      </w:hyperlink>
    </w:p>
    <w:sectPr w:rsidR="00037F3D" w:rsidRPr="00037F3D" w:rsidSect="00F202CA">
      <w:headerReference w:type="default" r:id="rId41"/>
      <w:footerReference w:type="default" r:id="rId42"/>
      <w:pgSz w:w="11906" w:h="16838" w:code="9"/>
      <w:pgMar w:top="720" w:right="2381" w:bottom="1247" w:left="1247" w:header="567"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73DB5" w16cex:dateUtc="2022-11-09T2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DE4BDD" w16cid:durableId="27173D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35E16" w14:textId="77777777" w:rsidR="00063596" w:rsidRDefault="00063596">
      <w:r>
        <w:separator/>
      </w:r>
    </w:p>
  </w:endnote>
  <w:endnote w:type="continuationSeparator" w:id="0">
    <w:p w14:paraId="23CD997C" w14:textId="77777777" w:rsidR="00063596" w:rsidRDefault="00063596">
      <w:r>
        <w:continuationSeparator/>
      </w:r>
    </w:p>
  </w:endnote>
  <w:endnote w:type="continuationNotice" w:id="1">
    <w:p w14:paraId="27A44E73" w14:textId="77777777" w:rsidR="00063596" w:rsidRDefault="000635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B85700" w:rsidRDefault="00B85700" w:rsidP="00A00EEB">
    <w:pPr>
      <w:pStyle w:val="Footer"/>
    </w:pPr>
  </w:p>
  <w:p w14:paraId="6A5C1FA9" w14:textId="1A295249" w:rsidR="00B85700" w:rsidRDefault="00B85700" w:rsidP="00A00EEB">
    <w:pPr>
      <w:pStyle w:val="Footer"/>
    </w:pPr>
    <w:r w:rsidRPr="003F31E6">
      <w:rPr>
        <w:noProof/>
      </w:rPr>
      <mc:AlternateContent>
        <mc:Choice Requires="wps">
          <w:drawing>
            <wp:anchor distT="0" distB="0" distL="114300" distR="114300" simplePos="0" relativeHeight="251656192" behindDoc="1" locked="0" layoutInCell="1" allowOverlap="1" wp14:anchorId="648AFE0D" wp14:editId="610901F9">
              <wp:simplePos x="0" y="0"/>
              <wp:positionH relativeFrom="page">
                <wp:posOffset>0</wp:posOffset>
              </wp:positionH>
              <wp:positionV relativeFrom="page">
                <wp:posOffset>0</wp:posOffset>
              </wp:positionV>
              <wp:extent cx="7560000" cy="10692000"/>
              <wp:effectExtent l="0" t="0" r="3175" b="0"/>
              <wp:wrapNone/>
              <wp:docPr id="4" name="Rectangle 4" title="&quot;&quot;"/>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DF17" id="Rectangle 4" o:spid="_x0000_s1026" alt="Title: &quot;&quot;" style="position:absolute;margin-left:0;margin-top:0;width:595.3pt;height:8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3732D3">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4C92AF76" w:rsidR="00B85700" w:rsidRPr="00EC6D8F" w:rsidRDefault="00B85700" w:rsidP="00A00EEB">
    <w:pPr>
      <w:pStyle w:val="Footer"/>
      <w:rPr>
        <w:color w:val="000000" w:themeColor="text1"/>
      </w:rPr>
    </w:pPr>
    <w:r w:rsidRPr="00EC6D8F">
      <w:rPr>
        <w:color w:val="000000" w:themeColor="text1"/>
      </w:rPr>
      <w:t xml:space="preserve">Behavioural Economics Team of the Australian Government </w:t>
    </w:r>
    <w:r w:rsidRPr="00EC6D8F">
      <w:rPr>
        <w:color w:val="000000" w:themeColor="text1"/>
      </w:rPr>
      <w:tab/>
    </w:r>
    <w:r w:rsidRPr="00EC6D8F">
      <w:rPr>
        <w:color w:val="000000" w:themeColor="text1"/>
      </w:rPr>
      <w:fldChar w:fldCharType="begin"/>
    </w:r>
    <w:r w:rsidRPr="00EC6D8F">
      <w:rPr>
        <w:color w:val="000000" w:themeColor="text1"/>
      </w:rPr>
      <w:instrText xml:space="preserve"> PAGE   \* MERGEFORMAT </w:instrText>
    </w:r>
    <w:r w:rsidRPr="00EC6D8F">
      <w:rPr>
        <w:color w:val="000000" w:themeColor="text1"/>
      </w:rPr>
      <w:fldChar w:fldCharType="separate"/>
    </w:r>
    <w:r w:rsidR="003732D3">
      <w:rPr>
        <w:noProof/>
        <w:color w:val="000000" w:themeColor="text1"/>
      </w:rPr>
      <w:t>3</w:t>
    </w:r>
    <w:r w:rsidRPr="00EC6D8F">
      <w:rPr>
        <w:noProof/>
        <w:color w:val="000000" w:themeColor="tex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B85700" w:rsidRDefault="00B85700" w:rsidP="00A00EEB">
    <w:pPr>
      <w:pStyle w:val="Footer"/>
    </w:pPr>
  </w:p>
  <w:p w14:paraId="2C174312" w14:textId="1A482AAE" w:rsidR="00B85700" w:rsidRDefault="00B85700"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3732D3">
      <w:rPr>
        <w:noProof/>
      </w:rPr>
      <w:t>19</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B85700" w:rsidRPr="00F202CA" w:rsidRDefault="00B85700"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E53F0" w14:textId="77777777" w:rsidR="00063596" w:rsidRDefault="00063596">
      <w:r>
        <w:separator/>
      </w:r>
    </w:p>
  </w:footnote>
  <w:footnote w:type="continuationSeparator" w:id="0">
    <w:p w14:paraId="37184314" w14:textId="77777777" w:rsidR="00063596" w:rsidRDefault="00063596">
      <w:r>
        <w:continuationSeparator/>
      </w:r>
    </w:p>
  </w:footnote>
  <w:footnote w:type="continuationNotice" w:id="1">
    <w:p w14:paraId="706FE5CB" w14:textId="77777777" w:rsidR="00063596" w:rsidRDefault="00063596">
      <w:pPr>
        <w:spacing w:after="0" w:line="240" w:lineRule="auto"/>
      </w:pPr>
    </w:p>
  </w:footnote>
  <w:footnote w:id="2">
    <w:p w14:paraId="7598B118" w14:textId="181776A1" w:rsidR="00B85700" w:rsidRDefault="00B85700">
      <w:pPr>
        <w:pStyle w:val="FootnoteText"/>
      </w:pPr>
      <w:r>
        <w:rPr>
          <w:rStyle w:val="FootnoteReference"/>
        </w:rPr>
        <w:footnoteRef/>
      </w:r>
      <w:r>
        <w:t xml:space="preserve"> </w:t>
      </w:r>
      <w:r w:rsidRPr="003F6C1D">
        <w:t>The ABS managed the ran</w:t>
      </w:r>
      <w:r>
        <w:t xml:space="preserve">domisation, letter printing and distribution, </w:t>
      </w:r>
      <w:r w:rsidRPr="003F6C1D">
        <w:t>data capture</w:t>
      </w:r>
      <w:r>
        <w:t>, data cleaning and data sharing</w:t>
      </w:r>
      <w:r w:rsidRPr="003F6C1D">
        <w:t xml:space="preserve">. BETA </w:t>
      </w:r>
      <w:r>
        <w:t>managed</w:t>
      </w:r>
      <w:r w:rsidRPr="003F6C1D">
        <w:t xml:space="preserve"> trial design, </w:t>
      </w:r>
      <w:r>
        <w:t xml:space="preserve">intervention design, pre-registration, ethics, data analysis and </w:t>
      </w:r>
      <w:r w:rsidRPr="003F6C1D">
        <w:t>evaluation.</w:t>
      </w:r>
    </w:p>
  </w:footnote>
  <w:footnote w:id="3">
    <w:p w14:paraId="12B17DD3" w14:textId="3242B6B8" w:rsidR="00B85700" w:rsidRDefault="00B85700">
      <w:pPr>
        <w:pStyle w:val="FootnoteText"/>
      </w:pPr>
      <w:r>
        <w:rPr>
          <w:rStyle w:val="FootnoteReference"/>
        </w:rPr>
        <w:footnoteRef/>
      </w:r>
      <w:r>
        <w:t xml:space="preserve"> </w:t>
      </w:r>
      <w:r w:rsidRPr="00141957">
        <w:t xml:space="preserve">We </w:t>
      </w:r>
      <w:r>
        <w:t>chose not</w:t>
      </w:r>
      <w:r w:rsidRPr="00141957">
        <w:t xml:space="preserve"> </w:t>
      </w:r>
      <w:r>
        <w:t xml:space="preserve">to </w:t>
      </w:r>
      <w:r w:rsidRPr="00141957">
        <w:t>include a control</w:t>
      </w:r>
      <w:r>
        <w:t xml:space="preserve"> group in the trial. The ABS had committed to introducing</w:t>
      </w:r>
      <w:r w:rsidRPr="00141957">
        <w:t xml:space="preserve"> the response window </w:t>
      </w:r>
      <w:r>
        <w:t>in the 2021</w:t>
      </w:r>
      <w:r w:rsidRPr="00141957">
        <w:t xml:space="preserve"> Census, therefore including the historical </w:t>
      </w:r>
      <w:r>
        <w:t xml:space="preserve">Census </w:t>
      </w:r>
      <w:r w:rsidRPr="00141957">
        <w:t xml:space="preserve">night wording would not have been relevant to </w:t>
      </w:r>
      <w:r>
        <w:t>ABS’</w:t>
      </w:r>
      <w:r w:rsidRPr="00141957">
        <w:t xml:space="preserve"> decision making</w:t>
      </w:r>
      <w:r>
        <w:t>. See Technical Appendix for further details.</w:t>
      </w:r>
    </w:p>
  </w:footnote>
  <w:footnote w:id="4">
    <w:p w14:paraId="3AB1991D" w14:textId="66C5777C" w:rsidR="00B85700" w:rsidRDefault="00B85700" w:rsidP="00DB7DCB">
      <w:pPr>
        <w:pStyle w:val="FootnoteText"/>
      </w:pPr>
      <w:r>
        <w:rPr>
          <w:rStyle w:val="FootnoteReference"/>
        </w:rPr>
        <w:footnoteRef/>
      </w:r>
      <w:r>
        <w:t xml:space="preserve"> </w:t>
      </w:r>
      <w:r w:rsidRPr="00AF19CA">
        <w:rPr>
          <w:sz w:val="16"/>
        </w:rPr>
        <w:t>Note: n=26,329.</w:t>
      </w:r>
      <w:r>
        <w:rPr>
          <w:sz w:val="16"/>
        </w:rPr>
        <w:t xml:space="preserve"> See the ‘statistical tables’ excel file published alongside this report for detailed statistical tables which include p-values and confidence intervals. </w:t>
      </w:r>
    </w:p>
  </w:footnote>
  <w:footnote w:id="5">
    <w:p w14:paraId="002894B0" w14:textId="77777777" w:rsidR="00B85700" w:rsidRDefault="00B85700" w:rsidP="000431A4">
      <w:pPr>
        <w:pStyle w:val="FootnoteText"/>
      </w:pPr>
      <w:r>
        <w:rPr>
          <w:rStyle w:val="FootnoteReference"/>
        </w:rPr>
        <w:footnoteRef/>
      </w:r>
      <w:r>
        <w:t xml:space="preserve"> Because the completion rate captures online and paper lodgements while the commencement rate only captures online attempts, these outcome measures </w:t>
      </w:r>
      <w:proofErr w:type="gramStart"/>
      <w:r>
        <w:t>should not be compared</w:t>
      </w:r>
      <w:proofErr w:type="gramEnd"/>
      <w:r>
        <w:t xml:space="preserve"> to each other.</w:t>
      </w:r>
    </w:p>
  </w:footnote>
  <w:footnote w:id="6">
    <w:p w14:paraId="58E892C1" w14:textId="2701A7C8" w:rsidR="00B85700" w:rsidRDefault="00B85700">
      <w:pPr>
        <w:pStyle w:val="FootnoteText"/>
      </w:pPr>
      <w:r>
        <w:rPr>
          <w:rStyle w:val="FootnoteReference"/>
        </w:rPr>
        <w:footnoteRef/>
      </w:r>
      <w:r>
        <w:t xml:space="preserve"> Differences between groups at </w:t>
      </w:r>
      <w:proofErr w:type="gramStart"/>
      <w:r>
        <w:t>8</w:t>
      </w:r>
      <w:proofErr w:type="gramEnd"/>
      <w:r>
        <w:t xml:space="preserve">, 9 and 10 October were </w:t>
      </w:r>
      <w:r w:rsidR="008D3772">
        <w:t>stati</w:t>
      </w:r>
      <w:r w:rsidR="0093294F">
        <w:t>sti</w:t>
      </w:r>
      <w:r w:rsidR="008D3772">
        <w:t>cally</w:t>
      </w:r>
      <w:r>
        <w:t xml:space="preserve"> significant. This analysis was exploratory and was not pre-registered. These differences, however, are consistent with response window wording, persist across time points and are consistent across both commencement and completion outcomes. Statistical significance remains after adjusting for multiple comparisons.  </w:t>
      </w:r>
    </w:p>
  </w:footnote>
  <w:footnote w:id="7">
    <w:p w14:paraId="6944D759" w14:textId="77777777" w:rsidR="00B85700" w:rsidRDefault="00B85700" w:rsidP="00824C8E">
      <w:pPr>
        <w:pStyle w:val="FootnoteText"/>
      </w:pPr>
      <w:r>
        <w:rPr>
          <w:rStyle w:val="FootnoteReference"/>
        </w:rPr>
        <w:footnoteRef/>
      </w:r>
      <w:r>
        <w:t xml:space="preserve"> </w:t>
      </w:r>
      <w:r w:rsidRPr="007E23AE">
        <w:rPr>
          <w:sz w:val="16"/>
        </w:rPr>
        <w:t xml:space="preserve">The AEA registration is available </w:t>
      </w:r>
      <w:proofErr w:type="gramStart"/>
      <w:r w:rsidRPr="007E23AE">
        <w:rPr>
          <w:sz w:val="16"/>
        </w:rPr>
        <w:t>at:</w:t>
      </w:r>
      <w:proofErr w:type="gramEnd"/>
      <w:r w:rsidRPr="007E23AE">
        <w:rPr>
          <w:sz w:val="16"/>
        </w:rPr>
        <w:t xml:space="preserve"> </w:t>
      </w:r>
      <w:hyperlink r:id="rId1" w:history="1">
        <w:r w:rsidRPr="007E23AE">
          <w:rPr>
            <w:rStyle w:val="Hyperlink"/>
            <w:sz w:val="16"/>
          </w:rPr>
          <w:t>https://www.socialscienceregistry.org/trials/4984</w:t>
        </w:r>
      </w:hyperlink>
      <w:r w:rsidRPr="007E23AE">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7777777" w:rsidR="00B85700" w:rsidRDefault="00B85700" w:rsidP="00330274">
    <w:pPr>
      <w:pStyle w:val="Header"/>
      <w:tabs>
        <w:tab w:val="clear" w:pos="10319"/>
        <w:tab w:val="left" w:pos="803"/>
      </w:tabs>
      <w:ind w:right="-24"/>
    </w:pPr>
    <w:r>
      <w:rPr>
        <w:noProof/>
      </w:rPr>
      <w:drawing>
        <wp:anchor distT="0" distB="0" distL="114300" distR="114300" simplePos="0" relativeHeight="251657216" behindDoc="1" locked="0" layoutInCell="1" allowOverlap="1" wp14:anchorId="4E04942C" wp14:editId="2F97A28A">
          <wp:simplePos x="0" y="0"/>
          <wp:positionH relativeFrom="page">
            <wp:align>left</wp:align>
          </wp:positionH>
          <wp:positionV relativeFrom="page">
            <wp:align>top</wp:align>
          </wp:positionV>
          <wp:extent cx="7558721" cy="10690735"/>
          <wp:effectExtent l="0" t="0" r="4445" b="0"/>
          <wp:wrapNone/>
          <wp:docPr id="18" name="Picture 18"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B85700" w:rsidRDefault="00B857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402B7484" w:rsidR="00B85700" w:rsidRPr="00EC6D8F" w:rsidRDefault="00B85700" w:rsidP="008253C4">
    <w:pPr>
      <w:pStyle w:val="Header"/>
      <w:rPr>
        <w:color w:val="000000" w:themeColor="text1"/>
      </w:rPr>
    </w:pPr>
    <w:r w:rsidRPr="00EC6D8F">
      <w:rPr>
        <w:color w:val="000000" w:themeColor="text1"/>
      </w:rPr>
      <w:t>Counting on us: How start dates affect Census participation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4A3C1EE1" w:rsidR="00B85700" w:rsidRDefault="00B85700">
    <w:pPr>
      <w:pStyle w:val="Header"/>
    </w:pPr>
    <w:r>
      <w:t>Counting on us: How start dates affect Census participation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7045D" w14:textId="77777777" w:rsidR="00B85700" w:rsidRDefault="00B85700">
    <w:pPr>
      <w:pStyle w:val="Header"/>
    </w:pPr>
    <w:r>
      <w:t>Counting on us: How start dates affect Census participation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43D2C" w14:textId="673C37DD" w:rsidR="00B85700" w:rsidRDefault="00B85700">
    <w:pPr>
      <w:pStyle w:val="Header"/>
    </w:pPr>
    <w:r>
      <w:rPr>
        <w:noProof/>
      </w:rPr>
      <w:drawing>
        <wp:anchor distT="0" distB="0" distL="114300" distR="114300" simplePos="0" relativeHeight="251658240" behindDoc="1" locked="0" layoutInCell="1" allowOverlap="1" wp14:anchorId="5CB7830D" wp14:editId="28187FA0">
          <wp:simplePos x="0" y="0"/>
          <wp:positionH relativeFrom="page">
            <wp:posOffset>-5200</wp:posOffset>
          </wp:positionH>
          <wp:positionV relativeFrom="page">
            <wp:posOffset>9525</wp:posOffset>
          </wp:positionV>
          <wp:extent cx="7558405" cy="10690225"/>
          <wp:effectExtent l="0" t="0" r="4445" b="0"/>
          <wp:wrapNone/>
          <wp:docPr id="15" name="Picture 15"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B85700" w:rsidRPr="00F202CA" w:rsidRDefault="00B85700"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9CE9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122A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0641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A41C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41F5877"/>
    <w:multiLevelType w:val="hybridMultilevel"/>
    <w:tmpl w:val="1A38411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A9753A"/>
    <w:multiLevelType w:val="multilevel"/>
    <w:tmpl w:val="016A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1"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2"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5"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6"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A12D0C"/>
    <w:multiLevelType w:val="hybridMultilevel"/>
    <w:tmpl w:val="E0D84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1" w15:restartNumberingAfterBreak="0">
    <w:nsid w:val="436A7891"/>
    <w:multiLevelType w:val="multilevel"/>
    <w:tmpl w:val="29482E1C"/>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3" w15:restartNumberingAfterBreak="0">
    <w:nsid w:val="58201463"/>
    <w:multiLevelType w:val="hybridMultilevel"/>
    <w:tmpl w:val="FEB646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5" w15:restartNumberingAfterBreak="0">
    <w:nsid w:val="5CFE58CD"/>
    <w:multiLevelType w:val="hybridMultilevel"/>
    <w:tmpl w:val="01E2B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0F40F5"/>
    <w:multiLevelType w:val="multilevel"/>
    <w:tmpl w:val="797883AA"/>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7" w15:restartNumberingAfterBreak="0">
    <w:nsid w:val="5E827707"/>
    <w:multiLevelType w:val="hybridMultilevel"/>
    <w:tmpl w:val="DD56C7E6"/>
    <w:lvl w:ilvl="0" w:tplc="B6F0A600">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9" w15:restartNumberingAfterBreak="0">
    <w:nsid w:val="681D6BA9"/>
    <w:multiLevelType w:val="hybridMultilevel"/>
    <w:tmpl w:val="1F68566A"/>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0" w15:restartNumberingAfterBreak="0">
    <w:nsid w:val="6B6C57ED"/>
    <w:multiLevelType w:val="hybridMultilevel"/>
    <w:tmpl w:val="E6EA6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951C79"/>
    <w:multiLevelType w:val="hybridMultilevel"/>
    <w:tmpl w:val="F5D8D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19"/>
  </w:num>
  <w:num w:numId="2">
    <w:abstractNumId w:val="24"/>
  </w:num>
  <w:num w:numId="3">
    <w:abstractNumId w:val="21"/>
  </w:num>
  <w:num w:numId="4">
    <w:abstractNumId w:val="13"/>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0"/>
  </w:num>
  <w:num w:numId="14">
    <w:abstractNumId w:val="32"/>
  </w:num>
  <w:num w:numId="15">
    <w:abstractNumId w:val="15"/>
  </w:num>
  <w:num w:numId="16">
    <w:abstractNumId w:val="10"/>
  </w:num>
  <w:num w:numId="17">
    <w:abstractNumId w:val="28"/>
  </w:num>
  <w:num w:numId="18">
    <w:abstractNumId w:val="22"/>
  </w:num>
  <w:num w:numId="19">
    <w:abstractNumId w:val="14"/>
  </w:num>
  <w:num w:numId="20">
    <w:abstractNumId w:val="11"/>
  </w:num>
  <w:num w:numId="21">
    <w:abstractNumId w:val="16"/>
  </w:num>
  <w:num w:numId="22">
    <w:abstractNumId w:val="17"/>
  </w:num>
  <w:num w:numId="23">
    <w:abstractNumId w:val="12"/>
  </w:num>
  <w:num w:numId="24">
    <w:abstractNumId w:val="30"/>
  </w:num>
  <w:num w:numId="25">
    <w:abstractNumId w:val="26"/>
  </w:num>
  <w:num w:numId="26">
    <w:abstractNumId w:val="25"/>
  </w:num>
  <w:num w:numId="27">
    <w:abstractNumId w:val="29"/>
  </w:num>
  <w:num w:numId="28">
    <w:abstractNumId w:val="9"/>
  </w:num>
  <w:num w:numId="29">
    <w:abstractNumId w:val="31"/>
  </w:num>
  <w:num w:numId="30">
    <w:abstractNumId w:val="27"/>
  </w:num>
  <w:num w:numId="31">
    <w:abstractNumId w:val="8"/>
  </w:num>
  <w:num w:numId="32">
    <w:abstractNumId w:val="23"/>
  </w:num>
  <w:num w:numId="33">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19CD"/>
    <w:rsid w:val="00005785"/>
    <w:rsid w:val="00006876"/>
    <w:rsid w:val="000079AD"/>
    <w:rsid w:val="00007D1F"/>
    <w:rsid w:val="00010D84"/>
    <w:rsid w:val="00010F15"/>
    <w:rsid w:val="00011CE3"/>
    <w:rsid w:val="00011FC0"/>
    <w:rsid w:val="000131D0"/>
    <w:rsid w:val="000148C3"/>
    <w:rsid w:val="00017135"/>
    <w:rsid w:val="000176B5"/>
    <w:rsid w:val="0001771B"/>
    <w:rsid w:val="00022E9C"/>
    <w:rsid w:val="000249CC"/>
    <w:rsid w:val="00024EF0"/>
    <w:rsid w:val="00025631"/>
    <w:rsid w:val="00027B26"/>
    <w:rsid w:val="00030705"/>
    <w:rsid w:val="00032861"/>
    <w:rsid w:val="00032B77"/>
    <w:rsid w:val="00033BCE"/>
    <w:rsid w:val="00037F3D"/>
    <w:rsid w:val="00042285"/>
    <w:rsid w:val="000431A4"/>
    <w:rsid w:val="00043256"/>
    <w:rsid w:val="0004344B"/>
    <w:rsid w:val="000450B9"/>
    <w:rsid w:val="00045A89"/>
    <w:rsid w:val="0004635E"/>
    <w:rsid w:val="00046F8E"/>
    <w:rsid w:val="00047261"/>
    <w:rsid w:val="00047524"/>
    <w:rsid w:val="0005040E"/>
    <w:rsid w:val="0005087D"/>
    <w:rsid w:val="00050F9E"/>
    <w:rsid w:val="00051761"/>
    <w:rsid w:val="000547EF"/>
    <w:rsid w:val="00056004"/>
    <w:rsid w:val="0005617A"/>
    <w:rsid w:val="000566A9"/>
    <w:rsid w:val="0005783D"/>
    <w:rsid w:val="00057CFE"/>
    <w:rsid w:val="0006075A"/>
    <w:rsid w:val="00061C84"/>
    <w:rsid w:val="00062484"/>
    <w:rsid w:val="00063129"/>
    <w:rsid w:val="00063596"/>
    <w:rsid w:val="0006489E"/>
    <w:rsid w:val="00064EE9"/>
    <w:rsid w:val="00065022"/>
    <w:rsid w:val="00065088"/>
    <w:rsid w:val="00065A5E"/>
    <w:rsid w:val="000701D9"/>
    <w:rsid w:val="00070681"/>
    <w:rsid w:val="0007097B"/>
    <w:rsid w:val="00070F67"/>
    <w:rsid w:val="00072DA5"/>
    <w:rsid w:val="00075E45"/>
    <w:rsid w:val="00080A09"/>
    <w:rsid w:val="00081366"/>
    <w:rsid w:val="0008174B"/>
    <w:rsid w:val="00081CEB"/>
    <w:rsid w:val="00082C85"/>
    <w:rsid w:val="00082D9B"/>
    <w:rsid w:val="00083082"/>
    <w:rsid w:val="00083F36"/>
    <w:rsid w:val="0008426A"/>
    <w:rsid w:val="00086D9F"/>
    <w:rsid w:val="00087B2C"/>
    <w:rsid w:val="00087D4E"/>
    <w:rsid w:val="00087DBD"/>
    <w:rsid w:val="00090718"/>
    <w:rsid w:val="000914F0"/>
    <w:rsid w:val="00091B4E"/>
    <w:rsid w:val="00091B67"/>
    <w:rsid w:val="00091CD7"/>
    <w:rsid w:val="00093BD7"/>
    <w:rsid w:val="00093DD5"/>
    <w:rsid w:val="00095DE6"/>
    <w:rsid w:val="000A03DD"/>
    <w:rsid w:val="000A1193"/>
    <w:rsid w:val="000A1A09"/>
    <w:rsid w:val="000A1B0D"/>
    <w:rsid w:val="000A47A8"/>
    <w:rsid w:val="000A48B2"/>
    <w:rsid w:val="000A4C19"/>
    <w:rsid w:val="000A661F"/>
    <w:rsid w:val="000A73FB"/>
    <w:rsid w:val="000B0129"/>
    <w:rsid w:val="000B16D0"/>
    <w:rsid w:val="000B1A4F"/>
    <w:rsid w:val="000B218A"/>
    <w:rsid w:val="000B2372"/>
    <w:rsid w:val="000B2CCD"/>
    <w:rsid w:val="000B39C7"/>
    <w:rsid w:val="000B4B80"/>
    <w:rsid w:val="000C014D"/>
    <w:rsid w:val="000C29B4"/>
    <w:rsid w:val="000C49B2"/>
    <w:rsid w:val="000C5CD8"/>
    <w:rsid w:val="000C7A69"/>
    <w:rsid w:val="000D1158"/>
    <w:rsid w:val="000D1A0D"/>
    <w:rsid w:val="000D32D2"/>
    <w:rsid w:val="000D4703"/>
    <w:rsid w:val="000D49C2"/>
    <w:rsid w:val="000E12D4"/>
    <w:rsid w:val="000E39EF"/>
    <w:rsid w:val="000E51CE"/>
    <w:rsid w:val="000E5E5B"/>
    <w:rsid w:val="000E620E"/>
    <w:rsid w:val="000E77A1"/>
    <w:rsid w:val="000F2063"/>
    <w:rsid w:val="000F3D28"/>
    <w:rsid w:val="000F5F99"/>
    <w:rsid w:val="000F63C4"/>
    <w:rsid w:val="000F7463"/>
    <w:rsid w:val="000F762E"/>
    <w:rsid w:val="00100200"/>
    <w:rsid w:val="0010263D"/>
    <w:rsid w:val="00102824"/>
    <w:rsid w:val="0010300A"/>
    <w:rsid w:val="00106F2C"/>
    <w:rsid w:val="00106FB4"/>
    <w:rsid w:val="00112F16"/>
    <w:rsid w:val="001131F0"/>
    <w:rsid w:val="001139C7"/>
    <w:rsid w:val="0011486A"/>
    <w:rsid w:val="00114EBC"/>
    <w:rsid w:val="001168BE"/>
    <w:rsid w:val="0012073F"/>
    <w:rsid w:val="00121B22"/>
    <w:rsid w:val="001239B3"/>
    <w:rsid w:val="0012427E"/>
    <w:rsid w:val="001247E0"/>
    <w:rsid w:val="001252F6"/>
    <w:rsid w:val="00126750"/>
    <w:rsid w:val="001271A1"/>
    <w:rsid w:val="00131C0F"/>
    <w:rsid w:val="001325BF"/>
    <w:rsid w:val="00132F0D"/>
    <w:rsid w:val="00132F5C"/>
    <w:rsid w:val="00133713"/>
    <w:rsid w:val="00133A4A"/>
    <w:rsid w:val="00135B7E"/>
    <w:rsid w:val="00136612"/>
    <w:rsid w:val="00137FDB"/>
    <w:rsid w:val="00140FC9"/>
    <w:rsid w:val="001413C5"/>
    <w:rsid w:val="00141957"/>
    <w:rsid w:val="0014231B"/>
    <w:rsid w:val="00142956"/>
    <w:rsid w:val="00142D10"/>
    <w:rsid w:val="001432B0"/>
    <w:rsid w:val="00144868"/>
    <w:rsid w:val="001452BC"/>
    <w:rsid w:val="001475DA"/>
    <w:rsid w:val="00150D2A"/>
    <w:rsid w:val="00150E25"/>
    <w:rsid w:val="00150EA9"/>
    <w:rsid w:val="001512BB"/>
    <w:rsid w:val="00151650"/>
    <w:rsid w:val="001540CB"/>
    <w:rsid w:val="00155968"/>
    <w:rsid w:val="00155B98"/>
    <w:rsid w:val="00157001"/>
    <w:rsid w:val="00157709"/>
    <w:rsid w:val="00160B66"/>
    <w:rsid w:val="00160E91"/>
    <w:rsid w:val="001617F5"/>
    <w:rsid w:val="00165626"/>
    <w:rsid w:val="00166272"/>
    <w:rsid w:val="00166A15"/>
    <w:rsid w:val="001671D2"/>
    <w:rsid w:val="00167CF4"/>
    <w:rsid w:val="00170BE9"/>
    <w:rsid w:val="0017147C"/>
    <w:rsid w:val="0017194E"/>
    <w:rsid w:val="0017249B"/>
    <w:rsid w:val="001727A4"/>
    <w:rsid w:val="0017536B"/>
    <w:rsid w:val="001755E0"/>
    <w:rsid w:val="00176148"/>
    <w:rsid w:val="00176954"/>
    <w:rsid w:val="00176A15"/>
    <w:rsid w:val="001779C1"/>
    <w:rsid w:val="00177EC4"/>
    <w:rsid w:val="00180F71"/>
    <w:rsid w:val="00181533"/>
    <w:rsid w:val="001824C8"/>
    <w:rsid w:val="00182698"/>
    <w:rsid w:val="001864FD"/>
    <w:rsid w:val="00187E19"/>
    <w:rsid w:val="00191A5D"/>
    <w:rsid w:val="001936A7"/>
    <w:rsid w:val="001943DD"/>
    <w:rsid w:val="001959C4"/>
    <w:rsid w:val="00196BAC"/>
    <w:rsid w:val="00197A8D"/>
    <w:rsid w:val="001A009A"/>
    <w:rsid w:val="001A0BF0"/>
    <w:rsid w:val="001A13F6"/>
    <w:rsid w:val="001A2D78"/>
    <w:rsid w:val="001A61C4"/>
    <w:rsid w:val="001A7249"/>
    <w:rsid w:val="001B1C5C"/>
    <w:rsid w:val="001B1EA0"/>
    <w:rsid w:val="001B385A"/>
    <w:rsid w:val="001B3904"/>
    <w:rsid w:val="001B3AEC"/>
    <w:rsid w:val="001B3E8D"/>
    <w:rsid w:val="001B5259"/>
    <w:rsid w:val="001B53B8"/>
    <w:rsid w:val="001B60D4"/>
    <w:rsid w:val="001B6F28"/>
    <w:rsid w:val="001B79DB"/>
    <w:rsid w:val="001C12DB"/>
    <w:rsid w:val="001C3084"/>
    <w:rsid w:val="001C35DA"/>
    <w:rsid w:val="001C38BA"/>
    <w:rsid w:val="001C3FA0"/>
    <w:rsid w:val="001C4F4F"/>
    <w:rsid w:val="001C6BA1"/>
    <w:rsid w:val="001C6F22"/>
    <w:rsid w:val="001C7F95"/>
    <w:rsid w:val="001D141C"/>
    <w:rsid w:val="001D1F5E"/>
    <w:rsid w:val="001D2904"/>
    <w:rsid w:val="001D38E8"/>
    <w:rsid w:val="001D48C5"/>
    <w:rsid w:val="001D652D"/>
    <w:rsid w:val="001D693F"/>
    <w:rsid w:val="001D6EDF"/>
    <w:rsid w:val="001D6F9E"/>
    <w:rsid w:val="001D7958"/>
    <w:rsid w:val="001E18FF"/>
    <w:rsid w:val="001E38FB"/>
    <w:rsid w:val="001E52C2"/>
    <w:rsid w:val="001E6A27"/>
    <w:rsid w:val="001E75FF"/>
    <w:rsid w:val="001F0BE1"/>
    <w:rsid w:val="001F101A"/>
    <w:rsid w:val="001F24EF"/>
    <w:rsid w:val="001F38B6"/>
    <w:rsid w:val="001F56C7"/>
    <w:rsid w:val="001F7838"/>
    <w:rsid w:val="00203039"/>
    <w:rsid w:val="00203A42"/>
    <w:rsid w:val="00204B17"/>
    <w:rsid w:val="00206785"/>
    <w:rsid w:val="002069D2"/>
    <w:rsid w:val="002107C3"/>
    <w:rsid w:val="002111E1"/>
    <w:rsid w:val="00211DA2"/>
    <w:rsid w:val="00213210"/>
    <w:rsid w:val="00213693"/>
    <w:rsid w:val="00214C4D"/>
    <w:rsid w:val="00215119"/>
    <w:rsid w:val="00215137"/>
    <w:rsid w:val="00215479"/>
    <w:rsid w:val="00215CCB"/>
    <w:rsid w:val="0021609C"/>
    <w:rsid w:val="002165A3"/>
    <w:rsid w:val="00216CF5"/>
    <w:rsid w:val="0022037B"/>
    <w:rsid w:val="00221F3F"/>
    <w:rsid w:val="00222C8D"/>
    <w:rsid w:val="002256A8"/>
    <w:rsid w:val="00225A61"/>
    <w:rsid w:val="00225F3E"/>
    <w:rsid w:val="00226D96"/>
    <w:rsid w:val="00230261"/>
    <w:rsid w:val="00230849"/>
    <w:rsid w:val="00230E6B"/>
    <w:rsid w:val="002320BC"/>
    <w:rsid w:val="00232B97"/>
    <w:rsid w:val="00233077"/>
    <w:rsid w:val="0023523A"/>
    <w:rsid w:val="002358BA"/>
    <w:rsid w:val="0023757C"/>
    <w:rsid w:val="00237C47"/>
    <w:rsid w:val="002402E4"/>
    <w:rsid w:val="002421A0"/>
    <w:rsid w:val="00242B98"/>
    <w:rsid w:val="002445A1"/>
    <w:rsid w:val="00246FE6"/>
    <w:rsid w:val="002470E3"/>
    <w:rsid w:val="00251695"/>
    <w:rsid w:val="0025207D"/>
    <w:rsid w:val="002535AE"/>
    <w:rsid w:val="00254DE9"/>
    <w:rsid w:val="00255F7F"/>
    <w:rsid w:val="00257A66"/>
    <w:rsid w:val="002602FC"/>
    <w:rsid w:val="002615D3"/>
    <w:rsid w:val="0026268A"/>
    <w:rsid w:val="00262845"/>
    <w:rsid w:val="00263335"/>
    <w:rsid w:val="00265941"/>
    <w:rsid w:val="002672F1"/>
    <w:rsid w:val="002706E2"/>
    <w:rsid w:val="00271414"/>
    <w:rsid w:val="00271922"/>
    <w:rsid w:val="00273412"/>
    <w:rsid w:val="00273457"/>
    <w:rsid w:val="0027373F"/>
    <w:rsid w:val="00274ACF"/>
    <w:rsid w:val="00277388"/>
    <w:rsid w:val="00277C8F"/>
    <w:rsid w:val="002801C3"/>
    <w:rsid w:val="0028159B"/>
    <w:rsid w:val="00282671"/>
    <w:rsid w:val="00282861"/>
    <w:rsid w:val="00283F30"/>
    <w:rsid w:val="002843E2"/>
    <w:rsid w:val="002876D5"/>
    <w:rsid w:val="00287BAA"/>
    <w:rsid w:val="0029180D"/>
    <w:rsid w:val="00293489"/>
    <w:rsid w:val="00295B30"/>
    <w:rsid w:val="00296F5E"/>
    <w:rsid w:val="0029746C"/>
    <w:rsid w:val="00297A8D"/>
    <w:rsid w:val="002A1BA6"/>
    <w:rsid w:val="002A1BE8"/>
    <w:rsid w:val="002A2FAB"/>
    <w:rsid w:val="002A30F0"/>
    <w:rsid w:val="002A38A4"/>
    <w:rsid w:val="002A5C14"/>
    <w:rsid w:val="002A6A41"/>
    <w:rsid w:val="002A6DF5"/>
    <w:rsid w:val="002B2858"/>
    <w:rsid w:val="002B2FD3"/>
    <w:rsid w:val="002B50E6"/>
    <w:rsid w:val="002B6406"/>
    <w:rsid w:val="002B6809"/>
    <w:rsid w:val="002C3771"/>
    <w:rsid w:val="002C4231"/>
    <w:rsid w:val="002C44DD"/>
    <w:rsid w:val="002C5261"/>
    <w:rsid w:val="002C5CDF"/>
    <w:rsid w:val="002C7080"/>
    <w:rsid w:val="002C76BF"/>
    <w:rsid w:val="002D00B0"/>
    <w:rsid w:val="002D1F6C"/>
    <w:rsid w:val="002D2364"/>
    <w:rsid w:val="002D2E16"/>
    <w:rsid w:val="002D6050"/>
    <w:rsid w:val="002D6E3E"/>
    <w:rsid w:val="002E1662"/>
    <w:rsid w:val="002E1E0E"/>
    <w:rsid w:val="002E21D6"/>
    <w:rsid w:val="002E45F0"/>
    <w:rsid w:val="002E6BF7"/>
    <w:rsid w:val="002E7778"/>
    <w:rsid w:val="002F680D"/>
    <w:rsid w:val="00304011"/>
    <w:rsid w:val="00304B3E"/>
    <w:rsid w:val="00304D97"/>
    <w:rsid w:val="0031180A"/>
    <w:rsid w:val="003122C7"/>
    <w:rsid w:val="0031246D"/>
    <w:rsid w:val="00313127"/>
    <w:rsid w:val="00313304"/>
    <w:rsid w:val="003155F4"/>
    <w:rsid w:val="003158EE"/>
    <w:rsid w:val="0031766F"/>
    <w:rsid w:val="00320309"/>
    <w:rsid w:val="00320424"/>
    <w:rsid w:val="003213A1"/>
    <w:rsid w:val="003214B3"/>
    <w:rsid w:val="00321D1E"/>
    <w:rsid w:val="0032336C"/>
    <w:rsid w:val="00324FDC"/>
    <w:rsid w:val="0032530E"/>
    <w:rsid w:val="00325A61"/>
    <w:rsid w:val="00326976"/>
    <w:rsid w:val="00326B01"/>
    <w:rsid w:val="00326F97"/>
    <w:rsid w:val="003279E4"/>
    <w:rsid w:val="00330274"/>
    <w:rsid w:val="003311D7"/>
    <w:rsid w:val="00332A0D"/>
    <w:rsid w:val="00332B8B"/>
    <w:rsid w:val="0033319B"/>
    <w:rsid w:val="00334F0D"/>
    <w:rsid w:val="00334F37"/>
    <w:rsid w:val="0033521E"/>
    <w:rsid w:val="003364C7"/>
    <w:rsid w:val="00337CA2"/>
    <w:rsid w:val="003402FB"/>
    <w:rsid w:val="003404A4"/>
    <w:rsid w:val="00340540"/>
    <w:rsid w:val="003418E4"/>
    <w:rsid w:val="00343179"/>
    <w:rsid w:val="00345240"/>
    <w:rsid w:val="00346843"/>
    <w:rsid w:val="00347104"/>
    <w:rsid w:val="00347B06"/>
    <w:rsid w:val="00350852"/>
    <w:rsid w:val="0035096E"/>
    <w:rsid w:val="00350FC0"/>
    <w:rsid w:val="0035129C"/>
    <w:rsid w:val="0035219E"/>
    <w:rsid w:val="0035219F"/>
    <w:rsid w:val="00355D01"/>
    <w:rsid w:val="003566B0"/>
    <w:rsid w:val="003567F1"/>
    <w:rsid w:val="003569AD"/>
    <w:rsid w:val="00360B81"/>
    <w:rsid w:val="0036260B"/>
    <w:rsid w:val="00366283"/>
    <w:rsid w:val="0036777E"/>
    <w:rsid w:val="003701FA"/>
    <w:rsid w:val="0037271A"/>
    <w:rsid w:val="00372A26"/>
    <w:rsid w:val="00372CA2"/>
    <w:rsid w:val="00372EC7"/>
    <w:rsid w:val="003732D3"/>
    <w:rsid w:val="003733DE"/>
    <w:rsid w:val="0037484C"/>
    <w:rsid w:val="003749CD"/>
    <w:rsid w:val="00374A6C"/>
    <w:rsid w:val="00376429"/>
    <w:rsid w:val="0038045A"/>
    <w:rsid w:val="003816C8"/>
    <w:rsid w:val="003823DF"/>
    <w:rsid w:val="00382718"/>
    <w:rsid w:val="00382B3B"/>
    <w:rsid w:val="00385ED2"/>
    <w:rsid w:val="003866D6"/>
    <w:rsid w:val="0038714A"/>
    <w:rsid w:val="0039004B"/>
    <w:rsid w:val="00391F86"/>
    <w:rsid w:val="003923FB"/>
    <w:rsid w:val="003931C7"/>
    <w:rsid w:val="00393F00"/>
    <w:rsid w:val="00394324"/>
    <w:rsid w:val="003945C0"/>
    <w:rsid w:val="00395010"/>
    <w:rsid w:val="0039577B"/>
    <w:rsid w:val="003A25A7"/>
    <w:rsid w:val="003A6EB9"/>
    <w:rsid w:val="003A7548"/>
    <w:rsid w:val="003B21AD"/>
    <w:rsid w:val="003B28CC"/>
    <w:rsid w:val="003B499C"/>
    <w:rsid w:val="003B4EE0"/>
    <w:rsid w:val="003B52CE"/>
    <w:rsid w:val="003B535C"/>
    <w:rsid w:val="003B5F0C"/>
    <w:rsid w:val="003B6EB9"/>
    <w:rsid w:val="003B7EE1"/>
    <w:rsid w:val="003C2120"/>
    <w:rsid w:val="003C47C0"/>
    <w:rsid w:val="003C4BB1"/>
    <w:rsid w:val="003C63A3"/>
    <w:rsid w:val="003D030E"/>
    <w:rsid w:val="003D040D"/>
    <w:rsid w:val="003D1F49"/>
    <w:rsid w:val="003D2061"/>
    <w:rsid w:val="003D543B"/>
    <w:rsid w:val="003D61D1"/>
    <w:rsid w:val="003D6AE7"/>
    <w:rsid w:val="003D7E3D"/>
    <w:rsid w:val="003E01E8"/>
    <w:rsid w:val="003E02C5"/>
    <w:rsid w:val="003E1FE3"/>
    <w:rsid w:val="003E24F1"/>
    <w:rsid w:val="003E27A0"/>
    <w:rsid w:val="003E32A7"/>
    <w:rsid w:val="003E6102"/>
    <w:rsid w:val="003E74AE"/>
    <w:rsid w:val="003F0004"/>
    <w:rsid w:val="003F1A33"/>
    <w:rsid w:val="003F247A"/>
    <w:rsid w:val="003F3072"/>
    <w:rsid w:val="003F31E6"/>
    <w:rsid w:val="003F6C1D"/>
    <w:rsid w:val="004004C3"/>
    <w:rsid w:val="00401057"/>
    <w:rsid w:val="0040207C"/>
    <w:rsid w:val="004024E4"/>
    <w:rsid w:val="00405538"/>
    <w:rsid w:val="004061B4"/>
    <w:rsid w:val="00406289"/>
    <w:rsid w:val="00406578"/>
    <w:rsid w:val="00406BC0"/>
    <w:rsid w:val="004074EF"/>
    <w:rsid w:val="004078CC"/>
    <w:rsid w:val="00407BF1"/>
    <w:rsid w:val="00407DAD"/>
    <w:rsid w:val="004102C3"/>
    <w:rsid w:val="0041307C"/>
    <w:rsid w:val="00413699"/>
    <w:rsid w:val="00413BCF"/>
    <w:rsid w:val="004167B4"/>
    <w:rsid w:val="004167BC"/>
    <w:rsid w:val="00416D8E"/>
    <w:rsid w:val="0042032D"/>
    <w:rsid w:val="004225DC"/>
    <w:rsid w:val="00423A41"/>
    <w:rsid w:val="004254AA"/>
    <w:rsid w:val="00425FBA"/>
    <w:rsid w:val="0042760C"/>
    <w:rsid w:val="00427C7D"/>
    <w:rsid w:val="00430D7E"/>
    <w:rsid w:val="0043215E"/>
    <w:rsid w:val="00432332"/>
    <w:rsid w:val="00432368"/>
    <w:rsid w:val="00433B04"/>
    <w:rsid w:val="00436F73"/>
    <w:rsid w:val="004373E4"/>
    <w:rsid w:val="0043784D"/>
    <w:rsid w:val="00440256"/>
    <w:rsid w:val="00440E22"/>
    <w:rsid w:val="0044547D"/>
    <w:rsid w:val="00446F93"/>
    <w:rsid w:val="00447220"/>
    <w:rsid w:val="00447961"/>
    <w:rsid w:val="00451A74"/>
    <w:rsid w:val="00451F7E"/>
    <w:rsid w:val="004533A1"/>
    <w:rsid w:val="004552AB"/>
    <w:rsid w:val="004553FF"/>
    <w:rsid w:val="0045622C"/>
    <w:rsid w:val="004606FA"/>
    <w:rsid w:val="00464B51"/>
    <w:rsid w:val="00464FB1"/>
    <w:rsid w:val="00466320"/>
    <w:rsid w:val="00467185"/>
    <w:rsid w:val="00467736"/>
    <w:rsid w:val="00470033"/>
    <w:rsid w:val="0047050C"/>
    <w:rsid w:val="00472272"/>
    <w:rsid w:val="00472A45"/>
    <w:rsid w:val="00473540"/>
    <w:rsid w:val="00473930"/>
    <w:rsid w:val="00473C21"/>
    <w:rsid w:val="00474D25"/>
    <w:rsid w:val="004750DB"/>
    <w:rsid w:val="004750FB"/>
    <w:rsid w:val="0047649C"/>
    <w:rsid w:val="00480F21"/>
    <w:rsid w:val="0048108E"/>
    <w:rsid w:val="004811B5"/>
    <w:rsid w:val="00481389"/>
    <w:rsid w:val="004821BA"/>
    <w:rsid w:val="0048537F"/>
    <w:rsid w:val="004874E5"/>
    <w:rsid w:val="00487885"/>
    <w:rsid w:val="004909C3"/>
    <w:rsid w:val="00490A65"/>
    <w:rsid w:val="0049116C"/>
    <w:rsid w:val="00491968"/>
    <w:rsid w:val="0049214E"/>
    <w:rsid w:val="004930C9"/>
    <w:rsid w:val="00493EAC"/>
    <w:rsid w:val="00493F62"/>
    <w:rsid w:val="00494832"/>
    <w:rsid w:val="004957C2"/>
    <w:rsid w:val="00495AF1"/>
    <w:rsid w:val="00497A89"/>
    <w:rsid w:val="004A4CED"/>
    <w:rsid w:val="004A4D74"/>
    <w:rsid w:val="004A6BE6"/>
    <w:rsid w:val="004B047F"/>
    <w:rsid w:val="004B0828"/>
    <w:rsid w:val="004B15FE"/>
    <w:rsid w:val="004B265B"/>
    <w:rsid w:val="004B3304"/>
    <w:rsid w:val="004B35D4"/>
    <w:rsid w:val="004B3DF1"/>
    <w:rsid w:val="004B4BC0"/>
    <w:rsid w:val="004B5555"/>
    <w:rsid w:val="004C011C"/>
    <w:rsid w:val="004C0484"/>
    <w:rsid w:val="004C11EA"/>
    <w:rsid w:val="004C259B"/>
    <w:rsid w:val="004C271F"/>
    <w:rsid w:val="004C3775"/>
    <w:rsid w:val="004C777E"/>
    <w:rsid w:val="004D0605"/>
    <w:rsid w:val="004D0C54"/>
    <w:rsid w:val="004D16A4"/>
    <w:rsid w:val="004D1D04"/>
    <w:rsid w:val="004E6682"/>
    <w:rsid w:val="004E6D8A"/>
    <w:rsid w:val="004E73BF"/>
    <w:rsid w:val="004F0411"/>
    <w:rsid w:val="004F10C1"/>
    <w:rsid w:val="004F15EF"/>
    <w:rsid w:val="004F22FE"/>
    <w:rsid w:val="004F5EEF"/>
    <w:rsid w:val="004F774D"/>
    <w:rsid w:val="005002FC"/>
    <w:rsid w:val="00500F56"/>
    <w:rsid w:val="00501065"/>
    <w:rsid w:val="005013B0"/>
    <w:rsid w:val="005015E4"/>
    <w:rsid w:val="005017A6"/>
    <w:rsid w:val="00501B8D"/>
    <w:rsid w:val="0050291D"/>
    <w:rsid w:val="005064CD"/>
    <w:rsid w:val="00506C00"/>
    <w:rsid w:val="00506FBA"/>
    <w:rsid w:val="0050783B"/>
    <w:rsid w:val="00511016"/>
    <w:rsid w:val="005146FC"/>
    <w:rsid w:val="00514D8C"/>
    <w:rsid w:val="005159B3"/>
    <w:rsid w:val="00522C03"/>
    <w:rsid w:val="00523110"/>
    <w:rsid w:val="00525EA4"/>
    <w:rsid w:val="00526448"/>
    <w:rsid w:val="005276B7"/>
    <w:rsid w:val="0052791F"/>
    <w:rsid w:val="00530A66"/>
    <w:rsid w:val="00532CFF"/>
    <w:rsid w:val="00534D3D"/>
    <w:rsid w:val="00536880"/>
    <w:rsid w:val="0053759C"/>
    <w:rsid w:val="00537CEC"/>
    <w:rsid w:val="00537DE7"/>
    <w:rsid w:val="00540AD0"/>
    <w:rsid w:val="00542E69"/>
    <w:rsid w:val="0054357A"/>
    <w:rsid w:val="00543A76"/>
    <w:rsid w:val="00547738"/>
    <w:rsid w:val="005522F3"/>
    <w:rsid w:val="005523D1"/>
    <w:rsid w:val="0055401F"/>
    <w:rsid w:val="00554A1D"/>
    <w:rsid w:val="0055532E"/>
    <w:rsid w:val="00555BC3"/>
    <w:rsid w:val="00557C8E"/>
    <w:rsid w:val="00561B2B"/>
    <w:rsid w:val="0056357E"/>
    <w:rsid w:val="00564952"/>
    <w:rsid w:val="0056645F"/>
    <w:rsid w:val="005703E7"/>
    <w:rsid w:val="005715C3"/>
    <w:rsid w:val="00571AB1"/>
    <w:rsid w:val="00572B6C"/>
    <w:rsid w:val="00573797"/>
    <w:rsid w:val="005776D2"/>
    <w:rsid w:val="00577E1C"/>
    <w:rsid w:val="00580DB1"/>
    <w:rsid w:val="005814AC"/>
    <w:rsid w:val="0058161A"/>
    <w:rsid w:val="00582BD9"/>
    <w:rsid w:val="00584676"/>
    <w:rsid w:val="00584923"/>
    <w:rsid w:val="005854B7"/>
    <w:rsid w:val="00585708"/>
    <w:rsid w:val="00587698"/>
    <w:rsid w:val="00587AB1"/>
    <w:rsid w:val="00587DAC"/>
    <w:rsid w:val="0059070B"/>
    <w:rsid w:val="0059283C"/>
    <w:rsid w:val="00595082"/>
    <w:rsid w:val="00596824"/>
    <w:rsid w:val="005A0062"/>
    <w:rsid w:val="005A0D95"/>
    <w:rsid w:val="005A1D6D"/>
    <w:rsid w:val="005A224B"/>
    <w:rsid w:val="005A2741"/>
    <w:rsid w:val="005A45B8"/>
    <w:rsid w:val="005A4D0B"/>
    <w:rsid w:val="005A5EAE"/>
    <w:rsid w:val="005A68E9"/>
    <w:rsid w:val="005B0096"/>
    <w:rsid w:val="005B1225"/>
    <w:rsid w:val="005B17D8"/>
    <w:rsid w:val="005B1D82"/>
    <w:rsid w:val="005B4077"/>
    <w:rsid w:val="005B65E5"/>
    <w:rsid w:val="005C2408"/>
    <w:rsid w:val="005C28B0"/>
    <w:rsid w:val="005C2F01"/>
    <w:rsid w:val="005C5F3C"/>
    <w:rsid w:val="005D01BE"/>
    <w:rsid w:val="005D1177"/>
    <w:rsid w:val="005D1D13"/>
    <w:rsid w:val="005D254A"/>
    <w:rsid w:val="005D284C"/>
    <w:rsid w:val="005D5460"/>
    <w:rsid w:val="005E08CD"/>
    <w:rsid w:val="005E112A"/>
    <w:rsid w:val="005E37E8"/>
    <w:rsid w:val="005E3B81"/>
    <w:rsid w:val="005E3FEC"/>
    <w:rsid w:val="005E74C5"/>
    <w:rsid w:val="005F01B9"/>
    <w:rsid w:val="005F219D"/>
    <w:rsid w:val="005F2437"/>
    <w:rsid w:val="005F318A"/>
    <w:rsid w:val="005F38F0"/>
    <w:rsid w:val="005F76F4"/>
    <w:rsid w:val="005F7710"/>
    <w:rsid w:val="00600360"/>
    <w:rsid w:val="006004F7"/>
    <w:rsid w:val="00600F03"/>
    <w:rsid w:val="00600FFA"/>
    <w:rsid w:val="00603261"/>
    <w:rsid w:val="00603ED3"/>
    <w:rsid w:val="0060531D"/>
    <w:rsid w:val="00607597"/>
    <w:rsid w:val="00610F93"/>
    <w:rsid w:val="006127CC"/>
    <w:rsid w:val="00614661"/>
    <w:rsid w:val="00621886"/>
    <w:rsid w:val="006243C6"/>
    <w:rsid w:val="0062527C"/>
    <w:rsid w:val="006273BC"/>
    <w:rsid w:val="00632009"/>
    <w:rsid w:val="00632D70"/>
    <w:rsid w:val="00633CF1"/>
    <w:rsid w:val="00635A6C"/>
    <w:rsid w:val="00637091"/>
    <w:rsid w:val="00642839"/>
    <w:rsid w:val="0064529D"/>
    <w:rsid w:val="006457F8"/>
    <w:rsid w:val="00645CCB"/>
    <w:rsid w:val="0064700E"/>
    <w:rsid w:val="006472A3"/>
    <w:rsid w:val="006474E0"/>
    <w:rsid w:val="006478CB"/>
    <w:rsid w:val="00650B88"/>
    <w:rsid w:val="00650E2C"/>
    <w:rsid w:val="0065263E"/>
    <w:rsid w:val="00652C58"/>
    <w:rsid w:val="006530EF"/>
    <w:rsid w:val="006535C1"/>
    <w:rsid w:val="006554DD"/>
    <w:rsid w:val="006557EC"/>
    <w:rsid w:val="006564EB"/>
    <w:rsid w:val="0065705D"/>
    <w:rsid w:val="00660951"/>
    <w:rsid w:val="00660D06"/>
    <w:rsid w:val="006627F9"/>
    <w:rsid w:val="00663384"/>
    <w:rsid w:val="006636E2"/>
    <w:rsid w:val="006642F7"/>
    <w:rsid w:val="00664C4E"/>
    <w:rsid w:val="00666273"/>
    <w:rsid w:val="00666EE9"/>
    <w:rsid w:val="00667FA9"/>
    <w:rsid w:val="006704B8"/>
    <w:rsid w:val="00670C1F"/>
    <w:rsid w:val="0067233D"/>
    <w:rsid w:val="00672B2E"/>
    <w:rsid w:val="00672CCC"/>
    <w:rsid w:val="006745AE"/>
    <w:rsid w:val="00674C32"/>
    <w:rsid w:val="006756C3"/>
    <w:rsid w:val="00676870"/>
    <w:rsid w:val="00676AF3"/>
    <w:rsid w:val="00677895"/>
    <w:rsid w:val="00677BEF"/>
    <w:rsid w:val="006814A3"/>
    <w:rsid w:val="00681640"/>
    <w:rsid w:val="00682AFC"/>
    <w:rsid w:val="00683344"/>
    <w:rsid w:val="0068479D"/>
    <w:rsid w:val="00684D04"/>
    <w:rsid w:val="00684FC9"/>
    <w:rsid w:val="0069072B"/>
    <w:rsid w:val="0069115B"/>
    <w:rsid w:val="0069174B"/>
    <w:rsid w:val="00693340"/>
    <w:rsid w:val="00693C57"/>
    <w:rsid w:val="006946CD"/>
    <w:rsid w:val="006A04C7"/>
    <w:rsid w:val="006A1EED"/>
    <w:rsid w:val="006A4287"/>
    <w:rsid w:val="006B05E3"/>
    <w:rsid w:val="006B09BC"/>
    <w:rsid w:val="006B2ACA"/>
    <w:rsid w:val="006B6D5D"/>
    <w:rsid w:val="006B7B5A"/>
    <w:rsid w:val="006B7C21"/>
    <w:rsid w:val="006C0801"/>
    <w:rsid w:val="006C0C2C"/>
    <w:rsid w:val="006C1EAA"/>
    <w:rsid w:val="006C216F"/>
    <w:rsid w:val="006C3FA9"/>
    <w:rsid w:val="006C45D4"/>
    <w:rsid w:val="006C570F"/>
    <w:rsid w:val="006C6C13"/>
    <w:rsid w:val="006C7EDF"/>
    <w:rsid w:val="006D11BD"/>
    <w:rsid w:val="006D2042"/>
    <w:rsid w:val="006D23DD"/>
    <w:rsid w:val="006D66E3"/>
    <w:rsid w:val="006D72F4"/>
    <w:rsid w:val="006D75BA"/>
    <w:rsid w:val="006D7855"/>
    <w:rsid w:val="006E010C"/>
    <w:rsid w:val="006E1003"/>
    <w:rsid w:val="006E16BF"/>
    <w:rsid w:val="006E18F0"/>
    <w:rsid w:val="006E2C89"/>
    <w:rsid w:val="006E2F13"/>
    <w:rsid w:val="006E38AF"/>
    <w:rsid w:val="006E4F93"/>
    <w:rsid w:val="006E5016"/>
    <w:rsid w:val="006E7F4D"/>
    <w:rsid w:val="006F0EA4"/>
    <w:rsid w:val="006F10FE"/>
    <w:rsid w:val="006F1174"/>
    <w:rsid w:val="006F5021"/>
    <w:rsid w:val="006F5465"/>
    <w:rsid w:val="00700135"/>
    <w:rsid w:val="00700849"/>
    <w:rsid w:val="0070212F"/>
    <w:rsid w:val="007023AB"/>
    <w:rsid w:val="007034D5"/>
    <w:rsid w:val="00704C40"/>
    <w:rsid w:val="00705180"/>
    <w:rsid w:val="00705D90"/>
    <w:rsid w:val="007062DC"/>
    <w:rsid w:val="00706917"/>
    <w:rsid w:val="00710A39"/>
    <w:rsid w:val="00711397"/>
    <w:rsid w:val="00711605"/>
    <w:rsid w:val="00711DF6"/>
    <w:rsid w:val="00712E70"/>
    <w:rsid w:val="00713211"/>
    <w:rsid w:val="00716671"/>
    <w:rsid w:val="00716FBC"/>
    <w:rsid w:val="00717090"/>
    <w:rsid w:val="00720739"/>
    <w:rsid w:val="0072253E"/>
    <w:rsid w:val="00723E1F"/>
    <w:rsid w:val="0072443D"/>
    <w:rsid w:val="007247E5"/>
    <w:rsid w:val="007248B7"/>
    <w:rsid w:val="007254CA"/>
    <w:rsid w:val="007267D2"/>
    <w:rsid w:val="00730971"/>
    <w:rsid w:val="00730CF8"/>
    <w:rsid w:val="00731A90"/>
    <w:rsid w:val="00731B92"/>
    <w:rsid w:val="007322EE"/>
    <w:rsid w:val="00732608"/>
    <w:rsid w:val="00733251"/>
    <w:rsid w:val="0073375B"/>
    <w:rsid w:val="00734083"/>
    <w:rsid w:val="007347E7"/>
    <w:rsid w:val="00734FE9"/>
    <w:rsid w:val="007354C1"/>
    <w:rsid w:val="00736DCA"/>
    <w:rsid w:val="0073747E"/>
    <w:rsid w:val="00740A69"/>
    <w:rsid w:val="00740E4B"/>
    <w:rsid w:val="00742E94"/>
    <w:rsid w:val="007434C0"/>
    <w:rsid w:val="00743507"/>
    <w:rsid w:val="00745248"/>
    <w:rsid w:val="00745C47"/>
    <w:rsid w:val="00745E49"/>
    <w:rsid w:val="007464A0"/>
    <w:rsid w:val="0075003D"/>
    <w:rsid w:val="00751586"/>
    <w:rsid w:val="00751C98"/>
    <w:rsid w:val="00751D97"/>
    <w:rsid w:val="00752C55"/>
    <w:rsid w:val="00753608"/>
    <w:rsid w:val="007562D4"/>
    <w:rsid w:val="007573FA"/>
    <w:rsid w:val="00757EF9"/>
    <w:rsid w:val="00761DBF"/>
    <w:rsid w:val="00761FCF"/>
    <w:rsid w:val="007641FD"/>
    <w:rsid w:val="00764532"/>
    <w:rsid w:val="007653F2"/>
    <w:rsid w:val="00765503"/>
    <w:rsid w:val="00766C93"/>
    <w:rsid w:val="007672CC"/>
    <w:rsid w:val="00767B7E"/>
    <w:rsid w:val="007705E9"/>
    <w:rsid w:val="00771D7D"/>
    <w:rsid w:val="007727C4"/>
    <w:rsid w:val="007745B7"/>
    <w:rsid w:val="007750C8"/>
    <w:rsid w:val="00776538"/>
    <w:rsid w:val="0077714E"/>
    <w:rsid w:val="007802BE"/>
    <w:rsid w:val="00780EEF"/>
    <w:rsid w:val="0078134C"/>
    <w:rsid w:val="00781C47"/>
    <w:rsid w:val="00781C9E"/>
    <w:rsid w:val="00782189"/>
    <w:rsid w:val="007837C7"/>
    <w:rsid w:val="00784B44"/>
    <w:rsid w:val="00785465"/>
    <w:rsid w:val="00787656"/>
    <w:rsid w:val="00790C7F"/>
    <w:rsid w:val="00791767"/>
    <w:rsid w:val="007922A0"/>
    <w:rsid w:val="0079268A"/>
    <w:rsid w:val="00794859"/>
    <w:rsid w:val="00797C88"/>
    <w:rsid w:val="007A0EF1"/>
    <w:rsid w:val="007A1013"/>
    <w:rsid w:val="007A235B"/>
    <w:rsid w:val="007A4CA9"/>
    <w:rsid w:val="007A60B4"/>
    <w:rsid w:val="007A7D19"/>
    <w:rsid w:val="007A7EC2"/>
    <w:rsid w:val="007B042D"/>
    <w:rsid w:val="007B05BB"/>
    <w:rsid w:val="007B3DEA"/>
    <w:rsid w:val="007B5566"/>
    <w:rsid w:val="007B6E0A"/>
    <w:rsid w:val="007B764C"/>
    <w:rsid w:val="007B792A"/>
    <w:rsid w:val="007C0386"/>
    <w:rsid w:val="007C118A"/>
    <w:rsid w:val="007C2007"/>
    <w:rsid w:val="007C636F"/>
    <w:rsid w:val="007C6C73"/>
    <w:rsid w:val="007C7899"/>
    <w:rsid w:val="007D01E4"/>
    <w:rsid w:val="007D0FC7"/>
    <w:rsid w:val="007D16C2"/>
    <w:rsid w:val="007D39EB"/>
    <w:rsid w:val="007D3A4E"/>
    <w:rsid w:val="007D4512"/>
    <w:rsid w:val="007D7120"/>
    <w:rsid w:val="007E0706"/>
    <w:rsid w:val="007E117A"/>
    <w:rsid w:val="007E4A24"/>
    <w:rsid w:val="007E5240"/>
    <w:rsid w:val="007E5B65"/>
    <w:rsid w:val="007E66D4"/>
    <w:rsid w:val="007E7319"/>
    <w:rsid w:val="007E74E1"/>
    <w:rsid w:val="007E77A8"/>
    <w:rsid w:val="007F192D"/>
    <w:rsid w:val="007F24BF"/>
    <w:rsid w:val="007F491C"/>
    <w:rsid w:val="007F7815"/>
    <w:rsid w:val="007F7D9E"/>
    <w:rsid w:val="00800D07"/>
    <w:rsid w:val="00802533"/>
    <w:rsid w:val="008025F3"/>
    <w:rsid w:val="00803BF8"/>
    <w:rsid w:val="00804D3D"/>
    <w:rsid w:val="008061C9"/>
    <w:rsid w:val="008066D8"/>
    <w:rsid w:val="008074BB"/>
    <w:rsid w:val="00811A18"/>
    <w:rsid w:val="00812025"/>
    <w:rsid w:val="008121AF"/>
    <w:rsid w:val="00812E18"/>
    <w:rsid w:val="00813711"/>
    <w:rsid w:val="008179B6"/>
    <w:rsid w:val="008207A3"/>
    <w:rsid w:val="00821894"/>
    <w:rsid w:val="00821E64"/>
    <w:rsid w:val="00821EDD"/>
    <w:rsid w:val="008223E9"/>
    <w:rsid w:val="00823639"/>
    <w:rsid w:val="00824C8E"/>
    <w:rsid w:val="008253C4"/>
    <w:rsid w:val="008263C2"/>
    <w:rsid w:val="008307DB"/>
    <w:rsid w:val="00831A7E"/>
    <w:rsid w:val="008325D4"/>
    <w:rsid w:val="00833398"/>
    <w:rsid w:val="00835D9D"/>
    <w:rsid w:val="00835FC9"/>
    <w:rsid w:val="008368F8"/>
    <w:rsid w:val="008370E3"/>
    <w:rsid w:val="008418FA"/>
    <w:rsid w:val="00842959"/>
    <w:rsid w:val="00843390"/>
    <w:rsid w:val="00845E77"/>
    <w:rsid w:val="0084645A"/>
    <w:rsid w:val="00847E3D"/>
    <w:rsid w:val="0085235A"/>
    <w:rsid w:val="00852F69"/>
    <w:rsid w:val="008533E3"/>
    <w:rsid w:val="008534E9"/>
    <w:rsid w:val="00853F8F"/>
    <w:rsid w:val="00854138"/>
    <w:rsid w:val="00854410"/>
    <w:rsid w:val="008544DF"/>
    <w:rsid w:val="008566A5"/>
    <w:rsid w:val="0085677E"/>
    <w:rsid w:val="008578C8"/>
    <w:rsid w:val="008602B6"/>
    <w:rsid w:val="00860AAD"/>
    <w:rsid w:val="00861AA6"/>
    <w:rsid w:val="0086590D"/>
    <w:rsid w:val="00866D46"/>
    <w:rsid w:val="008708F3"/>
    <w:rsid w:val="00871354"/>
    <w:rsid w:val="00873611"/>
    <w:rsid w:val="00873C8F"/>
    <w:rsid w:val="008745FE"/>
    <w:rsid w:val="00874FB3"/>
    <w:rsid w:val="00876012"/>
    <w:rsid w:val="00877F7C"/>
    <w:rsid w:val="00880BE3"/>
    <w:rsid w:val="00881359"/>
    <w:rsid w:val="00882093"/>
    <w:rsid w:val="00882588"/>
    <w:rsid w:val="008825FB"/>
    <w:rsid w:val="00883146"/>
    <w:rsid w:val="00884ADE"/>
    <w:rsid w:val="008856CF"/>
    <w:rsid w:val="00885864"/>
    <w:rsid w:val="00887014"/>
    <w:rsid w:val="00890A1D"/>
    <w:rsid w:val="00890B1D"/>
    <w:rsid w:val="00891417"/>
    <w:rsid w:val="0089383B"/>
    <w:rsid w:val="00893E2B"/>
    <w:rsid w:val="00894323"/>
    <w:rsid w:val="0089534B"/>
    <w:rsid w:val="0089616F"/>
    <w:rsid w:val="008A0232"/>
    <w:rsid w:val="008A4F64"/>
    <w:rsid w:val="008A5FEA"/>
    <w:rsid w:val="008A6E73"/>
    <w:rsid w:val="008B0470"/>
    <w:rsid w:val="008B05E7"/>
    <w:rsid w:val="008B06C5"/>
    <w:rsid w:val="008B164E"/>
    <w:rsid w:val="008B4923"/>
    <w:rsid w:val="008B4F06"/>
    <w:rsid w:val="008B502A"/>
    <w:rsid w:val="008B57D8"/>
    <w:rsid w:val="008B65CF"/>
    <w:rsid w:val="008B7A65"/>
    <w:rsid w:val="008B7CB7"/>
    <w:rsid w:val="008C1219"/>
    <w:rsid w:val="008C123E"/>
    <w:rsid w:val="008C137D"/>
    <w:rsid w:val="008C22DD"/>
    <w:rsid w:val="008C302A"/>
    <w:rsid w:val="008C3DFD"/>
    <w:rsid w:val="008C3E28"/>
    <w:rsid w:val="008C3ED0"/>
    <w:rsid w:val="008C4203"/>
    <w:rsid w:val="008C59E5"/>
    <w:rsid w:val="008C5DA5"/>
    <w:rsid w:val="008C5E94"/>
    <w:rsid w:val="008C5EFF"/>
    <w:rsid w:val="008D0E74"/>
    <w:rsid w:val="008D196A"/>
    <w:rsid w:val="008D2606"/>
    <w:rsid w:val="008D27BC"/>
    <w:rsid w:val="008D3772"/>
    <w:rsid w:val="008D4173"/>
    <w:rsid w:val="008D551E"/>
    <w:rsid w:val="008D679E"/>
    <w:rsid w:val="008D7EC4"/>
    <w:rsid w:val="008E0423"/>
    <w:rsid w:val="008E38B8"/>
    <w:rsid w:val="008E3DBA"/>
    <w:rsid w:val="008E3EF2"/>
    <w:rsid w:val="008E51C9"/>
    <w:rsid w:val="008E5BEB"/>
    <w:rsid w:val="008E6306"/>
    <w:rsid w:val="008E7639"/>
    <w:rsid w:val="008F1738"/>
    <w:rsid w:val="008F2683"/>
    <w:rsid w:val="008F3F6A"/>
    <w:rsid w:val="008F6355"/>
    <w:rsid w:val="008F68F7"/>
    <w:rsid w:val="009000FD"/>
    <w:rsid w:val="009005A6"/>
    <w:rsid w:val="009006CF"/>
    <w:rsid w:val="00900C71"/>
    <w:rsid w:val="00901D5E"/>
    <w:rsid w:val="00902A1C"/>
    <w:rsid w:val="00902B12"/>
    <w:rsid w:val="009037B6"/>
    <w:rsid w:val="00905FBB"/>
    <w:rsid w:val="009063F3"/>
    <w:rsid w:val="00906CBE"/>
    <w:rsid w:val="00910024"/>
    <w:rsid w:val="00910384"/>
    <w:rsid w:val="00911AFB"/>
    <w:rsid w:val="00912127"/>
    <w:rsid w:val="009141E4"/>
    <w:rsid w:val="00914B0C"/>
    <w:rsid w:val="0091643D"/>
    <w:rsid w:val="00916E33"/>
    <w:rsid w:val="009175A6"/>
    <w:rsid w:val="0092093B"/>
    <w:rsid w:val="009220D2"/>
    <w:rsid w:val="00925147"/>
    <w:rsid w:val="009251D9"/>
    <w:rsid w:val="00930669"/>
    <w:rsid w:val="00931027"/>
    <w:rsid w:val="0093294F"/>
    <w:rsid w:val="00932C33"/>
    <w:rsid w:val="00937C63"/>
    <w:rsid w:val="009401B7"/>
    <w:rsid w:val="009412C5"/>
    <w:rsid w:val="009427A1"/>
    <w:rsid w:val="00942FFE"/>
    <w:rsid w:val="00950E8A"/>
    <w:rsid w:val="00951FBF"/>
    <w:rsid w:val="009523F3"/>
    <w:rsid w:val="009523FC"/>
    <w:rsid w:val="00953E0C"/>
    <w:rsid w:val="00954042"/>
    <w:rsid w:val="009551E0"/>
    <w:rsid w:val="00955DC1"/>
    <w:rsid w:val="0095654E"/>
    <w:rsid w:val="00956F3C"/>
    <w:rsid w:val="0096054C"/>
    <w:rsid w:val="00960CFB"/>
    <w:rsid w:val="00970678"/>
    <w:rsid w:val="00971C34"/>
    <w:rsid w:val="00972488"/>
    <w:rsid w:val="009726D0"/>
    <w:rsid w:val="0097331F"/>
    <w:rsid w:val="00973B23"/>
    <w:rsid w:val="00973C80"/>
    <w:rsid w:val="0097421D"/>
    <w:rsid w:val="00975626"/>
    <w:rsid w:val="00976117"/>
    <w:rsid w:val="00976A23"/>
    <w:rsid w:val="0097749C"/>
    <w:rsid w:val="009800BC"/>
    <w:rsid w:val="00980575"/>
    <w:rsid w:val="009816F6"/>
    <w:rsid w:val="00981710"/>
    <w:rsid w:val="0098215A"/>
    <w:rsid w:val="00983B8B"/>
    <w:rsid w:val="009843BA"/>
    <w:rsid w:val="0098456D"/>
    <w:rsid w:val="00985363"/>
    <w:rsid w:val="009900F0"/>
    <w:rsid w:val="00990B9B"/>
    <w:rsid w:val="00991370"/>
    <w:rsid w:val="00991769"/>
    <w:rsid w:val="00991ACA"/>
    <w:rsid w:val="009928B5"/>
    <w:rsid w:val="00992D66"/>
    <w:rsid w:val="00993236"/>
    <w:rsid w:val="00993D8C"/>
    <w:rsid w:val="00994BE3"/>
    <w:rsid w:val="00994E3D"/>
    <w:rsid w:val="009A297E"/>
    <w:rsid w:val="009A6127"/>
    <w:rsid w:val="009A706D"/>
    <w:rsid w:val="009B005D"/>
    <w:rsid w:val="009B0CC1"/>
    <w:rsid w:val="009B2C7D"/>
    <w:rsid w:val="009B69F0"/>
    <w:rsid w:val="009B713C"/>
    <w:rsid w:val="009C0F18"/>
    <w:rsid w:val="009C12C6"/>
    <w:rsid w:val="009C19D4"/>
    <w:rsid w:val="009C2555"/>
    <w:rsid w:val="009C2858"/>
    <w:rsid w:val="009C2DA6"/>
    <w:rsid w:val="009C5B4F"/>
    <w:rsid w:val="009C705A"/>
    <w:rsid w:val="009C7778"/>
    <w:rsid w:val="009C7EE6"/>
    <w:rsid w:val="009D06AE"/>
    <w:rsid w:val="009D09E2"/>
    <w:rsid w:val="009D17CB"/>
    <w:rsid w:val="009D1E42"/>
    <w:rsid w:val="009D2205"/>
    <w:rsid w:val="009D282B"/>
    <w:rsid w:val="009D5C90"/>
    <w:rsid w:val="009D628F"/>
    <w:rsid w:val="009D7148"/>
    <w:rsid w:val="009E02FD"/>
    <w:rsid w:val="009E34FA"/>
    <w:rsid w:val="009E4C74"/>
    <w:rsid w:val="009E56CC"/>
    <w:rsid w:val="009E59F1"/>
    <w:rsid w:val="009E62B6"/>
    <w:rsid w:val="009F04EC"/>
    <w:rsid w:val="009F06C4"/>
    <w:rsid w:val="009F0A1A"/>
    <w:rsid w:val="009F0EA5"/>
    <w:rsid w:val="009F17D6"/>
    <w:rsid w:val="009F26CA"/>
    <w:rsid w:val="009F35DA"/>
    <w:rsid w:val="009F3C0D"/>
    <w:rsid w:val="009F4034"/>
    <w:rsid w:val="009F43D0"/>
    <w:rsid w:val="009F5A34"/>
    <w:rsid w:val="00A000F0"/>
    <w:rsid w:val="00A00568"/>
    <w:rsid w:val="00A00884"/>
    <w:rsid w:val="00A00EEB"/>
    <w:rsid w:val="00A020CE"/>
    <w:rsid w:val="00A02F62"/>
    <w:rsid w:val="00A02FA3"/>
    <w:rsid w:val="00A030C3"/>
    <w:rsid w:val="00A04803"/>
    <w:rsid w:val="00A06DB6"/>
    <w:rsid w:val="00A06EBF"/>
    <w:rsid w:val="00A10147"/>
    <w:rsid w:val="00A10EDE"/>
    <w:rsid w:val="00A11331"/>
    <w:rsid w:val="00A12348"/>
    <w:rsid w:val="00A131E6"/>
    <w:rsid w:val="00A13843"/>
    <w:rsid w:val="00A146A5"/>
    <w:rsid w:val="00A1552C"/>
    <w:rsid w:val="00A1701B"/>
    <w:rsid w:val="00A17466"/>
    <w:rsid w:val="00A204B3"/>
    <w:rsid w:val="00A20576"/>
    <w:rsid w:val="00A21593"/>
    <w:rsid w:val="00A221F7"/>
    <w:rsid w:val="00A2227F"/>
    <w:rsid w:val="00A22C21"/>
    <w:rsid w:val="00A23412"/>
    <w:rsid w:val="00A24AFA"/>
    <w:rsid w:val="00A25CA2"/>
    <w:rsid w:val="00A2604E"/>
    <w:rsid w:val="00A31CCE"/>
    <w:rsid w:val="00A33C20"/>
    <w:rsid w:val="00A33C95"/>
    <w:rsid w:val="00A3403F"/>
    <w:rsid w:val="00A34FF3"/>
    <w:rsid w:val="00A35351"/>
    <w:rsid w:val="00A361C7"/>
    <w:rsid w:val="00A36723"/>
    <w:rsid w:val="00A43140"/>
    <w:rsid w:val="00A44C7B"/>
    <w:rsid w:val="00A46A6D"/>
    <w:rsid w:val="00A46DF5"/>
    <w:rsid w:val="00A5073C"/>
    <w:rsid w:val="00A511D6"/>
    <w:rsid w:val="00A5149A"/>
    <w:rsid w:val="00A5241C"/>
    <w:rsid w:val="00A5328F"/>
    <w:rsid w:val="00A53650"/>
    <w:rsid w:val="00A53E51"/>
    <w:rsid w:val="00A56F51"/>
    <w:rsid w:val="00A57183"/>
    <w:rsid w:val="00A60693"/>
    <w:rsid w:val="00A6196D"/>
    <w:rsid w:val="00A619C0"/>
    <w:rsid w:val="00A61ADF"/>
    <w:rsid w:val="00A62012"/>
    <w:rsid w:val="00A624CB"/>
    <w:rsid w:val="00A6284F"/>
    <w:rsid w:val="00A62AC0"/>
    <w:rsid w:val="00A63F18"/>
    <w:rsid w:val="00A72A9C"/>
    <w:rsid w:val="00A74FE6"/>
    <w:rsid w:val="00A75118"/>
    <w:rsid w:val="00A761A1"/>
    <w:rsid w:val="00A76BD2"/>
    <w:rsid w:val="00A81F52"/>
    <w:rsid w:val="00A8267D"/>
    <w:rsid w:val="00A82E14"/>
    <w:rsid w:val="00A85862"/>
    <w:rsid w:val="00A85F13"/>
    <w:rsid w:val="00A8688E"/>
    <w:rsid w:val="00A86CFE"/>
    <w:rsid w:val="00A8722B"/>
    <w:rsid w:val="00A901E9"/>
    <w:rsid w:val="00A917B6"/>
    <w:rsid w:val="00A91831"/>
    <w:rsid w:val="00A91B3B"/>
    <w:rsid w:val="00A93B4F"/>
    <w:rsid w:val="00A94F7A"/>
    <w:rsid w:val="00A95D3B"/>
    <w:rsid w:val="00A960B7"/>
    <w:rsid w:val="00A96B0F"/>
    <w:rsid w:val="00A97341"/>
    <w:rsid w:val="00A973A0"/>
    <w:rsid w:val="00A97779"/>
    <w:rsid w:val="00AA0081"/>
    <w:rsid w:val="00AA05D6"/>
    <w:rsid w:val="00AA4E4D"/>
    <w:rsid w:val="00AA5E38"/>
    <w:rsid w:val="00AB09ED"/>
    <w:rsid w:val="00AB2B48"/>
    <w:rsid w:val="00AB3DC0"/>
    <w:rsid w:val="00AB4CBB"/>
    <w:rsid w:val="00AC125E"/>
    <w:rsid w:val="00AC2E32"/>
    <w:rsid w:val="00AC3E43"/>
    <w:rsid w:val="00AC45DF"/>
    <w:rsid w:val="00AC474D"/>
    <w:rsid w:val="00AC4DFD"/>
    <w:rsid w:val="00AC4F47"/>
    <w:rsid w:val="00AC5663"/>
    <w:rsid w:val="00AC58FD"/>
    <w:rsid w:val="00AC75F5"/>
    <w:rsid w:val="00AD0F6D"/>
    <w:rsid w:val="00AD1156"/>
    <w:rsid w:val="00AD1166"/>
    <w:rsid w:val="00AD18F5"/>
    <w:rsid w:val="00AD19D2"/>
    <w:rsid w:val="00AD1A96"/>
    <w:rsid w:val="00AD1CAD"/>
    <w:rsid w:val="00AD235A"/>
    <w:rsid w:val="00AD3042"/>
    <w:rsid w:val="00AD487B"/>
    <w:rsid w:val="00AD4A9A"/>
    <w:rsid w:val="00AD67F7"/>
    <w:rsid w:val="00AD793A"/>
    <w:rsid w:val="00AE0120"/>
    <w:rsid w:val="00AE0622"/>
    <w:rsid w:val="00AE0725"/>
    <w:rsid w:val="00AE3038"/>
    <w:rsid w:val="00AE3D4A"/>
    <w:rsid w:val="00AE47E0"/>
    <w:rsid w:val="00AE5956"/>
    <w:rsid w:val="00AE619F"/>
    <w:rsid w:val="00AE7A88"/>
    <w:rsid w:val="00AF060F"/>
    <w:rsid w:val="00AF13D2"/>
    <w:rsid w:val="00AF2A56"/>
    <w:rsid w:val="00AF2B4C"/>
    <w:rsid w:val="00AF45B0"/>
    <w:rsid w:val="00AF51D1"/>
    <w:rsid w:val="00AF524F"/>
    <w:rsid w:val="00AF6321"/>
    <w:rsid w:val="00AF63AB"/>
    <w:rsid w:val="00AF673A"/>
    <w:rsid w:val="00B00988"/>
    <w:rsid w:val="00B01784"/>
    <w:rsid w:val="00B0388B"/>
    <w:rsid w:val="00B03BEE"/>
    <w:rsid w:val="00B041B6"/>
    <w:rsid w:val="00B0517E"/>
    <w:rsid w:val="00B11314"/>
    <w:rsid w:val="00B113E3"/>
    <w:rsid w:val="00B1156A"/>
    <w:rsid w:val="00B1235C"/>
    <w:rsid w:val="00B138E3"/>
    <w:rsid w:val="00B13FB5"/>
    <w:rsid w:val="00B14898"/>
    <w:rsid w:val="00B17533"/>
    <w:rsid w:val="00B178FA"/>
    <w:rsid w:val="00B17D8E"/>
    <w:rsid w:val="00B207C3"/>
    <w:rsid w:val="00B21443"/>
    <w:rsid w:val="00B22468"/>
    <w:rsid w:val="00B229FD"/>
    <w:rsid w:val="00B23267"/>
    <w:rsid w:val="00B23906"/>
    <w:rsid w:val="00B23F96"/>
    <w:rsid w:val="00B257BF"/>
    <w:rsid w:val="00B27149"/>
    <w:rsid w:val="00B3095F"/>
    <w:rsid w:val="00B30AB2"/>
    <w:rsid w:val="00B30C60"/>
    <w:rsid w:val="00B3279A"/>
    <w:rsid w:val="00B32F70"/>
    <w:rsid w:val="00B34BB7"/>
    <w:rsid w:val="00B35B4D"/>
    <w:rsid w:val="00B362F0"/>
    <w:rsid w:val="00B36652"/>
    <w:rsid w:val="00B425AB"/>
    <w:rsid w:val="00B42B94"/>
    <w:rsid w:val="00B43417"/>
    <w:rsid w:val="00B438CF"/>
    <w:rsid w:val="00B45279"/>
    <w:rsid w:val="00B47090"/>
    <w:rsid w:val="00B4782A"/>
    <w:rsid w:val="00B51288"/>
    <w:rsid w:val="00B532D1"/>
    <w:rsid w:val="00B57925"/>
    <w:rsid w:val="00B601BB"/>
    <w:rsid w:val="00B602A5"/>
    <w:rsid w:val="00B61E3E"/>
    <w:rsid w:val="00B6432A"/>
    <w:rsid w:val="00B67A79"/>
    <w:rsid w:val="00B70227"/>
    <w:rsid w:val="00B70852"/>
    <w:rsid w:val="00B722AE"/>
    <w:rsid w:val="00B72335"/>
    <w:rsid w:val="00B72D62"/>
    <w:rsid w:val="00B738C2"/>
    <w:rsid w:val="00B767AF"/>
    <w:rsid w:val="00B77926"/>
    <w:rsid w:val="00B80511"/>
    <w:rsid w:val="00B80798"/>
    <w:rsid w:val="00B80876"/>
    <w:rsid w:val="00B80C4C"/>
    <w:rsid w:val="00B811A1"/>
    <w:rsid w:val="00B8280E"/>
    <w:rsid w:val="00B82C3C"/>
    <w:rsid w:val="00B82DE6"/>
    <w:rsid w:val="00B83199"/>
    <w:rsid w:val="00B831CD"/>
    <w:rsid w:val="00B846F6"/>
    <w:rsid w:val="00B85329"/>
    <w:rsid w:val="00B85446"/>
    <w:rsid w:val="00B85700"/>
    <w:rsid w:val="00B8701A"/>
    <w:rsid w:val="00B90F84"/>
    <w:rsid w:val="00B91B73"/>
    <w:rsid w:val="00B91B9D"/>
    <w:rsid w:val="00B930C4"/>
    <w:rsid w:val="00B965B5"/>
    <w:rsid w:val="00B97BCF"/>
    <w:rsid w:val="00BA14E2"/>
    <w:rsid w:val="00BA1B71"/>
    <w:rsid w:val="00BA3176"/>
    <w:rsid w:val="00BA5E20"/>
    <w:rsid w:val="00BA607C"/>
    <w:rsid w:val="00BA60E5"/>
    <w:rsid w:val="00BA656F"/>
    <w:rsid w:val="00BA6694"/>
    <w:rsid w:val="00BA6734"/>
    <w:rsid w:val="00BB1BF9"/>
    <w:rsid w:val="00BB3E2A"/>
    <w:rsid w:val="00BB48A7"/>
    <w:rsid w:val="00BB7121"/>
    <w:rsid w:val="00BC0479"/>
    <w:rsid w:val="00BC1651"/>
    <w:rsid w:val="00BC16F5"/>
    <w:rsid w:val="00BC18FF"/>
    <w:rsid w:val="00BC1D53"/>
    <w:rsid w:val="00BC287D"/>
    <w:rsid w:val="00BC2A38"/>
    <w:rsid w:val="00BC4315"/>
    <w:rsid w:val="00BC45EA"/>
    <w:rsid w:val="00BC46EB"/>
    <w:rsid w:val="00BC57FE"/>
    <w:rsid w:val="00BC5F0D"/>
    <w:rsid w:val="00BC643B"/>
    <w:rsid w:val="00BD0021"/>
    <w:rsid w:val="00BD0246"/>
    <w:rsid w:val="00BD2A41"/>
    <w:rsid w:val="00BD32E5"/>
    <w:rsid w:val="00BD36C4"/>
    <w:rsid w:val="00BD41CC"/>
    <w:rsid w:val="00BD4443"/>
    <w:rsid w:val="00BD48FC"/>
    <w:rsid w:val="00BD4BC6"/>
    <w:rsid w:val="00BD4F6F"/>
    <w:rsid w:val="00BD6E1A"/>
    <w:rsid w:val="00BD79DE"/>
    <w:rsid w:val="00BE0BBA"/>
    <w:rsid w:val="00BE1095"/>
    <w:rsid w:val="00BE150A"/>
    <w:rsid w:val="00BE1646"/>
    <w:rsid w:val="00BE19AE"/>
    <w:rsid w:val="00BE2F9F"/>
    <w:rsid w:val="00BE40D0"/>
    <w:rsid w:val="00BE413A"/>
    <w:rsid w:val="00BE65B2"/>
    <w:rsid w:val="00BE6767"/>
    <w:rsid w:val="00BE686C"/>
    <w:rsid w:val="00BE78EC"/>
    <w:rsid w:val="00BF1EB9"/>
    <w:rsid w:val="00BF46EE"/>
    <w:rsid w:val="00BF5809"/>
    <w:rsid w:val="00BF646E"/>
    <w:rsid w:val="00C01DA5"/>
    <w:rsid w:val="00C04C1A"/>
    <w:rsid w:val="00C05333"/>
    <w:rsid w:val="00C05E81"/>
    <w:rsid w:val="00C0613C"/>
    <w:rsid w:val="00C0683F"/>
    <w:rsid w:val="00C07DD1"/>
    <w:rsid w:val="00C109DE"/>
    <w:rsid w:val="00C10D05"/>
    <w:rsid w:val="00C12351"/>
    <w:rsid w:val="00C13970"/>
    <w:rsid w:val="00C13DF9"/>
    <w:rsid w:val="00C14FBA"/>
    <w:rsid w:val="00C15484"/>
    <w:rsid w:val="00C15EA1"/>
    <w:rsid w:val="00C174DB"/>
    <w:rsid w:val="00C17A8E"/>
    <w:rsid w:val="00C217E5"/>
    <w:rsid w:val="00C22359"/>
    <w:rsid w:val="00C2378F"/>
    <w:rsid w:val="00C24F70"/>
    <w:rsid w:val="00C25615"/>
    <w:rsid w:val="00C25DC2"/>
    <w:rsid w:val="00C26A06"/>
    <w:rsid w:val="00C328CB"/>
    <w:rsid w:val="00C33479"/>
    <w:rsid w:val="00C3491E"/>
    <w:rsid w:val="00C36FA3"/>
    <w:rsid w:val="00C40ED2"/>
    <w:rsid w:val="00C41F10"/>
    <w:rsid w:val="00C42FD9"/>
    <w:rsid w:val="00C432DD"/>
    <w:rsid w:val="00C4423A"/>
    <w:rsid w:val="00C45960"/>
    <w:rsid w:val="00C4748A"/>
    <w:rsid w:val="00C47F57"/>
    <w:rsid w:val="00C501FE"/>
    <w:rsid w:val="00C50DBC"/>
    <w:rsid w:val="00C56957"/>
    <w:rsid w:val="00C575A8"/>
    <w:rsid w:val="00C5784B"/>
    <w:rsid w:val="00C6031A"/>
    <w:rsid w:val="00C61190"/>
    <w:rsid w:val="00C639FF"/>
    <w:rsid w:val="00C63CB4"/>
    <w:rsid w:val="00C6442A"/>
    <w:rsid w:val="00C6492D"/>
    <w:rsid w:val="00C64D15"/>
    <w:rsid w:val="00C65E7F"/>
    <w:rsid w:val="00C66088"/>
    <w:rsid w:val="00C67C4C"/>
    <w:rsid w:val="00C67F21"/>
    <w:rsid w:val="00C70446"/>
    <w:rsid w:val="00C711A6"/>
    <w:rsid w:val="00C72831"/>
    <w:rsid w:val="00C74059"/>
    <w:rsid w:val="00C74B5D"/>
    <w:rsid w:val="00C74F74"/>
    <w:rsid w:val="00C7554B"/>
    <w:rsid w:val="00C76294"/>
    <w:rsid w:val="00C76CFF"/>
    <w:rsid w:val="00C8094C"/>
    <w:rsid w:val="00C80951"/>
    <w:rsid w:val="00C8205E"/>
    <w:rsid w:val="00C8223A"/>
    <w:rsid w:val="00C82EB5"/>
    <w:rsid w:val="00C85D24"/>
    <w:rsid w:val="00C86D1E"/>
    <w:rsid w:val="00C86F81"/>
    <w:rsid w:val="00C8738A"/>
    <w:rsid w:val="00C87966"/>
    <w:rsid w:val="00C902DE"/>
    <w:rsid w:val="00C916AE"/>
    <w:rsid w:val="00C91C74"/>
    <w:rsid w:val="00C926D0"/>
    <w:rsid w:val="00C9275C"/>
    <w:rsid w:val="00C92A47"/>
    <w:rsid w:val="00C93AAA"/>
    <w:rsid w:val="00C95FCD"/>
    <w:rsid w:val="00C97188"/>
    <w:rsid w:val="00CA0016"/>
    <w:rsid w:val="00CA0026"/>
    <w:rsid w:val="00CA0639"/>
    <w:rsid w:val="00CA0E62"/>
    <w:rsid w:val="00CA11D0"/>
    <w:rsid w:val="00CA2E02"/>
    <w:rsid w:val="00CA583A"/>
    <w:rsid w:val="00CA5EC6"/>
    <w:rsid w:val="00CA6067"/>
    <w:rsid w:val="00CA6FD5"/>
    <w:rsid w:val="00CA787C"/>
    <w:rsid w:val="00CB1E33"/>
    <w:rsid w:val="00CB1ED4"/>
    <w:rsid w:val="00CB4AC9"/>
    <w:rsid w:val="00CB5744"/>
    <w:rsid w:val="00CB6195"/>
    <w:rsid w:val="00CB7022"/>
    <w:rsid w:val="00CB7BC5"/>
    <w:rsid w:val="00CC141E"/>
    <w:rsid w:val="00CC18DD"/>
    <w:rsid w:val="00CC3C11"/>
    <w:rsid w:val="00CC586D"/>
    <w:rsid w:val="00CC76EA"/>
    <w:rsid w:val="00CC7DBC"/>
    <w:rsid w:val="00CD1BA3"/>
    <w:rsid w:val="00CD1D23"/>
    <w:rsid w:val="00CD3612"/>
    <w:rsid w:val="00CD3E69"/>
    <w:rsid w:val="00CD4224"/>
    <w:rsid w:val="00CD4948"/>
    <w:rsid w:val="00CD52D0"/>
    <w:rsid w:val="00CD5B75"/>
    <w:rsid w:val="00CD6B7D"/>
    <w:rsid w:val="00CD7CE8"/>
    <w:rsid w:val="00CD7D29"/>
    <w:rsid w:val="00CE0847"/>
    <w:rsid w:val="00CE0B6C"/>
    <w:rsid w:val="00CE0CB6"/>
    <w:rsid w:val="00CE0CCB"/>
    <w:rsid w:val="00CE11D0"/>
    <w:rsid w:val="00CE4708"/>
    <w:rsid w:val="00CE4C50"/>
    <w:rsid w:val="00CE6858"/>
    <w:rsid w:val="00CE7450"/>
    <w:rsid w:val="00CE770C"/>
    <w:rsid w:val="00CF50BE"/>
    <w:rsid w:val="00CF538C"/>
    <w:rsid w:val="00CF7625"/>
    <w:rsid w:val="00CF7645"/>
    <w:rsid w:val="00CF7BCF"/>
    <w:rsid w:val="00D01E66"/>
    <w:rsid w:val="00D0506A"/>
    <w:rsid w:val="00D066FB"/>
    <w:rsid w:val="00D10198"/>
    <w:rsid w:val="00D1092F"/>
    <w:rsid w:val="00D10FA1"/>
    <w:rsid w:val="00D1289C"/>
    <w:rsid w:val="00D13D22"/>
    <w:rsid w:val="00D151DC"/>
    <w:rsid w:val="00D15215"/>
    <w:rsid w:val="00D1666F"/>
    <w:rsid w:val="00D2071A"/>
    <w:rsid w:val="00D22732"/>
    <w:rsid w:val="00D22F44"/>
    <w:rsid w:val="00D2350E"/>
    <w:rsid w:val="00D25177"/>
    <w:rsid w:val="00D30F73"/>
    <w:rsid w:val="00D30F97"/>
    <w:rsid w:val="00D313A0"/>
    <w:rsid w:val="00D322A1"/>
    <w:rsid w:val="00D36FE0"/>
    <w:rsid w:val="00D40799"/>
    <w:rsid w:val="00D41A06"/>
    <w:rsid w:val="00D42ABF"/>
    <w:rsid w:val="00D42F40"/>
    <w:rsid w:val="00D45B67"/>
    <w:rsid w:val="00D4766F"/>
    <w:rsid w:val="00D5034A"/>
    <w:rsid w:val="00D51F49"/>
    <w:rsid w:val="00D52AE4"/>
    <w:rsid w:val="00D55EE8"/>
    <w:rsid w:val="00D560D1"/>
    <w:rsid w:val="00D562CB"/>
    <w:rsid w:val="00D569D1"/>
    <w:rsid w:val="00D56AD8"/>
    <w:rsid w:val="00D56C05"/>
    <w:rsid w:val="00D5785A"/>
    <w:rsid w:val="00D62769"/>
    <w:rsid w:val="00D63293"/>
    <w:rsid w:val="00D6375F"/>
    <w:rsid w:val="00D63E44"/>
    <w:rsid w:val="00D64378"/>
    <w:rsid w:val="00D64C48"/>
    <w:rsid w:val="00D655EF"/>
    <w:rsid w:val="00D6680B"/>
    <w:rsid w:val="00D672A0"/>
    <w:rsid w:val="00D71297"/>
    <w:rsid w:val="00D72F4F"/>
    <w:rsid w:val="00D731C4"/>
    <w:rsid w:val="00D74EB4"/>
    <w:rsid w:val="00D801FC"/>
    <w:rsid w:val="00D85BE0"/>
    <w:rsid w:val="00D87FD7"/>
    <w:rsid w:val="00D91466"/>
    <w:rsid w:val="00D915ED"/>
    <w:rsid w:val="00D91DE4"/>
    <w:rsid w:val="00D92300"/>
    <w:rsid w:val="00D925ED"/>
    <w:rsid w:val="00D9362D"/>
    <w:rsid w:val="00D94AFC"/>
    <w:rsid w:val="00D950E6"/>
    <w:rsid w:val="00D95774"/>
    <w:rsid w:val="00D966BA"/>
    <w:rsid w:val="00D97047"/>
    <w:rsid w:val="00DA30F2"/>
    <w:rsid w:val="00DA3619"/>
    <w:rsid w:val="00DA56C9"/>
    <w:rsid w:val="00DA7AE4"/>
    <w:rsid w:val="00DA7FBA"/>
    <w:rsid w:val="00DB0738"/>
    <w:rsid w:val="00DB0B88"/>
    <w:rsid w:val="00DB1652"/>
    <w:rsid w:val="00DB203E"/>
    <w:rsid w:val="00DB5773"/>
    <w:rsid w:val="00DB58A6"/>
    <w:rsid w:val="00DB6B99"/>
    <w:rsid w:val="00DB716F"/>
    <w:rsid w:val="00DB7DCB"/>
    <w:rsid w:val="00DC001A"/>
    <w:rsid w:val="00DC19EC"/>
    <w:rsid w:val="00DC387D"/>
    <w:rsid w:val="00DC57D8"/>
    <w:rsid w:val="00DC7223"/>
    <w:rsid w:val="00DD156F"/>
    <w:rsid w:val="00DD22BB"/>
    <w:rsid w:val="00DD2952"/>
    <w:rsid w:val="00DD4F44"/>
    <w:rsid w:val="00DD686C"/>
    <w:rsid w:val="00DD7E0C"/>
    <w:rsid w:val="00DE2AC3"/>
    <w:rsid w:val="00DE2E40"/>
    <w:rsid w:val="00DE3598"/>
    <w:rsid w:val="00DE3FBD"/>
    <w:rsid w:val="00DE43F5"/>
    <w:rsid w:val="00DE4952"/>
    <w:rsid w:val="00DE5FCE"/>
    <w:rsid w:val="00DE65FB"/>
    <w:rsid w:val="00DE661B"/>
    <w:rsid w:val="00DF234F"/>
    <w:rsid w:val="00DF420A"/>
    <w:rsid w:val="00DF52A2"/>
    <w:rsid w:val="00DF67FA"/>
    <w:rsid w:val="00E02472"/>
    <w:rsid w:val="00E041F0"/>
    <w:rsid w:val="00E06EE8"/>
    <w:rsid w:val="00E128D8"/>
    <w:rsid w:val="00E130C3"/>
    <w:rsid w:val="00E170ED"/>
    <w:rsid w:val="00E17EDF"/>
    <w:rsid w:val="00E2082D"/>
    <w:rsid w:val="00E221E2"/>
    <w:rsid w:val="00E2330D"/>
    <w:rsid w:val="00E24303"/>
    <w:rsid w:val="00E27A16"/>
    <w:rsid w:val="00E320C4"/>
    <w:rsid w:val="00E344B0"/>
    <w:rsid w:val="00E34795"/>
    <w:rsid w:val="00E356F8"/>
    <w:rsid w:val="00E375B4"/>
    <w:rsid w:val="00E406FC"/>
    <w:rsid w:val="00E40F7B"/>
    <w:rsid w:val="00E419C1"/>
    <w:rsid w:val="00E43E48"/>
    <w:rsid w:val="00E4472E"/>
    <w:rsid w:val="00E46CB5"/>
    <w:rsid w:val="00E46D60"/>
    <w:rsid w:val="00E47C33"/>
    <w:rsid w:val="00E47F58"/>
    <w:rsid w:val="00E54BB5"/>
    <w:rsid w:val="00E54BFC"/>
    <w:rsid w:val="00E55248"/>
    <w:rsid w:val="00E56D9D"/>
    <w:rsid w:val="00E60E2E"/>
    <w:rsid w:val="00E63459"/>
    <w:rsid w:val="00E71A2D"/>
    <w:rsid w:val="00E724C5"/>
    <w:rsid w:val="00E72621"/>
    <w:rsid w:val="00E72FB3"/>
    <w:rsid w:val="00E74A73"/>
    <w:rsid w:val="00E75CA7"/>
    <w:rsid w:val="00E77B59"/>
    <w:rsid w:val="00E8095E"/>
    <w:rsid w:val="00E823C1"/>
    <w:rsid w:val="00E82DB7"/>
    <w:rsid w:val="00E83C85"/>
    <w:rsid w:val="00E8579C"/>
    <w:rsid w:val="00E865FE"/>
    <w:rsid w:val="00E91186"/>
    <w:rsid w:val="00E91408"/>
    <w:rsid w:val="00E91759"/>
    <w:rsid w:val="00E91AEC"/>
    <w:rsid w:val="00E95EF3"/>
    <w:rsid w:val="00E9654B"/>
    <w:rsid w:val="00EA0157"/>
    <w:rsid w:val="00EA13E4"/>
    <w:rsid w:val="00EA18DB"/>
    <w:rsid w:val="00EA1E5A"/>
    <w:rsid w:val="00EA2FBA"/>
    <w:rsid w:val="00EA38FB"/>
    <w:rsid w:val="00EA3F54"/>
    <w:rsid w:val="00EA4DC5"/>
    <w:rsid w:val="00EA5664"/>
    <w:rsid w:val="00EA66DF"/>
    <w:rsid w:val="00EA6ADC"/>
    <w:rsid w:val="00EB0609"/>
    <w:rsid w:val="00EB13A7"/>
    <w:rsid w:val="00EB14DF"/>
    <w:rsid w:val="00EB1A4D"/>
    <w:rsid w:val="00EB2BAA"/>
    <w:rsid w:val="00EB34EC"/>
    <w:rsid w:val="00EB3A07"/>
    <w:rsid w:val="00EB54FA"/>
    <w:rsid w:val="00EB5539"/>
    <w:rsid w:val="00EB7361"/>
    <w:rsid w:val="00EC05BA"/>
    <w:rsid w:val="00EC0F8E"/>
    <w:rsid w:val="00EC20B8"/>
    <w:rsid w:val="00EC30C1"/>
    <w:rsid w:val="00EC3F31"/>
    <w:rsid w:val="00EC52E7"/>
    <w:rsid w:val="00EC6D8F"/>
    <w:rsid w:val="00EC7E0E"/>
    <w:rsid w:val="00ED2F5D"/>
    <w:rsid w:val="00ED3698"/>
    <w:rsid w:val="00ED3909"/>
    <w:rsid w:val="00ED4794"/>
    <w:rsid w:val="00ED7B59"/>
    <w:rsid w:val="00EE265C"/>
    <w:rsid w:val="00EE3A4E"/>
    <w:rsid w:val="00EE5A60"/>
    <w:rsid w:val="00EE5C63"/>
    <w:rsid w:val="00EE67D7"/>
    <w:rsid w:val="00EF359C"/>
    <w:rsid w:val="00EF416F"/>
    <w:rsid w:val="00EF7B9B"/>
    <w:rsid w:val="00F00449"/>
    <w:rsid w:val="00F0095C"/>
    <w:rsid w:val="00F01129"/>
    <w:rsid w:val="00F01CCA"/>
    <w:rsid w:val="00F01F2C"/>
    <w:rsid w:val="00F02104"/>
    <w:rsid w:val="00F027EB"/>
    <w:rsid w:val="00F04EF6"/>
    <w:rsid w:val="00F06C02"/>
    <w:rsid w:val="00F06C17"/>
    <w:rsid w:val="00F121B2"/>
    <w:rsid w:val="00F12ED1"/>
    <w:rsid w:val="00F135F2"/>
    <w:rsid w:val="00F138B4"/>
    <w:rsid w:val="00F13C82"/>
    <w:rsid w:val="00F13D7A"/>
    <w:rsid w:val="00F13D9B"/>
    <w:rsid w:val="00F151C9"/>
    <w:rsid w:val="00F1632B"/>
    <w:rsid w:val="00F171A9"/>
    <w:rsid w:val="00F202CA"/>
    <w:rsid w:val="00F21D68"/>
    <w:rsid w:val="00F223A7"/>
    <w:rsid w:val="00F23A01"/>
    <w:rsid w:val="00F23A09"/>
    <w:rsid w:val="00F26A64"/>
    <w:rsid w:val="00F334CB"/>
    <w:rsid w:val="00F33728"/>
    <w:rsid w:val="00F3495A"/>
    <w:rsid w:val="00F34E2C"/>
    <w:rsid w:val="00F370BC"/>
    <w:rsid w:val="00F37143"/>
    <w:rsid w:val="00F40C73"/>
    <w:rsid w:val="00F430C2"/>
    <w:rsid w:val="00F43556"/>
    <w:rsid w:val="00F45713"/>
    <w:rsid w:val="00F50562"/>
    <w:rsid w:val="00F507D0"/>
    <w:rsid w:val="00F50A92"/>
    <w:rsid w:val="00F50B0B"/>
    <w:rsid w:val="00F50D01"/>
    <w:rsid w:val="00F52D4E"/>
    <w:rsid w:val="00F546B9"/>
    <w:rsid w:val="00F56BC1"/>
    <w:rsid w:val="00F603F4"/>
    <w:rsid w:val="00F618C4"/>
    <w:rsid w:val="00F61BF0"/>
    <w:rsid w:val="00F6544B"/>
    <w:rsid w:val="00F65774"/>
    <w:rsid w:val="00F65A34"/>
    <w:rsid w:val="00F65F4C"/>
    <w:rsid w:val="00F715E9"/>
    <w:rsid w:val="00F71A60"/>
    <w:rsid w:val="00F725DA"/>
    <w:rsid w:val="00F7536E"/>
    <w:rsid w:val="00F75652"/>
    <w:rsid w:val="00F76137"/>
    <w:rsid w:val="00F7782D"/>
    <w:rsid w:val="00F8168B"/>
    <w:rsid w:val="00F81CF2"/>
    <w:rsid w:val="00F81F93"/>
    <w:rsid w:val="00F857D1"/>
    <w:rsid w:val="00F86296"/>
    <w:rsid w:val="00F86FD9"/>
    <w:rsid w:val="00F9021B"/>
    <w:rsid w:val="00F91071"/>
    <w:rsid w:val="00F91DCC"/>
    <w:rsid w:val="00F9323F"/>
    <w:rsid w:val="00F943FE"/>
    <w:rsid w:val="00F95683"/>
    <w:rsid w:val="00F957AB"/>
    <w:rsid w:val="00F95814"/>
    <w:rsid w:val="00F95CE9"/>
    <w:rsid w:val="00F97100"/>
    <w:rsid w:val="00FA01D9"/>
    <w:rsid w:val="00FA4023"/>
    <w:rsid w:val="00FA473D"/>
    <w:rsid w:val="00FB0401"/>
    <w:rsid w:val="00FB52FF"/>
    <w:rsid w:val="00FC1DFB"/>
    <w:rsid w:val="00FC1EF2"/>
    <w:rsid w:val="00FC3343"/>
    <w:rsid w:val="00FC33BA"/>
    <w:rsid w:val="00FC35AB"/>
    <w:rsid w:val="00FC6134"/>
    <w:rsid w:val="00FC654D"/>
    <w:rsid w:val="00FC77CF"/>
    <w:rsid w:val="00FC7E30"/>
    <w:rsid w:val="00FD0555"/>
    <w:rsid w:val="00FD06F5"/>
    <w:rsid w:val="00FD1F02"/>
    <w:rsid w:val="00FD2C46"/>
    <w:rsid w:val="00FD429F"/>
    <w:rsid w:val="00FD440B"/>
    <w:rsid w:val="00FD5961"/>
    <w:rsid w:val="00FE0326"/>
    <w:rsid w:val="00FE1163"/>
    <w:rsid w:val="00FE1354"/>
    <w:rsid w:val="00FE2707"/>
    <w:rsid w:val="00FE3EFA"/>
    <w:rsid w:val="00FE5C56"/>
    <w:rsid w:val="00FE5E20"/>
    <w:rsid w:val="00FE7AAC"/>
    <w:rsid w:val="00FE7B06"/>
    <w:rsid w:val="00FE7E98"/>
    <w:rsid w:val="00FF06BC"/>
    <w:rsid w:val="00FF06E2"/>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92B8C0"/>
  <w15:docId w15:val="{39FA9001-82F4-4950-B509-D4871B823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ind w:left="714" w:hanging="357"/>
      <w:contextualSpacing/>
    </w:pPr>
  </w:style>
  <w:style w:type="paragraph" w:styleId="Footer">
    <w:name w:val="footer"/>
    <w:basedOn w:val="Heade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91B67"/>
    <w:rPr>
      <w:color w:val="188A79" w:themeColor="accent1" w:themeShade="BF"/>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ind w:left="357" w:hanging="357"/>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8E7639"/>
    <w:pPr>
      <w:numPr>
        <w:numId w:val="13"/>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21"/>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NormalWeb">
    <w:name w:val="Normal (Web)"/>
    <w:basedOn w:val="Normal"/>
    <w:uiPriority w:val="99"/>
    <w:semiHidden/>
    <w:unhideWhenUsed/>
    <w:rsid w:val="001F38B6"/>
    <w:pPr>
      <w:spacing w:before="100" w:beforeAutospacing="1" w:after="100" w:afterAutospacing="1" w:line="240" w:lineRule="auto"/>
    </w:pPr>
    <w:rPr>
      <w:rFonts w:ascii="Times New Roman" w:eastAsiaTheme="minorEastAsia" w:hAnsi="Times New Roman"/>
      <w:sz w:val="24"/>
    </w:rPr>
  </w:style>
  <w:style w:type="paragraph" w:styleId="Revision">
    <w:name w:val="Revision"/>
    <w:hidden/>
    <w:uiPriority w:val="99"/>
    <w:semiHidden/>
    <w:rsid w:val="0036260B"/>
    <w:rPr>
      <w:rFonts w:asciiTheme="minorHAnsi" w:hAnsi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07830">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251045109">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ta@pmc.gov.au" TargetMode="External"/><Relationship Id="rId18" Type="http://schemas.openxmlformats.org/officeDocument/2006/relationships/hyperlink" Target="https://www.socialscienceregistry.org/trials/4984" TargetMode="External"/><Relationship Id="rId26" Type="http://schemas.openxmlformats.org/officeDocument/2006/relationships/image" Target="media/image6.jpeg"/><Relationship Id="rId39" Type="http://schemas.openxmlformats.org/officeDocument/2006/relationships/hyperlink" Target="mailto:media@pmc.gov.au" TargetMode="External"/><Relationship Id="rId21" Type="http://schemas.openxmlformats.org/officeDocument/2006/relationships/image" Target="media/image3.png"/><Relationship Id="rId34" Type="http://schemas.openxmlformats.org/officeDocument/2006/relationships/hyperlink" Target="https://pmc.gov.au/cca" TargetMode="External"/><Relationship Id="rId42" Type="http://schemas.openxmlformats.org/officeDocument/2006/relationships/footer" Target="footer4.xml"/><Relationship Id="rId50"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doi.org/10.1037/0021-9010.61.1.11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creativecommons.org/licenses/by/4.0/" TargetMode="External"/><Relationship Id="rId37" Type="http://schemas.openxmlformats.org/officeDocument/2006/relationships/image" Target="media/image8.png"/><Relationship Id="rId40" Type="http://schemas.openxmlformats.org/officeDocument/2006/relationships/hyperlink" Target="https://behaviouraleconomics.pmc.gov.au/" TargetMode="External"/><Relationship Id="rId5" Type="http://schemas.openxmlformats.org/officeDocument/2006/relationships/numbering" Target="numbering.xml"/><Relationship Id="rId15" Type="http://schemas.openxmlformats.org/officeDocument/2006/relationships/hyperlink" Target="https://www.pmc.gov.au/domestic-policy/behavioural-economics/improving-governmentconfirmation-processes-using-sms" TargetMode="External"/><Relationship Id="rId23" Type="http://schemas.openxmlformats.org/officeDocument/2006/relationships/image" Target="media/image5.png"/><Relationship Id="rId28" Type="http://schemas.openxmlformats.org/officeDocument/2006/relationships/hyperlink" Target="https://mpra.ub.uni-muenchen.de/69621" TargetMode="External"/><Relationship Id="rId36" Type="http://schemas.openxmlformats.org/officeDocument/2006/relationships/header" Target="header6.xml"/><Relationship Id="rId4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docs.google.com/viewer?a=v&amp;pid=sites&amp;srcid=ZGVmYXVsdGRvbWFpbnxkbWl0cnlwYXBlcnN8Z3g6NmIzYWM0MWIwNTc4MjkwNQ"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haviouraleconomics.pmc.gov.au/projects/encouraging-australians-engage-census" TargetMode="External"/><Relationship Id="rId22" Type="http://schemas.openxmlformats.org/officeDocument/2006/relationships/image" Target="media/image4.png"/><Relationship Id="rId27" Type="http://schemas.openxmlformats.org/officeDocument/2006/relationships/hyperlink" Target="https://assets.publishing.service.gov.uk/government/uploads/system/uploads/attachment_data/file/60539/BIT_FraudErrorDebt_accessible.pdf" TargetMode="External"/><Relationship Id="rId30" Type="http://schemas.openxmlformats.org/officeDocument/2006/relationships/hyperlink" Target="https://www.census.gov/2010census/pdf/2010_Census_DM_CS.pdf" TargetMode="External"/><Relationship Id="rId35" Type="http://schemas.openxmlformats.org/officeDocument/2006/relationships/header" Target="header5.xml"/><Relationship Id="rId43" Type="http://schemas.openxmlformats.org/officeDocument/2006/relationships/fontTable" Target="fontTable.xml"/><Relationship Id="rId48" Type="http://schemas.microsoft.com/office/2016/09/relationships/commentsIds" Target="commentsIds.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image" Target="media/image7.png"/><Relationship Id="rId38" Type="http://schemas.openxmlformats.org/officeDocument/2006/relationships/hyperlink" Target="mailto:beta@pmc.gov.au" TargetMode="External"/><Relationship Id="rId20" Type="http://schemas.openxmlformats.org/officeDocument/2006/relationships/footer" Target="footer2.xml"/><Relationship Id="rId41"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s://www.socialscienceregistry.org/trials/498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DOC23-8231</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PMCdoc-213507164-64335</_dlc_DocId>
    <_dlc_DocIdUrl xmlns="d0dfa800-9ef0-44cb-8a12-633e29de1e0b">
      <Url>https://pmc01.sharepoint.com/sites/pmc-ms-cb/_layouts/15/DocIdRedir.aspx?ID=PMCdoc-213507164-64335</Url>
      <Description>PMCdoc-213507164-64335</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72C3FAD-465A-4C2C-88E8-0B4107CF8DA1}"/>
</file>

<file path=customXml/itemProps2.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685f9fda-bd71-4433-b331-92feb9553089"/>
    <ds:schemaRef ds:uri="35c4ed8a-af79-46b6-bfac-d65ce1a372e5"/>
  </ds:schemaRefs>
</ds:datastoreItem>
</file>

<file path=customXml/itemProps3.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4.xml><?xml version="1.0" encoding="utf-8"?>
<ds:datastoreItem xmlns:ds="http://schemas.openxmlformats.org/officeDocument/2006/customXml" ds:itemID="{6D0C93AC-BA53-4F39-B7C8-2CB42C71B2CC}">
  <ds:schemaRefs>
    <ds:schemaRef ds:uri="http://schemas.openxmlformats.org/officeDocument/2006/bibliography"/>
  </ds:schemaRefs>
</ds:datastoreItem>
</file>

<file path=customXml/itemProps5.xml><?xml version="1.0" encoding="utf-8"?>
<ds:datastoreItem xmlns:ds="http://schemas.openxmlformats.org/officeDocument/2006/customXml" ds:itemID="{1C6242E9-E824-4440-AA59-002BCA0C4FEA}"/>
</file>

<file path=docProps/app.xml><?xml version="1.0" encoding="utf-8"?>
<Properties xmlns="http://schemas.openxmlformats.org/officeDocument/2006/extended-properties" xmlns:vt="http://schemas.openxmlformats.org/officeDocument/2006/docPropsVTypes">
  <Template>Normal.dotm</Template>
  <TotalTime>14</TotalTime>
  <Pages>21</Pages>
  <Words>4522</Words>
  <Characters>25777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Counting on us: How start dates affect Census participation</dc:title>
  <dc:subject/>
  <dc:creator>Behavioural Economics Team of the Australian Government</dc:creator>
  <cp:keywords/>
  <dc:description/>
  <dcterms:created xsi:type="dcterms:W3CDTF">2023-01-10T05:04:00Z</dcterms:created>
  <dcterms:modified xsi:type="dcterms:W3CDTF">2023-01-20T01:47:00Z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39;#OFFICIAL|11463c70-78df-4e3b-b0ff-f66cd3cb26ec</vt:lpwstr>
  </property>
  <property fmtid="{D5CDD505-2E9C-101B-9397-08002B2CF9AE}" pid="4" name="HPRMSecurityCaveat">
    <vt:lpwstr/>
  </property>
  <property fmtid="{D5CDD505-2E9C-101B-9397-08002B2CF9AE}" pid="5" name="ESearchTags">
    <vt:lpwstr>12;#Cabinet|84cba657-17c1-4642-9e59-a0df180c2be5</vt:lpwstr>
  </property>
  <property fmtid="{D5CDD505-2E9C-101B-9397-08002B2CF9AE}" pid="6" name="MSIP_Label_3c88474f-0cb5-481f-b10d-ded532e0467a_Enabled">
    <vt:lpwstr>true</vt:lpwstr>
  </property>
  <property fmtid="{D5CDD505-2E9C-101B-9397-08002B2CF9AE}" pid="7" name="MSIP_Label_3c88474f-0cb5-481f-b10d-ded532e0467a_SetDate">
    <vt:lpwstr>2022-09-19T06:32:40Z</vt:lpwstr>
  </property>
  <property fmtid="{D5CDD505-2E9C-101B-9397-08002B2CF9AE}" pid="8" name="MSIP_Label_3c88474f-0cb5-481f-b10d-ded532e0467a_Method">
    <vt:lpwstr>Privileged</vt:lpwstr>
  </property>
  <property fmtid="{D5CDD505-2E9C-101B-9397-08002B2CF9AE}" pid="9" name="MSIP_Label_3c88474f-0cb5-481f-b10d-ded532e0467a_Name">
    <vt:lpwstr>UNOFFICIAL</vt:lpwstr>
  </property>
  <property fmtid="{D5CDD505-2E9C-101B-9397-08002B2CF9AE}" pid="10" name="MSIP_Label_3c88474f-0cb5-481f-b10d-ded532e0467a_SiteId">
    <vt:lpwstr>34cdb737-c4fa-4c21-9a34-88ac2d721f88</vt:lpwstr>
  </property>
  <property fmtid="{D5CDD505-2E9C-101B-9397-08002B2CF9AE}" pid="11" name="MSIP_Label_3c88474f-0cb5-481f-b10d-ded532e0467a_ActionId">
    <vt:lpwstr>4a133ff1-6ad2-43c6-88c3-fe90f9d7c8e1</vt:lpwstr>
  </property>
  <property fmtid="{D5CDD505-2E9C-101B-9397-08002B2CF9AE}" pid="12" name="MSIP_Label_3c88474f-0cb5-481f-b10d-ded532e0467a_ContentBits">
    <vt:lpwstr>0</vt:lpwstr>
  </property>
  <property fmtid="{D5CDD505-2E9C-101B-9397-08002B2CF9AE}" pid="13" name="PMC.ESearch.TagGeneratedTime">
    <vt:lpwstr>2023-01-10T16:40:52</vt:lpwstr>
  </property>
  <property fmtid="{D5CDD505-2E9C-101B-9397-08002B2CF9AE}" pid="14" name="SecurityClassification">
    <vt:i4>1</vt:i4>
  </property>
  <property fmtid="{D5CDD505-2E9C-101B-9397-08002B2CF9AE}" pid="15" name="_dlc_DocIdItemGuid">
    <vt:lpwstr>ae6c08e2-67f1-419d-97a6-e250a0580754</vt:lpwstr>
  </property>
</Properties>
</file>