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6414368A" w:rsidR="00E77B59" w:rsidRDefault="00E77B59" w:rsidP="00087D4E">
      <w:bookmarkStart w:id="0" w:name="_Toc432437392"/>
      <w:bookmarkStart w:id="1" w:name="_GoBack"/>
      <w:bookmarkEnd w:id="1"/>
    </w:p>
    <w:p w14:paraId="4F2F5F70" w14:textId="08174D41" w:rsidR="00E77B59" w:rsidRDefault="002D7AF2" w:rsidP="00087D4E">
      <w:r w:rsidRPr="001727A4">
        <w:rPr>
          <w:noProof/>
        </w:rPr>
        <w:drawing>
          <wp:anchor distT="0" distB="0" distL="114300" distR="114300" simplePos="0" relativeHeight="251658240" behindDoc="1" locked="0" layoutInCell="0" allowOverlap="1" wp14:anchorId="1BF0901B" wp14:editId="24347074">
            <wp:simplePos x="0" y="0"/>
            <wp:positionH relativeFrom="page">
              <wp:posOffset>466725</wp:posOffset>
            </wp:positionH>
            <wp:positionV relativeFrom="page">
              <wp:posOffset>2152650</wp:posOffset>
            </wp:positionV>
            <wp:extent cx="6638925" cy="4543425"/>
            <wp:effectExtent l="0" t="0" r="9525" b="9525"/>
            <wp:wrapSquare wrapText="bothSides"/>
            <wp:docPr id="7" name="Picture 7" descr="Injured man shaking hands with women in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rotWithShape="1">
                    <a:blip r:embed="rId11" cstate="print">
                      <a:extLst>
                        <a:ext uri="{28A0092B-C50C-407E-A947-70E740481C1C}">
                          <a14:useLocalDpi xmlns:a14="http://schemas.microsoft.com/office/drawing/2010/main" val="0"/>
                        </a:ext>
                      </a:extLst>
                    </a:blip>
                    <a:srcRect l="6469" t="18886" r="6315" b="35964"/>
                    <a:stretch/>
                  </pic:blipFill>
                  <pic:spPr bwMode="auto">
                    <a:xfrm>
                      <a:off x="0" y="0"/>
                      <a:ext cx="6638925" cy="454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CBD61" w14:textId="51A63D0D" w:rsidR="00EE19C3" w:rsidRDefault="00EE19C3" w:rsidP="00087D4E"/>
    <w:p w14:paraId="676D3782" w14:textId="6928DBA2" w:rsidR="00E77B59" w:rsidRPr="00D317FD" w:rsidRDefault="00A725D0" w:rsidP="008C5EFF">
      <w:pPr>
        <w:pStyle w:val="Heading1"/>
        <w:ind w:left="4395"/>
        <w:rPr>
          <w:sz w:val="52"/>
          <w:szCs w:val="52"/>
        </w:rPr>
      </w:pPr>
      <w:r w:rsidRPr="00A725D0">
        <w:rPr>
          <w:sz w:val="52"/>
          <w:szCs w:val="52"/>
        </w:rPr>
        <w:lastRenderedPageBreak/>
        <w:t xml:space="preserve">Communication counts: helping small </w:t>
      </w:r>
      <w:r w:rsidRPr="00A725D0">
        <w:rPr>
          <w:sz w:val="52"/>
          <w:szCs w:val="52"/>
        </w:rPr>
        <w:lastRenderedPageBreak/>
        <w:t>business supervisors support ill and inju</w:t>
      </w:r>
      <w:r w:rsidRPr="00A725D0">
        <w:rPr>
          <w:sz w:val="52"/>
          <w:szCs w:val="52"/>
        </w:rPr>
        <w:lastRenderedPageBreak/>
        <w:t xml:space="preserve">red workers to return to the workplace </w:t>
      </w:r>
    </w:p>
    <w:p w14:paraId="113DFD11" w14:textId="78C5DDA5" w:rsidR="00F02CE5" w:rsidRPr="008C5EFF" w:rsidRDefault="000F1310" w:rsidP="00F02CE5">
      <w:pPr>
        <w:spacing w:before="240" w:after="40"/>
        <w:ind w:left="4395"/>
        <w:rPr>
          <w:rFonts w:asciiTheme="majorHAnsi" w:hAnsiTheme="majorHAnsi" w:cstheme="majorHAnsi"/>
          <w:b/>
          <w:color w:val="2158A9" w:themeColor="accent2"/>
          <w:sz w:val="24"/>
        </w:rPr>
        <w:sectPr w:rsidR="00F02CE5" w:rsidRPr="008C5EFF" w:rsidSect="008D551E">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lastRenderedPageBreak/>
        <w:t>December</w:t>
      </w:r>
      <w:r w:rsidR="00807446">
        <w:rPr>
          <w:rFonts w:asciiTheme="majorHAnsi" w:hAnsiTheme="majorHAnsi" w:cstheme="majorHAnsi"/>
          <w:b/>
          <w:color w:val="2158A9" w:themeColor="accent2"/>
          <w:sz w:val="24"/>
        </w:rPr>
        <w:t xml:space="preserve"> 2022</w:t>
      </w:r>
    </w:p>
    <w:p w14:paraId="12221FF7" w14:textId="200945D2" w:rsidR="00F02CE5" w:rsidRPr="00E72621" w:rsidRDefault="00F02CE5" w:rsidP="00F02CE5">
      <w:pPr>
        <w:spacing w:before="5000" w:after="120"/>
        <w:outlineLvl w:val="1"/>
        <w:rPr>
          <w:b/>
          <w:color w:val="2158A9" w:themeColor="accent2"/>
          <w:sz w:val="22"/>
        </w:rPr>
      </w:pPr>
      <w:r w:rsidRPr="00E72621">
        <w:rPr>
          <w:b/>
          <w:color w:val="2158A9" w:themeColor="accent2"/>
          <w:sz w:val="22"/>
        </w:rPr>
        <w:lastRenderedPageBreak/>
        <w:t>Other uses</w:t>
      </w:r>
    </w:p>
    <w:p w14:paraId="42310658" w14:textId="77777777" w:rsidR="00F02CE5" w:rsidRDefault="00F02CE5" w:rsidP="00F02CE5">
      <w:pPr>
        <w:spacing w:before="120" w:after="120"/>
      </w:pPr>
      <w:r>
        <w:t>Enquiries regarding this license and any other use of this document are welcome at:</w:t>
      </w:r>
    </w:p>
    <w:p w14:paraId="6DCD3FF9" w14:textId="77777777" w:rsidR="00F02CE5" w:rsidRDefault="00F02CE5" w:rsidP="00F02CE5">
      <w:pPr>
        <w:spacing w:after="0"/>
      </w:pPr>
      <w:r>
        <w:t>Managing Director</w:t>
      </w:r>
    </w:p>
    <w:p w14:paraId="761C23C6" w14:textId="77777777" w:rsidR="00F02CE5" w:rsidRDefault="00F02CE5" w:rsidP="00F02CE5">
      <w:pPr>
        <w:spacing w:after="0"/>
      </w:pPr>
      <w:r>
        <w:t>Behavioural Economics Team of the Australian Government</w:t>
      </w:r>
    </w:p>
    <w:p w14:paraId="3095478F" w14:textId="77777777" w:rsidR="00F02CE5" w:rsidRDefault="00F02CE5" w:rsidP="00F02CE5">
      <w:pPr>
        <w:spacing w:after="0"/>
      </w:pPr>
      <w:r>
        <w:t>Department of the Prime Minister and Cabinet</w:t>
      </w:r>
    </w:p>
    <w:p w14:paraId="69E710B0" w14:textId="77777777" w:rsidR="00F02CE5" w:rsidRDefault="00F02CE5" w:rsidP="00F02CE5">
      <w:pPr>
        <w:spacing w:after="0"/>
      </w:pPr>
      <w:r>
        <w:t>1 National Circuit</w:t>
      </w:r>
    </w:p>
    <w:p w14:paraId="607824AD" w14:textId="77777777" w:rsidR="00F02CE5" w:rsidRDefault="00F02CE5" w:rsidP="00F02CE5">
      <w:pPr>
        <w:spacing w:after="0"/>
      </w:pPr>
      <w:r>
        <w:t>Barton ACT 2600</w:t>
      </w:r>
    </w:p>
    <w:p w14:paraId="7C23DA89" w14:textId="77777777" w:rsidR="00F02CE5" w:rsidRDefault="00F02CE5" w:rsidP="00F02CE5">
      <w:pPr>
        <w:spacing w:after="0"/>
      </w:pPr>
      <w:r>
        <w:t>Ngunnawal Country</w:t>
      </w:r>
    </w:p>
    <w:p w14:paraId="0683A3DF" w14:textId="7E90598F" w:rsidR="00F02CE5" w:rsidRPr="00B67A3B" w:rsidRDefault="00F02CE5" w:rsidP="00F02CE5">
      <w:pPr>
        <w:spacing w:after="0"/>
        <w:rPr>
          <w:color w:val="2158A9"/>
        </w:rPr>
      </w:pPr>
      <w:r>
        <w:t xml:space="preserve">Email: </w:t>
      </w:r>
      <w:hyperlink r:id="rId18" w:history="1">
        <w:r w:rsidRPr="002808BD">
          <w:rPr>
            <w:rStyle w:val="Hyperlink"/>
          </w:rPr>
          <w:t>beta@pmc.gov.au</w:t>
        </w:r>
      </w:hyperlink>
    </w:p>
    <w:p w14:paraId="03325D49" w14:textId="77777777" w:rsidR="00F02CE5" w:rsidRDefault="00F02CE5" w:rsidP="00F02CE5">
      <w:pPr>
        <w:spacing w:before="120" w:after="120"/>
      </w:pPr>
      <w:r>
        <w:lastRenderedPageBreak/>
        <w:t>The views expressed in this paper are those of the authors and do not necessarily reflect those of the Department of the Prime Minister and Cabinet or the Australian Government.</w:t>
      </w:r>
    </w:p>
    <w:p w14:paraId="3E3160A2" w14:textId="77777777" w:rsidR="00F02CE5" w:rsidRPr="00E72621" w:rsidRDefault="00F02CE5" w:rsidP="00F02CE5">
      <w:pPr>
        <w:spacing w:before="240" w:after="120"/>
        <w:outlineLvl w:val="1"/>
        <w:rPr>
          <w:b/>
          <w:color w:val="2158A9" w:themeColor="accent2"/>
          <w:sz w:val="22"/>
        </w:rPr>
      </w:pPr>
      <w:r w:rsidRPr="00E72621">
        <w:rPr>
          <w:b/>
          <w:color w:val="2158A9" w:themeColor="accent2"/>
          <w:sz w:val="22"/>
        </w:rPr>
        <w:t>Research team</w:t>
      </w:r>
    </w:p>
    <w:p w14:paraId="0754F9A7" w14:textId="170E07C4" w:rsidR="00F02CE5" w:rsidRDefault="00F02CE5" w:rsidP="00F02CE5">
      <w:pPr>
        <w:spacing w:before="120" w:after="120"/>
      </w:pPr>
      <w:r>
        <w:t>Current and former staff who contributed to the report were: Hanne M Watkins, Nicholas Hilderson, Andrea Willis, Scott Copley and Katrina Anderson.</w:t>
      </w:r>
    </w:p>
    <w:p w14:paraId="61FA3B21" w14:textId="77777777" w:rsidR="00F02CE5" w:rsidRPr="00E72621" w:rsidRDefault="00F02CE5" w:rsidP="00F02CE5">
      <w:pPr>
        <w:spacing w:before="240" w:after="120"/>
        <w:outlineLvl w:val="1"/>
        <w:rPr>
          <w:b/>
          <w:color w:val="2158A9" w:themeColor="accent2"/>
          <w:sz w:val="22"/>
        </w:rPr>
      </w:pPr>
      <w:r w:rsidRPr="00E72621">
        <w:rPr>
          <w:b/>
          <w:color w:val="2158A9" w:themeColor="accent2"/>
          <w:sz w:val="22"/>
        </w:rPr>
        <w:t>Acknowledgments</w:t>
      </w:r>
    </w:p>
    <w:p w14:paraId="57BB5B6C" w14:textId="5F593A33" w:rsidR="00F02CE5" w:rsidRDefault="00F02CE5" w:rsidP="00F02CE5">
      <w:pPr>
        <w:spacing w:before="120" w:after="120"/>
      </w:pPr>
      <w:r>
        <w:t>Thank you to Safe Work Australia for</w:t>
      </w:r>
      <w:r w:rsidR="00287F66">
        <w:t xml:space="preserve"> its</w:t>
      </w:r>
      <w:r>
        <w:t xml:space="preserve"> support and valuable contribution in making this project happen. In particular, special thanks </w:t>
      </w:r>
      <w:r w:rsidRPr="00AC54F3">
        <w:t xml:space="preserve">to </w:t>
      </w:r>
      <w:r w:rsidR="00287F66">
        <w:t xml:space="preserve">Safe Work Australia Agency staff, </w:t>
      </w:r>
      <w:r>
        <w:t xml:space="preserve">Corey Grandin, Jim Gilchrist and </w:t>
      </w:r>
      <w:r w:rsidR="00F828D8" w:rsidRPr="00404268">
        <w:t>Duncan Cockburn</w:t>
      </w:r>
      <w:r w:rsidRPr="00AC54F3">
        <w:t xml:space="preserve"> for their work on this project.</w:t>
      </w:r>
    </w:p>
    <w:p w14:paraId="7AC47844" w14:textId="38954054" w:rsidR="006A1377" w:rsidRDefault="00FF6A8F" w:rsidP="006A1377">
      <w:r w:rsidRPr="00FF6A8F">
        <w:t>We would also like to thank the Strategic Issues Group-Workers’ Compensation, a committee of Safe Work Australia whose membership reflects the broader tripartite Safe Work Australia membership, including representatives from each of the Commonwealth, state and territory governments, and worker and employer representatives. They provided valuable insights, expertise and support of the project</w:t>
      </w:r>
      <w:r w:rsidR="00F828D8" w:rsidDel="00763577">
        <w:t>.</w:t>
      </w:r>
    </w:p>
    <w:p w14:paraId="2300711E" w14:textId="77777777" w:rsidR="00F02CE5" w:rsidRPr="002808BD" w:rsidRDefault="00F02CE5" w:rsidP="00D63A3B">
      <w:pPr>
        <w:sectPr w:rsidR="00F02CE5" w:rsidRPr="002808BD" w:rsidSect="008253C4">
          <w:headerReference w:type="default" r:id="rId19"/>
          <w:footerReference w:type="default" r:id="rId20"/>
          <w:pgSz w:w="11906" w:h="16838" w:code="9"/>
          <w:pgMar w:top="2041" w:right="2381" w:bottom="1247" w:left="1247" w:header="720" w:footer="851" w:gutter="0"/>
          <w:cols w:space="708"/>
          <w:docGrid w:linePitch="360"/>
        </w:sectPr>
      </w:pPr>
    </w:p>
    <w:bookmarkEnd w:id="0"/>
    <w:p w14:paraId="0ECA8CFC" w14:textId="77777777" w:rsidR="006A1377" w:rsidRPr="00222CE6" w:rsidRDefault="006A1377" w:rsidP="006A1377">
      <w:pPr>
        <w:pStyle w:val="TOCHeading"/>
        <w:pBdr>
          <w:bottom w:val="single" w:sz="24" w:space="21" w:color="ABDBF6" w:themeColor="accent1"/>
        </w:pBdr>
        <w:rPr>
          <w:color w:val="auto"/>
        </w:rPr>
      </w:pPr>
      <w:r w:rsidRPr="00222CE6">
        <w:rPr>
          <w:color w:val="auto"/>
        </w:rPr>
        <w:lastRenderedPageBreak/>
        <w:t>Who?</w:t>
      </w:r>
    </w:p>
    <w:p w14:paraId="0B8F5E0A" w14:textId="77777777" w:rsidR="006A1377" w:rsidRPr="00222CE6" w:rsidRDefault="006A1377" w:rsidP="006A1377">
      <w:pPr>
        <w:pStyle w:val="Heading3"/>
        <w:rPr>
          <w:color w:val="auto"/>
        </w:rPr>
      </w:pPr>
      <w:r w:rsidRPr="00222CE6">
        <w:rPr>
          <w:color w:val="auto"/>
        </w:rPr>
        <w:t>Who are we?</w:t>
      </w:r>
    </w:p>
    <w:p w14:paraId="16176BD8" w14:textId="77777777" w:rsidR="006A1377" w:rsidRPr="00222CE6" w:rsidRDefault="006A1377" w:rsidP="006A1377">
      <w:pPr>
        <w:pStyle w:val="NormalWhite"/>
        <w:rPr>
          <w:color w:val="auto"/>
        </w:rPr>
      </w:pPr>
      <w:r w:rsidRPr="00222CE6">
        <w:rPr>
          <w:color w:val="auto"/>
        </w:rPr>
        <w:t xml:space="preserve">We are the Behavioural Economics Team of the Australian Government, or BETA. We are the Australian Government’s first central unit applying behavioural economics to improve public policy, programs and processes. </w:t>
      </w:r>
    </w:p>
    <w:p w14:paraId="1B90F884" w14:textId="77777777" w:rsidR="006A1377" w:rsidRPr="00222CE6" w:rsidRDefault="006A1377" w:rsidP="006A1377">
      <w:pPr>
        <w:pStyle w:val="NormalWhite"/>
        <w:rPr>
          <w:color w:val="auto"/>
        </w:rPr>
      </w:pPr>
      <w:r w:rsidRPr="00222CE6">
        <w:rPr>
          <w:color w:val="auto"/>
        </w:rPr>
        <w:t>We use behavioural economics, science and psychology to improve policy outcomes. Our mission is to advance the wellbeing of Australians through the application and rigorous evaluation of behavioural insights to public policy and administration.</w:t>
      </w:r>
    </w:p>
    <w:p w14:paraId="239A9887" w14:textId="77777777" w:rsidR="006A1377" w:rsidRPr="00222CE6" w:rsidRDefault="006A1377" w:rsidP="006A1377">
      <w:pPr>
        <w:pStyle w:val="Heading3"/>
        <w:rPr>
          <w:color w:val="auto"/>
        </w:rPr>
      </w:pPr>
      <w:r w:rsidRPr="00222CE6">
        <w:rPr>
          <w:color w:val="auto"/>
        </w:rPr>
        <w:t>What is behavioural economics?</w:t>
      </w:r>
    </w:p>
    <w:p w14:paraId="7CDA2BD6" w14:textId="77777777" w:rsidR="006A1377" w:rsidRPr="00222CE6" w:rsidRDefault="006A1377" w:rsidP="006A1377">
      <w:pPr>
        <w:pStyle w:val="NormalWhite"/>
        <w:rPr>
          <w:color w:val="auto"/>
        </w:rPr>
      </w:pPr>
      <w:r w:rsidRPr="00222CE6">
        <w:rPr>
          <w:color w:val="auto"/>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58D0A4CE" w14:textId="77777777" w:rsidR="006A1377" w:rsidRPr="00222CE6" w:rsidRDefault="006A1377" w:rsidP="006A1377">
      <w:pPr>
        <w:pStyle w:val="Heading3"/>
        <w:rPr>
          <w:color w:val="auto"/>
        </w:rPr>
      </w:pPr>
      <w:r w:rsidRPr="00222CE6">
        <w:rPr>
          <w:color w:val="auto"/>
        </w:rPr>
        <w:lastRenderedPageBreak/>
        <w:t xml:space="preserve">What are behavioural insights and how are they useful for policy design?  </w:t>
      </w:r>
    </w:p>
    <w:p w14:paraId="574F5A9C" w14:textId="77777777" w:rsidR="006A1377" w:rsidRPr="00222CE6" w:rsidRDefault="006A1377" w:rsidP="006A1377">
      <w:pPr>
        <w:pStyle w:val="NormalWhite"/>
        <w:rPr>
          <w:color w:val="auto"/>
        </w:rPr>
      </w:pPr>
      <w:r w:rsidRPr="00222CE6">
        <w:rPr>
          <w:color w:val="auto"/>
        </w:rPr>
        <w:t>Behavioural insights apply behavioural economics concepts to the real world by drawing on empirically-tested results. These new tools can inform the design of government interventions to improve the welfare of citizens.</w:t>
      </w:r>
    </w:p>
    <w:p w14:paraId="18912969" w14:textId="53487E71" w:rsidR="008253C4" w:rsidRPr="00222CE6" w:rsidRDefault="006A1377" w:rsidP="006A1377">
      <w:r w:rsidRPr="00222CE6">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1F27951C" w14:textId="6C132852" w:rsidR="004E7695" w:rsidRPr="00222CE6" w:rsidRDefault="004E7695" w:rsidP="006A1377">
      <w:pPr>
        <w:rPr>
          <w:noProof/>
        </w:rPr>
      </w:pPr>
    </w:p>
    <w:p w14:paraId="1AC165A5" w14:textId="77777777" w:rsidR="004E7695" w:rsidRPr="00222CE6" w:rsidRDefault="004E7695">
      <w:pPr>
        <w:spacing w:after="0" w:line="240" w:lineRule="auto"/>
        <w:rPr>
          <w:noProof/>
        </w:rPr>
      </w:pPr>
      <w:r w:rsidRPr="00222CE6">
        <w:rPr>
          <w:noProof/>
        </w:rPr>
        <w:br w:type="page"/>
      </w:r>
    </w:p>
    <w:p w14:paraId="1F96394D" w14:textId="77777777" w:rsidR="004E7695" w:rsidRPr="00222CE6" w:rsidRDefault="004E7695" w:rsidP="006A1377">
      <w:pPr>
        <w:rPr>
          <w:noProof/>
        </w:rPr>
        <w:sectPr w:rsidR="004E7695" w:rsidRPr="00222CE6" w:rsidSect="008253C4">
          <w:headerReference w:type="even" r:id="rId21"/>
          <w:headerReference w:type="default" r:id="rId22"/>
          <w:footerReference w:type="default" r:id="rId23"/>
          <w:headerReference w:type="first" r:id="rId24"/>
          <w:pgSz w:w="11906" w:h="16838" w:code="9"/>
          <w:pgMar w:top="2041" w:right="2381" w:bottom="1247" w:left="1247" w:header="720" w:footer="851" w:gutter="0"/>
          <w:cols w:space="708"/>
          <w:docGrid w:linePitch="360"/>
        </w:sectPr>
      </w:pPr>
    </w:p>
    <w:sdt>
      <w:sdtPr>
        <w:rPr>
          <w:sz w:val="22"/>
        </w:rPr>
        <w:id w:val="667208857"/>
        <w:docPartObj>
          <w:docPartGallery w:val="Table of Contents"/>
          <w:docPartUnique/>
        </w:docPartObj>
      </w:sdtPr>
      <w:sdtEndPr>
        <w:rPr>
          <w:noProof/>
          <w:sz w:val="20"/>
        </w:rPr>
      </w:sdtEndPr>
      <w:sdtContent>
        <w:p w14:paraId="0AB2B0A5" w14:textId="77777777" w:rsidR="004E7695" w:rsidRPr="00222CE6" w:rsidRDefault="004E7695" w:rsidP="004E7695">
          <w:pPr>
            <w:keepNext/>
            <w:keepLines/>
            <w:spacing w:after="480" w:line="216" w:lineRule="auto"/>
            <w:contextualSpacing/>
            <w:outlineLvl w:val="1"/>
            <w:rPr>
              <w:rFonts w:asciiTheme="majorHAnsi" w:eastAsiaTheme="majorEastAsia" w:hAnsiTheme="majorHAnsi" w:cstheme="majorBidi"/>
              <w:b/>
              <w:bCs/>
              <w:sz w:val="72"/>
              <w:szCs w:val="28"/>
            </w:rPr>
          </w:pPr>
          <w:r w:rsidRPr="00222CE6">
            <w:rPr>
              <w:rFonts w:asciiTheme="majorHAnsi" w:eastAsiaTheme="majorEastAsia" w:hAnsiTheme="majorHAnsi" w:cstheme="majorBidi"/>
              <w:b/>
              <w:bCs/>
              <w:sz w:val="72"/>
              <w:szCs w:val="28"/>
            </w:rPr>
            <w:t>Contents</w:t>
          </w:r>
        </w:p>
        <w:p w14:paraId="668888B5" w14:textId="7E3A40F9" w:rsidR="004E7695" w:rsidRPr="00222CE6" w:rsidRDefault="004E7695">
          <w:pPr>
            <w:pStyle w:val="TOC1"/>
            <w:rPr>
              <w:rFonts w:eastAsiaTheme="minorEastAsia" w:cstheme="minorBidi"/>
              <w:b w:val="0"/>
              <w:color w:val="auto"/>
              <w:sz w:val="22"/>
              <w:szCs w:val="22"/>
            </w:rPr>
          </w:pPr>
          <w:r w:rsidRPr="00222CE6">
            <w:rPr>
              <w:color w:val="auto"/>
            </w:rPr>
            <w:fldChar w:fldCharType="begin"/>
          </w:r>
          <w:r w:rsidRPr="00222CE6">
            <w:rPr>
              <w:color w:val="auto"/>
            </w:rPr>
            <w:instrText xml:space="preserve"> TOC \h \z \t "Heading 2,1" </w:instrText>
          </w:r>
          <w:r w:rsidRPr="00222CE6">
            <w:rPr>
              <w:color w:val="auto"/>
            </w:rPr>
            <w:fldChar w:fldCharType="separate"/>
          </w:r>
          <w:hyperlink w:anchor="_Toc118201577" w:history="1">
            <w:r w:rsidRPr="00222CE6">
              <w:rPr>
                <w:rStyle w:val="Hyperlink"/>
                <w:color w:val="auto"/>
              </w:rPr>
              <w:t>Executive summary</w:t>
            </w:r>
            <w:r w:rsidRPr="00222CE6">
              <w:rPr>
                <w:webHidden/>
                <w:color w:val="auto"/>
              </w:rPr>
              <w:tab/>
            </w:r>
            <w:r w:rsidRPr="00222CE6">
              <w:rPr>
                <w:webHidden/>
                <w:color w:val="auto"/>
              </w:rPr>
              <w:fldChar w:fldCharType="begin"/>
            </w:r>
            <w:r w:rsidRPr="00222CE6">
              <w:rPr>
                <w:webHidden/>
                <w:color w:val="auto"/>
              </w:rPr>
              <w:instrText xml:space="preserve"> PAGEREF _Toc118201577 \h </w:instrText>
            </w:r>
            <w:r w:rsidRPr="00222CE6">
              <w:rPr>
                <w:webHidden/>
                <w:color w:val="auto"/>
              </w:rPr>
            </w:r>
            <w:r w:rsidRPr="00222CE6">
              <w:rPr>
                <w:webHidden/>
                <w:color w:val="auto"/>
              </w:rPr>
              <w:fldChar w:fldCharType="separate"/>
            </w:r>
            <w:r w:rsidR="00D333F3" w:rsidRPr="00222CE6">
              <w:rPr>
                <w:webHidden/>
                <w:color w:val="auto"/>
              </w:rPr>
              <w:t>4</w:t>
            </w:r>
            <w:r w:rsidRPr="00222CE6">
              <w:rPr>
                <w:webHidden/>
                <w:color w:val="auto"/>
              </w:rPr>
              <w:fldChar w:fldCharType="end"/>
            </w:r>
          </w:hyperlink>
        </w:p>
        <w:p w14:paraId="1EF16F3B" w14:textId="461D1597" w:rsidR="004E7695" w:rsidRPr="00222CE6" w:rsidRDefault="0038595A">
          <w:pPr>
            <w:pStyle w:val="TOC1"/>
            <w:rPr>
              <w:rFonts w:eastAsiaTheme="minorEastAsia" w:cstheme="minorBidi"/>
              <w:b w:val="0"/>
              <w:color w:val="auto"/>
              <w:sz w:val="22"/>
              <w:szCs w:val="22"/>
            </w:rPr>
          </w:pPr>
          <w:hyperlink w:anchor="_Toc118201578" w:history="1">
            <w:r w:rsidR="004E7695" w:rsidRPr="00222CE6">
              <w:rPr>
                <w:rStyle w:val="Hyperlink"/>
                <w:color w:val="auto"/>
              </w:rPr>
              <w:t>Why?</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_Toc118201578 \h </w:instrText>
            </w:r>
            <w:r w:rsidR="004E7695" w:rsidRPr="00222CE6">
              <w:rPr>
                <w:webHidden/>
                <w:color w:val="auto"/>
              </w:rPr>
            </w:r>
            <w:r w:rsidR="004E7695" w:rsidRPr="00222CE6">
              <w:rPr>
                <w:webHidden/>
                <w:color w:val="auto"/>
              </w:rPr>
              <w:fldChar w:fldCharType="separate"/>
            </w:r>
            <w:r w:rsidR="00D333F3" w:rsidRPr="00222CE6">
              <w:rPr>
                <w:webHidden/>
                <w:color w:val="auto"/>
              </w:rPr>
              <w:t>6</w:t>
            </w:r>
            <w:r w:rsidR="004E7695" w:rsidRPr="00222CE6">
              <w:rPr>
                <w:webHidden/>
                <w:color w:val="auto"/>
              </w:rPr>
              <w:fldChar w:fldCharType="end"/>
            </w:r>
          </w:hyperlink>
        </w:p>
        <w:p w14:paraId="2F44FE5B" w14:textId="69A8C26A" w:rsidR="004E7695" w:rsidRPr="00222CE6" w:rsidRDefault="0038595A">
          <w:pPr>
            <w:pStyle w:val="TOC1"/>
            <w:rPr>
              <w:rFonts w:eastAsiaTheme="minorEastAsia" w:cstheme="minorBidi"/>
              <w:b w:val="0"/>
              <w:color w:val="auto"/>
              <w:sz w:val="22"/>
              <w:szCs w:val="22"/>
            </w:rPr>
          </w:pPr>
          <w:hyperlink w:anchor="_Toc118201579" w:history="1">
            <w:r w:rsidR="004E7695" w:rsidRPr="00222CE6">
              <w:rPr>
                <w:rStyle w:val="Hyperlink"/>
                <w:color w:val="auto"/>
              </w:rPr>
              <w:t>What we did</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_Toc118201579 \h </w:instrText>
            </w:r>
            <w:r w:rsidR="004E7695" w:rsidRPr="00222CE6">
              <w:rPr>
                <w:webHidden/>
                <w:color w:val="auto"/>
              </w:rPr>
            </w:r>
            <w:r w:rsidR="004E7695" w:rsidRPr="00222CE6">
              <w:rPr>
                <w:webHidden/>
                <w:color w:val="auto"/>
              </w:rPr>
              <w:fldChar w:fldCharType="separate"/>
            </w:r>
            <w:r w:rsidR="00D333F3" w:rsidRPr="00222CE6">
              <w:rPr>
                <w:webHidden/>
                <w:color w:val="auto"/>
              </w:rPr>
              <w:t>8</w:t>
            </w:r>
            <w:r w:rsidR="004E7695" w:rsidRPr="00222CE6">
              <w:rPr>
                <w:webHidden/>
                <w:color w:val="auto"/>
              </w:rPr>
              <w:fldChar w:fldCharType="end"/>
            </w:r>
          </w:hyperlink>
        </w:p>
        <w:p w14:paraId="04DEAD52" w14:textId="0609C508" w:rsidR="004E7695" w:rsidRPr="00222CE6" w:rsidRDefault="0038595A">
          <w:pPr>
            <w:pStyle w:val="TOC1"/>
            <w:rPr>
              <w:rFonts w:eastAsiaTheme="minorEastAsia" w:cstheme="minorBidi"/>
              <w:b w:val="0"/>
              <w:color w:val="auto"/>
              <w:sz w:val="22"/>
              <w:szCs w:val="22"/>
            </w:rPr>
          </w:pPr>
          <w:hyperlink w:anchor="_Toc118201580" w:history="1">
            <w:r w:rsidR="004E7695" w:rsidRPr="00222CE6">
              <w:rPr>
                <w:rStyle w:val="Hyperlink"/>
                <w:color w:val="auto"/>
              </w:rPr>
              <w:t>What we found</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_Toc118201580 \h </w:instrText>
            </w:r>
            <w:r w:rsidR="004E7695" w:rsidRPr="00222CE6">
              <w:rPr>
                <w:webHidden/>
                <w:color w:val="auto"/>
              </w:rPr>
            </w:r>
            <w:r w:rsidR="004E7695" w:rsidRPr="00222CE6">
              <w:rPr>
                <w:webHidden/>
                <w:color w:val="auto"/>
              </w:rPr>
              <w:fldChar w:fldCharType="separate"/>
            </w:r>
            <w:r w:rsidR="00D333F3" w:rsidRPr="00222CE6">
              <w:rPr>
                <w:webHidden/>
                <w:color w:val="auto"/>
              </w:rPr>
              <w:t>10</w:t>
            </w:r>
            <w:r w:rsidR="004E7695" w:rsidRPr="00222CE6">
              <w:rPr>
                <w:webHidden/>
                <w:color w:val="auto"/>
              </w:rPr>
              <w:fldChar w:fldCharType="end"/>
            </w:r>
          </w:hyperlink>
        </w:p>
        <w:p w14:paraId="6DABE878" w14:textId="6C15B70B" w:rsidR="004E7695" w:rsidRPr="00222CE6" w:rsidRDefault="0038595A" w:rsidP="004E7695">
          <w:pPr>
            <w:pStyle w:val="TOC1"/>
            <w:ind w:left="851"/>
            <w:rPr>
              <w:rFonts w:eastAsiaTheme="minorEastAsia" w:cstheme="minorBidi"/>
              <w:b w:val="0"/>
              <w:color w:val="auto"/>
              <w:sz w:val="22"/>
              <w:szCs w:val="22"/>
            </w:rPr>
          </w:pPr>
          <w:hyperlink w:anchor="_Toc118201581" w:history="1">
            <w:r w:rsidR="004E7695" w:rsidRPr="00222CE6">
              <w:rPr>
                <w:rStyle w:val="Hyperlink"/>
                <w:color w:val="auto"/>
                <w:lang w:val="en-US"/>
              </w:rPr>
              <w:t>Stakeholder consultation and</w:t>
            </w:r>
            <w:r w:rsidR="00AB7B9A" w:rsidRPr="00222CE6">
              <w:rPr>
                <w:rStyle w:val="Hyperlink"/>
                <w:color w:val="auto"/>
                <w:lang w:val="en-US"/>
              </w:rPr>
              <w:br/>
            </w:r>
            <w:r w:rsidR="004E7695" w:rsidRPr="00222CE6">
              <w:rPr>
                <w:rStyle w:val="Hyperlink"/>
                <w:color w:val="auto"/>
                <w:lang w:val="en-US"/>
              </w:rPr>
              <w:t>literature review</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_Toc118201581 \h </w:instrText>
            </w:r>
            <w:r w:rsidR="004E7695" w:rsidRPr="00222CE6">
              <w:rPr>
                <w:webHidden/>
                <w:color w:val="auto"/>
              </w:rPr>
            </w:r>
            <w:r w:rsidR="004E7695" w:rsidRPr="00222CE6">
              <w:rPr>
                <w:webHidden/>
                <w:color w:val="auto"/>
              </w:rPr>
              <w:fldChar w:fldCharType="separate"/>
            </w:r>
            <w:r w:rsidR="00D333F3" w:rsidRPr="00222CE6">
              <w:rPr>
                <w:webHidden/>
                <w:color w:val="auto"/>
              </w:rPr>
              <w:t>11</w:t>
            </w:r>
            <w:r w:rsidR="004E7695" w:rsidRPr="00222CE6">
              <w:rPr>
                <w:webHidden/>
                <w:color w:val="auto"/>
              </w:rPr>
              <w:fldChar w:fldCharType="end"/>
            </w:r>
          </w:hyperlink>
        </w:p>
        <w:p w14:paraId="770240F2" w14:textId="05BD46B2" w:rsidR="004E7695" w:rsidRPr="00222CE6" w:rsidRDefault="0038595A" w:rsidP="004E7695">
          <w:pPr>
            <w:pStyle w:val="TOC1"/>
            <w:ind w:left="1701" w:hanging="851"/>
            <w:rPr>
              <w:rFonts w:eastAsiaTheme="minorEastAsia" w:cstheme="minorBidi"/>
              <w:b w:val="0"/>
              <w:color w:val="auto"/>
              <w:sz w:val="22"/>
              <w:szCs w:val="22"/>
            </w:rPr>
          </w:pPr>
          <w:hyperlink w:anchor="_Toc118201582" w:history="1">
            <w:r w:rsidR="004E7695" w:rsidRPr="00222CE6">
              <w:rPr>
                <w:rStyle w:val="Hyperlink"/>
                <w:color w:val="auto"/>
              </w:rPr>
              <w:t>Claims data and National RTW survey</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_Toc118201582 \h </w:instrText>
            </w:r>
            <w:r w:rsidR="004E7695" w:rsidRPr="00222CE6">
              <w:rPr>
                <w:webHidden/>
                <w:color w:val="auto"/>
              </w:rPr>
            </w:r>
            <w:r w:rsidR="004E7695" w:rsidRPr="00222CE6">
              <w:rPr>
                <w:webHidden/>
                <w:color w:val="auto"/>
              </w:rPr>
              <w:fldChar w:fldCharType="separate"/>
            </w:r>
            <w:r w:rsidR="00D333F3" w:rsidRPr="00222CE6">
              <w:rPr>
                <w:webHidden/>
                <w:color w:val="auto"/>
              </w:rPr>
              <w:t>17</w:t>
            </w:r>
            <w:r w:rsidR="004E7695" w:rsidRPr="00222CE6">
              <w:rPr>
                <w:webHidden/>
                <w:color w:val="auto"/>
              </w:rPr>
              <w:fldChar w:fldCharType="end"/>
            </w:r>
          </w:hyperlink>
        </w:p>
        <w:p w14:paraId="2C827FC6" w14:textId="48E72CE1" w:rsidR="004E7695" w:rsidRPr="00222CE6" w:rsidRDefault="0038595A" w:rsidP="004E7695">
          <w:pPr>
            <w:pStyle w:val="TOC1"/>
            <w:ind w:left="851"/>
            <w:rPr>
              <w:rFonts w:eastAsiaTheme="minorEastAsia" w:cstheme="minorBidi"/>
              <w:b w:val="0"/>
              <w:color w:val="auto"/>
              <w:sz w:val="22"/>
              <w:szCs w:val="22"/>
            </w:rPr>
          </w:pPr>
          <w:hyperlink w:anchor="_Toc118201583" w:history="1">
            <w:r w:rsidR="004E7695" w:rsidRPr="00222CE6">
              <w:rPr>
                <w:rStyle w:val="Hyperlink"/>
                <w:color w:val="auto"/>
              </w:rPr>
              <w:t>User testing</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_Toc118201583 \h </w:instrText>
            </w:r>
            <w:r w:rsidR="004E7695" w:rsidRPr="00222CE6">
              <w:rPr>
                <w:webHidden/>
                <w:color w:val="auto"/>
              </w:rPr>
            </w:r>
            <w:r w:rsidR="004E7695" w:rsidRPr="00222CE6">
              <w:rPr>
                <w:webHidden/>
                <w:color w:val="auto"/>
              </w:rPr>
              <w:fldChar w:fldCharType="separate"/>
            </w:r>
            <w:r w:rsidR="00D333F3" w:rsidRPr="00222CE6">
              <w:rPr>
                <w:webHidden/>
                <w:color w:val="auto"/>
              </w:rPr>
              <w:t>22</w:t>
            </w:r>
            <w:r w:rsidR="004E7695" w:rsidRPr="00222CE6">
              <w:rPr>
                <w:webHidden/>
                <w:color w:val="auto"/>
              </w:rPr>
              <w:fldChar w:fldCharType="end"/>
            </w:r>
          </w:hyperlink>
        </w:p>
        <w:p w14:paraId="256C8C26" w14:textId="221E121A" w:rsidR="004E7695" w:rsidRPr="00222CE6" w:rsidRDefault="0038595A">
          <w:pPr>
            <w:pStyle w:val="TOC1"/>
            <w:rPr>
              <w:rFonts w:eastAsiaTheme="minorEastAsia" w:cstheme="minorBidi"/>
              <w:b w:val="0"/>
              <w:color w:val="auto"/>
              <w:sz w:val="22"/>
              <w:szCs w:val="22"/>
            </w:rPr>
          </w:pPr>
          <w:hyperlink w:anchor="_Toc118201584" w:history="1">
            <w:r w:rsidR="004E7695" w:rsidRPr="00222CE6">
              <w:rPr>
                <w:rStyle w:val="Hyperlink"/>
                <w:color w:val="auto"/>
              </w:rPr>
              <w:t>Final materials</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_Toc118201584 \h </w:instrText>
            </w:r>
            <w:r w:rsidR="004E7695" w:rsidRPr="00222CE6">
              <w:rPr>
                <w:webHidden/>
                <w:color w:val="auto"/>
              </w:rPr>
            </w:r>
            <w:r w:rsidR="004E7695" w:rsidRPr="00222CE6">
              <w:rPr>
                <w:webHidden/>
                <w:color w:val="auto"/>
              </w:rPr>
              <w:fldChar w:fldCharType="separate"/>
            </w:r>
            <w:r w:rsidR="00D333F3" w:rsidRPr="00222CE6">
              <w:rPr>
                <w:webHidden/>
                <w:color w:val="auto"/>
              </w:rPr>
              <w:t>25</w:t>
            </w:r>
            <w:r w:rsidR="004E7695" w:rsidRPr="00222CE6">
              <w:rPr>
                <w:webHidden/>
                <w:color w:val="auto"/>
              </w:rPr>
              <w:fldChar w:fldCharType="end"/>
            </w:r>
          </w:hyperlink>
        </w:p>
        <w:p w14:paraId="504950A4" w14:textId="55D7F96D" w:rsidR="004E7695" w:rsidRPr="00222CE6" w:rsidRDefault="0038595A">
          <w:pPr>
            <w:pStyle w:val="TOC1"/>
            <w:rPr>
              <w:rFonts w:eastAsiaTheme="minorEastAsia" w:cstheme="minorBidi"/>
              <w:b w:val="0"/>
              <w:color w:val="auto"/>
              <w:sz w:val="22"/>
              <w:szCs w:val="22"/>
            </w:rPr>
          </w:pPr>
          <w:hyperlink w:anchor="_Toc118201585" w:history="1">
            <w:r w:rsidR="004E7695" w:rsidRPr="00222CE6">
              <w:rPr>
                <w:rStyle w:val="Hyperlink"/>
                <w:color w:val="auto"/>
              </w:rPr>
              <w:t>Considerations and caveats</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_Toc118201585 \h </w:instrText>
            </w:r>
            <w:r w:rsidR="004E7695" w:rsidRPr="00222CE6">
              <w:rPr>
                <w:webHidden/>
                <w:color w:val="auto"/>
              </w:rPr>
            </w:r>
            <w:r w:rsidR="004E7695" w:rsidRPr="00222CE6">
              <w:rPr>
                <w:webHidden/>
                <w:color w:val="auto"/>
              </w:rPr>
              <w:fldChar w:fldCharType="separate"/>
            </w:r>
            <w:r w:rsidR="00D333F3" w:rsidRPr="00222CE6">
              <w:rPr>
                <w:webHidden/>
                <w:color w:val="auto"/>
              </w:rPr>
              <w:t>28</w:t>
            </w:r>
            <w:r w:rsidR="004E7695" w:rsidRPr="00222CE6">
              <w:rPr>
                <w:webHidden/>
                <w:color w:val="auto"/>
              </w:rPr>
              <w:fldChar w:fldCharType="end"/>
            </w:r>
          </w:hyperlink>
        </w:p>
        <w:p w14:paraId="27A77E51" w14:textId="6AE2654E" w:rsidR="004E7695" w:rsidRPr="00222CE6" w:rsidRDefault="0038595A">
          <w:pPr>
            <w:pStyle w:val="TOC1"/>
            <w:rPr>
              <w:rFonts w:eastAsiaTheme="minorEastAsia" w:cstheme="minorBidi"/>
              <w:b w:val="0"/>
              <w:color w:val="auto"/>
              <w:sz w:val="22"/>
              <w:szCs w:val="22"/>
            </w:rPr>
          </w:pPr>
          <w:hyperlink w:anchor="_Toc118201586" w:history="1">
            <w:r w:rsidR="004E7695" w:rsidRPr="00222CE6">
              <w:rPr>
                <w:rStyle w:val="Hyperlink"/>
                <w:color w:val="auto"/>
              </w:rPr>
              <w:t>Conclusion</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_Toc118201586 \h </w:instrText>
            </w:r>
            <w:r w:rsidR="004E7695" w:rsidRPr="00222CE6">
              <w:rPr>
                <w:webHidden/>
                <w:color w:val="auto"/>
              </w:rPr>
            </w:r>
            <w:r w:rsidR="004E7695" w:rsidRPr="00222CE6">
              <w:rPr>
                <w:webHidden/>
                <w:color w:val="auto"/>
              </w:rPr>
              <w:fldChar w:fldCharType="separate"/>
            </w:r>
            <w:r w:rsidR="00D333F3" w:rsidRPr="00222CE6">
              <w:rPr>
                <w:webHidden/>
                <w:color w:val="auto"/>
              </w:rPr>
              <w:t>30</w:t>
            </w:r>
            <w:r w:rsidR="004E7695" w:rsidRPr="00222CE6">
              <w:rPr>
                <w:webHidden/>
                <w:color w:val="auto"/>
              </w:rPr>
              <w:fldChar w:fldCharType="end"/>
            </w:r>
          </w:hyperlink>
        </w:p>
        <w:p w14:paraId="5FA5C1FD" w14:textId="057DE00F" w:rsidR="004E7695" w:rsidRPr="00222CE6" w:rsidRDefault="0038595A">
          <w:pPr>
            <w:pStyle w:val="TOC1"/>
            <w:rPr>
              <w:rFonts w:eastAsiaTheme="minorEastAsia" w:cstheme="minorBidi"/>
              <w:b w:val="0"/>
              <w:color w:val="auto"/>
              <w:sz w:val="22"/>
              <w:szCs w:val="22"/>
            </w:rPr>
          </w:pPr>
          <w:hyperlink w:anchor="_Toc118201587" w:history="1">
            <w:r w:rsidR="004E7695" w:rsidRPr="00222CE6">
              <w:rPr>
                <w:rStyle w:val="Hyperlink"/>
                <w:color w:val="auto"/>
              </w:rPr>
              <w:t>References</w:t>
            </w:r>
            <w:r w:rsidR="004E7695" w:rsidRPr="00222CE6">
              <w:rPr>
                <w:webHidden/>
                <w:color w:val="auto"/>
              </w:rPr>
              <w:tab/>
            </w:r>
            <w:r w:rsidR="004E7695" w:rsidRPr="00222CE6">
              <w:rPr>
                <w:webHidden/>
                <w:color w:val="auto"/>
              </w:rPr>
              <w:fldChar w:fldCharType="begin"/>
            </w:r>
            <w:r w:rsidR="004E7695" w:rsidRPr="00222CE6">
              <w:rPr>
                <w:webHidden/>
                <w:color w:val="auto"/>
              </w:rPr>
              <w:instrText xml:space="preserve"> PAGEREF _Toc118201587 \h </w:instrText>
            </w:r>
            <w:r w:rsidR="004E7695" w:rsidRPr="00222CE6">
              <w:rPr>
                <w:webHidden/>
                <w:color w:val="auto"/>
              </w:rPr>
            </w:r>
            <w:r w:rsidR="004E7695" w:rsidRPr="00222CE6">
              <w:rPr>
                <w:webHidden/>
                <w:color w:val="auto"/>
              </w:rPr>
              <w:fldChar w:fldCharType="separate"/>
            </w:r>
            <w:r w:rsidR="00D333F3" w:rsidRPr="00222CE6">
              <w:rPr>
                <w:webHidden/>
                <w:color w:val="auto"/>
              </w:rPr>
              <w:t>31</w:t>
            </w:r>
            <w:r w:rsidR="004E7695" w:rsidRPr="00222CE6">
              <w:rPr>
                <w:webHidden/>
                <w:color w:val="auto"/>
              </w:rPr>
              <w:fldChar w:fldCharType="end"/>
            </w:r>
          </w:hyperlink>
        </w:p>
        <w:p w14:paraId="2F51ECC9" w14:textId="12E99C53" w:rsidR="004E7695" w:rsidRPr="00222CE6" w:rsidRDefault="004E7695" w:rsidP="004E7695">
          <w:pPr>
            <w:spacing w:after="0" w:line="240" w:lineRule="auto"/>
            <w:jc w:val="right"/>
            <w:rPr>
              <w:noProof/>
            </w:rPr>
          </w:pPr>
          <w:r w:rsidRPr="00222CE6">
            <w:rPr>
              <w:b/>
              <w:noProof/>
              <w:sz w:val="28"/>
            </w:rPr>
            <w:fldChar w:fldCharType="end"/>
          </w:r>
        </w:p>
      </w:sdtContent>
    </w:sdt>
    <w:p w14:paraId="35FED13E" w14:textId="5B63D2AE" w:rsidR="004E7695" w:rsidRPr="00222CE6" w:rsidRDefault="004E7695" w:rsidP="006A1377">
      <w:pPr>
        <w:rPr>
          <w:noProof/>
        </w:rPr>
      </w:pPr>
    </w:p>
    <w:p w14:paraId="13EE4E67" w14:textId="77777777" w:rsidR="004909C3" w:rsidRPr="00222CE6" w:rsidRDefault="004909C3" w:rsidP="004909C3">
      <w:pPr>
        <w:rPr>
          <w:noProof/>
        </w:rPr>
      </w:pPr>
    </w:p>
    <w:p w14:paraId="3842942B" w14:textId="77777777" w:rsidR="008253C4" w:rsidRDefault="008253C4" w:rsidP="00087D4E">
      <w:pPr>
        <w:rPr>
          <w:b/>
          <w:noProof/>
          <w:color w:val="FFFFFF" w:themeColor="background1"/>
          <w:sz w:val="28"/>
        </w:rPr>
        <w:sectPr w:rsidR="008253C4" w:rsidSect="004E7695">
          <w:type w:val="continuous"/>
          <w:pgSz w:w="11906" w:h="16838" w:code="9"/>
          <w:pgMar w:top="2041" w:right="2381" w:bottom="1247" w:left="1247" w:header="720" w:footer="851" w:gutter="0"/>
          <w:cols w:space="708"/>
          <w:docGrid w:linePitch="360"/>
        </w:sectPr>
      </w:pPr>
    </w:p>
    <w:p w14:paraId="791785D6" w14:textId="2FD2F3CB" w:rsidR="00807446" w:rsidRPr="00ED2FA2" w:rsidRDefault="0004635E">
      <w:pPr>
        <w:spacing w:after="0" w:line="240" w:lineRule="auto"/>
        <w:rPr>
          <w:rFonts w:asciiTheme="majorHAnsi" w:hAnsiTheme="majorHAnsi"/>
          <w:b/>
          <w:sz w:val="96"/>
          <w:szCs w:val="44"/>
        </w:rPr>
      </w:pPr>
      <w:r>
        <w:br w:type="page"/>
      </w:r>
    </w:p>
    <w:p w14:paraId="44FB926D" w14:textId="77777777" w:rsidR="008E6831" w:rsidRDefault="008E6831" w:rsidP="008E6831">
      <w:pPr>
        <w:pStyle w:val="Heading2"/>
      </w:pPr>
      <w:bookmarkStart w:id="2" w:name="_Toc118201577"/>
      <w:bookmarkStart w:id="3" w:name="_Toc102721933"/>
      <w:bookmarkStart w:id="4" w:name="_Toc102726498"/>
      <w:bookmarkStart w:id="5" w:name="_Toc102726599"/>
      <w:r>
        <w:lastRenderedPageBreak/>
        <w:t>Executive summary</w:t>
      </w:r>
      <w:bookmarkEnd w:id="2"/>
    </w:p>
    <w:p w14:paraId="43074586" w14:textId="1DBC98DA" w:rsidR="007161E2" w:rsidRPr="00E95601" w:rsidRDefault="007161E2" w:rsidP="007161E2">
      <w:r>
        <w:t xml:space="preserve">Every year, more than half a million Australians sustain a work-related injury or illness. For the employee who becomes injured or ill at work, and for their employer, </w:t>
      </w:r>
      <w:r w:rsidR="00F223E9">
        <w:t xml:space="preserve">a </w:t>
      </w:r>
      <w:r>
        <w:t>f</w:t>
      </w:r>
      <w:r w:rsidRPr="005202C8">
        <w:t>ailed</w:t>
      </w:r>
      <w:r>
        <w:t xml:space="preserve"> </w:t>
      </w:r>
      <w:r w:rsidR="003116A0">
        <w:t xml:space="preserve">or incomplete return to work can </w:t>
      </w:r>
      <w:r w:rsidR="005E5D96">
        <w:t xml:space="preserve">to lead to significant loss of income, </w:t>
      </w:r>
      <w:r w:rsidR="00414D8A">
        <w:t xml:space="preserve">loss of productivity, </w:t>
      </w:r>
      <w:r w:rsidR="005E5D96">
        <w:t>or long term unemployment</w:t>
      </w:r>
      <w:r w:rsidRPr="00E95601">
        <w:t>. Limiting these negative consequences by increasing workers’ timely, safe and durable return to work is a key priority of Safe Work Australia (SWA). Previous research has highlighted a number of factors which contribute to a successful return to work (RTW) process, and the relationship between the worker and their direct supervisor has proven to be critical.</w:t>
      </w:r>
    </w:p>
    <w:p w14:paraId="0902F183" w14:textId="335E2C8B" w:rsidR="007161E2" w:rsidRPr="00E95601" w:rsidRDefault="00B77D70" w:rsidP="00B77D70">
      <w:r w:rsidRPr="00E95601">
        <w:t xml:space="preserve">In a previous project, BETA developed guidance materials for the Australian Public Service focused on supporting the </w:t>
      </w:r>
      <w:r w:rsidR="00D57699" w:rsidRPr="00E95601">
        <w:t>supervisor</w:t>
      </w:r>
      <w:r w:rsidRPr="00E95601">
        <w:t xml:space="preserve">-worker relationship following the illness or injury of a worker. For the present project, BETA collaborated with SWA to adapt these </w:t>
      </w:r>
      <w:r w:rsidR="005B219F" w:rsidRPr="00E95601">
        <w:t>RTW</w:t>
      </w:r>
      <w:r w:rsidRPr="00E95601">
        <w:t xml:space="preserve"> materials for use by </w:t>
      </w:r>
      <w:r w:rsidR="00D57699" w:rsidRPr="00E95601">
        <w:t>supervisors</w:t>
      </w:r>
      <w:r w:rsidRPr="00E95601">
        <w:t xml:space="preserve"> in Small and Medium Enterprises (SMEs). SMEs </w:t>
      </w:r>
      <w:r w:rsidR="007161E2" w:rsidRPr="00E95601">
        <w:t>face unique challenges in supportin</w:t>
      </w:r>
      <w:r w:rsidRPr="00E95601">
        <w:t xml:space="preserve">g an employee to return to </w:t>
      </w:r>
      <w:r w:rsidRPr="00E95601">
        <w:lastRenderedPageBreak/>
        <w:t xml:space="preserve">work, and addressing barriers to successful return to work in these businesses is a key action identified in the </w:t>
      </w:r>
      <w:hyperlink r:id="rId25" w:history="1">
        <w:r w:rsidRPr="002D528B">
          <w:rPr>
            <w:rStyle w:val="Hyperlink"/>
            <w:i/>
          </w:rPr>
          <w:t>National Return to Work Strategy</w:t>
        </w:r>
        <w:r w:rsidR="002D528B" w:rsidRPr="002D528B">
          <w:rPr>
            <w:rStyle w:val="Hyperlink"/>
            <w:i/>
          </w:rPr>
          <w:t xml:space="preserve"> 2020-2030</w:t>
        </w:r>
      </w:hyperlink>
      <w:r w:rsidRPr="00E95601">
        <w:t xml:space="preserve"> (The Strategy, SWA 2019). </w:t>
      </w:r>
    </w:p>
    <w:p w14:paraId="3ACE40A7" w14:textId="28F246EB" w:rsidR="00D57699" w:rsidRPr="00E95601" w:rsidRDefault="00D57699" w:rsidP="00B77D70">
      <w:r w:rsidRPr="00E95601">
        <w:t xml:space="preserve">To understand the challenges faced by SMEs and adapt the materials for this context, we undertook a literature review, stakeholder consultation and data analysis. Key findings from this diagnostic research </w:t>
      </w:r>
      <w:r w:rsidR="005B219F" w:rsidRPr="00E95601">
        <w:t xml:space="preserve">informed the </w:t>
      </w:r>
      <w:r w:rsidR="00DF66F9" w:rsidRPr="00E95601">
        <w:t>first round of revisions to</w:t>
      </w:r>
      <w:r w:rsidR="005B219F" w:rsidRPr="00E95601">
        <w:t xml:space="preserve"> the </w:t>
      </w:r>
      <w:r w:rsidR="0008429C" w:rsidRPr="00E95601">
        <w:t>original RTW guidance materials.</w:t>
      </w:r>
      <w:r w:rsidR="00DF66F9" w:rsidRPr="00E95601">
        <w:t xml:space="preserve"> Next, we user tested the revised materials with 12 supervisors working in SMEs, and made further changes based on their feedback.</w:t>
      </w:r>
      <w:r w:rsidR="00E95601" w:rsidRPr="00E95601">
        <w:t xml:space="preserve"> See Table 1 at the end of this section for a summary of our findings and corresponding revisions.</w:t>
      </w:r>
    </w:p>
    <w:p w14:paraId="0D8678E3" w14:textId="71976775" w:rsidR="00D51607" w:rsidRPr="00E95601" w:rsidRDefault="00D51607" w:rsidP="00B77D70">
      <w:r w:rsidRPr="00E95601">
        <w:t xml:space="preserve">Stakeholder consultation, data analysis and user testing also highlighted the variability between SMEs. In particular, data analysis demonstrated </w:t>
      </w:r>
      <w:r w:rsidR="00BE687B" w:rsidRPr="00E95601">
        <w:t>th</w:t>
      </w:r>
      <w:r w:rsidR="003C392B" w:rsidRPr="00E95601">
        <w:t xml:space="preserve">at injured or ill workers in small (5-19 employees) and small-medium (20-49 employees) businesses were least likely to report that they were receiving adequate support from their supervisor. In contrast, </w:t>
      </w:r>
      <w:r w:rsidR="00931273">
        <w:t>injured or ill</w:t>
      </w:r>
      <w:r w:rsidR="003C392B" w:rsidRPr="00E95601">
        <w:t xml:space="preserve"> workers in micro (1-4 employees) and medium (50-199 employees) were more likely to feel supported and have positive relationships with their supervisor. As the materials focus on supporting the relationship between workers and supervisors, these findings suggest that they will be most impactful for small and small-medium businesses. </w:t>
      </w:r>
    </w:p>
    <w:p w14:paraId="371E074C" w14:textId="10085046" w:rsidR="00E95601" w:rsidRDefault="00A21066" w:rsidP="00B77D70">
      <w:r w:rsidRPr="00E95601">
        <w:lastRenderedPageBreak/>
        <w:t xml:space="preserve">During user testing almost all </w:t>
      </w:r>
      <w:r w:rsidR="00E95601" w:rsidRPr="00E95601">
        <w:t>supervisors</w:t>
      </w:r>
      <w:r w:rsidRPr="00E95601">
        <w:t xml:space="preserve"> indicated that they would find the materials useful; less experienced </w:t>
      </w:r>
      <w:r w:rsidR="006B61E7">
        <w:t>superviso</w:t>
      </w:r>
      <w:r w:rsidRPr="00E95601">
        <w:t>rs in particular thought they would provide helpful guidance. Considering how businesses currently access information about workplace health and safety (WHS) will be key to ensuring materials reach their intended audience</w:t>
      </w:r>
      <w:r w:rsidR="0046621C" w:rsidRPr="00E95601">
        <w:t>.</w:t>
      </w:r>
      <w:r w:rsidRPr="00E95601">
        <w:t xml:space="preserve"> </w:t>
      </w:r>
      <w:r w:rsidR="0046621C" w:rsidRPr="00E95601">
        <w:t>U</w:t>
      </w:r>
      <w:r w:rsidRPr="00E95601">
        <w:t>ser testing identified possible additional distribution channels</w:t>
      </w:r>
      <w:r w:rsidR="0046621C" w:rsidRPr="00E95601">
        <w:t xml:space="preserve"> including</w:t>
      </w:r>
      <w:r w:rsidRPr="00E95601">
        <w:t xml:space="preserve"> unions and industry bodies, insurers and the Fair Work Ombudsman website. Overall, the results of this project demonstrate </w:t>
      </w:r>
      <w:r w:rsidR="006B61E7">
        <w:t>supervisor</w:t>
      </w:r>
      <w:r w:rsidRPr="00E95601">
        <w:t xml:space="preserve">s in SMEs are likely to benefit from access to </w:t>
      </w:r>
      <w:r w:rsidR="000F1310">
        <w:t xml:space="preserve">suitable </w:t>
      </w:r>
      <w:r w:rsidRPr="00E95601">
        <w:t xml:space="preserve">guidance materials helping them navigate the return to work process for an injured or ill </w:t>
      </w:r>
      <w:r w:rsidR="003116A0">
        <w:t>worker</w:t>
      </w:r>
      <w:r w:rsidRPr="00E95601">
        <w:t>.</w:t>
      </w:r>
    </w:p>
    <w:p w14:paraId="345470FF" w14:textId="3F5F4FA1" w:rsidR="00E95601" w:rsidRDefault="00E95601">
      <w:pPr>
        <w:spacing w:after="0" w:line="240" w:lineRule="auto"/>
      </w:pPr>
      <w:r>
        <w:br w:type="page"/>
      </w:r>
    </w:p>
    <w:p w14:paraId="467EA29D" w14:textId="4FBDCA16" w:rsidR="00E95601" w:rsidRDefault="00E95601" w:rsidP="00D34982">
      <w:pPr>
        <w:pStyle w:val="TableHeading"/>
      </w:pPr>
      <w:r>
        <w:lastRenderedPageBreak/>
        <w:t>Summary of findings and corresponding revisions to the materials</w:t>
      </w:r>
    </w:p>
    <w:tbl>
      <w:tblPr>
        <w:tblStyle w:val="DefaultTable"/>
        <w:tblW w:w="8647" w:type="dxa"/>
        <w:tblLook w:val="04A0" w:firstRow="1" w:lastRow="0" w:firstColumn="1" w:lastColumn="0" w:noHBand="0" w:noVBand="1"/>
        <w:tblCaption w:val="Summary of findings and corresponding revisions to the materials"/>
        <w:tblDescription w:val="The table summarises our findings, as discussed in the full report. We discuss how each finding led to a corresponding change in the materials. The finding is listed in the left column (heading: Finding), and the corresponding change is listed in the right column (heading: Addressed in revised materials)"/>
      </w:tblPr>
      <w:tblGrid>
        <w:gridCol w:w="3544"/>
        <w:gridCol w:w="5103"/>
      </w:tblGrid>
      <w:tr w:rsidR="00E95601" w14:paraId="64AE1DA2" w14:textId="77777777" w:rsidTr="00F746A3">
        <w:trPr>
          <w:cnfStyle w:val="100000000000" w:firstRow="1" w:lastRow="0" w:firstColumn="0" w:lastColumn="0" w:oddVBand="0" w:evenVBand="0" w:oddHBand="0" w:evenHBand="0" w:firstRowFirstColumn="0" w:firstRowLastColumn="0" w:lastRowFirstColumn="0" w:lastRowLastColumn="0"/>
          <w:trHeight w:val="437"/>
          <w:tblHeader/>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6550078E" w14:textId="77777777" w:rsidR="00E95601" w:rsidRDefault="00E95601" w:rsidP="00F746A3">
            <w:pPr>
              <w:spacing w:after="0"/>
            </w:pPr>
            <w:r>
              <w:t>Finding</w:t>
            </w:r>
          </w:p>
        </w:tc>
        <w:tc>
          <w:tcPr>
            <w:tcW w:w="5103" w:type="dxa"/>
            <w:vAlign w:val="center"/>
          </w:tcPr>
          <w:p w14:paraId="4A3EC23B" w14:textId="77777777" w:rsidR="00E95601" w:rsidRDefault="00E95601" w:rsidP="00F746A3">
            <w:pPr>
              <w:spacing w:after="0"/>
              <w:cnfStyle w:val="100000000000" w:firstRow="1" w:lastRow="0" w:firstColumn="0" w:lastColumn="0" w:oddVBand="0" w:evenVBand="0" w:oddHBand="0" w:evenHBand="0" w:firstRowFirstColumn="0" w:firstRowLastColumn="0" w:lastRowFirstColumn="0" w:lastRowLastColumn="0"/>
            </w:pPr>
            <w:r>
              <w:t>Addressed in revised materials</w:t>
            </w:r>
          </w:p>
        </w:tc>
      </w:tr>
      <w:tr w:rsidR="00E95601" w14:paraId="4B55AFB0" w14:textId="77777777" w:rsidTr="002901F7">
        <w:trPr>
          <w:trHeight w:val="437"/>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6B3C5A5" w14:textId="7EE128E5" w:rsidR="00E95601" w:rsidRDefault="00E95601" w:rsidP="00041E40">
            <w:pPr>
              <w:spacing w:after="0"/>
            </w:pPr>
            <w:r w:rsidRPr="00E55189">
              <w:rPr>
                <w:b/>
              </w:rPr>
              <w:t>Relationships matter.</w:t>
            </w:r>
            <w:r>
              <w:t xml:space="preserve"> A positive relationship between the supervisor and worker can </w:t>
            </w:r>
            <w:r w:rsidR="00041E40">
              <w:t>reduce the risk of a failed return to work</w:t>
            </w:r>
            <w:r>
              <w:t>, while poor relationships present a challenge. Supervisors also highlighted the importance of the rest of the team in a small business.</w:t>
            </w:r>
          </w:p>
        </w:tc>
        <w:tc>
          <w:tcPr>
            <w:tcW w:w="5103" w:type="dxa"/>
          </w:tcPr>
          <w:p w14:paraId="39B1ECBC" w14:textId="77777777" w:rsidR="00E95601" w:rsidRDefault="00E95601" w:rsidP="00F746A3">
            <w:pPr>
              <w:pStyle w:val="ListParagraph"/>
              <w:numPr>
                <w:ilvl w:val="0"/>
                <w:numId w:val="45"/>
              </w:numPr>
              <w:spacing w:after="0"/>
              <w:cnfStyle w:val="000000000000" w:firstRow="0" w:lastRow="0" w:firstColumn="0" w:lastColumn="0" w:oddVBand="0" w:evenVBand="0" w:oddHBand="0" w:evenHBand="0" w:firstRowFirstColumn="0" w:firstRowLastColumn="0" w:lastRowFirstColumn="0" w:lastRowLastColumn="0"/>
            </w:pPr>
            <w:r>
              <w:t>Materials retain their focus on the supervisor-worker relationship, and ‘make the case’ to the supervisor for staying in touch with the worker.</w:t>
            </w:r>
          </w:p>
          <w:p w14:paraId="79D3BF10" w14:textId="407B7185" w:rsidR="00E95601" w:rsidRDefault="00E95601" w:rsidP="00F746A3">
            <w:pPr>
              <w:pStyle w:val="ListParagraph"/>
              <w:numPr>
                <w:ilvl w:val="0"/>
                <w:numId w:val="45"/>
              </w:numPr>
              <w:spacing w:after="0"/>
              <w:cnfStyle w:val="000000000000" w:firstRow="0" w:lastRow="0" w:firstColumn="0" w:lastColumn="0" w:oddVBand="0" w:evenVBand="0" w:oddHBand="0" w:evenHBand="0" w:firstRowFirstColumn="0" w:firstRowLastColumn="0" w:lastRowFirstColumn="0" w:lastRowLastColumn="0"/>
            </w:pPr>
            <w:r>
              <w:t xml:space="preserve">A new section is included, focused solely on tips for talking to the rest of the team (e.g. balancing </w:t>
            </w:r>
            <w:r w:rsidR="002A66BC">
              <w:t xml:space="preserve">the need to </w:t>
            </w:r>
            <w:r>
              <w:t>keep them informed with respect</w:t>
            </w:r>
            <w:r w:rsidR="00A725D0">
              <w:t xml:space="preserve"> for</w:t>
            </w:r>
            <w:r>
              <w:t xml:space="preserve"> the privacy of the injured or ill worker).</w:t>
            </w:r>
          </w:p>
        </w:tc>
      </w:tr>
      <w:tr w:rsidR="00E95601" w14:paraId="2FBA7EB3" w14:textId="77777777" w:rsidTr="00F746A3">
        <w:tc>
          <w:tcPr>
            <w:cnfStyle w:val="001000000000" w:firstRow="0" w:lastRow="0" w:firstColumn="1" w:lastColumn="0" w:oddVBand="0" w:evenVBand="0" w:oddHBand="0" w:evenHBand="0" w:firstRowFirstColumn="0" w:firstRowLastColumn="0" w:lastRowFirstColumn="0" w:lastRowLastColumn="0"/>
            <w:tcW w:w="3544" w:type="dxa"/>
          </w:tcPr>
          <w:p w14:paraId="3141DBEA" w14:textId="77777777" w:rsidR="00E95601" w:rsidRDefault="00E95601" w:rsidP="00F746A3">
            <w:r w:rsidRPr="00E55189">
              <w:rPr>
                <w:b/>
              </w:rPr>
              <w:t>Timely, specific information is key.</w:t>
            </w:r>
            <w:r>
              <w:t xml:space="preserve"> Supervisors in SMEs are often time poor, and juggling many roles and responsibilities. They do not always have existing processes in place for dealing with a workplace injury; rather dealing with each incident in an ad hoc manner.</w:t>
            </w:r>
          </w:p>
        </w:tc>
        <w:tc>
          <w:tcPr>
            <w:tcW w:w="5103" w:type="dxa"/>
          </w:tcPr>
          <w:p w14:paraId="469E65D7" w14:textId="77777777" w:rsidR="00E95601" w:rsidRDefault="00E95601" w:rsidP="00F746A3">
            <w:pPr>
              <w:pStyle w:val="ListParagraph"/>
              <w:numPr>
                <w:ilvl w:val="0"/>
                <w:numId w:val="44"/>
              </w:numPr>
              <w:spacing w:after="0"/>
              <w:cnfStyle w:val="000000000000" w:firstRow="0" w:lastRow="0" w:firstColumn="0" w:lastColumn="0" w:oddVBand="0" w:evenVBand="0" w:oddHBand="0" w:evenHBand="0" w:firstRowFirstColumn="0" w:firstRowLastColumn="0" w:lastRowFirstColumn="0" w:lastRowLastColumn="0"/>
            </w:pPr>
            <w:r>
              <w:t>Materials are streamlined and shortened, including a succinct overview and timeline for easy reference.</w:t>
            </w:r>
          </w:p>
          <w:p w14:paraId="45B5CE09" w14:textId="77777777" w:rsidR="00E95601" w:rsidRDefault="00E95601" w:rsidP="00F746A3">
            <w:pPr>
              <w:pStyle w:val="ListParagraph"/>
              <w:numPr>
                <w:ilvl w:val="0"/>
                <w:numId w:val="44"/>
              </w:numPr>
              <w:spacing w:after="0"/>
              <w:cnfStyle w:val="000000000000" w:firstRow="0" w:lastRow="0" w:firstColumn="0" w:lastColumn="0" w:oddVBand="0" w:evenVBand="0" w:oddHBand="0" w:evenHBand="0" w:firstRowFirstColumn="0" w:firstRowLastColumn="0" w:lastRowFirstColumn="0" w:lastRowLastColumn="0"/>
            </w:pPr>
            <w:r>
              <w:t>Specific examples and prompts for conversation starters are included at key points during the RTW process.</w:t>
            </w:r>
          </w:p>
          <w:p w14:paraId="6AADFC72" w14:textId="3B9E4846" w:rsidR="00E95601" w:rsidRDefault="00E95601" w:rsidP="00F746A3">
            <w:pPr>
              <w:pStyle w:val="ListParagraph"/>
              <w:numPr>
                <w:ilvl w:val="0"/>
                <w:numId w:val="44"/>
              </w:numPr>
              <w:spacing w:after="0"/>
              <w:cnfStyle w:val="000000000000" w:firstRow="0" w:lastRow="0" w:firstColumn="0" w:lastColumn="0" w:oddVBand="0" w:evenVBand="0" w:oddHBand="0" w:evenHBand="0" w:firstRowFirstColumn="0" w:firstRowLastColumn="0" w:lastRowFirstColumn="0" w:lastRowLastColumn="0"/>
            </w:pPr>
            <w:r>
              <w:t>A</w:t>
            </w:r>
            <w:r w:rsidR="002A66BC">
              <w:t>n</w:t>
            </w:r>
            <w:r>
              <w:t xml:space="preserve"> SME</w:t>
            </w:r>
            <w:r w:rsidR="002A66BC">
              <w:t>’</w:t>
            </w:r>
            <w:r>
              <w:t>s formal responsibilities (related to workers</w:t>
            </w:r>
            <w:r w:rsidR="00DB20B7">
              <w:t>’</w:t>
            </w:r>
            <w:r>
              <w:t xml:space="preserve"> compensation) are also highlighted throughout where relevant.</w:t>
            </w:r>
          </w:p>
        </w:tc>
      </w:tr>
      <w:tr w:rsidR="00E95601" w14:paraId="70B0C8BC" w14:textId="77777777" w:rsidTr="00F746A3">
        <w:tc>
          <w:tcPr>
            <w:cnfStyle w:val="001000000000" w:firstRow="0" w:lastRow="0" w:firstColumn="1" w:lastColumn="0" w:oddVBand="0" w:evenVBand="0" w:oddHBand="0" w:evenHBand="0" w:firstRowFirstColumn="0" w:firstRowLastColumn="0" w:lastRowFirstColumn="0" w:lastRowLastColumn="0"/>
            <w:tcW w:w="3544" w:type="dxa"/>
          </w:tcPr>
          <w:p w14:paraId="209B7857" w14:textId="28A57F0F" w:rsidR="00E95601" w:rsidRDefault="00E95601" w:rsidP="00D22F85">
            <w:r w:rsidRPr="001118EF">
              <w:rPr>
                <w:b/>
              </w:rPr>
              <w:t>Mental health is on everyone’s mind.</w:t>
            </w:r>
            <w:r>
              <w:t xml:space="preserve"> Psychological injurie</w:t>
            </w:r>
            <w:r w:rsidRPr="00D22F85">
              <w:t xml:space="preserve">s </w:t>
            </w:r>
            <w:r w:rsidR="00D22F85">
              <w:t xml:space="preserve">often result in longer periods of time off and lower chance of successful return to work. They </w:t>
            </w:r>
            <w:r>
              <w:t>are particularly challenging for supervisors.</w:t>
            </w:r>
          </w:p>
        </w:tc>
        <w:tc>
          <w:tcPr>
            <w:tcW w:w="5103" w:type="dxa"/>
          </w:tcPr>
          <w:p w14:paraId="076456E2" w14:textId="77777777" w:rsidR="00E95601" w:rsidRDefault="00E95601" w:rsidP="00F746A3">
            <w:pPr>
              <w:pStyle w:val="ListParagraph"/>
              <w:numPr>
                <w:ilvl w:val="0"/>
                <w:numId w:val="46"/>
              </w:numPr>
              <w:spacing w:after="0"/>
              <w:cnfStyle w:val="000000000000" w:firstRow="0" w:lastRow="0" w:firstColumn="0" w:lastColumn="0" w:oddVBand="0" w:evenVBand="0" w:oddHBand="0" w:evenHBand="0" w:firstRowFirstColumn="0" w:firstRowLastColumn="0" w:lastRowFirstColumn="0" w:lastRowLastColumn="0"/>
            </w:pPr>
            <w:r>
              <w:t>Psychological and physical injury are discussed separately in the revised suitable duties guide (as in the original materials).</w:t>
            </w:r>
          </w:p>
          <w:p w14:paraId="2F65D533" w14:textId="6A3BADA5" w:rsidR="00E95601" w:rsidRDefault="00E95601" w:rsidP="00F746A3">
            <w:pPr>
              <w:pStyle w:val="ListParagraph"/>
              <w:numPr>
                <w:ilvl w:val="0"/>
                <w:numId w:val="46"/>
              </w:numPr>
              <w:spacing w:after="0"/>
              <w:cnfStyle w:val="000000000000" w:firstRow="0" w:lastRow="0" w:firstColumn="0" w:lastColumn="0" w:oddVBand="0" w:evenVBand="0" w:oddHBand="0" w:evenHBand="0" w:firstRowFirstColumn="0" w:firstRowLastColumn="0" w:lastRowFirstColumn="0" w:lastRowLastColumn="0"/>
            </w:pPr>
            <w:r>
              <w:t xml:space="preserve">‘Call-outs’ with mental health tips are included at key points in the RTW process as well, and highlighted in the </w:t>
            </w:r>
            <w:r w:rsidR="002A66BC">
              <w:t>t</w:t>
            </w:r>
            <w:r>
              <w:t>imeline.</w:t>
            </w:r>
          </w:p>
        </w:tc>
      </w:tr>
      <w:tr w:rsidR="00E95601" w14:paraId="639B6B00" w14:textId="77777777" w:rsidTr="00F746A3">
        <w:tc>
          <w:tcPr>
            <w:cnfStyle w:val="001000000000" w:firstRow="0" w:lastRow="0" w:firstColumn="1" w:lastColumn="0" w:oddVBand="0" w:evenVBand="0" w:oddHBand="0" w:evenHBand="0" w:firstRowFirstColumn="0" w:firstRowLastColumn="0" w:lastRowFirstColumn="0" w:lastRowLastColumn="0"/>
            <w:tcW w:w="3544" w:type="dxa"/>
          </w:tcPr>
          <w:p w14:paraId="4911D1E0" w14:textId="77777777" w:rsidR="00E95601" w:rsidRDefault="00E95601" w:rsidP="00F746A3">
            <w:r w:rsidRPr="00310365">
              <w:rPr>
                <w:b/>
              </w:rPr>
              <w:t>Suitable duties are a challenge for SMEs.</w:t>
            </w:r>
            <w:r>
              <w:t xml:space="preserve"> Given the smaller number of staff and roles in SMEs, it is harder (than in large businesses) to find alternative work or tasks for the injured or ill workers.</w:t>
            </w:r>
          </w:p>
        </w:tc>
        <w:tc>
          <w:tcPr>
            <w:tcW w:w="5103" w:type="dxa"/>
          </w:tcPr>
          <w:p w14:paraId="4BAD68B3" w14:textId="77777777" w:rsidR="00E95601" w:rsidRDefault="00E95601" w:rsidP="00F746A3">
            <w:pPr>
              <w:pStyle w:val="ListParagraph"/>
              <w:numPr>
                <w:ilvl w:val="0"/>
                <w:numId w:val="47"/>
              </w:numPr>
              <w:spacing w:after="0"/>
              <w:cnfStyle w:val="000000000000" w:firstRow="0" w:lastRow="0" w:firstColumn="0" w:lastColumn="0" w:oddVBand="0" w:evenVBand="0" w:oddHBand="0" w:evenHBand="0" w:firstRowFirstColumn="0" w:firstRowLastColumn="0" w:lastRowFirstColumn="0" w:lastRowLastColumn="0"/>
            </w:pPr>
            <w:r>
              <w:t>Materials retain almost all of the original suitable duties guide.</w:t>
            </w:r>
          </w:p>
          <w:p w14:paraId="56966B33" w14:textId="77777777" w:rsidR="00E95601" w:rsidRDefault="00E95601" w:rsidP="00F746A3">
            <w:pPr>
              <w:pStyle w:val="ListParagraph"/>
              <w:numPr>
                <w:ilvl w:val="0"/>
                <w:numId w:val="47"/>
              </w:numPr>
              <w:spacing w:after="0"/>
              <w:cnfStyle w:val="000000000000" w:firstRow="0" w:lastRow="0" w:firstColumn="0" w:lastColumn="0" w:oddVBand="0" w:evenVBand="0" w:oddHBand="0" w:evenHBand="0" w:firstRowFirstColumn="0" w:firstRowLastColumn="0" w:lastRowFirstColumn="0" w:lastRowLastColumn="0"/>
            </w:pPr>
            <w:r>
              <w:t>The suitable duties guide (like the rest of the materials) includes interactive sections to prompt supervisors to think carefully and creatively about changes that could be made to the work or the workplace.</w:t>
            </w:r>
          </w:p>
        </w:tc>
      </w:tr>
    </w:tbl>
    <w:p w14:paraId="76BD26D8" w14:textId="160AB87E" w:rsidR="003C392B" w:rsidRPr="00E95601" w:rsidRDefault="003C392B" w:rsidP="00B77D70"/>
    <w:p w14:paraId="0622A2B7" w14:textId="0CC01BE0" w:rsidR="008E6831" w:rsidRDefault="008E6831" w:rsidP="007161E2">
      <w:r>
        <w:lastRenderedPageBreak/>
        <w:br w:type="page"/>
      </w:r>
    </w:p>
    <w:p w14:paraId="2421AACD" w14:textId="78F2653C" w:rsidR="00973B23" w:rsidRDefault="00973B23" w:rsidP="00191A5D">
      <w:pPr>
        <w:pStyle w:val="Heading2"/>
      </w:pPr>
      <w:bookmarkStart w:id="6" w:name="_Toc118201578"/>
      <w:r>
        <w:lastRenderedPageBreak/>
        <w:t>Why?</w:t>
      </w:r>
      <w:bookmarkEnd w:id="3"/>
      <w:bookmarkEnd w:id="4"/>
      <w:bookmarkEnd w:id="5"/>
      <w:bookmarkEnd w:id="6"/>
    </w:p>
    <w:p w14:paraId="2B5B8B39" w14:textId="45458CBD" w:rsidR="00021ABD" w:rsidRPr="002E29A2" w:rsidRDefault="00B74F48" w:rsidP="00021ABD">
      <w:pPr>
        <w:pStyle w:val="Heading3"/>
      </w:pPr>
      <w:r>
        <w:t xml:space="preserve">Increasing workers’ </w:t>
      </w:r>
      <w:r w:rsidR="00B33D9E">
        <w:t>timely, safe</w:t>
      </w:r>
      <w:r w:rsidR="00363857">
        <w:t xml:space="preserve"> </w:t>
      </w:r>
      <w:r>
        <w:t xml:space="preserve">and </w:t>
      </w:r>
      <w:r w:rsidR="00363857">
        <w:t xml:space="preserve">durable </w:t>
      </w:r>
      <w:r>
        <w:t>return to work is a key priority of Safe Work Australia</w:t>
      </w:r>
    </w:p>
    <w:p w14:paraId="71F8E2F2" w14:textId="7703A43F" w:rsidR="00021ABD" w:rsidRDefault="00DB3312" w:rsidP="00021ABD">
      <w:r>
        <w:t>Every year more than half a million Australian</w:t>
      </w:r>
      <w:r w:rsidR="00F13DD3">
        <w:t>s</w:t>
      </w:r>
      <w:r>
        <w:t xml:space="preserve"> sustain work-related injury or illness, at an estimated cost </w:t>
      </w:r>
      <w:r w:rsidR="00570BEF">
        <w:t>of tens of billions per year</w:t>
      </w:r>
      <w:r>
        <w:t xml:space="preserve">. </w:t>
      </w:r>
      <w:r w:rsidR="00021ABD">
        <w:t>This number has been steadily declining</w:t>
      </w:r>
      <w:r w:rsidR="00553DBB">
        <w:t xml:space="preserve"> </w:t>
      </w:r>
      <w:r w:rsidR="00EE4273">
        <w:t>since 200</w:t>
      </w:r>
      <w:r w:rsidR="00553DBB">
        <w:t>0</w:t>
      </w:r>
      <w:r w:rsidR="00930B11">
        <w:t xml:space="preserve">, </w:t>
      </w:r>
      <w:r w:rsidR="00EA5F6D">
        <w:t>though</w:t>
      </w:r>
      <w:r w:rsidR="00021ABD">
        <w:t xml:space="preserve"> the proportion of people who successfully return to work following injury or illness has </w:t>
      </w:r>
      <w:r w:rsidR="009E6BA5">
        <w:t>failed to improve</w:t>
      </w:r>
      <w:r w:rsidR="00021ABD" w:rsidRPr="005202C8">
        <w:t xml:space="preserve">, </w:t>
      </w:r>
      <w:r w:rsidR="009E6BA5">
        <w:t xml:space="preserve">remaining </w:t>
      </w:r>
      <w:r w:rsidR="00021ABD" w:rsidRPr="005202C8">
        <w:t xml:space="preserve">at </w:t>
      </w:r>
      <w:r w:rsidR="005202C8" w:rsidRPr="005202C8">
        <w:t>around 81-84</w:t>
      </w:r>
      <w:r w:rsidR="00E149D0">
        <w:t xml:space="preserve"> per cent</w:t>
      </w:r>
      <w:r w:rsidR="00021ABD">
        <w:t xml:space="preserve"> (</w:t>
      </w:r>
      <w:r w:rsidR="00021ABD" w:rsidRPr="006D4118">
        <w:t>Safe Work Australia 2018</w:t>
      </w:r>
      <w:r w:rsidR="00021ABD">
        <w:t xml:space="preserve">). </w:t>
      </w:r>
      <w:r w:rsidR="00AF5A3A">
        <w:t>Within</w:t>
      </w:r>
      <w:r w:rsidR="00021ABD">
        <w:t xml:space="preserve"> the same time period</w:t>
      </w:r>
      <w:r w:rsidR="00677821">
        <w:t xml:space="preserve"> </w:t>
      </w:r>
      <w:r w:rsidR="00AF5A3A">
        <w:t>(from 2015 to 2018)</w:t>
      </w:r>
      <w:r w:rsidR="00677821">
        <w:t xml:space="preserve"> </w:t>
      </w:r>
      <w:r w:rsidR="000E377C">
        <w:t xml:space="preserve">the rates of </w:t>
      </w:r>
      <w:r w:rsidR="00306E07">
        <w:t>durable</w:t>
      </w:r>
      <w:r w:rsidR="00EA5F6D">
        <w:t xml:space="preserve"> return to work</w:t>
      </w:r>
      <w:r w:rsidR="000E377C">
        <w:t xml:space="preserve"> declined</w:t>
      </w:r>
      <w:r w:rsidR="00EA5F6D">
        <w:t>, evidenced by</w:t>
      </w:r>
      <w:r w:rsidR="00EA5F6D" w:rsidRPr="00EA5F6D">
        <w:t xml:space="preserve"> </w:t>
      </w:r>
      <w:r w:rsidR="00677821">
        <w:t xml:space="preserve">a significant increase in those who had to take additional time off </w:t>
      </w:r>
      <w:r w:rsidR="00F13DD3">
        <w:t xml:space="preserve">after </w:t>
      </w:r>
      <w:r w:rsidR="00677821">
        <w:t>returning to work</w:t>
      </w:r>
      <w:r w:rsidR="00F13DD3">
        <w:t>,</w:t>
      </w:r>
      <w:r w:rsidR="00EA5F6D">
        <w:t xml:space="preserve"> due to their injury or illness</w:t>
      </w:r>
      <w:r>
        <w:t xml:space="preserve"> (Safe Work Australia 2018)</w:t>
      </w:r>
      <w:r w:rsidR="00EA5F6D">
        <w:t>.</w:t>
      </w:r>
      <w:r w:rsidR="00021ABD" w:rsidRPr="005202C8">
        <w:t xml:space="preserve"> </w:t>
      </w:r>
      <w:r w:rsidR="009E6BA5">
        <w:t>For the employee who becomes injured or ill at work and for their employer, f</w:t>
      </w:r>
      <w:r w:rsidR="00021ABD" w:rsidRPr="005202C8">
        <w:t>ailed</w:t>
      </w:r>
      <w:r w:rsidR="00021ABD">
        <w:t xml:space="preserve"> or incomplete return to work has significant </w:t>
      </w:r>
      <w:r w:rsidR="009E6BA5">
        <w:t>negative consequences.</w:t>
      </w:r>
      <w:r w:rsidR="00021ABD">
        <w:t xml:space="preserve"> Limiting these negative consequences by increasing workers’ </w:t>
      </w:r>
      <w:r w:rsidR="00363857">
        <w:t>timely, safe and durable</w:t>
      </w:r>
      <w:r w:rsidR="00021ABD">
        <w:t xml:space="preserve"> return to work is a key priority of Safe Work Australia (SWA). </w:t>
      </w:r>
      <w:r w:rsidR="005202C8">
        <w:t>The</w:t>
      </w:r>
      <w:r w:rsidR="00021ABD">
        <w:t xml:space="preserve"> National Return to Work Strategy</w:t>
      </w:r>
      <w:r w:rsidR="005202C8">
        <w:t xml:space="preserve"> 2020-2030 (The Strategy)</w:t>
      </w:r>
      <w:r w:rsidR="00021ABD">
        <w:t xml:space="preserve"> outlines five action areas</w:t>
      </w:r>
      <w:r w:rsidR="005202C8">
        <w:t>, with</w:t>
      </w:r>
      <w:r w:rsidR="00021ABD">
        <w:t xml:space="preserve"> the </w:t>
      </w:r>
      <w:r w:rsidR="00021ABD" w:rsidRPr="007E44CD">
        <w:t>goal of increasing</w:t>
      </w:r>
      <w:r w:rsidR="00021ABD">
        <w:t xml:space="preserve"> positive return</w:t>
      </w:r>
      <w:r w:rsidR="00B33D9E">
        <w:t xml:space="preserve"> </w:t>
      </w:r>
      <w:r w:rsidR="00021ABD">
        <w:t>to</w:t>
      </w:r>
      <w:r w:rsidR="00B33D9E">
        <w:t xml:space="preserve"> </w:t>
      </w:r>
      <w:r w:rsidR="00021ABD">
        <w:t>work experiences for workers and increasing employers</w:t>
      </w:r>
      <w:r w:rsidR="00F13DD3">
        <w:t>’</w:t>
      </w:r>
      <w:r w:rsidR="00021ABD">
        <w:t xml:space="preserve"> </w:t>
      </w:r>
      <w:r w:rsidR="001333CA">
        <w:t xml:space="preserve">ability to </w:t>
      </w:r>
      <w:r w:rsidR="001333CA">
        <w:lastRenderedPageBreak/>
        <w:t>prepare</w:t>
      </w:r>
      <w:r w:rsidR="00021ABD">
        <w:t xml:space="preserve"> for and effectively </w:t>
      </w:r>
      <w:r w:rsidR="001333CA">
        <w:t>respond</w:t>
      </w:r>
      <w:r w:rsidR="00021ABD">
        <w:t xml:space="preserve"> to work-related injury and illness (</w:t>
      </w:r>
      <w:r w:rsidR="006F44ED">
        <w:t>SWA</w:t>
      </w:r>
      <w:r w:rsidR="005202C8">
        <w:t xml:space="preserve"> 2019</w:t>
      </w:r>
      <w:r w:rsidR="00021ABD">
        <w:t xml:space="preserve">).  </w:t>
      </w:r>
    </w:p>
    <w:p w14:paraId="74274490" w14:textId="3C8C7A67" w:rsidR="00021ABD" w:rsidRDefault="00021ABD" w:rsidP="00021ABD">
      <w:pPr>
        <w:pStyle w:val="Heading3"/>
      </w:pPr>
      <w:r>
        <w:t xml:space="preserve">Previous </w:t>
      </w:r>
      <w:r w:rsidR="00F13DD3">
        <w:t xml:space="preserve">research </w:t>
      </w:r>
      <w:r>
        <w:t xml:space="preserve">on </w:t>
      </w:r>
      <w:r w:rsidR="009E6BA5">
        <w:t>the return</w:t>
      </w:r>
      <w:r w:rsidR="00B33D9E">
        <w:t xml:space="preserve"> to </w:t>
      </w:r>
      <w:r w:rsidR="009E6BA5">
        <w:t>work process</w:t>
      </w:r>
      <w:r>
        <w:t xml:space="preserve"> has highlighted</w:t>
      </w:r>
      <w:r w:rsidR="00B74F48">
        <w:t xml:space="preserve"> the importance of the </w:t>
      </w:r>
      <w:r w:rsidR="006B61E7">
        <w:t>supervisor</w:t>
      </w:r>
      <w:r w:rsidR="00B74F48">
        <w:t>-worker</w:t>
      </w:r>
      <w:r>
        <w:t xml:space="preserve"> relationship </w:t>
      </w:r>
    </w:p>
    <w:p w14:paraId="56825662" w14:textId="091EC711" w:rsidR="00570BEF" w:rsidRDefault="00021ABD" w:rsidP="00021ABD">
      <w:r>
        <w:t xml:space="preserve">Previous research has highlighted a number of factors which contribute to a successful </w:t>
      </w:r>
      <w:r w:rsidR="00B33D9E">
        <w:t xml:space="preserve">return </w:t>
      </w:r>
      <w:r>
        <w:t>to</w:t>
      </w:r>
      <w:r w:rsidR="00B33D9E">
        <w:t xml:space="preserve"> </w:t>
      </w:r>
      <w:r>
        <w:t xml:space="preserve">work </w:t>
      </w:r>
      <w:r w:rsidR="00B33D9E">
        <w:t xml:space="preserve">(RTW) </w:t>
      </w:r>
      <w:r>
        <w:t>process (e.g</w:t>
      </w:r>
      <w:r w:rsidR="00BF1080">
        <w:t>.</w:t>
      </w:r>
      <w:r w:rsidRPr="009E6BA5">
        <w:t xml:space="preserve"> BETA</w:t>
      </w:r>
      <w:r w:rsidR="00605DC7">
        <w:t xml:space="preserve"> 2020; SWA 2018</w:t>
      </w:r>
      <w:r w:rsidRPr="009E6BA5">
        <w:t>). These factors range from the type of injury or illness</w:t>
      </w:r>
      <w:r w:rsidR="00570BEF">
        <w:t xml:space="preserve">, to employee or industry characteristics. For example, </w:t>
      </w:r>
      <w:r w:rsidR="00FA0E3A" w:rsidRPr="009E6BA5">
        <w:t xml:space="preserve">physical injuries are associated </w:t>
      </w:r>
      <w:r w:rsidR="00605DC7">
        <w:t>with better return rates</w:t>
      </w:r>
      <w:r w:rsidR="00570BEF">
        <w:t xml:space="preserve"> </w:t>
      </w:r>
      <w:r w:rsidR="00A6799C">
        <w:t xml:space="preserve">than psychological injuries </w:t>
      </w:r>
      <w:r w:rsidR="00570BEF">
        <w:t>(</w:t>
      </w:r>
      <w:r w:rsidR="00605DC7">
        <w:t>Prang</w:t>
      </w:r>
      <w:r w:rsidR="006F44ED">
        <w:t xml:space="preserve"> et al.</w:t>
      </w:r>
      <w:r w:rsidR="00605DC7">
        <w:t xml:space="preserve"> 2016; </w:t>
      </w:r>
      <w:r w:rsidR="00FA0E3A" w:rsidRPr="009E6BA5">
        <w:t xml:space="preserve">Wyatt </w:t>
      </w:r>
      <w:r w:rsidR="006F44ED">
        <w:t>and</w:t>
      </w:r>
      <w:r w:rsidR="006F44ED" w:rsidRPr="009E6BA5">
        <w:t xml:space="preserve"> </w:t>
      </w:r>
      <w:r w:rsidR="00FA0E3A" w:rsidRPr="009E6BA5">
        <w:t>Lane 2017</w:t>
      </w:r>
      <w:r w:rsidRPr="009E6BA5">
        <w:t xml:space="preserve">), </w:t>
      </w:r>
      <w:r w:rsidR="00570BEF">
        <w:t>manufacturing and labouring are associated with worse outcomes (</w:t>
      </w:r>
      <w:r w:rsidR="00570BEF" w:rsidRPr="009E6BA5">
        <w:t>Berecki-Gisolf</w:t>
      </w:r>
      <w:r w:rsidR="00570BEF">
        <w:t xml:space="preserve"> et al. 2012), and the </w:t>
      </w:r>
      <w:r w:rsidR="00041E40">
        <w:t xml:space="preserve">older an </w:t>
      </w:r>
      <w:r w:rsidR="00570BEF">
        <w:t xml:space="preserve">injured employee </w:t>
      </w:r>
      <w:r w:rsidR="00041E40">
        <w:t xml:space="preserve">is, the higher the </w:t>
      </w:r>
      <w:r w:rsidR="002D452A">
        <w:t>likelihood</w:t>
      </w:r>
      <w:r w:rsidR="00041E40">
        <w:t xml:space="preserve"> they do not return to work</w:t>
      </w:r>
      <w:r w:rsidR="0027322F">
        <w:t xml:space="preserve"> </w:t>
      </w:r>
      <w:r w:rsidR="00570BEF">
        <w:t>(</w:t>
      </w:r>
      <w:r w:rsidR="00605DC7">
        <w:t>Berecki-Gisolf</w:t>
      </w:r>
      <w:r w:rsidR="006F44ED">
        <w:t xml:space="preserve"> et al.</w:t>
      </w:r>
      <w:r w:rsidR="00605DC7">
        <w:t xml:space="preserve"> 2012</w:t>
      </w:r>
      <w:r w:rsidRPr="009E6BA5">
        <w:t>)</w:t>
      </w:r>
      <w:r w:rsidR="00570BEF">
        <w:t>.</w:t>
      </w:r>
    </w:p>
    <w:p w14:paraId="217E42D3" w14:textId="3F014B56" w:rsidR="00021ABD" w:rsidRDefault="00021ABD" w:rsidP="00021ABD">
      <w:r w:rsidRPr="009E6BA5">
        <w:t>While</w:t>
      </w:r>
      <w:r w:rsidR="00BC6818" w:rsidRPr="009E6BA5">
        <w:t xml:space="preserve"> many factors interact in this complex process, </w:t>
      </w:r>
      <w:r w:rsidRPr="009E6BA5">
        <w:t>the relationship between the worke</w:t>
      </w:r>
      <w:r w:rsidR="00A26B1F">
        <w:t xml:space="preserve">r and their direct </w:t>
      </w:r>
      <w:r w:rsidR="006B61E7">
        <w:t>supervisor</w:t>
      </w:r>
      <w:r w:rsidR="004E4640">
        <w:t xml:space="preserve"> </w:t>
      </w:r>
      <w:r w:rsidR="003116A0">
        <w:t xml:space="preserve">or manager </w:t>
      </w:r>
      <w:r w:rsidR="002D452A">
        <w:t xml:space="preserve">is </w:t>
      </w:r>
      <w:r w:rsidR="00A26B1F">
        <w:t>critical</w:t>
      </w:r>
      <w:r>
        <w:t xml:space="preserve"> </w:t>
      </w:r>
      <w:r w:rsidR="00BC6818">
        <w:t>(</w:t>
      </w:r>
      <w:r w:rsidR="00A26B1F">
        <w:t>MacEachen</w:t>
      </w:r>
      <w:r w:rsidR="00A26B1F" w:rsidRPr="00DB746E">
        <w:t xml:space="preserve"> </w:t>
      </w:r>
      <w:r w:rsidR="00DB746E" w:rsidRPr="00DB746E">
        <w:t>2006</w:t>
      </w:r>
      <w:r w:rsidR="00A26B1F">
        <w:t xml:space="preserve">; </w:t>
      </w:r>
      <w:r w:rsidR="00605DC7">
        <w:t>SWA</w:t>
      </w:r>
      <w:r w:rsidR="00BC6818">
        <w:t xml:space="preserve"> 2019)</w:t>
      </w:r>
      <w:r>
        <w:t xml:space="preserve">. </w:t>
      </w:r>
      <w:r w:rsidR="005202C8" w:rsidRPr="005202C8">
        <w:t xml:space="preserve">In a previous project, BETA developed </w:t>
      </w:r>
      <w:r w:rsidR="00A6799C">
        <w:t xml:space="preserve">guidance </w:t>
      </w:r>
      <w:r w:rsidR="005202C8" w:rsidRPr="005202C8">
        <w:t xml:space="preserve">materials </w:t>
      </w:r>
      <w:r w:rsidR="00BC6818">
        <w:t>for the</w:t>
      </w:r>
      <w:r w:rsidR="00BC6818" w:rsidRPr="005202C8">
        <w:t xml:space="preserve"> Australian Public Service </w:t>
      </w:r>
      <w:r w:rsidR="005202C8" w:rsidRPr="005202C8">
        <w:t xml:space="preserve">focused on </w:t>
      </w:r>
      <w:r w:rsidR="004E4640">
        <w:t>support</w:t>
      </w:r>
      <w:r w:rsidR="004E4640" w:rsidRPr="005202C8">
        <w:t xml:space="preserve">ing </w:t>
      </w:r>
      <w:r w:rsidR="005202C8" w:rsidRPr="005202C8">
        <w:t xml:space="preserve">the </w:t>
      </w:r>
      <w:r w:rsidR="006B61E7">
        <w:t>supervisor</w:t>
      </w:r>
      <w:r w:rsidR="005202C8" w:rsidRPr="005202C8">
        <w:t>-worker relationship</w:t>
      </w:r>
      <w:r w:rsidR="00BC6818">
        <w:t xml:space="preserve"> </w:t>
      </w:r>
      <w:r w:rsidR="005202C8" w:rsidRPr="005202C8">
        <w:t xml:space="preserve">following the illness or injury of a worker. </w:t>
      </w:r>
      <w:r w:rsidR="00E149D0">
        <w:t>The</w:t>
      </w:r>
      <w:r w:rsidR="005202C8" w:rsidRPr="005202C8">
        <w:t xml:space="preserve"> materials facilitated </w:t>
      </w:r>
      <w:r w:rsidR="00E149D0">
        <w:t xml:space="preserve">return to </w:t>
      </w:r>
      <w:r w:rsidR="009E148F">
        <w:t>the</w:t>
      </w:r>
      <w:r w:rsidR="00E149D0">
        <w:t xml:space="preserve"> work</w:t>
      </w:r>
      <w:r w:rsidR="009E148F">
        <w:t>place</w:t>
      </w:r>
      <w:r w:rsidR="00E149D0">
        <w:t xml:space="preserve"> and supported </w:t>
      </w:r>
      <w:r w:rsidR="005202C8" w:rsidRPr="005202C8">
        <w:t xml:space="preserve">the relationship by giving </w:t>
      </w:r>
      <w:r w:rsidR="006B61E7">
        <w:t>supervisors</w:t>
      </w:r>
      <w:r w:rsidR="006B61E7" w:rsidRPr="005202C8">
        <w:t xml:space="preserve"> </w:t>
      </w:r>
      <w:r w:rsidR="005202C8" w:rsidRPr="005202C8">
        <w:t>key information and</w:t>
      </w:r>
      <w:r w:rsidR="00E149D0">
        <w:t xml:space="preserve"> guidance</w:t>
      </w:r>
      <w:r w:rsidR="005202C8" w:rsidRPr="005202C8">
        <w:t xml:space="preserve">, such as conversation </w:t>
      </w:r>
      <w:r w:rsidR="00E149D0">
        <w:t xml:space="preserve">prompts </w:t>
      </w:r>
      <w:r w:rsidR="005202C8" w:rsidRPr="005202C8">
        <w:t xml:space="preserve">and </w:t>
      </w:r>
      <w:r w:rsidR="00E149D0">
        <w:t xml:space="preserve">a </w:t>
      </w:r>
      <w:r w:rsidR="005202C8" w:rsidRPr="005202C8">
        <w:t>suitable duties g</w:t>
      </w:r>
      <w:r w:rsidR="00E149D0">
        <w:t>uide,</w:t>
      </w:r>
      <w:r w:rsidR="005202C8" w:rsidRPr="005202C8">
        <w:t xml:space="preserve"> at key points in the RTW</w:t>
      </w:r>
      <w:r w:rsidR="00B33D9E">
        <w:t xml:space="preserve"> </w:t>
      </w:r>
      <w:r w:rsidR="005202C8" w:rsidRPr="005202C8">
        <w:t>process.</w:t>
      </w:r>
    </w:p>
    <w:p w14:paraId="77FE2E20" w14:textId="4163BE88" w:rsidR="00021ABD" w:rsidRDefault="00B74F48" w:rsidP="00021ABD">
      <w:pPr>
        <w:pStyle w:val="Heading3"/>
      </w:pPr>
      <w:r>
        <w:lastRenderedPageBreak/>
        <w:t>Small and Medium Enterprises (SMEs) face unique challenges in supporting a</w:t>
      </w:r>
      <w:r w:rsidR="00802383">
        <w:t>n employee</w:t>
      </w:r>
      <w:r>
        <w:t xml:space="preserve"> to return to work </w:t>
      </w:r>
    </w:p>
    <w:p w14:paraId="175DF7B8" w14:textId="3D76882F" w:rsidR="00CB21EA" w:rsidRDefault="00021ABD" w:rsidP="00021ABD">
      <w:r>
        <w:t xml:space="preserve">SMEs are defined </w:t>
      </w:r>
      <w:r w:rsidR="00F44B54">
        <w:t xml:space="preserve">by the Australian Bureau of Statistics (ABS) </w:t>
      </w:r>
      <w:r>
        <w:t>as businesses employing fewer than 200 people</w:t>
      </w:r>
      <w:r w:rsidR="00CB21EA">
        <w:t>,</w:t>
      </w:r>
      <w:r w:rsidR="00CB21EA">
        <w:rPr>
          <w:rStyle w:val="FootnoteReference"/>
        </w:rPr>
        <w:footnoteReference w:id="2"/>
      </w:r>
      <w:r w:rsidR="00F44B54">
        <w:t xml:space="preserve"> while the Australian Taxation Office (ATO) and the Australian Small Business and Family Enterprise Ombudsman (ASBFEO) define them </w:t>
      </w:r>
      <w:r>
        <w:t xml:space="preserve">as businesses with a </w:t>
      </w:r>
      <w:r w:rsidRPr="0038278D">
        <w:t>turnover under $</w:t>
      </w:r>
      <w:r w:rsidR="005166CF">
        <w:t>2</w:t>
      </w:r>
      <w:r w:rsidR="0038278D" w:rsidRPr="0038278D">
        <w:t xml:space="preserve">0 </w:t>
      </w:r>
      <w:r w:rsidRPr="0038278D">
        <w:t>million</w:t>
      </w:r>
      <w:r w:rsidR="00CB21EA">
        <w:t>.</w:t>
      </w:r>
      <w:r w:rsidR="00CB21EA">
        <w:rPr>
          <w:rStyle w:val="FootnoteReference"/>
        </w:rPr>
        <w:footnoteReference w:id="3"/>
      </w:r>
      <w:r w:rsidRPr="0038278D">
        <w:t xml:space="preserve"> Over 98% of businesses in Australia are classified as SMEs (by employee count), and together they employ 66% of the business workforce (</w:t>
      </w:r>
      <w:r w:rsidR="0038278D">
        <w:t xml:space="preserve">as at June 2019; </w:t>
      </w:r>
      <w:r w:rsidRPr="0038278D">
        <w:t xml:space="preserve">ASBFEO </w:t>
      </w:r>
      <w:r w:rsidR="0038278D">
        <w:t>2020</w:t>
      </w:r>
      <w:r>
        <w:t xml:space="preserve">) – making them the largest group of employers in Australia. </w:t>
      </w:r>
      <w:r w:rsidR="005166CF">
        <w:t xml:space="preserve">Given </w:t>
      </w:r>
      <w:r w:rsidR="00CB21EA">
        <w:t>the prevalence and significance of SMEs in the workforce,</w:t>
      </w:r>
      <w:r w:rsidR="005166CF">
        <w:t xml:space="preserve"> addressing barriers to successful </w:t>
      </w:r>
      <w:r w:rsidR="00B33D9E">
        <w:t>return to work</w:t>
      </w:r>
      <w:r w:rsidR="005166CF">
        <w:t xml:space="preserve"> for SMEs is a key action identified in the Strategy (SWA 2019).</w:t>
      </w:r>
      <w:r w:rsidR="00ED2B24">
        <w:t xml:space="preserve"> </w:t>
      </w:r>
      <w:r>
        <w:t>SMEs</w:t>
      </w:r>
      <w:r w:rsidR="00802383">
        <w:t xml:space="preserve"> differ from larger businesses in a number of ways</w:t>
      </w:r>
      <w:r w:rsidR="00ED2B24">
        <w:t xml:space="preserve">. For example, </w:t>
      </w:r>
      <w:r w:rsidR="006B61E7">
        <w:t>supervisor</w:t>
      </w:r>
      <w:r w:rsidR="00ED2B24">
        <w:t xml:space="preserve">s are often juggling many roles and responsibilities, relationships between </w:t>
      </w:r>
      <w:r w:rsidR="006B61E7">
        <w:t>supervisors</w:t>
      </w:r>
      <w:r w:rsidR="00ED2B24">
        <w:t xml:space="preserve"> and workers tend to be more personal and visible, and deci</w:t>
      </w:r>
      <w:r w:rsidR="00ED2B24">
        <w:lastRenderedPageBreak/>
        <w:t xml:space="preserve">sions are more likely to be made by a single person – making them </w:t>
      </w:r>
      <w:r>
        <w:t>more v</w:t>
      </w:r>
      <w:r w:rsidR="00ED2B24">
        <w:t>ulnerable to behavioural biases.</w:t>
      </w:r>
      <w:r w:rsidR="00802383">
        <w:t xml:space="preserve"> These factors – which we explore in this report – present unique challenges and opportunities for SMEs navigating the RTW process.</w:t>
      </w:r>
    </w:p>
    <w:p w14:paraId="6D3564FB" w14:textId="31C7C832" w:rsidR="00021ABD" w:rsidRDefault="00B74F48" w:rsidP="000A30EC">
      <w:pPr>
        <w:pStyle w:val="Heading3"/>
      </w:pPr>
      <w:r>
        <w:t>BETA collaborat</w:t>
      </w:r>
      <w:r w:rsidR="00AE1645">
        <w:t>ed</w:t>
      </w:r>
      <w:r>
        <w:t xml:space="preserve"> with SWA to adapt the existing return</w:t>
      </w:r>
      <w:r w:rsidR="00B33D9E">
        <w:t xml:space="preserve"> </w:t>
      </w:r>
      <w:r>
        <w:t>to</w:t>
      </w:r>
      <w:r w:rsidR="00B33D9E">
        <w:t xml:space="preserve"> </w:t>
      </w:r>
      <w:r>
        <w:t>work materials to the SME context</w:t>
      </w:r>
    </w:p>
    <w:p w14:paraId="5B543FE0" w14:textId="56D7BF29" w:rsidR="00802383" w:rsidRDefault="00ED2B24" w:rsidP="00512D8F">
      <w:pPr>
        <w:spacing w:after="240"/>
      </w:pPr>
      <w:r>
        <w:t xml:space="preserve">To understand </w:t>
      </w:r>
      <w:r w:rsidR="00512D8F">
        <w:t>the</w:t>
      </w:r>
      <w:r>
        <w:t xml:space="preserve"> challenges </w:t>
      </w:r>
      <w:r w:rsidR="00512D8F">
        <w:t>faced by SMEs</w:t>
      </w:r>
      <w:r w:rsidR="0093656B">
        <w:t xml:space="preserve"> and adapt the materials for </w:t>
      </w:r>
      <w:r w:rsidR="00EE53C1">
        <w:t>this context</w:t>
      </w:r>
      <w:r w:rsidR="0093656B">
        <w:t xml:space="preserve">, we </w:t>
      </w:r>
      <w:r w:rsidR="002B121D">
        <w:t>undertook</w:t>
      </w:r>
      <w:r w:rsidR="0093656B">
        <w:t xml:space="preserve"> a number of research activities.</w:t>
      </w:r>
      <w:r>
        <w:t xml:space="preserve"> </w:t>
      </w:r>
      <w:r w:rsidR="0093656B">
        <w:t>W</w:t>
      </w:r>
      <w:r>
        <w:t>e</w:t>
      </w:r>
      <w:r w:rsidR="0093656B">
        <w:t xml:space="preserve"> first</w:t>
      </w:r>
      <w:r>
        <w:t xml:space="preserve"> </w:t>
      </w:r>
      <w:r w:rsidR="0093656B">
        <w:t xml:space="preserve">undertook </w:t>
      </w:r>
      <w:r>
        <w:t>a literature review, stakeholder consultation and data analysis</w:t>
      </w:r>
      <w:r w:rsidR="0093656B">
        <w:t xml:space="preserve">, to </w:t>
      </w:r>
      <w:r>
        <w:t xml:space="preserve">learn about the barriers and facilitators of </w:t>
      </w:r>
      <w:r w:rsidR="00716508">
        <w:t xml:space="preserve">a </w:t>
      </w:r>
      <w:r>
        <w:t xml:space="preserve">successful </w:t>
      </w:r>
      <w:r w:rsidR="00B33D9E">
        <w:t xml:space="preserve">return to work </w:t>
      </w:r>
      <w:r w:rsidR="00512D8F">
        <w:t>in the</w:t>
      </w:r>
      <w:r>
        <w:t xml:space="preserve"> specific context</w:t>
      </w:r>
      <w:r w:rsidR="00512D8F">
        <w:t xml:space="preserve"> of SMEs</w:t>
      </w:r>
      <w:r>
        <w:t xml:space="preserve">. </w:t>
      </w:r>
      <w:r w:rsidR="0093656B">
        <w:t>We then worked with SWA to revise the</w:t>
      </w:r>
      <w:r w:rsidR="00AA3EA0">
        <w:t xml:space="preserve"> </w:t>
      </w:r>
      <w:r w:rsidR="002F7754">
        <w:t>original</w:t>
      </w:r>
      <w:r w:rsidR="00AA3EA0">
        <w:t xml:space="preserve"> RTW guidance materials</w:t>
      </w:r>
      <w:r w:rsidR="00512D8F">
        <w:t xml:space="preserve"> (developed by BETA 2020)</w:t>
      </w:r>
      <w:r w:rsidR="0093656B">
        <w:t>, and user</w:t>
      </w:r>
      <w:r w:rsidR="000639CC">
        <w:t xml:space="preserve"> </w:t>
      </w:r>
      <w:r w:rsidR="0093656B">
        <w:t xml:space="preserve">tested the materials with twelve </w:t>
      </w:r>
      <w:r w:rsidR="006B61E7">
        <w:t>supervisors</w:t>
      </w:r>
      <w:r w:rsidR="0093656B">
        <w:t xml:space="preserve"> in SMEs</w:t>
      </w:r>
      <w:r w:rsidR="001E1BE8">
        <w:t>. Findings from each phase of work are outlined in this report, as well as an overview of the final suite of resources published on the SWA website.</w:t>
      </w:r>
      <w:r w:rsidR="0093656B">
        <w:t xml:space="preserve"> </w:t>
      </w:r>
    </w:p>
    <w:p w14:paraId="1EB8ADB7" w14:textId="74264488" w:rsidR="00802383" w:rsidRDefault="00276D09" w:rsidP="001A52EC">
      <w:pPr>
        <w:pStyle w:val="EmphasisPanelHeading"/>
        <w:outlineLvl w:val="3"/>
      </w:pPr>
      <w:r>
        <w:t>Box 1: What</w:t>
      </w:r>
      <w:r w:rsidR="00802383">
        <w:t xml:space="preserve"> </w:t>
      </w:r>
      <w:r>
        <w:t>the</w:t>
      </w:r>
      <w:r w:rsidR="00802383">
        <w:t xml:space="preserve"> variability of small and medium enterprises means for this report</w:t>
      </w:r>
    </w:p>
    <w:p w14:paraId="78C848C8" w14:textId="1304B1B9" w:rsidR="00B74F48" w:rsidRDefault="00802383" w:rsidP="00505E53">
      <w:pPr>
        <w:pStyle w:val="EmphasisPanelBody"/>
      </w:pPr>
      <w:r>
        <w:t xml:space="preserve">The characteristics of </w:t>
      </w:r>
      <w:r w:rsidR="00613784">
        <w:t>SME</w:t>
      </w:r>
      <w:r>
        <w:t>s vary significantly. F</w:t>
      </w:r>
      <w:r w:rsidRPr="00802383">
        <w:t xml:space="preserve">or example, a micro business with 3 employees is likely to have very different internal processes and expertise in administrative tasks than a medium business with 100 employees including </w:t>
      </w:r>
      <w:r w:rsidRPr="00802383">
        <w:lastRenderedPageBreak/>
        <w:t>a</w:t>
      </w:r>
      <w:r w:rsidR="000C7C0E">
        <w:t xml:space="preserve"> Human Resources</w:t>
      </w:r>
      <w:r w:rsidRPr="00802383">
        <w:t xml:space="preserve"> </w:t>
      </w:r>
      <w:r w:rsidR="000C7C0E">
        <w:t>(</w:t>
      </w:r>
      <w:r w:rsidRPr="00802383">
        <w:t>HR</w:t>
      </w:r>
      <w:r w:rsidR="000C7C0E">
        <w:t>)</w:t>
      </w:r>
      <w:r w:rsidRPr="00802383">
        <w:t xml:space="preserve"> department. Throughout this report, when we </w:t>
      </w:r>
      <w:r w:rsidR="002D452A">
        <w:t>discuss</w:t>
      </w:r>
      <w:r w:rsidRPr="00802383">
        <w:t xml:space="preserve"> the specific issues and challenges SMEs face in navigating return to work, </w:t>
      </w:r>
      <w:r w:rsidR="002D452A">
        <w:t>we are generally referring</w:t>
      </w:r>
      <w:r w:rsidRPr="00802383">
        <w:t xml:space="preserve"> to businesses at the smaller end of the spectrum. This is consistent with the </w:t>
      </w:r>
      <w:r w:rsidR="009745B0">
        <w:t xml:space="preserve">focus of our stakeholder consultation, and with the research literature we found on </w:t>
      </w:r>
      <w:r w:rsidR="00F44B54">
        <w:t>work</w:t>
      </w:r>
      <w:r w:rsidR="00317B9E">
        <w:t xml:space="preserve"> health and safety</w:t>
      </w:r>
      <w:r w:rsidR="009745B0">
        <w:t xml:space="preserve"> in SMEs – which tends to </w:t>
      </w:r>
      <w:r w:rsidRPr="00802383">
        <w:t>focus on small, rather than medium businesses. Our data analysis also found medium businesses are in many respects more similar to larger businesses than</w:t>
      </w:r>
      <w:r w:rsidR="009745B0">
        <w:t xml:space="preserve"> to</w:t>
      </w:r>
      <w:r w:rsidRPr="00802383">
        <w:t xml:space="preserve"> small. Throughout this report</w:t>
      </w:r>
      <w:r w:rsidRPr="002D452A">
        <w:t>, when our findings refer to businesses of a particular size, we have specified accordingly.</w:t>
      </w:r>
      <w:r w:rsidRPr="00802383">
        <w:t xml:space="preserve"> </w:t>
      </w:r>
      <w:r w:rsidR="00B74F48">
        <w:br w:type="page"/>
      </w:r>
    </w:p>
    <w:p w14:paraId="5EF0D661" w14:textId="3007EE25" w:rsidR="00B74F48" w:rsidRPr="00B74F48" w:rsidRDefault="009B0EAB" w:rsidP="00B74F48">
      <w:pPr>
        <w:pStyle w:val="Heading2"/>
      </w:pPr>
      <w:bookmarkStart w:id="7" w:name="_Toc102721934"/>
      <w:bookmarkStart w:id="8" w:name="_Toc102726499"/>
      <w:bookmarkStart w:id="9" w:name="_Toc102726600"/>
      <w:bookmarkStart w:id="10" w:name="_Toc118201579"/>
      <w:r>
        <w:lastRenderedPageBreak/>
        <w:t>What we did</w:t>
      </w:r>
      <w:bookmarkEnd w:id="7"/>
      <w:bookmarkEnd w:id="8"/>
      <w:bookmarkEnd w:id="9"/>
      <w:bookmarkEnd w:id="10"/>
    </w:p>
    <w:p w14:paraId="5E19BFC9" w14:textId="050B04A7" w:rsidR="00B74F48" w:rsidRDefault="00ED7320" w:rsidP="00B74F48">
      <w:pPr>
        <w:pStyle w:val="Heading3"/>
      </w:pPr>
      <w:r>
        <w:t xml:space="preserve">Review of </w:t>
      </w:r>
      <w:r w:rsidR="003A06CD">
        <w:t xml:space="preserve">literature </w:t>
      </w:r>
      <w:r w:rsidR="001A146A">
        <w:t xml:space="preserve">to </w:t>
      </w:r>
      <w:r w:rsidR="003A06CD">
        <w:t xml:space="preserve">explore </w:t>
      </w:r>
      <w:r w:rsidR="00E93D93">
        <w:t>how</w:t>
      </w:r>
      <w:r w:rsidR="003A06CD">
        <w:t xml:space="preserve"> </w:t>
      </w:r>
      <w:r w:rsidR="00B74F48">
        <w:t xml:space="preserve">SMEs </w:t>
      </w:r>
      <w:r w:rsidR="00E93D93">
        <w:t>manage</w:t>
      </w:r>
      <w:r w:rsidR="003A06CD">
        <w:t xml:space="preserve"> injuries at work</w:t>
      </w:r>
    </w:p>
    <w:p w14:paraId="736A134D" w14:textId="12BE2169" w:rsidR="00E93D93" w:rsidRDefault="003A06CD" w:rsidP="00B74F48">
      <w:r>
        <w:t xml:space="preserve">BETA’s earlier literature review identified a range of factors influencing the </w:t>
      </w:r>
      <w:r w:rsidR="005B079F">
        <w:t>RTW</w:t>
      </w:r>
      <w:r w:rsidR="008E5483">
        <w:t xml:space="preserve"> process (BETA 2020</w:t>
      </w:r>
      <w:r>
        <w:t xml:space="preserve">). For the present project, we reviewed these factors, considering how each would be likely to contribute to successful or unsuccessful return to work in </w:t>
      </w:r>
      <w:r w:rsidR="00E93D93">
        <w:t xml:space="preserve">the context of </w:t>
      </w:r>
      <w:r>
        <w:t xml:space="preserve">a small and medium enterprise. We also searched academic and grey literature to explore how SMEs manage </w:t>
      </w:r>
      <w:r w:rsidR="00505E53">
        <w:t>work</w:t>
      </w:r>
      <w:r>
        <w:t xml:space="preserve"> health and safety</w:t>
      </w:r>
      <w:r w:rsidR="00505E53">
        <w:t xml:space="preserve"> (WHS)</w:t>
      </w:r>
      <w:r w:rsidR="0020671F">
        <w:t>,</w:t>
      </w:r>
      <w:r w:rsidR="00E93D93">
        <w:t xml:space="preserve"> </w:t>
      </w:r>
      <w:r w:rsidR="0020671F">
        <w:t>and included</w:t>
      </w:r>
      <w:r w:rsidR="00E93D93">
        <w:t xml:space="preserve"> recent research commissioned by SWA on psychological responses to injury and </w:t>
      </w:r>
      <w:r w:rsidR="00E93D93" w:rsidRPr="0033093D">
        <w:t>stigma around injury and illness at work (</w:t>
      </w:r>
      <w:r w:rsidR="007B66CD">
        <w:t>Brough</w:t>
      </w:r>
      <w:r w:rsidR="006F44ED">
        <w:t xml:space="preserve"> et al.</w:t>
      </w:r>
      <w:r w:rsidR="007B66CD">
        <w:t xml:space="preserve"> 2021; </w:t>
      </w:r>
      <w:r w:rsidR="006D558A">
        <w:t xml:space="preserve">Casey </w:t>
      </w:r>
      <w:r w:rsidR="006F44ED">
        <w:t>et al.</w:t>
      </w:r>
      <w:r w:rsidR="006D558A">
        <w:t xml:space="preserve"> 2021</w:t>
      </w:r>
      <w:r w:rsidR="00E93D93" w:rsidRPr="0033093D">
        <w:t xml:space="preserve">). </w:t>
      </w:r>
      <w:r w:rsidR="00726835">
        <w:t>W</w:t>
      </w:r>
      <w:r w:rsidR="00E93D93" w:rsidRPr="0033093D">
        <w:t>e found most research</w:t>
      </w:r>
      <w:r w:rsidR="00505E53">
        <w:t xml:space="preserve"> which focu</w:t>
      </w:r>
      <w:r w:rsidR="00EB7C52">
        <w:t xml:space="preserve">sed directly on RTW was conducted with larger businesses. </w:t>
      </w:r>
      <w:r w:rsidR="00987173">
        <w:t>Where relevant, we drew on this RTW</w:t>
      </w:r>
      <w:r w:rsidR="00D41472">
        <w:t xml:space="preserve"> literature</w:t>
      </w:r>
      <w:r w:rsidR="00987173">
        <w:t xml:space="preserve">, as well as </w:t>
      </w:r>
      <w:r w:rsidR="00E93D93" w:rsidRPr="0033093D">
        <w:t xml:space="preserve">broader research </w:t>
      </w:r>
      <w:r w:rsidR="0033093D" w:rsidRPr="0033093D">
        <w:t>on decision</w:t>
      </w:r>
      <w:r w:rsidR="0033093D">
        <w:t>-making</w:t>
      </w:r>
      <w:r w:rsidR="00EB7C52">
        <w:t xml:space="preserve"> and </w:t>
      </w:r>
      <w:r w:rsidR="00505E53">
        <w:t>WHS</w:t>
      </w:r>
      <w:r w:rsidR="00317B9E">
        <w:t xml:space="preserve"> practices</w:t>
      </w:r>
      <w:r w:rsidR="0033093D">
        <w:t xml:space="preserve"> in SMEs</w:t>
      </w:r>
      <w:r w:rsidR="00EB7C52">
        <w:t xml:space="preserve"> </w:t>
      </w:r>
      <w:r w:rsidR="00853762">
        <w:t xml:space="preserve">around the world </w:t>
      </w:r>
      <w:r w:rsidR="00EB7C52">
        <w:t>(which, as mentioned in Box 1, tended to focus on the smaller end of the scale)</w:t>
      </w:r>
      <w:r w:rsidR="00987173">
        <w:t xml:space="preserve">. We also relied heavily </w:t>
      </w:r>
      <w:r w:rsidR="00E93D93">
        <w:t xml:space="preserve">on stakeholder consultation for insights into </w:t>
      </w:r>
      <w:r w:rsidR="0033093D">
        <w:t xml:space="preserve">specific </w:t>
      </w:r>
      <w:r w:rsidR="00E93D93">
        <w:t xml:space="preserve">RTW challenges </w:t>
      </w:r>
      <w:r w:rsidR="00CD45BB">
        <w:t xml:space="preserve">and opportunities </w:t>
      </w:r>
      <w:r w:rsidR="00E93D93">
        <w:t>for SMEs.</w:t>
      </w:r>
      <w:r w:rsidR="00171C0C">
        <w:t xml:space="preserve"> </w:t>
      </w:r>
    </w:p>
    <w:p w14:paraId="0806C05F" w14:textId="1746A196" w:rsidR="00E93D93" w:rsidRDefault="00E93D93" w:rsidP="00E93D93">
      <w:pPr>
        <w:pStyle w:val="Heading3"/>
      </w:pPr>
      <w:r>
        <w:lastRenderedPageBreak/>
        <w:t xml:space="preserve">Consultation with </w:t>
      </w:r>
      <w:r w:rsidR="00ED2FA2">
        <w:t>key stakeholders</w:t>
      </w:r>
      <w:r>
        <w:t xml:space="preserve"> uncovered challenges unique to SMEs</w:t>
      </w:r>
    </w:p>
    <w:p w14:paraId="0BFFFA04" w14:textId="6F2018BE" w:rsidR="00404EB2" w:rsidRDefault="00E93D93">
      <w:r w:rsidRPr="00E93D93">
        <w:t xml:space="preserve">BETA </w:t>
      </w:r>
      <w:r w:rsidR="007C56CF">
        <w:t xml:space="preserve">and SWA </w:t>
      </w:r>
      <w:r w:rsidRPr="00E93D93">
        <w:t>conducted preliminary stakeholder consultation with eight representatives from</w:t>
      </w:r>
      <w:r w:rsidR="001D7B53">
        <w:t xml:space="preserve"> the</w:t>
      </w:r>
      <w:r w:rsidR="008E5483">
        <w:t xml:space="preserve"> Australian Industry Group</w:t>
      </w:r>
      <w:r w:rsidRPr="00E93D93">
        <w:t xml:space="preserve">, </w:t>
      </w:r>
      <w:r w:rsidRPr="008E5483">
        <w:t xml:space="preserve">Australian Chamber of Commerce and </w:t>
      </w:r>
      <w:r w:rsidR="008E5483">
        <w:t>Industry</w:t>
      </w:r>
      <w:r w:rsidRPr="008E5483">
        <w:t>, WorkSafe Victoria, SafeWork SA, State Insurance Regulatory</w:t>
      </w:r>
      <w:r w:rsidR="008E5483">
        <w:t xml:space="preserve"> Authority</w:t>
      </w:r>
      <w:r w:rsidRPr="00E93D93">
        <w:t>, Australia</w:t>
      </w:r>
      <w:r w:rsidR="008E5483">
        <w:t xml:space="preserve">n </w:t>
      </w:r>
      <w:r w:rsidR="000F75C0">
        <w:t>Council of Trade</w:t>
      </w:r>
      <w:r w:rsidR="008E5483">
        <w:t xml:space="preserve"> Union</w:t>
      </w:r>
      <w:r w:rsidR="000F75C0">
        <w:t>s</w:t>
      </w:r>
      <w:r w:rsidR="008E5483">
        <w:t xml:space="preserve">, </w:t>
      </w:r>
      <w:r w:rsidRPr="00E93D93">
        <w:t xml:space="preserve">QBE Insurance and PSC Insurance Brokers. The aim of the </w:t>
      </w:r>
      <w:r w:rsidR="000F75C0">
        <w:t xml:space="preserve">preliminary </w:t>
      </w:r>
      <w:r w:rsidRPr="00E93D93">
        <w:t xml:space="preserve">stakeholder consultation was to gather views about the experiences of </w:t>
      </w:r>
      <w:r>
        <w:t>SMEs</w:t>
      </w:r>
      <w:r w:rsidRPr="00E93D93">
        <w:t xml:space="preserve"> in managing </w:t>
      </w:r>
      <w:r>
        <w:t>RTW processes</w:t>
      </w:r>
      <w:r w:rsidR="000F75C0">
        <w:t xml:space="preserve"> from a cross-section of key stakeholders</w:t>
      </w:r>
      <w:r>
        <w:t>. We focused</w:t>
      </w:r>
      <w:r w:rsidRPr="00E93D93">
        <w:t xml:space="preserve"> particularly </w:t>
      </w:r>
      <w:r>
        <w:t xml:space="preserve">on </w:t>
      </w:r>
      <w:r w:rsidR="00ED2FA2">
        <w:t xml:space="preserve">the </w:t>
      </w:r>
      <w:r w:rsidR="006B61E7">
        <w:t>supervisor</w:t>
      </w:r>
      <w:r w:rsidR="00ED2FA2">
        <w:t>-</w:t>
      </w:r>
      <w:r w:rsidRPr="00E93D93">
        <w:t>worker relationship</w:t>
      </w:r>
      <w:r>
        <w:t xml:space="preserve">, </w:t>
      </w:r>
      <w:r w:rsidR="0027322F">
        <w:t xml:space="preserve">one of </w:t>
      </w:r>
      <w:r>
        <w:t xml:space="preserve">the key barriers to </w:t>
      </w:r>
      <w:r w:rsidR="002F7754">
        <w:t>return</w:t>
      </w:r>
      <w:r w:rsidR="000639CC">
        <w:t>ing</w:t>
      </w:r>
      <w:r w:rsidR="002F7754">
        <w:t xml:space="preserve"> to work</w:t>
      </w:r>
      <w:r>
        <w:t xml:space="preserve"> for SMEs, and which sources of information or channels SMEs use to learn about the RTW process. </w:t>
      </w:r>
      <w:r w:rsidR="001D7B53">
        <w:t xml:space="preserve">The insights from this consultation are summarised in the next section (alongside findings from the literature review), and informed the revisions of the </w:t>
      </w:r>
      <w:r w:rsidR="00317B9E">
        <w:t xml:space="preserve">RTW guidance </w:t>
      </w:r>
      <w:r w:rsidR="001D7B53">
        <w:t>materials.</w:t>
      </w:r>
    </w:p>
    <w:p w14:paraId="6CCFECE1" w14:textId="5A79D92D" w:rsidR="00E93D93" w:rsidRDefault="00865E67" w:rsidP="00E93D93">
      <w:pPr>
        <w:pStyle w:val="Heading3"/>
      </w:pPr>
      <w:r>
        <w:t>A</w:t>
      </w:r>
      <w:r w:rsidR="00E93D93">
        <w:t>nalys</w:t>
      </w:r>
      <w:r>
        <w:t>is of</w:t>
      </w:r>
      <w:r w:rsidR="00E93D93">
        <w:t xml:space="preserve"> </w:t>
      </w:r>
      <w:r w:rsidR="00ED2FA2">
        <w:t>survey and claims data</w:t>
      </w:r>
      <w:r w:rsidR="00E93D93">
        <w:t xml:space="preserve"> to </w:t>
      </w:r>
      <w:r w:rsidR="00594A42">
        <w:t xml:space="preserve">explore </w:t>
      </w:r>
      <w:r w:rsidR="00E93D93">
        <w:t xml:space="preserve">how the </w:t>
      </w:r>
      <w:r w:rsidR="00A44A2F">
        <w:t>return to work</w:t>
      </w:r>
      <w:r w:rsidR="00E93D93">
        <w:t xml:space="preserve"> process and outcomes differ for SMEs compared to larger enterprises</w:t>
      </w:r>
    </w:p>
    <w:p w14:paraId="4B067487" w14:textId="0E5AB31F" w:rsidR="007E0D3C" w:rsidRDefault="0098651C" w:rsidP="00D972C7">
      <w:pPr>
        <w:sectPr w:rsidR="007E0D3C" w:rsidSect="001B1EA0">
          <w:headerReference w:type="even" r:id="rId26"/>
          <w:headerReference w:type="default" r:id="rId27"/>
          <w:footerReference w:type="default" r:id="rId28"/>
          <w:headerReference w:type="first" r:id="rId29"/>
          <w:type w:val="continuous"/>
          <w:pgSz w:w="11906" w:h="16838" w:code="9"/>
          <w:pgMar w:top="2041" w:right="2381" w:bottom="1247" w:left="1247" w:header="720" w:footer="851" w:gutter="0"/>
          <w:cols w:space="708"/>
          <w:docGrid w:linePitch="360"/>
        </w:sectPr>
      </w:pPr>
      <w:r>
        <w:t xml:space="preserve">To </w:t>
      </w:r>
      <w:r w:rsidR="00B83200">
        <w:t>explore how</w:t>
      </w:r>
      <w:r>
        <w:t xml:space="preserve"> SMEs compare to larger businesses,</w:t>
      </w:r>
      <w:r w:rsidR="00A26B1F">
        <w:t xml:space="preserve"> we </w:t>
      </w:r>
      <w:r w:rsidR="00382E5A">
        <w:t>analysed</w:t>
      </w:r>
      <w:r w:rsidR="00A26B1F">
        <w:t xml:space="preserve"> the latest available data for both the National Return to Work survey (NRTWS) and the National Dataset for </w:t>
      </w:r>
      <w:r w:rsidR="00E9146E">
        <w:t xml:space="preserve">Compensation-based statistics (referred to as ‘claims data’ as it includes administrative data on workers’ compensation </w:t>
      </w:r>
      <w:r w:rsidR="00E9146E">
        <w:lastRenderedPageBreak/>
        <w:t>claims Australia-wide</w:t>
      </w:r>
      <w:r w:rsidR="00A26B1F">
        <w:t>).</w:t>
      </w:r>
      <w:r w:rsidR="008769A3">
        <w:t xml:space="preserve"> </w:t>
      </w:r>
      <w:r w:rsidR="001D7B53">
        <w:t xml:space="preserve">These data sets are large national data sets administered by SWA, </w:t>
      </w:r>
      <w:r w:rsidR="001D3C7F">
        <w:t>providing</w:t>
      </w:r>
      <w:r w:rsidR="001D7B53">
        <w:t xml:space="preserve"> current and relevant insights about business</w:t>
      </w:r>
      <w:r w:rsidR="008769A3">
        <w:t>es</w:t>
      </w:r>
      <w:r w:rsidR="001D7B53">
        <w:t xml:space="preserve">’ experience of the </w:t>
      </w:r>
      <w:r w:rsidR="005B079F">
        <w:t>RTW</w:t>
      </w:r>
      <w:r w:rsidR="001D7B53">
        <w:t xml:space="preserve"> process and outcomes.</w:t>
      </w:r>
      <w:r w:rsidR="00A26B1F">
        <w:rPr>
          <w:rStyle w:val="FootnoteReference"/>
        </w:rPr>
        <w:footnoteReference w:id="4"/>
      </w:r>
      <w:r w:rsidR="00F37E0F">
        <w:t xml:space="preserve"> </w:t>
      </w:r>
      <w:r w:rsidR="00145B5D">
        <w:t xml:space="preserve">We grouped businesses into </w:t>
      </w:r>
      <w:r w:rsidR="00833107">
        <w:t xml:space="preserve">six </w:t>
      </w:r>
      <w:r w:rsidR="00850773">
        <w:t xml:space="preserve">size </w:t>
      </w:r>
      <w:r w:rsidR="00145B5D">
        <w:t>categories shown in Table 1</w:t>
      </w:r>
      <w:r w:rsidR="00850773">
        <w:t>, using the number of full-time equivalent employees</w:t>
      </w:r>
      <w:r w:rsidR="00145B5D">
        <w:t>.</w:t>
      </w:r>
      <w:r w:rsidR="006650CA">
        <w:rPr>
          <w:rStyle w:val="FootnoteReference"/>
        </w:rPr>
        <w:footnoteReference w:id="5"/>
      </w:r>
      <w:r w:rsidR="00145B5D">
        <w:t xml:space="preserve"> </w:t>
      </w:r>
      <w:r w:rsidR="00F37E0F">
        <w:t xml:space="preserve">We use this definition </w:t>
      </w:r>
      <w:r>
        <w:t>of business size, which is consistent with the ABS definition,</w:t>
      </w:r>
      <w:r w:rsidR="00F37E0F">
        <w:t xml:space="preserve"> rather than </w:t>
      </w:r>
      <w:r w:rsidR="0027322F">
        <w:t xml:space="preserve">turnover </w:t>
      </w:r>
      <w:r w:rsidR="00317B9E">
        <w:t>(used by the ATO</w:t>
      </w:r>
      <w:r w:rsidR="00505E53">
        <w:t xml:space="preserve"> and ASBFEO</w:t>
      </w:r>
      <w:r w:rsidR="00317B9E">
        <w:t>)</w:t>
      </w:r>
      <w:r w:rsidR="00F37E0F">
        <w:t xml:space="preserve"> to better reflect the </w:t>
      </w:r>
      <w:r w:rsidR="00CE6ACD">
        <w:t xml:space="preserve">number of roles in a business. </w:t>
      </w:r>
      <w:r w:rsidR="004610EB">
        <w:t xml:space="preserve">The number of </w:t>
      </w:r>
      <w:r w:rsidR="00317B9E">
        <w:t>employees is a more relevant measure for the present project, as it is likely to influence the different relationships in a business</w:t>
      </w:r>
      <w:r w:rsidR="0020671F">
        <w:t xml:space="preserve"> – for example</w:t>
      </w:r>
      <w:r w:rsidR="00317B9E">
        <w:t>, whether a business has a HR department or whether the owner of the business will be managing the entire claim (a factor directly related to number of employees)</w:t>
      </w:r>
      <w:r w:rsidR="0020671F">
        <w:t>.</w:t>
      </w:r>
    </w:p>
    <w:p w14:paraId="38FBD0BB" w14:textId="25EFAD30" w:rsidR="007E0D3C" w:rsidRPr="00D972C7" w:rsidRDefault="007E0D3C" w:rsidP="00D34982">
      <w:pPr>
        <w:pStyle w:val="TableHeading"/>
        <w:tabs>
          <w:tab w:val="clear" w:pos="1021"/>
          <w:tab w:val="left" w:pos="851"/>
        </w:tabs>
        <w:ind w:left="851" w:right="-326" w:hanging="851"/>
        <w:rPr>
          <w:rFonts w:asciiTheme="minorHAnsi" w:hAnsiTheme="minorHAnsi"/>
          <w:color w:val="auto"/>
        </w:rPr>
      </w:pPr>
      <w:r>
        <w:lastRenderedPageBreak/>
        <w:t xml:space="preserve">The number of FTE employees </w:t>
      </w:r>
      <w:r w:rsidR="00BA7C05">
        <w:t xml:space="preserve">in each business size </w:t>
      </w:r>
      <w:r>
        <w:t>category</w:t>
      </w:r>
    </w:p>
    <w:tbl>
      <w:tblPr>
        <w:tblStyle w:val="DefaultTable"/>
        <w:tblW w:w="4111" w:type="dxa"/>
        <w:tblLook w:val="04A0" w:firstRow="1" w:lastRow="0" w:firstColumn="1" w:lastColumn="0" w:noHBand="0" w:noVBand="1"/>
        <w:tblCaption w:val="The number of Full Time Equivalent (FTE) employees in each business size category"/>
        <w:tblDescription w:val="The table shows the definition of business size by the number of FTE employees. The left column (heading: Business Size) lists the type of business (e.g., Sole Traders, Large business), and the right column (heading: Number of FTE Employees) lists the corresponding range of employees (e.g. 1 to 4, 200 plus)."/>
      </w:tblPr>
      <w:tblGrid>
        <w:gridCol w:w="1917"/>
        <w:gridCol w:w="2194"/>
      </w:tblGrid>
      <w:tr w:rsidR="009C7BF7" w14:paraId="48C74EC6" w14:textId="77777777" w:rsidTr="00C6126E">
        <w:trPr>
          <w:cnfStyle w:val="100000000000" w:firstRow="1" w:lastRow="0" w:firstColumn="0" w:lastColumn="0" w:oddVBand="0" w:evenVBand="0" w:oddHBand="0" w:evenHBand="0" w:firstRowFirstColumn="0" w:firstRowLastColumn="0" w:lastRowFirstColumn="0" w:lastRowLastColumn="0"/>
          <w:trHeight w:val="825"/>
          <w:tblHeader/>
        </w:trPr>
        <w:tc>
          <w:tcPr>
            <w:cnfStyle w:val="001000000000" w:firstRow="0" w:lastRow="0" w:firstColumn="1" w:lastColumn="0" w:oddVBand="0" w:evenVBand="0" w:oddHBand="0" w:evenHBand="0" w:firstRowFirstColumn="0" w:firstRowLastColumn="0" w:lastRowFirstColumn="0" w:lastRowLastColumn="0"/>
            <w:tcW w:w="1917" w:type="dxa"/>
          </w:tcPr>
          <w:p w14:paraId="2F837445" w14:textId="4E662EBD" w:rsidR="007E0D3C" w:rsidRDefault="007E0D3C" w:rsidP="009C7BF7">
            <w:pPr>
              <w:spacing w:after="0"/>
            </w:pPr>
            <w:r>
              <w:t>Business</w:t>
            </w:r>
            <w:r w:rsidR="009C7BF7">
              <w:t xml:space="preserve"> </w:t>
            </w:r>
            <w:r>
              <w:t>Size</w:t>
            </w:r>
          </w:p>
        </w:tc>
        <w:tc>
          <w:tcPr>
            <w:tcW w:w="2194" w:type="dxa"/>
          </w:tcPr>
          <w:p w14:paraId="611048D7" w14:textId="77777777" w:rsidR="007E0D3C" w:rsidRDefault="007E0D3C" w:rsidP="006C70DE">
            <w:pPr>
              <w:spacing w:after="0"/>
              <w:jc w:val="right"/>
              <w:cnfStyle w:val="100000000000" w:firstRow="1" w:lastRow="0" w:firstColumn="0" w:lastColumn="0" w:oddVBand="0" w:evenVBand="0" w:oddHBand="0" w:evenHBand="0" w:firstRowFirstColumn="0" w:firstRowLastColumn="0" w:lastRowFirstColumn="0" w:lastRowLastColumn="0"/>
            </w:pPr>
            <w:r>
              <w:t>Number of FTE Employees</w:t>
            </w:r>
          </w:p>
        </w:tc>
      </w:tr>
      <w:tr w:rsidR="007E0D3C" w14:paraId="16AB85B3"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2125E6A3"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Sole Traders</w:t>
            </w:r>
          </w:p>
        </w:tc>
        <w:tc>
          <w:tcPr>
            <w:tcW w:w="2194" w:type="dxa"/>
          </w:tcPr>
          <w:p w14:paraId="460DB37C"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C3C7D">
              <w:rPr>
                <w:rFonts w:asciiTheme="majorHAnsi" w:hAnsiTheme="majorHAnsi" w:cstheme="majorHAnsi"/>
                <w:szCs w:val="20"/>
              </w:rPr>
              <w:t>0</w:t>
            </w:r>
          </w:p>
        </w:tc>
      </w:tr>
      <w:tr w:rsidR="007E0D3C" w14:paraId="419EFBD1"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4D34DBD9"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Micro</w:t>
            </w:r>
          </w:p>
        </w:tc>
        <w:tc>
          <w:tcPr>
            <w:tcW w:w="2194" w:type="dxa"/>
          </w:tcPr>
          <w:p w14:paraId="7FE2FA08"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C3C7D">
              <w:rPr>
                <w:rFonts w:asciiTheme="majorHAnsi" w:hAnsiTheme="majorHAnsi" w:cstheme="majorHAnsi"/>
                <w:szCs w:val="20"/>
              </w:rPr>
              <w:t>1-4</w:t>
            </w:r>
          </w:p>
        </w:tc>
      </w:tr>
      <w:tr w:rsidR="007E0D3C" w14:paraId="35A9C5E5"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0B2F64F5"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Small</w:t>
            </w:r>
          </w:p>
        </w:tc>
        <w:tc>
          <w:tcPr>
            <w:tcW w:w="2194" w:type="dxa"/>
          </w:tcPr>
          <w:p w14:paraId="3440D14A"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A2D51">
              <w:rPr>
                <w:rFonts w:asciiTheme="majorHAnsi" w:hAnsiTheme="majorHAnsi" w:cstheme="majorHAnsi"/>
                <w:szCs w:val="20"/>
              </w:rPr>
              <w:t>5</w:t>
            </w:r>
            <w:r w:rsidRPr="003C3C7D">
              <w:rPr>
                <w:rFonts w:asciiTheme="majorHAnsi" w:hAnsiTheme="majorHAnsi" w:cstheme="majorHAnsi"/>
                <w:szCs w:val="20"/>
              </w:rPr>
              <w:t>-19</w:t>
            </w:r>
          </w:p>
        </w:tc>
      </w:tr>
      <w:tr w:rsidR="007E0D3C" w14:paraId="6A6677BB"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4D19BD01"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Small-Medium</w:t>
            </w:r>
          </w:p>
        </w:tc>
        <w:tc>
          <w:tcPr>
            <w:tcW w:w="2194" w:type="dxa"/>
          </w:tcPr>
          <w:p w14:paraId="6F74AEE5"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A2D51">
              <w:rPr>
                <w:rFonts w:asciiTheme="majorHAnsi" w:hAnsiTheme="majorHAnsi" w:cstheme="majorHAnsi"/>
                <w:szCs w:val="20"/>
              </w:rPr>
              <w:t>20-49</w:t>
            </w:r>
          </w:p>
        </w:tc>
      </w:tr>
      <w:tr w:rsidR="007E0D3C" w14:paraId="03732221"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780C3A8A" w14:textId="77777777" w:rsidR="007E0D3C" w:rsidRPr="006345B0" w:rsidRDefault="007E0D3C" w:rsidP="006C70DE">
            <w:pPr>
              <w:spacing w:after="0" w:line="240" w:lineRule="auto"/>
              <w:rPr>
                <w:rFonts w:asciiTheme="majorHAnsi" w:hAnsiTheme="majorHAnsi" w:cstheme="majorHAnsi"/>
                <w:szCs w:val="20"/>
              </w:rPr>
            </w:pPr>
            <w:r w:rsidRPr="006345B0">
              <w:rPr>
                <w:rFonts w:asciiTheme="majorHAnsi" w:hAnsiTheme="majorHAnsi" w:cstheme="majorHAnsi"/>
                <w:szCs w:val="20"/>
              </w:rPr>
              <w:t>Medium</w:t>
            </w:r>
          </w:p>
        </w:tc>
        <w:tc>
          <w:tcPr>
            <w:tcW w:w="2194" w:type="dxa"/>
          </w:tcPr>
          <w:p w14:paraId="082EB8C5"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A2D51">
              <w:rPr>
                <w:rFonts w:asciiTheme="majorHAnsi" w:hAnsiTheme="majorHAnsi" w:cstheme="majorHAnsi"/>
                <w:szCs w:val="20"/>
              </w:rPr>
              <w:t>50-199</w:t>
            </w:r>
          </w:p>
        </w:tc>
      </w:tr>
      <w:tr w:rsidR="007E0D3C" w14:paraId="4CC5971F" w14:textId="77777777" w:rsidTr="0002620C">
        <w:trPr>
          <w:trHeight w:val="57"/>
        </w:trPr>
        <w:tc>
          <w:tcPr>
            <w:cnfStyle w:val="001000000000" w:firstRow="0" w:lastRow="0" w:firstColumn="1" w:lastColumn="0" w:oddVBand="0" w:evenVBand="0" w:oddHBand="0" w:evenHBand="0" w:firstRowFirstColumn="0" w:firstRowLastColumn="0" w:lastRowFirstColumn="0" w:lastRowLastColumn="0"/>
            <w:tcW w:w="1917" w:type="dxa"/>
          </w:tcPr>
          <w:p w14:paraId="72F1072E" w14:textId="77777777" w:rsidR="007E0D3C" w:rsidRPr="006345B0" w:rsidRDefault="007E0D3C" w:rsidP="006C70DE">
            <w:pPr>
              <w:spacing w:after="0" w:line="240" w:lineRule="auto"/>
              <w:rPr>
                <w:rFonts w:asciiTheme="majorHAnsi" w:hAnsiTheme="majorHAnsi" w:cstheme="majorHAnsi"/>
                <w:szCs w:val="20"/>
              </w:rPr>
            </w:pPr>
            <w:r>
              <w:rPr>
                <w:rFonts w:asciiTheme="majorHAnsi" w:hAnsiTheme="majorHAnsi" w:cstheme="majorHAnsi"/>
                <w:szCs w:val="20"/>
              </w:rPr>
              <w:t>Large</w:t>
            </w:r>
          </w:p>
        </w:tc>
        <w:tc>
          <w:tcPr>
            <w:tcW w:w="2194" w:type="dxa"/>
          </w:tcPr>
          <w:p w14:paraId="23AD5C95" w14:textId="77777777" w:rsidR="007E0D3C" w:rsidRPr="003C3C7D" w:rsidRDefault="007E0D3C" w:rsidP="006C70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3C3C7D">
              <w:rPr>
                <w:rFonts w:asciiTheme="majorHAnsi" w:hAnsiTheme="majorHAnsi" w:cstheme="majorHAnsi"/>
                <w:szCs w:val="20"/>
              </w:rPr>
              <w:t>200+</w:t>
            </w:r>
          </w:p>
        </w:tc>
      </w:tr>
    </w:tbl>
    <w:p w14:paraId="534355AE" w14:textId="77777777" w:rsidR="007E0D3C" w:rsidRDefault="007E0D3C" w:rsidP="007E0D3C">
      <w:pPr>
        <w:pStyle w:val="TableTextRightAligned"/>
        <w:jc w:val="left"/>
      </w:pPr>
      <w:r>
        <w:rPr>
          <w:i/>
          <w:sz w:val="16"/>
        </w:rPr>
        <w:t>Note: In our analysis we do not consider sole traders.</w:t>
      </w:r>
      <w:r>
        <w:rPr>
          <w:i/>
          <w:sz w:val="16"/>
        </w:rPr>
        <w:br/>
        <w:t>They are included in this table for completeness.</w:t>
      </w:r>
    </w:p>
    <w:p w14:paraId="11E26FEB" w14:textId="542459AE" w:rsidR="007E0D3C" w:rsidRDefault="0051344A" w:rsidP="00BA7C05">
      <w:pPr>
        <w:ind w:left="-142"/>
        <w:sectPr w:rsidR="007E0D3C" w:rsidSect="007E0D3C">
          <w:type w:val="continuous"/>
          <w:pgSz w:w="11906" w:h="16838" w:code="9"/>
          <w:pgMar w:top="2041" w:right="2381" w:bottom="1247" w:left="1247" w:header="720" w:footer="851" w:gutter="0"/>
          <w:cols w:num="2" w:space="708"/>
          <w:docGrid w:linePitch="360"/>
        </w:sectPr>
      </w:pPr>
      <w:r>
        <w:t xml:space="preserve">We </w:t>
      </w:r>
      <w:r w:rsidR="00B83200">
        <w:t>explored</w:t>
      </w:r>
      <w:r>
        <w:t xml:space="preserve"> both datasets using a mix of c</w:t>
      </w:r>
      <w:r w:rsidR="00F93B0B">
        <w:t>ross-</w:t>
      </w:r>
      <w:r>
        <w:t xml:space="preserve">tabulations and modelling to understand the relationships between variables. </w:t>
      </w:r>
      <w:r w:rsidR="00F93B0B">
        <w:t>The cross-tabulations involved comparing businesses in each size category in terms of how their employees responded to each question in the NRTW Survey.</w:t>
      </w:r>
      <w:r w:rsidR="00B21F57">
        <w:t xml:space="preserve"> For the statistical modelling we focused on </w:t>
      </w:r>
      <w:r w:rsidR="00F93B0B">
        <w:t xml:space="preserve">analysing the </w:t>
      </w:r>
      <w:r w:rsidR="00B21F57">
        <w:t>relationsh</w:t>
      </w:r>
      <w:r w:rsidR="00B968ED">
        <w:t xml:space="preserve">ips </w:t>
      </w:r>
      <w:r w:rsidR="00B21F57">
        <w:t>between</w:t>
      </w:r>
      <w:r w:rsidR="00F93B0B">
        <w:t xml:space="preserve"> business size and</w:t>
      </w:r>
      <w:r w:rsidR="00B21F57">
        <w:t xml:space="preserve"> </w:t>
      </w:r>
      <w:r w:rsidR="00F93B0B">
        <w:t>key outcomes (</w:t>
      </w:r>
      <w:r w:rsidR="005B079F">
        <w:t>RTW</w:t>
      </w:r>
      <w:r w:rsidR="00B21F57">
        <w:t xml:space="preserve"> rates and the cost of claims</w:t>
      </w:r>
      <w:r w:rsidR="00F93B0B">
        <w:t>)</w:t>
      </w:r>
      <w:r w:rsidR="00B21F57">
        <w:t xml:space="preserve"> </w:t>
      </w:r>
      <w:r w:rsidR="00F93B0B">
        <w:t>while</w:t>
      </w:r>
      <w:r w:rsidR="00B21F57">
        <w:t xml:space="preserve"> controlling for other factors. </w:t>
      </w:r>
      <w:r w:rsidR="00536BFD">
        <w:t>Results</w:t>
      </w:r>
      <w:r w:rsidR="0048399C">
        <w:t xml:space="preserve"> presented</w:t>
      </w:r>
      <w:r w:rsidR="002E7CFC">
        <w:t xml:space="preserve"> </w:t>
      </w:r>
      <w:r w:rsidR="00D41472">
        <w:t xml:space="preserve">for the NRTWS </w:t>
      </w:r>
      <w:r w:rsidR="002E7CFC">
        <w:t>use</w:t>
      </w:r>
      <w:r w:rsidR="0048399C">
        <w:t xml:space="preserve"> weighted data</w:t>
      </w:r>
      <w:r w:rsidR="004A2BB2">
        <w:t xml:space="preserve">, </w:t>
      </w:r>
      <w:r w:rsidR="004A2BB2" w:rsidRPr="0025047B">
        <w:t xml:space="preserve">for consistency with </w:t>
      </w:r>
      <w:r w:rsidR="0025047B" w:rsidRPr="0025047B">
        <w:t xml:space="preserve">SWA’s </w:t>
      </w:r>
      <w:r w:rsidR="00536BFD">
        <w:t>reporting elsewhere</w:t>
      </w:r>
      <w:r w:rsidR="004A2BB2" w:rsidRPr="0025047B">
        <w:t>. C</w:t>
      </w:r>
      <w:r w:rsidR="00E9146E" w:rsidRPr="0025047B">
        <w:t>laims</w:t>
      </w:r>
      <w:r w:rsidR="00E9146E">
        <w:t xml:space="preserve"> data</w:t>
      </w:r>
      <w:r w:rsidR="00D41472">
        <w:t xml:space="preserve"> was unweighted</w:t>
      </w:r>
      <w:r w:rsidR="00536BFD">
        <w:t>.</w:t>
      </w:r>
    </w:p>
    <w:p w14:paraId="2EFB8B92" w14:textId="595457F2" w:rsidR="00A6799C" w:rsidRPr="001E1BE8" w:rsidRDefault="00865E67" w:rsidP="00E93D93">
      <w:pPr>
        <w:pStyle w:val="Heading3"/>
      </w:pPr>
      <w:r>
        <w:t>U</w:t>
      </w:r>
      <w:r w:rsidR="001E1BE8" w:rsidRPr="001E1BE8">
        <w:t xml:space="preserve">ser testing with </w:t>
      </w:r>
      <w:r w:rsidR="006B61E7">
        <w:t>supervisor</w:t>
      </w:r>
      <w:r w:rsidR="001E1BE8" w:rsidRPr="001E1BE8">
        <w:t>s in SMEs, both with and without experience of the RTW process</w:t>
      </w:r>
    </w:p>
    <w:p w14:paraId="02D29E3C" w14:textId="7BD60F0A" w:rsidR="00E93D93" w:rsidRDefault="001E1BE8" w:rsidP="00EE53C1">
      <w:r>
        <w:t xml:space="preserve">To learn how SMEs would respond to the RTW materials, and whether further revisions would be useful, we tested them with </w:t>
      </w:r>
      <w:r w:rsidR="006B61E7">
        <w:t>supervisor</w:t>
      </w:r>
      <w:r>
        <w:t xml:space="preserve">s </w:t>
      </w:r>
      <w:r w:rsidR="00BC6196">
        <w:t xml:space="preserve">in </w:t>
      </w:r>
      <w:r>
        <w:t>SMEs</w:t>
      </w:r>
      <w:r w:rsidR="00D21A45">
        <w:t>.</w:t>
      </w:r>
      <w:r w:rsidR="000540EB" w:rsidRPr="000540EB">
        <w:t xml:space="preserve"> </w:t>
      </w:r>
      <w:r w:rsidR="006B61E7">
        <w:t>Supervisor</w:t>
      </w:r>
      <w:r w:rsidR="000540EB">
        <w:t xml:space="preserve">s came from a </w:t>
      </w:r>
      <w:r w:rsidR="000540EB">
        <w:lastRenderedPageBreak/>
        <w:t>rang</w:t>
      </w:r>
      <w:r w:rsidR="00D21A45">
        <w:t xml:space="preserve">e of backgrounds and industries, including construction, hospitality and retail. </w:t>
      </w:r>
      <w:r w:rsidR="000540EB">
        <w:t xml:space="preserve">Almost all the </w:t>
      </w:r>
      <w:r w:rsidR="006B61E7">
        <w:t>supervisor</w:t>
      </w:r>
      <w:r w:rsidR="000540EB">
        <w:t>s had at least some experience with managing a return to work process, and the complexity of the cases varied.</w:t>
      </w:r>
      <w:r w:rsidR="00D21A45">
        <w:t xml:space="preserve"> </w:t>
      </w:r>
      <w:r w:rsidR="000540EB">
        <w:t xml:space="preserve">A number of </w:t>
      </w:r>
      <w:r w:rsidR="006B61E7">
        <w:t>supervisor</w:t>
      </w:r>
      <w:r w:rsidR="000540EB">
        <w:t>s had experience managing a worker will a mental illness or psychological injury</w:t>
      </w:r>
      <w:r w:rsidR="00D21A45">
        <w:t xml:space="preserve">. </w:t>
      </w:r>
      <w:r>
        <w:t>During the</w:t>
      </w:r>
      <w:r w:rsidR="00D21A45">
        <w:t xml:space="preserve"> one-on-one</w:t>
      </w:r>
      <w:r>
        <w:t xml:space="preserve"> interviews we showed </w:t>
      </w:r>
      <w:r w:rsidR="006B61E7">
        <w:t>supervisor</w:t>
      </w:r>
      <w:r>
        <w:t>s the revised materials and invited their feedback, particularly on key elements (e.g. mental health, examples of suitable duties, relevance to their context). We also tested whether specific messaging resonated – for example, highlighting potential longer-term financial gains and other benefits from making early contact</w:t>
      </w:r>
      <w:r w:rsidR="00C65719">
        <w:t xml:space="preserve"> with the injured worker</w:t>
      </w:r>
      <w:r>
        <w:t xml:space="preserve">. Finally, we explored their experiences of RTW, investigated where </w:t>
      </w:r>
      <w:r w:rsidR="007213F7">
        <w:t>they</w:t>
      </w:r>
      <w:r>
        <w:t xml:space="preserve"> get their information from (in relation to WHS), and when/where they would be likely to access the materials. The aim of these final questions </w:t>
      </w:r>
      <w:r w:rsidR="007C6494">
        <w:t>were</w:t>
      </w:r>
      <w:r>
        <w:t xml:space="preserve"> to identify the best conduits for delivery of the materials. </w:t>
      </w:r>
    </w:p>
    <w:p w14:paraId="5583E8A3" w14:textId="72E02440" w:rsidR="00702770" w:rsidRDefault="00702770" w:rsidP="00B84C3B">
      <w:r>
        <w:br w:type="page"/>
      </w:r>
    </w:p>
    <w:p w14:paraId="0B63F4F8" w14:textId="35149B04" w:rsidR="00203E47" w:rsidRDefault="00DC65EF" w:rsidP="009B0EAB">
      <w:pPr>
        <w:pStyle w:val="Heading2"/>
      </w:pPr>
      <w:bookmarkStart w:id="11" w:name="_Toc102721935"/>
      <w:bookmarkStart w:id="12" w:name="_Toc102726500"/>
      <w:bookmarkStart w:id="13" w:name="_Toc102726601"/>
      <w:bookmarkStart w:id="14" w:name="_Toc118201580"/>
      <w:bookmarkEnd w:id="11"/>
      <w:bookmarkEnd w:id="12"/>
      <w:bookmarkEnd w:id="13"/>
      <w:r>
        <w:lastRenderedPageBreak/>
        <w:t>What we found</w:t>
      </w:r>
      <w:bookmarkEnd w:id="14"/>
    </w:p>
    <w:p w14:paraId="31701475" w14:textId="6015DD47" w:rsidR="008021A7" w:rsidRDefault="008021A7" w:rsidP="00A725D0">
      <w:pPr>
        <w:pStyle w:val="Heading3"/>
      </w:pPr>
      <w:r>
        <w:t>Summary of f</w:t>
      </w:r>
      <w:r w:rsidR="00E9146E">
        <w:t>indings from literature review, stakeholder consultation, and data analysis</w:t>
      </w:r>
    </w:p>
    <w:p w14:paraId="1F96089C" w14:textId="658CCAB1" w:rsidR="00543BBE" w:rsidRDefault="008021A7" w:rsidP="00261025">
      <w:pPr>
        <w:pStyle w:val="EmphasisPanelBody"/>
      </w:pPr>
      <w:r>
        <w:t xml:space="preserve">SMEs have lower return to work rates than big businesses. </w:t>
      </w:r>
      <w:r w:rsidR="00543BBE">
        <w:t>However, SMEs vary substantially: micro and medium businesses face very dif</w:t>
      </w:r>
      <w:r w:rsidR="000F1310">
        <w:t>ferent challenges, with 1-4 and</w:t>
      </w:r>
      <w:r w:rsidR="000F1310">
        <w:br/>
      </w:r>
      <w:r w:rsidR="00543BBE">
        <w:t>20-</w:t>
      </w:r>
      <w:r w:rsidR="000F1310">
        <w:t>1</w:t>
      </w:r>
      <w:r w:rsidR="00543BBE">
        <w:t xml:space="preserve">99 employees, respectively. Overall, the number of staff, the experience of the </w:t>
      </w:r>
      <w:r w:rsidR="002662DF">
        <w:t>supervisor</w:t>
      </w:r>
      <w:r w:rsidR="00543BBE">
        <w:t>, and the diversity in the roles in the business all impact return to work outcomes for SMEs</w:t>
      </w:r>
      <w:r w:rsidR="007213F7">
        <w:t>.</w:t>
      </w:r>
    </w:p>
    <w:p w14:paraId="23B9323F" w14:textId="0576CB27" w:rsidR="00A743B2" w:rsidRDefault="00211253" w:rsidP="00261025">
      <w:pPr>
        <w:pStyle w:val="EmphasisPanelBody"/>
      </w:pPr>
      <w:r>
        <w:t xml:space="preserve">In </w:t>
      </w:r>
      <w:r w:rsidR="007C0853">
        <w:t>SMEs</w:t>
      </w:r>
      <w:r w:rsidR="007213F7">
        <w:t>,</w:t>
      </w:r>
      <w:r w:rsidR="00A137CC">
        <w:t xml:space="preserve"> owner/</w:t>
      </w:r>
      <w:r w:rsidR="007C0853">
        <w:t xml:space="preserve">supervisors </w:t>
      </w:r>
      <w:r>
        <w:t xml:space="preserve">are </w:t>
      </w:r>
      <w:r w:rsidR="00A137CC">
        <w:t xml:space="preserve">key in </w:t>
      </w:r>
      <w:r>
        <w:t xml:space="preserve">determining </w:t>
      </w:r>
      <w:r w:rsidR="007C0853">
        <w:t>the success of the return to work pro</w:t>
      </w:r>
      <w:r w:rsidR="00322EF7">
        <w:t>cess</w:t>
      </w:r>
      <w:r>
        <w:t>.</w:t>
      </w:r>
      <w:r w:rsidR="00A137CC">
        <w:t xml:space="preserve"> </w:t>
      </w:r>
      <w:r w:rsidR="002662DF">
        <w:t>The</w:t>
      </w:r>
      <w:r w:rsidR="00411BFE">
        <w:t>ir</w:t>
      </w:r>
      <w:r>
        <w:t xml:space="preserve"> impact is shaped by</w:t>
      </w:r>
      <w:r w:rsidR="00A137CC">
        <w:t>:</w:t>
      </w:r>
    </w:p>
    <w:p w14:paraId="3EBB8FCB" w14:textId="3990F35E" w:rsidR="00641488" w:rsidRDefault="00641488" w:rsidP="00641488">
      <w:pPr>
        <w:pStyle w:val="EmphasisPanelBullet"/>
        <w:contextualSpacing w:val="0"/>
      </w:pPr>
      <w:r w:rsidRPr="006B61E7">
        <w:rPr>
          <w:b/>
        </w:rPr>
        <w:t xml:space="preserve">How prepared </w:t>
      </w:r>
      <w:r w:rsidR="001B195E">
        <w:rPr>
          <w:b/>
        </w:rPr>
        <w:t>the supervisor is</w:t>
      </w:r>
      <w:r w:rsidRPr="006B61E7">
        <w:rPr>
          <w:b/>
        </w:rPr>
        <w:t xml:space="preserve"> for a workplace injury.</w:t>
      </w:r>
      <w:r>
        <w:t xml:space="preserve"> </w:t>
      </w:r>
      <w:r w:rsidR="007C0853">
        <w:t xml:space="preserve">Supervisors </w:t>
      </w:r>
      <w:r>
        <w:t>have to learn about their responsibilities under their workers</w:t>
      </w:r>
      <w:r w:rsidR="00BE459B">
        <w:t>’</w:t>
      </w:r>
      <w:r>
        <w:t xml:space="preserve"> compensation scheme, make a workers</w:t>
      </w:r>
      <w:r w:rsidR="00BE459B">
        <w:t>’</w:t>
      </w:r>
      <w:r>
        <w:t xml:space="preserve"> compensation claim, and manage the injured worker at the same time. Some </w:t>
      </w:r>
      <w:r w:rsidR="002662DF">
        <w:t>supervisor</w:t>
      </w:r>
      <w:r w:rsidR="00720826">
        <w:t>s</w:t>
      </w:r>
      <w:r w:rsidR="002662DF">
        <w:t xml:space="preserve"> </w:t>
      </w:r>
      <w:r>
        <w:t>can find it difficult to do all three, and only focus</w:t>
      </w:r>
      <w:r w:rsidR="002662DF">
        <w:t xml:space="preserve"> on</w:t>
      </w:r>
      <w:r>
        <w:t xml:space="preserve"> their legal responsibilities.</w:t>
      </w:r>
    </w:p>
    <w:p w14:paraId="0E88C893" w14:textId="5DC94C1A" w:rsidR="007C0853" w:rsidRDefault="00261025" w:rsidP="007C0853">
      <w:pPr>
        <w:pStyle w:val="EmphasisPanelBullet"/>
        <w:contextualSpacing w:val="0"/>
      </w:pPr>
      <w:r w:rsidRPr="00322EF7">
        <w:rPr>
          <w:b/>
        </w:rPr>
        <w:t>Whether t</w:t>
      </w:r>
      <w:r w:rsidR="00211253" w:rsidRPr="00322EF7">
        <w:rPr>
          <w:b/>
        </w:rPr>
        <w:t>he injured work</w:t>
      </w:r>
      <w:r w:rsidR="0088688A" w:rsidRPr="00322EF7">
        <w:rPr>
          <w:b/>
        </w:rPr>
        <w:t>er</w:t>
      </w:r>
      <w:r w:rsidR="00211253" w:rsidRPr="00322EF7">
        <w:rPr>
          <w:b/>
        </w:rPr>
        <w:t xml:space="preserve"> had a close </w:t>
      </w:r>
      <w:r w:rsidR="00A137CC" w:rsidRPr="00322EF7">
        <w:rPr>
          <w:b/>
        </w:rPr>
        <w:t>pre-existing relationship</w:t>
      </w:r>
      <w:r w:rsidR="00211253" w:rsidRPr="00322EF7">
        <w:rPr>
          <w:b/>
        </w:rPr>
        <w:t xml:space="preserve"> with the </w:t>
      </w:r>
      <w:r w:rsidR="007C0853" w:rsidRPr="00322EF7">
        <w:rPr>
          <w:b/>
        </w:rPr>
        <w:t>supervisor</w:t>
      </w:r>
      <w:r w:rsidR="00211253" w:rsidRPr="00322EF7">
        <w:rPr>
          <w:b/>
        </w:rPr>
        <w:t>.</w:t>
      </w:r>
      <w:r w:rsidR="00211253">
        <w:t xml:space="preserve"> Close relationships </w:t>
      </w:r>
      <w:r w:rsidR="0088688A">
        <w:t xml:space="preserve">– </w:t>
      </w:r>
      <w:r w:rsidR="0088688A">
        <w:lastRenderedPageBreak/>
        <w:t xml:space="preserve">which are more common in SMEs than in large businesses – </w:t>
      </w:r>
      <w:r w:rsidR="00A137CC">
        <w:t xml:space="preserve">can make injured workers feel more supported during the return to work process. </w:t>
      </w:r>
      <w:r w:rsidR="007C0853">
        <w:t xml:space="preserve">On the other hand, a workplace incident can be made much worse when workers and supervisors </w:t>
      </w:r>
      <w:r w:rsidR="007C0853">
        <w:rPr>
          <w:i/>
        </w:rPr>
        <w:t xml:space="preserve">don’t </w:t>
      </w:r>
      <w:r w:rsidR="007C0853">
        <w:t>have a positive relationship.</w:t>
      </w:r>
    </w:p>
    <w:p w14:paraId="0A3B0B0D" w14:textId="38D4081D" w:rsidR="00EB0248" w:rsidRDefault="007C0853" w:rsidP="007C0853">
      <w:pPr>
        <w:pStyle w:val="EmphasisPanelBullet"/>
        <w:contextualSpacing w:val="0"/>
      </w:pPr>
      <w:r w:rsidRPr="00322EF7">
        <w:rPr>
          <w:b/>
        </w:rPr>
        <w:t xml:space="preserve">The time and resources available to the </w:t>
      </w:r>
      <w:r w:rsidR="00411BFE" w:rsidRPr="00322EF7">
        <w:rPr>
          <w:b/>
        </w:rPr>
        <w:t>supervisor</w:t>
      </w:r>
      <w:r w:rsidR="00261025" w:rsidRPr="00322EF7">
        <w:rPr>
          <w:b/>
        </w:rPr>
        <w:t>.</w:t>
      </w:r>
      <w:r w:rsidR="00261025">
        <w:t xml:space="preserve"> It can be more difficult </w:t>
      </w:r>
      <w:r w:rsidR="00953A56">
        <w:t>in small business</w:t>
      </w:r>
      <w:r w:rsidR="007213F7">
        <w:t>es</w:t>
      </w:r>
      <w:r w:rsidR="00953A56">
        <w:t xml:space="preserve"> compared with large, for </w:t>
      </w:r>
      <w:r w:rsidR="00411BFE">
        <w:t xml:space="preserve">supervisors </w:t>
      </w:r>
      <w:r w:rsidR="00261025">
        <w:t xml:space="preserve">to </w:t>
      </w:r>
      <w:r w:rsidR="00EB0248">
        <w:t xml:space="preserve">pick up </w:t>
      </w:r>
      <w:r w:rsidR="00261025">
        <w:t xml:space="preserve">and redistribute </w:t>
      </w:r>
      <w:r w:rsidR="00EB0248">
        <w:t>work left by the injured worker.</w:t>
      </w:r>
      <w:r w:rsidR="001C02CE">
        <w:t xml:space="preserve"> This can impact how they manage the claim, and their relationship with the injured worker.</w:t>
      </w:r>
    </w:p>
    <w:p w14:paraId="35B524CB" w14:textId="3F0DF8D4" w:rsidR="00A743B2" w:rsidRDefault="00103ADC" w:rsidP="00261025">
      <w:pPr>
        <w:pStyle w:val="EmphasisPanelBody"/>
      </w:pPr>
      <w:r>
        <w:t>A key challenge for SMEs is finding suitable duties for their workers</w:t>
      </w:r>
      <w:r w:rsidR="007213F7">
        <w:t xml:space="preserve"> after illness or injury</w:t>
      </w:r>
      <w:r>
        <w:t>. Small businesses may not</w:t>
      </w:r>
      <w:r w:rsidR="00641488">
        <w:t xml:space="preserve"> have</w:t>
      </w:r>
      <w:r>
        <w:t xml:space="preserve"> the diversity of roles or overhead to support workers easily with suitable duties. However, </w:t>
      </w:r>
      <w:r w:rsidR="00C01B21">
        <w:t xml:space="preserve">some SME </w:t>
      </w:r>
      <w:r w:rsidR="00411BFE">
        <w:t>supervisor</w:t>
      </w:r>
      <w:r w:rsidR="007213F7">
        <w:t>s</w:t>
      </w:r>
      <w:r w:rsidR="00411BFE">
        <w:t xml:space="preserve"> </w:t>
      </w:r>
      <w:r w:rsidR="00C01B21">
        <w:t xml:space="preserve">suggested </w:t>
      </w:r>
      <w:r w:rsidR="007213F7">
        <w:t xml:space="preserve">some </w:t>
      </w:r>
      <w:r w:rsidR="000639CC">
        <w:t xml:space="preserve">experienced </w:t>
      </w:r>
      <w:r w:rsidR="007213F7">
        <w:t>staff had</w:t>
      </w:r>
      <w:r w:rsidR="00C01B21">
        <w:t xml:space="preserve"> extensive knowledge of WHS, and these people </w:t>
      </w:r>
      <w:r w:rsidR="00B96200">
        <w:t xml:space="preserve">can </w:t>
      </w:r>
      <w:r w:rsidR="00C01B21">
        <w:t xml:space="preserve">act as mentors for other </w:t>
      </w:r>
      <w:r w:rsidR="00411BFE">
        <w:t xml:space="preserve">supervisors </w:t>
      </w:r>
      <w:r w:rsidR="00C01B21">
        <w:t>on the best way to provide suitable duties for their workers.</w:t>
      </w:r>
    </w:p>
    <w:p w14:paraId="49927C70" w14:textId="5AF49747" w:rsidR="000817F7" w:rsidRDefault="00B96200" w:rsidP="00261025">
      <w:pPr>
        <w:pStyle w:val="EmphasisPanelBody"/>
      </w:pPr>
      <w:r>
        <w:t>During user testing</w:t>
      </w:r>
      <w:r w:rsidR="00D86AC7">
        <w:t xml:space="preserve">, we found </w:t>
      </w:r>
      <w:r w:rsidR="00657087">
        <w:t>supervisors within</w:t>
      </w:r>
      <w:r w:rsidR="003F7D06">
        <w:t xml:space="preserve"> SMEs </w:t>
      </w:r>
      <w:r w:rsidR="007213F7">
        <w:t>generally</w:t>
      </w:r>
      <w:r w:rsidR="003F7D06">
        <w:t xml:space="preserve"> liked </w:t>
      </w:r>
      <w:r>
        <w:t xml:space="preserve">the materials </w:t>
      </w:r>
      <w:r w:rsidR="00D86AC7">
        <w:t xml:space="preserve">and thought </w:t>
      </w:r>
      <w:r>
        <w:t>they</w:t>
      </w:r>
      <w:r w:rsidR="00D86AC7">
        <w:t xml:space="preserve"> were useful. </w:t>
      </w:r>
      <w:r w:rsidR="003F7D06">
        <w:t xml:space="preserve">However, both in the user testing and in the literature review, we found that information needs to be provided to SME </w:t>
      </w:r>
      <w:r w:rsidR="00657087">
        <w:t xml:space="preserve">supervisors </w:t>
      </w:r>
      <w:r w:rsidR="003F7D06">
        <w:t>at the time a worker is injured</w:t>
      </w:r>
      <w:r>
        <w:t xml:space="preserve"> or falls ill</w:t>
      </w:r>
      <w:r w:rsidR="003F7D06">
        <w:t>.</w:t>
      </w:r>
      <w:r>
        <w:t xml:space="preserve"> It also needs to be succinct and easy to refer to at critical times during the RTW process.</w:t>
      </w:r>
      <w:r w:rsidR="003F7D06">
        <w:t xml:space="preserve"> </w:t>
      </w:r>
    </w:p>
    <w:p w14:paraId="2193FA00" w14:textId="10BFAB3D" w:rsidR="00203E47" w:rsidRDefault="00A743B2" w:rsidP="00261025">
      <w:pPr>
        <w:pStyle w:val="EmphasisPanelBody"/>
        <w:rPr>
          <w:rFonts w:asciiTheme="majorHAnsi" w:hAnsiTheme="majorHAnsi"/>
          <w:sz w:val="72"/>
          <w:szCs w:val="44"/>
        </w:rPr>
      </w:pPr>
      <w:r>
        <w:lastRenderedPageBreak/>
        <w:t>We present our findings from the literature review and stakeholder consultation, data analysis</w:t>
      </w:r>
      <w:r w:rsidR="007E6CB0">
        <w:t>,</w:t>
      </w:r>
      <w:r>
        <w:t xml:space="preserve"> and user testing </w:t>
      </w:r>
      <w:r w:rsidR="00641488">
        <w:t xml:space="preserve">in the following three sections, followed by a summary of how the materials were adapted to address the challenges we identified. </w:t>
      </w:r>
      <w:r w:rsidR="00203E47">
        <w:br w:type="page"/>
      </w:r>
    </w:p>
    <w:p w14:paraId="2B59F897" w14:textId="41C50A4F" w:rsidR="00DC65EF" w:rsidRDefault="00DC65EF" w:rsidP="00203E47">
      <w:pPr>
        <w:pStyle w:val="Heading2"/>
        <w:rPr>
          <w:lang w:val="en-US"/>
        </w:rPr>
      </w:pPr>
      <w:bookmarkStart w:id="15" w:name="_Toc118201581"/>
      <w:r>
        <w:rPr>
          <w:lang w:val="en-US"/>
        </w:rPr>
        <w:lastRenderedPageBreak/>
        <w:t>Stakeholder consultation and literature review</w:t>
      </w:r>
      <w:bookmarkEnd w:id="15"/>
    </w:p>
    <w:p w14:paraId="13D26665" w14:textId="51B6C1F6" w:rsidR="00081366" w:rsidRDefault="00D623D6" w:rsidP="009F4A8A">
      <w:r>
        <w:rPr>
          <w:lang w:val="en-US"/>
        </w:rPr>
        <w:t>Compared to</w:t>
      </w:r>
      <w:r w:rsidR="009F4A8A" w:rsidRPr="009B0215">
        <w:rPr>
          <w:lang w:val="en-US"/>
        </w:rPr>
        <w:t xml:space="preserve"> larger businesses, decision-making in SMEs is more likely to be influenced by</w:t>
      </w:r>
      <w:r w:rsidR="00317B9E">
        <w:rPr>
          <w:lang w:val="en-US"/>
        </w:rPr>
        <w:t xml:space="preserve"> a single</w:t>
      </w:r>
      <w:r w:rsidR="009F4A8A" w:rsidRPr="009B0215">
        <w:rPr>
          <w:lang w:val="en-US"/>
        </w:rPr>
        <w:t xml:space="preserve"> person. This </w:t>
      </w:r>
      <w:r w:rsidR="00AD2B43">
        <w:rPr>
          <w:lang w:val="en-US"/>
        </w:rPr>
        <w:t>means</w:t>
      </w:r>
      <w:r w:rsidR="009F4A8A" w:rsidRPr="009B0215">
        <w:rPr>
          <w:lang w:val="en-US"/>
        </w:rPr>
        <w:t xml:space="preserve"> </w:t>
      </w:r>
      <w:r w:rsidR="008D7A39">
        <w:rPr>
          <w:lang w:val="en-US"/>
        </w:rPr>
        <w:t xml:space="preserve">the attitudes and beliefs of the key </w:t>
      </w:r>
      <w:r w:rsidR="00B075BD">
        <w:rPr>
          <w:lang w:val="en-US"/>
        </w:rPr>
        <w:t xml:space="preserve">decision-maker (often someone in the role of both owner and </w:t>
      </w:r>
      <w:r w:rsidR="006B61E7">
        <w:t>supervisor</w:t>
      </w:r>
      <w:r w:rsidR="008D7A39">
        <w:rPr>
          <w:lang w:val="en-US"/>
        </w:rPr>
        <w:t>) will have a large</w:t>
      </w:r>
      <w:r w:rsidR="00EA2511">
        <w:rPr>
          <w:lang w:val="en-US"/>
        </w:rPr>
        <w:t>r</w:t>
      </w:r>
      <w:r w:rsidR="008D7A39">
        <w:rPr>
          <w:lang w:val="en-US"/>
        </w:rPr>
        <w:t xml:space="preserve"> impact on</w:t>
      </w:r>
      <w:r w:rsidR="00EA2511">
        <w:rPr>
          <w:lang w:val="en-US"/>
        </w:rPr>
        <w:t xml:space="preserve"> how</w:t>
      </w:r>
      <w:r w:rsidR="008D7A39">
        <w:rPr>
          <w:lang w:val="en-US"/>
        </w:rPr>
        <w:t xml:space="preserve"> </w:t>
      </w:r>
      <w:r w:rsidR="009F4A8A" w:rsidRPr="009B0215">
        <w:rPr>
          <w:lang w:val="en-US"/>
        </w:rPr>
        <w:t>SME</w:t>
      </w:r>
      <w:r w:rsidR="008D7A39">
        <w:rPr>
          <w:lang w:val="en-US"/>
        </w:rPr>
        <w:t>s</w:t>
      </w:r>
      <w:r w:rsidR="00EA2511">
        <w:rPr>
          <w:lang w:val="en-US"/>
        </w:rPr>
        <w:t xml:space="preserve"> are managed, including in relation to the RTW process</w:t>
      </w:r>
      <w:r w:rsidR="008D7A39">
        <w:rPr>
          <w:lang w:val="en-US"/>
        </w:rPr>
        <w:t>.</w:t>
      </w:r>
      <w:r w:rsidR="009F4A8A" w:rsidRPr="009B0215">
        <w:rPr>
          <w:lang w:val="en-US"/>
        </w:rPr>
        <w:t xml:space="preserve"> </w:t>
      </w:r>
      <w:r w:rsidR="009B0215">
        <w:t xml:space="preserve">Our literature review and stakeholder consultation identified behavioural biases </w:t>
      </w:r>
      <w:r w:rsidR="00F95820">
        <w:t xml:space="preserve">– optimism bias, loss aversion, present bias and cognitive overload – </w:t>
      </w:r>
      <w:r w:rsidR="009B0215">
        <w:t xml:space="preserve">likely to be influencing </w:t>
      </w:r>
      <w:r w:rsidR="00613784">
        <w:t>SME</w:t>
      </w:r>
      <w:r w:rsidR="009B0215">
        <w:t xml:space="preserve">s </w:t>
      </w:r>
      <w:r w:rsidR="00F95820">
        <w:t xml:space="preserve">at various points </w:t>
      </w:r>
      <w:r w:rsidR="009B0215">
        <w:t>during the RTW process</w:t>
      </w:r>
      <w:r w:rsidR="007F3380">
        <w:t>.</w:t>
      </w:r>
      <w:r w:rsidR="00F95820">
        <w:t xml:space="preserve"> Figure 1 summarises the different stages of the process, and highlights how behavioural biases and other factors influence each stage. The rest of this section is organised around these stages</w:t>
      </w:r>
      <w:r w:rsidR="00E101A1">
        <w:t xml:space="preserve">, with </w:t>
      </w:r>
      <w:r w:rsidR="00317B9E">
        <w:t>each behavioural bias</w:t>
      </w:r>
      <w:r w:rsidR="00E101A1">
        <w:t xml:space="preserve"> </w:t>
      </w:r>
      <w:r w:rsidR="00E101A1">
        <w:lastRenderedPageBreak/>
        <w:t xml:space="preserve">outlined </w:t>
      </w:r>
      <w:r w:rsidR="00CB315F">
        <w:t xml:space="preserve">and explained in more detail </w:t>
      </w:r>
      <w:r w:rsidR="00E101A1">
        <w:t xml:space="preserve">during the stage where it </w:t>
      </w:r>
      <w:r w:rsidR="00317B9E">
        <w:t>is likely to be</w:t>
      </w:r>
      <w:r w:rsidR="00E101A1">
        <w:t xml:space="preserve"> most relevant.</w:t>
      </w:r>
    </w:p>
    <w:p w14:paraId="0FBF6225" w14:textId="73CEF387" w:rsidR="00EA2511" w:rsidRDefault="00C102AD" w:rsidP="009F4A8A">
      <w:r>
        <w:t>Note that the insights provided by the stakeholders and the literature review relate specifically to the RTW context. They are not intended as claims about how small businesses and large businesses differ</w:t>
      </w:r>
      <w:r w:rsidR="00A6799C">
        <w:t xml:space="preserve"> from each other</w:t>
      </w:r>
      <w:r>
        <w:t xml:space="preserve"> in general.</w:t>
      </w:r>
    </w:p>
    <w:p w14:paraId="6561750E" w14:textId="0985E667" w:rsidR="00D95F2F" w:rsidRDefault="00D95F2F" w:rsidP="009F4A8A">
      <w:r w:rsidRPr="00D95F2F">
        <w:rPr>
          <w:noProof/>
        </w:rPr>
        <w:drawing>
          <wp:inline distT="0" distB="0" distL="0" distR="0" wp14:anchorId="3887C8D1" wp14:editId="10236456">
            <wp:extent cx="5146158" cy="3009488"/>
            <wp:effectExtent l="0" t="0" r="0" b="635"/>
            <wp:docPr id="13" name="Picture 13" descr="This figure shows the three stages of the return to work journey: Before the Injury, When the Injury Occurs, and During Return to Work. The figure shows each stage on a curved arrow with the silhouette of a man, with a question mark above his head.&#10;The figure text is:&#10;Before the injury - Optimism bias and loss aversion may lead to a lack of preparation.&#10;When the injury occurs - stigma and resource constraints are barriers to an effective response. Close relationships may be protective.&#10;During return to work - present bias and cognitive overload are barriers to managing the reutrn to work process, including finding suitable duties." title="The three stages of a return to work journey, and the associated behavioural bi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7985" cy="3028100"/>
                    </a:xfrm>
                    <a:prstGeom prst="rect">
                      <a:avLst/>
                    </a:prstGeom>
                  </pic:spPr>
                </pic:pic>
              </a:graphicData>
            </a:graphic>
          </wp:inline>
        </w:drawing>
      </w:r>
    </w:p>
    <w:p w14:paraId="2AE7FE96" w14:textId="54430311" w:rsidR="00F95820" w:rsidRPr="00513F96" w:rsidRDefault="00F95820" w:rsidP="004920CC">
      <w:pPr>
        <w:pStyle w:val="HeadingTable"/>
      </w:pPr>
      <w:r w:rsidRPr="00513F96">
        <w:t>An overview of how behavioural biases and other</w:t>
      </w:r>
      <w:r w:rsidR="00D623D6">
        <w:t xml:space="preserve"> factors play into SME decision-</w:t>
      </w:r>
      <w:r w:rsidRPr="00513F96">
        <w:t>making at</w:t>
      </w:r>
      <w:r w:rsidR="00A44A2F">
        <w:t xml:space="preserve"> different stages of the return to </w:t>
      </w:r>
      <w:r w:rsidRPr="00513F96">
        <w:t>work process</w:t>
      </w:r>
    </w:p>
    <w:p w14:paraId="4F33E3F8" w14:textId="77777777" w:rsidR="0065066A" w:rsidRDefault="0065066A" w:rsidP="0025442E"/>
    <w:p w14:paraId="67FB30D1" w14:textId="2476C554" w:rsidR="00C76B31" w:rsidRDefault="00E101A1" w:rsidP="009F4A8A">
      <w:pPr>
        <w:pStyle w:val="Heading3"/>
      </w:pPr>
      <w:r>
        <w:lastRenderedPageBreak/>
        <w:t xml:space="preserve">Before the injury occurs: </w:t>
      </w:r>
      <w:r w:rsidR="009F4A8A">
        <w:t xml:space="preserve">SMEs </w:t>
      </w:r>
      <w:r>
        <w:t>may be</w:t>
      </w:r>
      <w:r w:rsidR="009F4A8A">
        <w:t xml:space="preserve"> less likely to be prepared for a workplace injury</w:t>
      </w:r>
      <w:r w:rsidR="00680DF6">
        <w:t xml:space="preserve"> or illness</w:t>
      </w:r>
    </w:p>
    <w:p w14:paraId="7D4E3153" w14:textId="5EB6EA6D" w:rsidR="00D061FC" w:rsidRDefault="00C76B31" w:rsidP="009B0215">
      <w:r>
        <w:t xml:space="preserve">Stakeholders </w:t>
      </w:r>
      <w:r w:rsidR="000F75C0">
        <w:t xml:space="preserve">perceived </w:t>
      </w:r>
      <w:r>
        <w:t>that m</w:t>
      </w:r>
      <w:r w:rsidR="00E101A1">
        <w:t xml:space="preserve">any </w:t>
      </w:r>
      <w:r>
        <w:t xml:space="preserve">SMEs were </w:t>
      </w:r>
      <w:r w:rsidR="00E101A1">
        <w:t>less likely to be</w:t>
      </w:r>
      <w:r>
        <w:t xml:space="preserve"> prepared for a workplace injury</w:t>
      </w:r>
      <w:r w:rsidR="00680DF6">
        <w:t xml:space="preserve"> or illness</w:t>
      </w:r>
      <w:r w:rsidR="00E101A1">
        <w:t xml:space="preserve">, compared to larger businesses. </w:t>
      </w:r>
      <w:r w:rsidR="00620DF5">
        <w:t xml:space="preserve">This is consistent with research from other countries on </w:t>
      </w:r>
      <w:r w:rsidR="008D3032">
        <w:t>WHS</w:t>
      </w:r>
      <w:r w:rsidR="00620DF5">
        <w:t xml:space="preserve"> practices in SMEs, which shows small businesses have less </w:t>
      </w:r>
      <w:r w:rsidR="009579BB">
        <w:t>systematic</w:t>
      </w:r>
      <w:r w:rsidR="00620DF5">
        <w:t xml:space="preserve"> </w:t>
      </w:r>
      <w:r w:rsidR="008D3032">
        <w:t>WHS</w:t>
      </w:r>
      <w:r w:rsidR="00620DF5">
        <w:t xml:space="preserve"> </w:t>
      </w:r>
      <w:r w:rsidR="009579BB">
        <w:t xml:space="preserve">procedures </w:t>
      </w:r>
      <w:r w:rsidR="00620DF5">
        <w:t>(Landstad et al. 2021), rely on informal agreements</w:t>
      </w:r>
      <w:r w:rsidR="00BE17AF">
        <w:t xml:space="preserve"> and idiosyncratic workplace health practices</w:t>
      </w:r>
      <w:r w:rsidR="00620DF5">
        <w:t xml:space="preserve"> </w:t>
      </w:r>
      <w:r w:rsidR="00BE17AF">
        <w:t>(</w:t>
      </w:r>
      <w:r w:rsidR="00D7300F">
        <w:t>Hasle et al</w:t>
      </w:r>
      <w:r w:rsidR="00D623D6">
        <w:t>.</w:t>
      </w:r>
      <w:r w:rsidR="00D7300F">
        <w:t xml:space="preserve"> 2012; </w:t>
      </w:r>
      <w:r w:rsidR="00BE17AF">
        <w:t>MacEachen et al.</w:t>
      </w:r>
      <w:r w:rsidR="00982D49">
        <w:t xml:space="preserve"> </w:t>
      </w:r>
      <w:r w:rsidR="00BE17AF">
        <w:t xml:space="preserve">2010), </w:t>
      </w:r>
      <w:r w:rsidR="00620DF5">
        <w:t xml:space="preserve">and take an </w:t>
      </w:r>
      <w:r w:rsidR="00620DF5">
        <w:rPr>
          <w:i/>
        </w:rPr>
        <w:t xml:space="preserve">ad hoc </w:t>
      </w:r>
      <w:r w:rsidR="00620DF5">
        <w:t>approach to risks – reacting to rather than preparing for incidents (Bluff 2019).</w:t>
      </w:r>
      <w:r>
        <w:t xml:space="preserve"> While </w:t>
      </w:r>
      <w:r w:rsidR="0079001C">
        <w:t>compulsory</w:t>
      </w:r>
      <w:r>
        <w:t xml:space="preserve"> workers</w:t>
      </w:r>
      <w:r w:rsidR="00BE459B">
        <w:t>’</w:t>
      </w:r>
      <w:r>
        <w:t xml:space="preserve"> compensation insurance</w:t>
      </w:r>
      <w:r w:rsidR="00E101A1">
        <w:t xml:space="preserve"> mitigates</w:t>
      </w:r>
      <w:r>
        <w:t xml:space="preserve"> some of the risk with workplace injuries</w:t>
      </w:r>
      <w:r w:rsidR="00E101A1">
        <w:t>, another theme identified in stakeholder consultation was that</w:t>
      </w:r>
      <w:r>
        <w:t xml:space="preserve"> many businesses </w:t>
      </w:r>
      <w:r w:rsidR="003F426A">
        <w:t xml:space="preserve">may </w:t>
      </w:r>
      <w:r>
        <w:t>not understand their roles and responsibiliti</w:t>
      </w:r>
      <w:r w:rsidR="00FD1770">
        <w:t>es</w:t>
      </w:r>
      <w:r w:rsidR="009579BB">
        <w:t>, and struggle to navigate the complex workers</w:t>
      </w:r>
      <w:r w:rsidR="00BE459B">
        <w:t>’</w:t>
      </w:r>
      <w:r w:rsidR="009579BB">
        <w:t xml:space="preserve"> compensation system</w:t>
      </w:r>
      <w:r>
        <w:t xml:space="preserve">. </w:t>
      </w:r>
    </w:p>
    <w:p w14:paraId="167E5619" w14:textId="7794B54D" w:rsidR="00BE4803" w:rsidRDefault="009D470E" w:rsidP="009B0215">
      <w:r>
        <w:t xml:space="preserve">Further, a systematic review of </w:t>
      </w:r>
      <w:r w:rsidR="008D3032">
        <w:t>WH</w:t>
      </w:r>
      <w:r>
        <w:t xml:space="preserve">S processes in small businesses across the world found small business may be more likely to downplay workplace hazards as ‘par for the course’, or </w:t>
      </w:r>
      <w:r w:rsidR="006A21E6">
        <w:t>‘</w:t>
      </w:r>
      <w:r>
        <w:t>not really dangerous</w:t>
      </w:r>
      <w:r w:rsidR="006A21E6">
        <w:t>’</w:t>
      </w:r>
      <w:r>
        <w:t xml:space="preserve"> (MacEachen et al</w:t>
      </w:r>
      <w:r w:rsidR="00D623D6">
        <w:t>.</w:t>
      </w:r>
      <w:r>
        <w:t xml:space="preserve"> 2010</w:t>
      </w:r>
      <w:r w:rsidR="00813CE9">
        <w:t>:189</w:t>
      </w:r>
      <w:r>
        <w:t>).</w:t>
      </w:r>
      <w:r w:rsidR="003E18D9">
        <w:t xml:space="preserve"> This was not a major theme in our stakeholder consultation, however some industries (</w:t>
      </w:r>
      <w:r w:rsidR="00BE4803">
        <w:t xml:space="preserve">for example, </w:t>
      </w:r>
      <w:r w:rsidR="003E18D9">
        <w:t xml:space="preserve">construction, hospitality) were </w:t>
      </w:r>
      <w:r w:rsidR="008D3032">
        <w:t xml:space="preserve">perceived </w:t>
      </w:r>
      <w:r w:rsidR="003E18D9">
        <w:t xml:space="preserve">to be more likely to have the attitude </w:t>
      </w:r>
      <w:r w:rsidR="00A44A2F">
        <w:t xml:space="preserve">of </w:t>
      </w:r>
      <w:r w:rsidR="003E18D9">
        <w:t xml:space="preserve">‘accidents happen’. </w:t>
      </w:r>
      <w:r w:rsidR="00BE4803">
        <w:t xml:space="preserve">While experience with accidents in an industry can mean the industry has </w:t>
      </w:r>
      <w:r w:rsidR="00BE4803">
        <w:lastRenderedPageBreak/>
        <w:t>more experience, a</w:t>
      </w:r>
      <w:r w:rsidR="00680DF6">
        <w:t>nd therefore is better prepared</w:t>
      </w:r>
      <w:r w:rsidR="00BE4803">
        <w:t xml:space="preserve"> for a workplace injury</w:t>
      </w:r>
      <w:r w:rsidR="00680DF6">
        <w:t xml:space="preserve"> or illness</w:t>
      </w:r>
      <w:r w:rsidR="00BE4803">
        <w:t>, stakeholders perceived that this was not always the case.</w:t>
      </w:r>
    </w:p>
    <w:p w14:paraId="7A7318AE" w14:textId="07CA59C6" w:rsidR="0065066A" w:rsidRDefault="009D470E" w:rsidP="009B0215">
      <w:r>
        <w:t xml:space="preserve">Finally, we identified two behavioural biases which may affect SME </w:t>
      </w:r>
      <w:r w:rsidR="006B61E7">
        <w:t>supervisor</w:t>
      </w:r>
      <w:r>
        <w:t xml:space="preserve">s’ decision-making in Australia and contribute to a lack of preparation (see Figure 1). These biases are outlined in Box </w:t>
      </w:r>
      <w:r w:rsidR="00276D09">
        <w:t>2</w:t>
      </w:r>
      <w:r>
        <w:t xml:space="preserve">. </w:t>
      </w:r>
    </w:p>
    <w:p w14:paraId="6FCBB5DB" w14:textId="5D11EB0F" w:rsidR="00D061FC" w:rsidRDefault="00D061FC" w:rsidP="001A52EC">
      <w:pPr>
        <w:pStyle w:val="EmphasisPanelHeading"/>
        <w:outlineLvl w:val="3"/>
      </w:pPr>
      <w:r>
        <w:t xml:space="preserve">Box </w:t>
      </w:r>
      <w:r w:rsidR="00276D09">
        <w:t>2</w:t>
      </w:r>
      <w:r>
        <w:t>: Behavioural biases contributing to a lack of preparation for workplace injuries</w:t>
      </w:r>
    </w:p>
    <w:p w14:paraId="0B6DE209" w14:textId="478E6682" w:rsidR="009B0215" w:rsidRPr="009B0215" w:rsidRDefault="009B0215" w:rsidP="009F4A8A">
      <w:pPr>
        <w:pStyle w:val="EmphasisPanelBody"/>
      </w:pPr>
      <w:r w:rsidRPr="009B0215">
        <w:rPr>
          <w:b/>
        </w:rPr>
        <w:t>Optimism bias</w:t>
      </w:r>
      <w:r w:rsidRPr="009B0215">
        <w:t xml:space="preserve"> is the tendency for people to </w:t>
      </w:r>
      <w:r w:rsidRPr="009B0215">
        <w:rPr>
          <w:bCs/>
        </w:rPr>
        <w:t>underweight the probability of bad events occurring</w:t>
      </w:r>
      <w:r w:rsidRPr="009B0215">
        <w:t xml:space="preserve"> and overweight the probability of good events occurring (Sharot 2011). </w:t>
      </w:r>
      <w:r w:rsidR="00DD0930">
        <w:t xml:space="preserve">This bias may lead </w:t>
      </w:r>
      <w:r w:rsidR="00AB57F9">
        <w:t xml:space="preserve">SME </w:t>
      </w:r>
      <w:r w:rsidR="006B61E7">
        <w:t>supervisor</w:t>
      </w:r>
      <w:r w:rsidR="00DD0930">
        <w:t xml:space="preserve">s to believe the risk of an injury is lower than actually is, and </w:t>
      </w:r>
      <w:r w:rsidR="0060187B">
        <w:t>that in the event of an injury, it wouldn’t be severe.</w:t>
      </w:r>
      <w:r w:rsidRPr="009B0215">
        <w:t xml:space="preserve"> </w:t>
      </w:r>
    </w:p>
    <w:p w14:paraId="29520E1D" w14:textId="53DA66C3" w:rsidR="0065066A" w:rsidRDefault="009B0215" w:rsidP="00BE4803">
      <w:pPr>
        <w:pStyle w:val="EmphasisPanelBody"/>
      </w:pPr>
      <w:r w:rsidRPr="009B0215">
        <w:rPr>
          <w:b/>
        </w:rPr>
        <w:t>Loss aversion</w:t>
      </w:r>
      <w:r w:rsidRPr="009B0215">
        <w:t xml:space="preserve"> is the tendency to weight losses over gains. </w:t>
      </w:r>
      <w:r w:rsidR="00B8725B">
        <w:t>Research suggests</w:t>
      </w:r>
      <w:r w:rsidR="00402CCC">
        <w:t xml:space="preserve"> </w:t>
      </w:r>
      <w:r w:rsidRPr="009B0215">
        <w:t xml:space="preserve">SME owners are loss averse </w:t>
      </w:r>
      <w:r w:rsidR="00402CCC">
        <w:t>when</w:t>
      </w:r>
      <w:r w:rsidRPr="009B0215">
        <w:t xml:space="preserve"> making </w:t>
      </w:r>
      <w:r w:rsidR="00402CCC">
        <w:t xml:space="preserve">investment decisions </w:t>
      </w:r>
      <w:r w:rsidRPr="009B0215">
        <w:t xml:space="preserve">(Kremer et al. 2013).  </w:t>
      </w:r>
      <w:r w:rsidR="001F67FD">
        <w:t>This</w:t>
      </w:r>
      <w:r w:rsidRPr="009B0215">
        <w:t xml:space="preserve"> may explain why </w:t>
      </w:r>
      <w:r w:rsidR="00FE08CD">
        <w:t xml:space="preserve">(according to some stakeholders) </w:t>
      </w:r>
      <w:r w:rsidRPr="009B0215">
        <w:t xml:space="preserve">SMEs </w:t>
      </w:r>
      <w:r w:rsidR="00404CC9">
        <w:t xml:space="preserve">are less likely </w:t>
      </w:r>
      <w:r w:rsidRPr="009B0215">
        <w:t>t</w:t>
      </w:r>
      <w:r w:rsidR="00404CC9">
        <w:t>o</w:t>
      </w:r>
      <w:r w:rsidRPr="009B0215">
        <w:t xml:space="preserve"> attend RTW training, even if it is free</w:t>
      </w:r>
      <w:r w:rsidR="003E18D9">
        <w:t>: the</w:t>
      </w:r>
      <w:r w:rsidRPr="009B0215">
        <w:t xml:space="preserve"> time necessary to understand RTW </w:t>
      </w:r>
      <w:r w:rsidR="000B3083" w:rsidRPr="009B0215">
        <w:t>pr</w:t>
      </w:r>
      <w:r w:rsidR="000B3083">
        <w:t>ocesse</w:t>
      </w:r>
      <w:r w:rsidR="000B3083" w:rsidRPr="009B0215">
        <w:t>s</w:t>
      </w:r>
      <w:r w:rsidR="003E18D9">
        <w:t xml:space="preserve"> may feel like an avoidable ‘loss’</w:t>
      </w:r>
      <w:r w:rsidRPr="009B0215">
        <w:t xml:space="preserve">, if they think they may not end up using the training. </w:t>
      </w:r>
      <w:r w:rsidR="000B3083">
        <w:t xml:space="preserve">The ‘return on investment’ of the training and </w:t>
      </w:r>
      <w:r w:rsidR="003F426A">
        <w:t>WHS</w:t>
      </w:r>
      <w:r w:rsidR="000B3083">
        <w:t xml:space="preserve"> </w:t>
      </w:r>
      <w:r w:rsidR="000B3083">
        <w:lastRenderedPageBreak/>
        <w:t xml:space="preserve">processes may not be the most important factor in their decision-making, if the direct cost is still perceived to be too high (Hasle et al. 2012).   </w:t>
      </w:r>
    </w:p>
    <w:p w14:paraId="1A6C3636" w14:textId="2E3AD4AA" w:rsidR="009D470E" w:rsidRDefault="009D470E" w:rsidP="009D470E">
      <w:pPr>
        <w:pStyle w:val="Heading4"/>
      </w:pPr>
      <w:r>
        <w:t>Economic factors also shape how prepared SMEs are for a workplace injury</w:t>
      </w:r>
      <w:r w:rsidR="00680DF6">
        <w:t xml:space="preserve"> or illness</w:t>
      </w:r>
    </w:p>
    <w:p w14:paraId="337DD956" w14:textId="0AB0FC69" w:rsidR="009D470E" w:rsidRPr="009B0215" w:rsidRDefault="009D470E" w:rsidP="009D470E">
      <w:r>
        <w:t>Small businesses are more vulnerable to the impacts of external events (</w:t>
      </w:r>
      <w:r w:rsidR="00A1244E">
        <w:t>e.g.</w:t>
      </w:r>
      <w:r>
        <w:t xml:space="preserve"> a pandemic, economic shocks, or a workplace injury, Falkner et al. 2015) and SMEs face </w:t>
      </w:r>
      <w:r w:rsidR="00D623D6">
        <w:t xml:space="preserve">relatively </w:t>
      </w:r>
      <w:r>
        <w:t xml:space="preserve">higher fixed costs compared with large businesses when addressing risks and meeting regulatory requirements (Douglas </w:t>
      </w:r>
      <w:r w:rsidR="00982D49">
        <w:t>and</w:t>
      </w:r>
      <w:r>
        <w:t xml:space="preserve"> Pejoska 2017; Lima et al. 2020). For example, the time taken for a small business owner to understand a RTW </w:t>
      </w:r>
      <w:r w:rsidR="00DC02BB">
        <w:t>process</w:t>
      </w:r>
      <w:r>
        <w:t xml:space="preserve"> has a higher opportunity cost to the business than </w:t>
      </w:r>
      <w:r w:rsidR="00D623D6">
        <w:t xml:space="preserve">for </w:t>
      </w:r>
      <w:r>
        <w:t xml:space="preserve">a supervisor in a large business. </w:t>
      </w:r>
      <w:r w:rsidR="003C66A6">
        <w:t>S</w:t>
      </w:r>
      <w:r>
        <w:t xml:space="preserve">mall businesses are </w:t>
      </w:r>
      <w:r w:rsidR="003C66A6">
        <w:t xml:space="preserve">also </w:t>
      </w:r>
      <w:r>
        <w:t xml:space="preserve">less likely to have the budget or staff available to support a specialist administrative role for managing </w:t>
      </w:r>
      <w:r w:rsidR="00A44A2F">
        <w:t>WHS</w:t>
      </w:r>
      <w:r>
        <w:t xml:space="preserve"> or </w:t>
      </w:r>
      <w:r w:rsidR="005B079F">
        <w:t>RTW</w:t>
      </w:r>
      <w:r>
        <w:t xml:space="preserve"> processes. </w:t>
      </w:r>
      <w:r w:rsidR="003C66A6">
        <w:t xml:space="preserve">These economic factors all contribute to the challenges for </w:t>
      </w:r>
      <w:r w:rsidR="00613784">
        <w:t>SME</w:t>
      </w:r>
      <w:r w:rsidR="003C66A6">
        <w:t>s in preparing adequately for workplace injuries.</w:t>
      </w:r>
    </w:p>
    <w:p w14:paraId="055670EF" w14:textId="0EAEE7C0" w:rsidR="009B0215" w:rsidRPr="009B0215" w:rsidRDefault="00041B15" w:rsidP="00041B15">
      <w:pPr>
        <w:pStyle w:val="Heading3"/>
      </w:pPr>
      <w:r>
        <w:t xml:space="preserve">Once the injury occurs, a number of behavioural factors </w:t>
      </w:r>
      <w:r w:rsidR="00EE21E6">
        <w:t>continue to</w:t>
      </w:r>
      <w:r>
        <w:t xml:space="preserve"> influence a </w:t>
      </w:r>
      <w:r w:rsidR="006B61E7">
        <w:t>supervisor</w:t>
      </w:r>
      <w:r>
        <w:t>’</w:t>
      </w:r>
      <w:r w:rsidR="006B61E7">
        <w:t>s</w:t>
      </w:r>
      <w:r>
        <w:t xml:space="preserve"> decision-making</w:t>
      </w:r>
    </w:p>
    <w:p w14:paraId="6412A70C" w14:textId="0C661ECE" w:rsidR="00ED757A" w:rsidRDefault="00BE4803" w:rsidP="000F1310">
      <w:pPr>
        <w:pStyle w:val="ListBullet"/>
        <w:numPr>
          <w:ilvl w:val="0"/>
          <w:numId w:val="0"/>
        </w:numPr>
        <w:spacing w:after="120"/>
        <w:contextualSpacing w:val="0"/>
      </w:pPr>
      <w:r>
        <w:t>Previous research and stakeholder consultation has identified that w</w:t>
      </w:r>
      <w:r w:rsidR="00D05D19">
        <w:t xml:space="preserve">hen an injury occurs, </w:t>
      </w:r>
      <w:r>
        <w:t xml:space="preserve">a </w:t>
      </w:r>
      <w:r w:rsidR="006B61E7">
        <w:t>supervisor</w:t>
      </w:r>
      <w:r>
        <w:t xml:space="preserve"> should take </w:t>
      </w:r>
      <w:r w:rsidR="00D05D19">
        <w:t>two key steps</w:t>
      </w:r>
      <w:r>
        <w:t xml:space="preserve"> to make a start on a successful RTW process</w:t>
      </w:r>
      <w:r w:rsidR="00D05D19">
        <w:t xml:space="preserve">:  </w:t>
      </w:r>
    </w:p>
    <w:p w14:paraId="03C348F2" w14:textId="3BA68D40" w:rsidR="009B0215" w:rsidRPr="009B0215" w:rsidRDefault="001D6F33" w:rsidP="000F1310">
      <w:pPr>
        <w:pStyle w:val="ListBullet"/>
        <w:numPr>
          <w:ilvl w:val="0"/>
          <w:numId w:val="34"/>
        </w:numPr>
        <w:spacing w:after="120"/>
        <w:contextualSpacing w:val="0"/>
      </w:pPr>
      <w:r>
        <w:lastRenderedPageBreak/>
        <w:t>e</w:t>
      </w:r>
      <w:r w:rsidR="009B0215" w:rsidRPr="009B0215">
        <w:t>ffectively communicate with and support the worker</w:t>
      </w:r>
    </w:p>
    <w:p w14:paraId="75D21F63" w14:textId="55483790" w:rsidR="009B0215" w:rsidRPr="009B0215" w:rsidRDefault="001D6F33" w:rsidP="000F1310">
      <w:pPr>
        <w:pStyle w:val="ListBullet"/>
        <w:spacing w:after="120"/>
        <w:contextualSpacing w:val="0"/>
      </w:pPr>
      <w:r>
        <w:t>p</w:t>
      </w:r>
      <w:r w:rsidR="009B0215" w:rsidRPr="009B0215">
        <w:t>roactively begin the claims process.</w:t>
      </w:r>
    </w:p>
    <w:p w14:paraId="46C1F206" w14:textId="71F3B7A5" w:rsidR="00BE4803" w:rsidRDefault="009B0215" w:rsidP="009B0215">
      <w:r w:rsidRPr="009B0215">
        <w:t>To understand</w:t>
      </w:r>
      <w:r w:rsidR="00D05D19">
        <w:t xml:space="preserve"> the barriers </w:t>
      </w:r>
      <w:r w:rsidR="006B61E7">
        <w:t>supervisors</w:t>
      </w:r>
      <w:r w:rsidR="00D05D19">
        <w:t xml:space="preserve"> face to taking these steps</w:t>
      </w:r>
      <w:r w:rsidRPr="009B0215">
        <w:t xml:space="preserve">, we used the </w:t>
      </w:r>
      <w:r w:rsidR="00D05D19">
        <w:t>T</w:t>
      </w:r>
      <w:r w:rsidRPr="009B0215">
        <w:t xml:space="preserve">heory of </w:t>
      </w:r>
      <w:r w:rsidR="00D05D19">
        <w:t>P</w:t>
      </w:r>
      <w:r w:rsidRPr="009B0215">
        <w:t xml:space="preserve">lanned </w:t>
      </w:r>
      <w:r w:rsidR="00D05D19">
        <w:t>B</w:t>
      </w:r>
      <w:r w:rsidRPr="009B0215">
        <w:t>ehaviour</w:t>
      </w:r>
      <w:r w:rsidR="00091900">
        <w:t xml:space="preserve"> (TPB)</w:t>
      </w:r>
      <w:r w:rsidRPr="009B0215">
        <w:t xml:space="preserve"> to model </w:t>
      </w:r>
      <w:r w:rsidR="0068575F">
        <w:t>supervisor</w:t>
      </w:r>
      <w:r w:rsidR="00D05D19">
        <w:t>s</w:t>
      </w:r>
      <w:r w:rsidRPr="009B0215">
        <w:t>’ behavioural intentions</w:t>
      </w:r>
      <w:r w:rsidR="00D316A0">
        <w:t xml:space="preserve"> (</w:t>
      </w:r>
      <w:r w:rsidR="003F5FE4" w:rsidRPr="003F5FE4">
        <w:t>Ajzen 1991;</w:t>
      </w:r>
      <w:r w:rsidR="00D316A0" w:rsidRPr="003F5FE4">
        <w:t xml:space="preserve"> Brosseau </w:t>
      </w:r>
      <w:r w:rsidR="00C92B9E">
        <w:t>and</w:t>
      </w:r>
      <w:r w:rsidR="00D316A0" w:rsidRPr="003F5FE4">
        <w:t xml:space="preserve"> Li 2005</w:t>
      </w:r>
      <w:r w:rsidR="00D316A0">
        <w:t>)</w:t>
      </w:r>
      <w:r w:rsidRPr="009B0215">
        <w:t xml:space="preserve">. According to the TPB three key factors </w:t>
      </w:r>
      <w:r w:rsidR="0059471E">
        <w:t>would</w:t>
      </w:r>
      <w:r w:rsidRPr="009B0215">
        <w:t xml:space="preserve"> influence </w:t>
      </w:r>
      <w:r w:rsidR="00164BF4">
        <w:t>a</w:t>
      </w:r>
      <w:r w:rsidRPr="009B0215">
        <w:t xml:space="preserve"> </w:t>
      </w:r>
      <w:r w:rsidR="009B2162">
        <w:t xml:space="preserve">supervisor’s </w:t>
      </w:r>
      <w:r w:rsidRPr="009B0215">
        <w:t>behavioural intentions</w:t>
      </w:r>
      <w:r w:rsidR="0059471E">
        <w:t>:</w:t>
      </w:r>
      <w:r w:rsidRPr="009B0215">
        <w:t xml:space="preserve"> their attitudes towards the behaviour</w:t>
      </w:r>
      <w:r w:rsidR="004B1986">
        <w:t xml:space="preserve"> (and in this case, toward the worker)</w:t>
      </w:r>
      <w:r w:rsidRPr="009B0215">
        <w:t>, social norms towards the behaviour, and their perceived behavioural control – the extent to which the</w:t>
      </w:r>
      <w:r w:rsidR="0059471E">
        <w:t xml:space="preserve"> </w:t>
      </w:r>
      <w:r w:rsidR="0068575F">
        <w:t>supervisor</w:t>
      </w:r>
      <w:r w:rsidR="0059471E">
        <w:t xml:space="preserve">s </w:t>
      </w:r>
      <w:r w:rsidRPr="009B0215">
        <w:t xml:space="preserve">can perform and perceive they can perform the behaviour. </w:t>
      </w:r>
      <w:r w:rsidR="00404CC9">
        <w:t>Below</w:t>
      </w:r>
      <w:r w:rsidR="0035675F">
        <w:t xml:space="preserve"> w</w:t>
      </w:r>
      <w:r w:rsidRPr="009B0215">
        <w:t>e</w:t>
      </w:r>
      <w:r w:rsidR="0035675F">
        <w:t xml:space="preserve"> use this model as a framework </w:t>
      </w:r>
      <w:r w:rsidR="0025442E">
        <w:t xml:space="preserve">(see Figure 2) </w:t>
      </w:r>
      <w:r w:rsidR="0035675F">
        <w:t xml:space="preserve">to </w:t>
      </w:r>
      <w:r w:rsidR="007F3380">
        <w:t xml:space="preserve">summarise </w:t>
      </w:r>
      <w:r w:rsidR="0035675F">
        <w:t xml:space="preserve">the findings from stakeholder consultation and </w:t>
      </w:r>
      <w:r w:rsidR="00CC0934">
        <w:t>literature review</w:t>
      </w:r>
      <w:r w:rsidR="0035675F">
        <w:t>, and</w:t>
      </w:r>
      <w:r w:rsidRPr="009B0215">
        <w:t xml:space="preserve"> discuss the extent to which each of </w:t>
      </w:r>
      <w:r w:rsidR="0035675F">
        <w:t>the factors play a rol</w:t>
      </w:r>
      <w:r w:rsidR="0059471E">
        <w:t>e</w:t>
      </w:r>
      <w:r w:rsidR="003C66A6">
        <w:t xml:space="preserve"> at this stage of the process</w:t>
      </w:r>
      <w:r w:rsidR="00404CC9">
        <w:t xml:space="preserve">: </w:t>
      </w:r>
      <w:r w:rsidR="001D6F33">
        <w:t>w</w:t>
      </w:r>
      <w:r w:rsidR="003C66A6">
        <w:t>hen an injury occurs</w:t>
      </w:r>
      <w:r w:rsidR="0059471E">
        <w:t>.</w:t>
      </w:r>
    </w:p>
    <w:p w14:paraId="26A3EEFE" w14:textId="00424325" w:rsidR="00BE4803" w:rsidRPr="009B0215" w:rsidRDefault="00D63A3B" w:rsidP="009B0215">
      <w:r>
        <w:rPr>
          <w:noProof/>
        </w:rPr>
        <w:lastRenderedPageBreak/>
        <w:drawing>
          <wp:inline distT="0" distB="0" distL="0" distR="0" wp14:anchorId="658F4A4D" wp14:editId="60A367A2">
            <wp:extent cx="5497033" cy="3563975"/>
            <wp:effectExtent l="0" t="0" r="8890" b="0"/>
            <wp:docPr id="2" name="Picture 2" descr="Figure 2 shows three behaviour factors feeding into effective communication between the manager and supervisor. Above each factor is a a silhouetted figure performing an action. The three factors are: positive or negative attitudes based on the pre-existing relationship between worker and manager; the social norms for 'how things are done' in a given industry or workplace; the manager's perceived or actual behavioural control - their ability to engage positively with the worker. Above each factor is an arrow pointing to the text: manager effectively communicates with and supports the worker, accompanied by an icon showing two hands clasped together." title="Relationship between worker and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AReport_Figure2_cropp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21132" cy="3579600"/>
                    </a:xfrm>
                    <a:prstGeom prst="rect">
                      <a:avLst/>
                    </a:prstGeom>
                  </pic:spPr>
                </pic:pic>
              </a:graphicData>
            </a:graphic>
          </wp:inline>
        </w:drawing>
      </w:r>
    </w:p>
    <w:p w14:paraId="25BA54C2" w14:textId="4C6BF221" w:rsidR="00BE4803" w:rsidRPr="00F20580" w:rsidRDefault="00BE4803" w:rsidP="004920CC">
      <w:pPr>
        <w:pStyle w:val="FigureHeading"/>
      </w:pPr>
      <w:r w:rsidRPr="00F20580">
        <w:t xml:space="preserve">A framework for understanding the factors influencing a </w:t>
      </w:r>
      <w:r w:rsidR="006B61E7">
        <w:t>supervisor</w:t>
      </w:r>
      <w:r w:rsidRPr="00F20580">
        <w:t>’s behaviour in communicating with and supporting a worker thro</w:t>
      </w:r>
      <w:r w:rsidR="00A44A2F">
        <w:t xml:space="preserve">ugh the return to </w:t>
      </w:r>
      <w:r w:rsidR="000F1310">
        <w:t>work process</w:t>
      </w:r>
    </w:p>
    <w:p w14:paraId="403ABD41" w14:textId="77777777" w:rsidR="00BE4803" w:rsidRDefault="00BE4803" w:rsidP="00BE4803"/>
    <w:p w14:paraId="5898068A" w14:textId="2A71BDEA" w:rsidR="009B0215" w:rsidRPr="009B0215" w:rsidRDefault="009D78C6" w:rsidP="00041B15">
      <w:pPr>
        <w:pStyle w:val="Heading4"/>
      </w:pPr>
      <w:r>
        <w:t xml:space="preserve">A </w:t>
      </w:r>
      <w:r w:rsidR="006B61E7">
        <w:t>supervisor</w:t>
      </w:r>
      <w:r>
        <w:t xml:space="preserve">’s </w:t>
      </w:r>
      <w:r w:rsidR="006068B2">
        <w:t xml:space="preserve">pre-existing relationship </w:t>
      </w:r>
      <w:r w:rsidR="00404CC9">
        <w:t xml:space="preserve">with, </w:t>
      </w:r>
      <w:r w:rsidR="006068B2">
        <w:t xml:space="preserve">and positive or negative </w:t>
      </w:r>
      <w:r>
        <w:t>a</w:t>
      </w:r>
      <w:r w:rsidR="009B0215" w:rsidRPr="009B0215">
        <w:t>ttitudes</w:t>
      </w:r>
      <w:r w:rsidR="006068B2">
        <w:t xml:space="preserve"> towards</w:t>
      </w:r>
      <w:r w:rsidR="004957DB">
        <w:t>,</w:t>
      </w:r>
      <w:r w:rsidR="006068B2">
        <w:t xml:space="preserve"> the worker</w:t>
      </w:r>
      <w:r w:rsidR="00D80F2E">
        <w:t xml:space="preserve"> will influence how they react</w:t>
      </w:r>
      <w:r>
        <w:t xml:space="preserve"> to the</w:t>
      </w:r>
      <w:r w:rsidR="006068B2">
        <w:t>ir injury or illness</w:t>
      </w:r>
      <w:r w:rsidR="00041B15">
        <w:t xml:space="preserve"> </w:t>
      </w:r>
    </w:p>
    <w:p w14:paraId="13F2AD62" w14:textId="1B8801FB" w:rsidR="00D80F2E" w:rsidRDefault="00D80F2E" w:rsidP="009B0215">
      <w:r>
        <w:t>During consultation, m</w:t>
      </w:r>
      <w:r w:rsidR="00CD624D">
        <w:t xml:space="preserve">any stakeholders highlighted the importance of the </w:t>
      </w:r>
      <w:r w:rsidR="00404CC9">
        <w:t xml:space="preserve">existing relationship and the </w:t>
      </w:r>
      <w:r w:rsidR="006B61E7">
        <w:t>supervisor</w:t>
      </w:r>
      <w:r w:rsidR="00CD624D">
        <w:t>’s</w:t>
      </w:r>
      <w:r w:rsidR="00CD624D" w:rsidRPr="00CD624D">
        <w:t xml:space="preserve"> </w:t>
      </w:r>
      <w:r w:rsidR="00CD624D" w:rsidRPr="009B0215">
        <w:t>existing attitudes towards the worker.</w:t>
      </w:r>
      <w:r w:rsidR="00CD624D" w:rsidRPr="009B0215" w:rsidDel="00D80F2E">
        <w:t xml:space="preserve"> </w:t>
      </w:r>
      <w:r w:rsidR="0059471E">
        <w:t>I</w:t>
      </w:r>
      <w:r w:rsidR="00CD624D" w:rsidRPr="009B0215">
        <w:t xml:space="preserve">f the </w:t>
      </w:r>
      <w:r w:rsidR="006B61E7">
        <w:t>supervisor</w:t>
      </w:r>
      <w:r w:rsidR="00CD624D" w:rsidRPr="009B0215">
        <w:t xml:space="preserve"> sees the worker </w:t>
      </w:r>
      <w:r w:rsidR="00E42C15">
        <w:t>as being of significant</w:t>
      </w:r>
      <w:r w:rsidR="00CD624D" w:rsidRPr="009B0215" w:rsidDel="00E42C15">
        <w:t xml:space="preserve"> </w:t>
      </w:r>
      <w:r w:rsidR="00CD624D" w:rsidRPr="009B0215">
        <w:t>‘value’ to the business they may be more</w:t>
      </w:r>
      <w:r w:rsidR="00096DDF">
        <w:t xml:space="preserve"> likely to be</w:t>
      </w:r>
      <w:r w:rsidR="00CD624D" w:rsidRPr="009B0215">
        <w:t xml:space="preserve"> proactive in helping</w:t>
      </w:r>
      <w:r w:rsidR="00E42C15">
        <w:t xml:space="preserve"> and supporting</w:t>
      </w:r>
      <w:r w:rsidR="00CD624D" w:rsidRPr="009B0215">
        <w:t xml:space="preserve"> </w:t>
      </w:r>
      <w:r w:rsidR="00CD624D" w:rsidRPr="009B0215">
        <w:lastRenderedPageBreak/>
        <w:t>the worker.</w:t>
      </w:r>
      <w:r>
        <w:t xml:space="preserve"> Stakeholders also pointed out that i</w:t>
      </w:r>
      <w:r w:rsidR="0026141E">
        <w:t>n small businesses</w:t>
      </w:r>
      <w:r w:rsidR="00B162C7">
        <w:t>,</w:t>
      </w:r>
      <w:r w:rsidR="0026141E">
        <w:t xml:space="preserve"> </w:t>
      </w:r>
      <w:r>
        <w:t xml:space="preserve">relationships between </w:t>
      </w:r>
      <w:r w:rsidR="006B61E7">
        <w:t>supervisors</w:t>
      </w:r>
      <w:r>
        <w:t xml:space="preserve"> </w:t>
      </w:r>
      <w:r w:rsidR="003C66A6">
        <w:t xml:space="preserve">and staff </w:t>
      </w:r>
      <w:r>
        <w:t xml:space="preserve">are more likely to be </w:t>
      </w:r>
      <w:r w:rsidR="003C66A6">
        <w:t>personal</w:t>
      </w:r>
      <w:r>
        <w:t xml:space="preserve"> and</w:t>
      </w:r>
      <w:r w:rsidR="0026141E">
        <w:t xml:space="preserve"> </w:t>
      </w:r>
      <w:r w:rsidR="003C66A6">
        <w:t>visib</w:t>
      </w:r>
      <w:r w:rsidR="00B162C7">
        <w:t>le than in larger organisations.</w:t>
      </w:r>
      <w:r w:rsidR="003C66A6">
        <w:t xml:space="preserve"> </w:t>
      </w:r>
      <w:r w:rsidR="00B162C7">
        <w:t>T</w:t>
      </w:r>
      <w:r w:rsidR="003C66A6">
        <w:t xml:space="preserve">his </w:t>
      </w:r>
      <w:r w:rsidR="00B162C7">
        <w:t>can</w:t>
      </w:r>
      <w:r w:rsidR="003C66A6">
        <w:t xml:space="preserve"> influence the RTW process in different ways. On the one hand, it could result in businesses being more willing to help workers, and provide a more accommodating environment.</w:t>
      </w:r>
      <w:r>
        <w:t xml:space="preserve"> </w:t>
      </w:r>
      <w:r w:rsidR="00404CC9">
        <w:rPr>
          <w:rFonts w:asciiTheme="majorHAnsi" w:hAnsiTheme="majorHAnsi" w:cstheme="majorHAnsi"/>
        </w:rPr>
        <w:t>Research also suggests t</w:t>
      </w:r>
      <w:r w:rsidR="001072D7">
        <w:rPr>
          <w:rFonts w:asciiTheme="majorHAnsi" w:hAnsiTheme="majorHAnsi" w:cstheme="majorHAnsi"/>
        </w:rPr>
        <w:t xml:space="preserve">he close relationships and access to social support in SMEs could be a positive for RTW outcomes (Handley et al. 2021). </w:t>
      </w:r>
      <w:r>
        <w:t xml:space="preserve">‘Side-by-side’ working relationships can foster empathy between the </w:t>
      </w:r>
      <w:r w:rsidR="006B61E7">
        <w:t>supervisor</w:t>
      </w:r>
      <w:r>
        <w:t xml:space="preserve"> and worker, </w:t>
      </w:r>
      <w:r w:rsidR="0026141E">
        <w:t xml:space="preserve">which </w:t>
      </w:r>
      <w:r>
        <w:t xml:space="preserve">in turn </w:t>
      </w:r>
      <w:r w:rsidR="0026141E">
        <w:t xml:space="preserve">can </w:t>
      </w:r>
      <w:r w:rsidR="004A5A29">
        <w:t xml:space="preserve">increase the likelihood of sustained return to work </w:t>
      </w:r>
      <w:r w:rsidR="0026141E">
        <w:t>in the event of an injury or illness</w:t>
      </w:r>
      <w:r>
        <w:t xml:space="preserve"> (</w:t>
      </w:r>
      <w:r w:rsidRPr="00C91946">
        <w:t>BETA</w:t>
      </w:r>
      <w:r w:rsidR="00C91946" w:rsidRPr="00C91946">
        <w:t xml:space="preserve"> 2020</w:t>
      </w:r>
      <w:r w:rsidR="00C91946">
        <w:t>;</w:t>
      </w:r>
      <w:r>
        <w:t xml:space="preserve"> </w:t>
      </w:r>
      <w:r w:rsidR="0026141E">
        <w:t>Landstad et al</w:t>
      </w:r>
      <w:r w:rsidR="000F1310">
        <w:t>.</w:t>
      </w:r>
      <w:r w:rsidR="0026141E">
        <w:t xml:space="preserve"> 2021</w:t>
      </w:r>
      <w:r w:rsidR="00C91946">
        <w:t>;</w:t>
      </w:r>
      <w:r>
        <w:t xml:space="preserve"> MacEachen et al</w:t>
      </w:r>
      <w:r w:rsidR="000F1310">
        <w:t>.</w:t>
      </w:r>
      <w:r>
        <w:t xml:space="preserve"> 2010). </w:t>
      </w:r>
    </w:p>
    <w:p w14:paraId="4B78D801" w14:textId="455F53C4" w:rsidR="00CD624D" w:rsidRPr="009B0215" w:rsidRDefault="00D80F2E" w:rsidP="009B0215">
      <w:r>
        <w:t xml:space="preserve">On the other hand, </w:t>
      </w:r>
      <w:r w:rsidR="006B61E7">
        <w:t>supervisor</w:t>
      </w:r>
      <w:r w:rsidRPr="009B0215">
        <w:t>s with poor</w:t>
      </w:r>
      <w:r w:rsidR="003C66A6">
        <w:t xml:space="preserve"> </w:t>
      </w:r>
      <w:r w:rsidR="00404CC9">
        <w:t>pre-</w:t>
      </w:r>
      <w:r w:rsidR="003C66A6">
        <w:t>existing</w:t>
      </w:r>
      <w:r w:rsidRPr="009B0215">
        <w:t xml:space="preserve"> relationships with the worker are likely to see the injury as another problem</w:t>
      </w:r>
      <w:r w:rsidR="00FD3DB7">
        <w:t xml:space="preserve"> or issue</w:t>
      </w:r>
      <w:r w:rsidRPr="009B0215">
        <w:t xml:space="preserve"> associated with the worker</w:t>
      </w:r>
      <w:r>
        <w:t xml:space="preserve">. </w:t>
      </w:r>
      <w:r w:rsidR="003C66A6">
        <w:t xml:space="preserve">Stakeholders also suggested the more personal relationships in smaller businesses, </w:t>
      </w:r>
      <w:r w:rsidR="00164BF4">
        <w:t xml:space="preserve">may lead </w:t>
      </w:r>
      <w:r w:rsidR="006B61E7">
        <w:t>to supervisors</w:t>
      </w:r>
      <w:r w:rsidR="003C66A6">
        <w:t xml:space="preserve"> </w:t>
      </w:r>
      <w:r w:rsidR="00164BF4">
        <w:t>taking</w:t>
      </w:r>
      <w:r w:rsidR="003C66A6">
        <w:t xml:space="preserve"> it personally </w:t>
      </w:r>
      <w:r w:rsidR="00164BF4">
        <w:t>when</w:t>
      </w:r>
      <w:r w:rsidR="003C66A6">
        <w:t xml:space="preserve"> an employee </w:t>
      </w:r>
      <w:r w:rsidR="00164BF4">
        <w:t>i</w:t>
      </w:r>
      <w:r w:rsidR="003C66A6">
        <w:t xml:space="preserve">s injured at work, and feel offended and resentful. </w:t>
      </w:r>
      <w:r w:rsidR="0097332D">
        <w:t xml:space="preserve">Similarly, if the relationship is strained, an injured worker </w:t>
      </w:r>
      <w:r w:rsidR="00404CC9">
        <w:t xml:space="preserve">may </w:t>
      </w:r>
      <w:r w:rsidR="0097332D">
        <w:t xml:space="preserve">be more likely to </w:t>
      </w:r>
      <w:r w:rsidR="0059471E">
        <w:t xml:space="preserve">complain of the employer’s </w:t>
      </w:r>
      <w:r w:rsidR="003C66A6">
        <w:t>focus on the cost of implementing safety issues, and highlight ways in which the employer failed to observe</w:t>
      </w:r>
      <w:r w:rsidR="00174F22">
        <w:t xml:space="preserve"> </w:t>
      </w:r>
      <w:r w:rsidR="00CE7050">
        <w:t>WHS</w:t>
      </w:r>
      <w:r w:rsidR="00174F22">
        <w:t xml:space="preserve"> standards (MacEachen et al</w:t>
      </w:r>
      <w:r w:rsidR="000F1310">
        <w:t>.</w:t>
      </w:r>
      <w:r w:rsidR="00174F22">
        <w:t xml:space="preserve"> 2010</w:t>
      </w:r>
      <w:r w:rsidR="00813CE9">
        <w:t>:190</w:t>
      </w:r>
      <w:r w:rsidR="00174F22">
        <w:t xml:space="preserve">). </w:t>
      </w:r>
      <w:r w:rsidR="00B13BB1">
        <w:t xml:space="preserve">By contrast, employers may be more likely to attribute an accident to ‘unforeseeable circumstances’, suggesting they couldn’t have </w:t>
      </w:r>
      <w:r w:rsidR="00B13BB1">
        <w:lastRenderedPageBreak/>
        <w:t xml:space="preserve">prevented it, or – less commonly – </w:t>
      </w:r>
      <w:r w:rsidR="00404CC9">
        <w:t xml:space="preserve">attribute the accident </w:t>
      </w:r>
      <w:r w:rsidR="00B13BB1">
        <w:t xml:space="preserve">to the injured worker themselves (Hasle 2012). </w:t>
      </w:r>
    </w:p>
    <w:p w14:paraId="38810E6F" w14:textId="71080100" w:rsidR="009B0215" w:rsidRDefault="00AB60ED" w:rsidP="007434E1">
      <w:pPr>
        <w:pStyle w:val="Heading4"/>
      </w:pPr>
      <w:r>
        <w:t xml:space="preserve">Social norms, specific to an industry or workplace, influence responses to a worker who is injured or ill, and to </w:t>
      </w:r>
      <w:r w:rsidR="00F93740">
        <w:t xml:space="preserve">the management of </w:t>
      </w:r>
      <w:r>
        <w:t>the return</w:t>
      </w:r>
      <w:r w:rsidR="00A44A2F">
        <w:t xml:space="preserve"> </w:t>
      </w:r>
      <w:r>
        <w:t>to</w:t>
      </w:r>
      <w:r w:rsidR="00A44A2F">
        <w:t xml:space="preserve"> </w:t>
      </w:r>
      <w:r>
        <w:t>work process</w:t>
      </w:r>
    </w:p>
    <w:p w14:paraId="784D963E" w14:textId="29F280CB" w:rsidR="0015479F" w:rsidRDefault="0015479F" w:rsidP="00494B46">
      <w:pPr>
        <w:pStyle w:val="ListBullet"/>
        <w:numPr>
          <w:ilvl w:val="0"/>
          <w:numId w:val="0"/>
        </w:numPr>
      </w:pPr>
      <w:r>
        <w:t xml:space="preserve">Social or cultural norms refers to the shared understanding of ‘how things are done’ among a group of people – for example in a workplace or </w:t>
      </w:r>
      <w:r w:rsidR="00356BDC">
        <w:t xml:space="preserve">more broadly, in </w:t>
      </w:r>
      <w:r>
        <w:t>an industry</w:t>
      </w:r>
      <w:r w:rsidR="00356BDC">
        <w:t xml:space="preserve"> sector</w:t>
      </w:r>
      <w:r>
        <w:t xml:space="preserve">. Norms can therefore be both a barrier and an enabler to the </w:t>
      </w:r>
      <w:r w:rsidR="005B079F">
        <w:t>RTW</w:t>
      </w:r>
      <w:r>
        <w:t xml:space="preserve"> process</w:t>
      </w:r>
      <w:r w:rsidR="00E3351F">
        <w:t>, in businesses of any size</w:t>
      </w:r>
      <w:r w:rsidR="00FB19D5">
        <w:t>.</w:t>
      </w:r>
      <w:r w:rsidR="00792467">
        <w:t xml:space="preserve"> </w:t>
      </w:r>
      <w:r w:rsidR="00792467" w:rsidRPr="009B0215">
        <w:t xml:space="preserve">How an industry </w:t>
      </w:r>
      <w:r w:rsidR="00792467" w:rsidRPr="00494B46">
        <w:rPr>
          <w:i/>
        </w:rPr>
        <w:t>in general</w:t>
      </w:r>
      <w:r w:rsidR="00792467" w:rsidRPr="009B0215">
        <w:t xml:space="preserve"> handles injured workers will shape how an individual business reacts</w:t>
      </w:r>
      <w:r w:rsidR="00792467">
        <w:t>, and h</w:t>
      </w:r>
      <w:r w:rsidR="00792467" w:rsidRPr="009B0215">
        <w:t>ow the business has handled workers</w:t>
      </w:r>
      <w:r w:rsidR="008D3032">
        <w:t>’</w:t>
      </w:r>
      <w:r w:rsidR="00792467">
        <w:t xml:space="preserve"> compensation claims </w:t>
      </w:r>
      <w:r w:rsidR="00792467" w:rsidRPr="00494B46">
        <w:rPr>
          <w:i/>
        </w:rPr>
        <w:t>in the past</w:t>
      </w:r>
      <w:r w:rsidR="00792467" w:rsidRPr="009B0215">
        <w:t xml:space="preserve"> will change how they handle </w:t>
      </w:r>
      <w:r w:rsidR="00B162C7">
        <w:t>future</w:t>
      </w:r>
      <w:r w:rsidR="00792467">
        <w:t xml:space="preserve"> injuries and illnesses. Norms can also relate to the type of injury/illness and whether it is perceived to be legitimate in the work context. For example, </w:t>
      </w:r>
      <w:r w:rsidR="00F20580">
        <w:t xml:space="preserve">stakeholders suggested that </w:t>
      </w:r>
      <w:r w:rsidR="00792467">
        <w:t xml:space="preserve">a mental health condition in a hospitality setting </w:t>
      </w:r>
      <w:r w:rsidR="00C62348">
        <w:t xml:space="preserve">may be </w:t>
      </w:r>
      <w:r w:rsidR="00792467">
        <w:t>less likely to be considered legitimate than a burn or physical injury</w:t>
      </w:r>
      <w:r w:rsidR="00F93740">
        <w:t>, because the latter</w:t>
      </w:r>
      <w:r w:rsidR="00792467">
        <w:t xml:space="preserve"> is expected in that environment.</w:t>
      </w:r>
      <w:r w:rsidR="00792467" w:rsidRPr="009B0215">
        <w:t xml:space="preserve"> </w:t>
      </w:r>
      <w:r w:rsidR="00650DDB" w:rsidRPr="009B0215">
        <w:t xml:space="preserve">In the case of </w:t>
      </w:r>
      <w:r w:rsidR="00961732">
        <w:t>a</w:t>
      </w:r>
      <w:r w:rsidR="00F93740">
        <w:t>n injury</w:t>
      </w:r>
      <w:r w:rsidR="00650DDB" w:rsidRPr="009B0215">
        <w:t xml:space="preserve"> </w:t>
      </w:r>
      <w:r w:rsidR="00A06981">
        <w:t>perceived</w:t>
      </w:r>
      <w:r w:rsidR="00F93740">
        <w:t xml:space="preserve"> to be</w:t>
      </w:r>
      <w:r w:rsidR="00A06981">
        <w:t xml:space="preserve"> </w:t>
      </w:r>
      <w:r w:rsidR="00F93740">
        <w:t>illegitimate</w:t>
      </w:r>
      <w:r w:rsidR="00650DDB" w:rsidRPr="009B0215">
        <w:t>, workers can face stigma</w:t>
      </w:r>
      <w:r w:rsidR="00D262F0">
        <w:t xml:space="preserve"> (</w:t>
      </w:r>
      <w:r w:rsidR="00B50E7F">
        <w:t>discussed further below. S</w:t>
      </w:r>
      <w:r w:rsidR="00D262F0">
        <w:t xml:space="preserve">ee also </w:t>
      </w:r>
      <w:r w:rsidR="00C456CB">
        <w:t>Casey et al. 2021).</w:t>
      </w:r>
    </w:p>
    <w:p w14:paraId="40761AB3" w14:textId="77777777" w:rsidR="00D262F0" w:rsidRDefault="00D262F0" w:rsidP="00494B46">
      <w:pPr>
        <w:pStyle w:val="ListBullet"/>
        <w:numPr>
          <w:ilvl w:val="0"/>
          <w:numId w:val="0"/>
        </w:numPr>
      </w:pPr>
    </w:p>
    <w:p w14:paraId="05239AFE" w14:textId="12670047" w:rsidR="0045215B" w:rsidRDefault="00D262F0" w:rsidP="00BE4803">
      <w:pPr>
        <w:pStyle w:val="ListBullet"/>
        <w:numPr>
          <w:ilvl w:val="0"/>
          <w:numId w:val="0"/>
        </w:numPr>
      </w:pPr>
      <w:r>
        <w:t>Stakeholders also told us that physical injuries are perceived very differen</w:t>
      </w:r>
      <w:r w:rsidR="00F93740">
        <w:t>tly to mental health conditions.</w:t>
      </w:r>
      <w:r>
        <w:t xml:space="preserve"> </w:t>
      </w:r>
      <w:r w:rsidR="00F93740">
        <w:t>A</w:t>
      </w:r>
      <w:r>
        <w:t xml:space="preserve">t times the latter may be considered less legitimate because </w:t>
      </w:r>
      <w:r w:rsidR="00F93740">
        <w:t>they are</w:t>
      </w:r>
      <w:r>
        <w:t xml:space="preserve"> not necessarily as concrete</w:t>
      </w:r>
      <w:r w:rsidR="00FF4F60">
        <w:t>, visible</w:t>
      </w:r>
      <w:r w:rsidR="00F93740">
        <w:t xml:space="preserve">, </w:t>
      </w:r>
      <w:r w:rsidR="00C456CB">
        <w:t xml:space="preserve">or </w:t>
      </w:r>
      <w:r>
        <w:t xml:space="preserve">familiar to </w:t>
      </w:r>
      <w:r w:rsidR="006B61E7">
        <w:t>supervisor</w:t>
      </w:r>
      <w:r>
        <w:t xml:space="preserve">s. </w:t>
      </w:r>
      <w:r w:rsidRPr="00D262F0">
        <w:lastRenderedPageBreak/>
        <w:t xml:space="preserve">Mental health injuries </w:t>
      </w:r>
      <w:r w:rsidR="00F93740">
        <w:t xml:space="preserve">with </w:t>
      </w:r>
      <w:r w:rsidR="00F93740" w:rsidRPr="00D262F0">
        <w:t xml:space="preserve">a clearly discernible cause, such as a traumatic event </w:t>
      </w:r>
      <w:r w:rsidR="00164BF4">
        <w:t>occurring</w:t>
      </w:r>
      <w:r w:rsidR="00F93740" w:rsidRPr="00D262F0">
        <w:t xml:space="preserve"> in the workplace</w:t>
      </w:r>
      <w:r w:rsidR="00F93740">
        <w:t xml:space="preserve">, </w:t>
      </w:r>
      <w:r w:rsidR="00F20580">
        <w:t>may be</w:t>
      </w:r>
      <w:r w:rsidRPr="00D262F0">
        <w:t xml:space="preserve"> more likely to be considered legitimate and </w:t>
      </w:r>
      <w:r w:rsidR="00F93740">
        <w:t xml:space="preserve">be </w:t>
      </w:r>
      <w:r w:rsidRPr="00D262F0">
        <w:t xml:space="preserve">well-supported. </w:t>
      </w:r>
      <w:r w:rsidR="00F93740">
        <w:t>By contrast, s</w:t>
      </w:r>
      <w:r w:rsidR="00B50E7F">
        <w:t>tress claims</w:t>
      </w:r>
      <w:r w:rsidR="00F93740">
        <w:t xml:space="preserve"> </w:t>
      </w:r>
      <w:r w:rsidR="000F1310">
        <w:t>–</w:t>
      </w:r>
      <w:r w:rsidR="00F93740">
        <w:t xml:space="preserve"> for example </w:t>
      </w:r>
      <w:r w:rsidRPr="00D262F0">
        <w:t>due to</w:t>
      </w:r>
      <w:r w:rsidR="00E3351F">
        <w:t xml:space="preserve"> dysfunctional workplace</w:t>
      </w:r>
      <w:r w:rsidRPr="00D262F0">
        <w:t xml:space="preserve"> r</w:t>
      </w:r>
      <w:r w:rsidR="00E3351F">
        <w:t>elationships</w:t>
      </w:r>
      <w:r w:rsidR="00403056">
        <w:t>, high workloads, and/or burnout</w:t>
      </w:r>
      <w:r w:rsidRPr="00D262F0">
        <w:t xml:space="preserve"> </w:t>
      </w:r>
      <w:r w:rsidR="000F1310">
        <w:t>–</w:t>
      </w:r>
      <w:r w:rsidR="00F93740">
        <w:t xml:space="preserve"> </w:t>
      </w:r>
      <w:r w:rsidRPr="00D262F0">
        <w:t>are often perceived to be more subjective and more complicated to manage</w:t>
      </w:r>
      <w:r w:rsidR="00F93740">
        <w:t>. T</w:t>
      </w:r>
      <w:r w:rsidR="00E3351F">
        <w:t>his is likely to be the case regardless of the size of the business. However, the closer and more per</w:t>
      </w:r>
      <w:r w:rsidR="00F93740">
        <w:t xml:space="preserve">sonal relationships in SMEs </w:t>
      </w:r>
      <w:r w:rsidR="00E3351F">
        <w:t xml:space="preserve">once again present both challenges and opportunities. While stakeholder consultation highlighted the challenges to SMEs in managing mental health issues in the workplace, these strong relationships could also be leveraged, with the right supports, to help </w:t>
      </w:r>
      <w:r w:rsidR="006B61E7">
        <w:t>supervisor</w:t>
      </w:r>
      <w:r w:rsidR="00E3351F">
        <w:t xml:space="preserve">s of SMEs engage with their injured or ill staff on issues of mental health – including psychological responses to injury – as well. </w:t>
      </w:r>
    </w:p>
    <w:p w14:paraId="2C9C5545" w14:textId="77777777" w:rsidR="00B50E7F" w:rsidRDefault="00B50E7F" w:rsidP="00B50E7F">
      <w:pPr>
        <w:pStyle w:val="Heading4"/>
      </w:pPr>
      <w:r>
        <w:t>In both stakeholder consultation and the literature review, stigma emerged as a significant issue</w:t>
      </w:r>
    </w:p>
    <w:p w14:paraId="048005EC" w14:textId="425001DA" w:rsidR="00B50E7F" w:rsidRDefault="00B50E7F" w:rsidP="00B50E7F">
      <w:pPr>
        <w:pStyle w:val="ListBullet"/>
        <w:numPr>
          <w:ilvl w:val="0"/>
          <w:numId w:val="0"/>
        </w:numPr>
      </w:pPr>
      <w:r>
        <w:t xml:space="preserve">In businesses of all sizes, injured or ill workers are sometimes labelled negatively or discriminated against by co-workers and employers because of their injury – a process referred to as </w:t>
      </w:r>
      <w:r>
        <w:rPr>
          <w:i/>
        </w:rPr>
        <w:t xml:space="preserve">stigma. </w:t>
      </w:r>
      <w:r>
        <w:t xml:space="preserve">Stigma can influence all aspects of the RTW process, and is the focus of a comprehensive report by researchers at Griffith University, commissioned by SWA: </w:t>
      </w:r>
      <w:r>
        <w:rPr>
          <w:i/>
        </w:rPr>
        <w:t xml:space="preserve">Stigma towards injured or ill workers </w:t>
      </w:r>
      <w:r>
        <w:t xml:space="preserve">(Casey et al. 2021). The report highlights how and why stigma may occur, and provides recommendations for reducing it. Crucially for the </w:t>
      </w:r>
      <w:r>
        <w:lastRenderedPageBreak/>
        <w:t xml:space="preserve">present project, while the report focuses on businesses overall, it also finds that business size can influence a </w:t>
      </w:r>
      <w:r w:rsidR="001D6F33">
        <w:t>worker’s experience of stigma: f</w:t>
      </w:r>
      <w:r>
        <w:t xml:space="preserve">or example, </w:t>
      </w:r>
      <w:r w:rsidR="00145AAD">
        <w:t>‘</w:t>
      </w:r>
      <w:r>
        <w:t>…small business employers can feel a self-imposed obligation … to police the legitimacy of injured/ill workers</w:t>
      </w:r>
      <w:r w:rsidR="008D3032">
        <w:t>’</w:t>
      </w:r>
      <w:r>
        <w:t xml:space="preserve"> compensation claims</w:t>
      </w:r>
      <w:r w:rsidR="00145AAD">
        <w:t>’</w:t>
      </w:r>
      <w:r>
        <w:t xml:space="preserve"> (Eakin et al</w:t>
      </w:r>
      <w:r w:rsidR="000F1310">
        <w:t>.</w:t>
      </w:r>
      <w:r>
        <w:t xml:space="preserve"> 2003, cited by Casey et al. 2021). </w:t>
      </w:r>
    </w:p>
    <w:p w14:paraId="7FEE6DA0" w14:textId="35D83BF6" w:rsidR="00B50E7F" w:rsidRDefault="00B50E7F" w:rsidP="00B50E7F">
      <w:pPr>
        <w:pStyle w:val="ListBullet"/>
        <w:numPr>
          <w:ilvl w:val="0"/>
          <w:numId w:val="0"/>
        </w:numPr>
        <w:spacing w:before="240"/>
        <w:contextualSpacing w:val="0"/>
      </w:pPr>
      <w:r>
        <w:t xml:space="preserve">Stakeholder consultation supported </w:t>
      </w:r>
      <w:r w:rsidR="00F20580">
        <w:t>this</w:t>
      </w:r>
      <w:r>
        <w:t xml:space="preserve"> observation from the literature. First, stakeholders pointed out that s</w:t>
      </w:r>
      <w:r w:rsidRPr="009B0215">
        <w:t xml:space="preserve">tigma </w:t>
      </w:r>
      <w:r w:rsidRPr="00A3062B">
        <w:t xml:space="preserve">towards </w:t>
      </w:r>
      <w:r w:rsidRPr="00F93740">
        <w:t>workers</w:t>
      </w:r>
      <w:r w:rsidR="00BE459B">
        <w:t>’</w:t>
      </w:r>
      <w:r w:rsidRPr="00F93740">
        <w:t xml:space="preserve"> compensation claim</w:t>
      </w:r>
      <w:r w:rsidR="00F20580">
        <w:t>s</w:t>
      </w:r>
      <w:r w:rsidRPr="00F93740">
        <w:t xml:space="preserve"> influences how </w:t>
      </w:r>
      <w:r w:rsidR="006B61E7">
        <w:t>supervisor</w:t>
      </w:r>
      <w:r w:rsidRPr="00F93740">
        <w:t>s react in the case of a workplace injury</w:t>
      </w:r>
      <w:r w:rsidR="00A44A2F">
        <w:t xml:space="preserve"> or illness</w:t>
      </w:r>
      <w:r w:rsidRPr="00F93740">
        <w:t>. Some</w:t>
      </w:r>
      <w:r w:rsidRPr="009B0215">
        <w:t xml:space="preserve"> </w:t>
      </w:r>
      <w:r w:rsidR="006B61E7">
        <w:t>supervisor</w:t>
      </w:r>
      <w:r w:rsidRPr="009B0215">
        <w:t xml:space="preserve">s </w:t>
      </w:r>
      <w:r w:rsidR="00F20580">
        <w:t xml:space="preserve">may </w:t>
      </w:r>
      <w:r w:rsidRPr="009B0215">
        <w:t>see an injured worker as someone only attempting to get time off work</w:t>
      </w:r>
      <w:r w:rsidR="0088747E">
        <w:t xml:space="preserve"> or to ‘get a pay</w:t>
      </w:r>
      <w:r>
        <w:t>out’</w:t>
      </w:r>
      <w:r w:rsidRPr="009B0215">
        <w:t>, and this may stop them providing support</w:t>
      </w:r>
      <w:r>
        <w:t xml:space="preserve"> (see also Eakin et al</w:t>
      </w:r>
      <w:r w:rsidRPr="00DE182A">
        <w:t>. 2003).</w:t>
      </w:r>
      <w:r w:rsidRPr="009B0215">
        <w:t xml:space="preserve"> </w:t>
      </w:r>
      <w:r>
        <w:t xml:space="preserve">Stakeholders highlighted that this attitude </w:t>
      </w:r>
      <w:r w:rsidR="00F20580">
        <w:t>would also be</w:t>
      </w:r>
      <w:r>
        <w:t xml:space="preserve"> more likely to lead to a litigious approach.</w:t>
      </w:r>
      <w:r w:rsidRPr="009B0215">
        <w:t xml:space="preserve"> </w:t>
      </w:r>
      <w:r>
        <w:t xml:space="preserve">Second, stigma </w:t>
      </w:r>
      <w:r w:rsidRPr="00494B46">
        <w:t>towards</w:t>
      </w:r>
      <w:r>
        <w:rPr>
          <w:i/>
        </w:rPr>
        <w:t xml:space="preserve"> </w:t>
      </w:r>
      <w:r w:rsidRPr="00484108">
        <w:t xml:space="preserve">certain </w:t>
      </w:r>
      <w:r w:rsidRPr="00F20580">
        <w:rPr>
          <w:i/>
        </w:rPr>
        <w:t>types</w:t>
      </w:r>
      <w:r w:rsidRPr="00484108">
        <w:t xml:space="preserve"> of injuries or illnesses – in particular, mental ill-health</w:t>
      </w:r>
      <w:r>
        <w:rPr>
          <w:i/>
        </w:rPr>
        <w:t xml:space="preserve"> – </w:t>
      </w:r>
      <w:r w:rsidR="00F20580">
        <w:t>may present</w:t>
      </w:r>
      <w:r>
        <w:t xml:space="preserve"> a barrier to communication between the worker and </w:t>
      </w:r>
      <w:r w:rsidR="006B61E7">
        <w:t>supervisor</w:t>
      </w:r>
      <w:r>
        <w:t xml:space="preserve">. Stakeholders suggested </w:t>
      </w:r>
      <w:r w:rsidR="006B61E7">
        <w:t xml:space="preserve">supervisors </w:t>
      </w:r>
      <w:r>
        <w:t xml:space="preserve">in SMEs may be uncertain about how to support workers with mental health conditions and worried about saying the wrong thing. This in turn may lead to avoidance in contacting the worker and compound the effects of the worker’s mental health condition (see also the report on psychological response to injury, commissioned by SWA: </w:t>
      </w:r>
      <w:r w:rsidRPr="00C456CB">
        <w:t xml:space="preserve">Brough </w:t>
      </w:r>
      <w:r w:rsidR="00F20580">
        <w:t>et al 2021</w:t>
      </w:r>
      <w:r>
        <w:t>).</w:t>
      </w:r>
    </w:p>
    <w:p w14:paraId="0483FA75" w14:textId="6A185FC9" w:rsidR="00E5179A" w:rsidRDefault="009B0215" w:rsidP="00494B46">
      <w:pPr>
        <w:pStyle w:val="Heading4"/>
      </w:pPr>
      <w:r w:rsidRPr="009B0215">
        <w:lastRenderedPageBreak/>
        <w:t xml:space="preserve">A </w:t>
      </w:r>
      <w:r w:rsidR="0068575F">
        <w:t>supervisor</w:t>
      </w:r>
      <w:r w:rsidRPr="009B0215">
        <w:t xml:space="preserve">’s perceived or actual ability will impact </w:t>
      </w:r>
      <w:r w:rsidR="00E5179A">
        <w:t xml:space="preserve">how the </w:t>
      </w:r>
      <w:r w:rsidR="0068575F">
        <w:t>supervisor</w:t>
      </w:r>
      <w:r w:rsidR="00E5179A">
        <w:t xml:space="preserve"> engages with the injured worker and with the claims process</w:t>
      </w:r>
      <w:r w:rsidRPr="009B0215">
        <w:t xml:space="preserve"> </w:t>
      </w:r>
    </w:p>
    <w:p w14:paraId="771190FA" w14:textId="049A181C" w:rsidR="00EB03CC" w:rsidRDefault="006B61E7" w:rsidP="00EB03CC">
      <w:pPr>
        <w:pStyle w:val="ListBullet"/>
        <w:numPr>
          <w:ilvl w:val="0"/>
          <w:numId w:val="0"/>
        </w:numPr>
        <w:contextualSpacing w:val="0"/>
      </w:pPr>
      <w:r>
        <w:t>Supervisors</w:t>
      </w:r>
      <w:r w:rsidRPr="00EB03CC">
        <w:t xml:space="preserve"> </w:t>
      </w:r>
      <w:r w:rsidR="00EB03CC" w:rsidRPr="00EB03CC">
        <w:t>in micro and small businesses are often ‘juggling’ many roles and responsibilities, and can lack the time and skills to focus on the injured worker</w:t>
      </w:r>
      <w:r w:rsidR="0080152C" w:rsidRPr="0080152C">
        <w:t xml:space="preserve"> </w:t>
      </w:r>
      <w:r w:rsidR="0080152C">
        <w:t>(</w:t>
      </w:r>
      <w:r w:rsidR="0080152C" w:rsidRPr="0080152C">
        <w:t>Black</w:t>
      </w:r>
      <w:r w:rsidR="0080152C">
        <w:t xml:space="preserve">man </w:t>
      </w:r>
      <w:r w:rsidR="00982D49">
        <w:t>and</w:t>
      </w:r>
      <w:r w:rsidR="0080152C">
        <w:t xml:space="preserve"> Chiveralls </w:t>
      </w:r>
      <w:r w:rsidR="0080152C" w:rsidRPr="0080152C">
        <w:t>2011).</w:t>
      </w:r>
      <w:r w:rsidR="00EB03CC" w:rsidRPr="00EB03CC">
        <w:t xml:space="preserve"> </w:t>
      </w:r>
      <w:r w:rsidR="00A4512D">
        <w:t>Stakeholders highlighted this</w:t>
      </w:r>
      <w:r w:rsidR="00A4512D" w:rsidRPr="009B0215">
        <w:t xml:space="preserve"> </w:t>
      </w:r>
      <w:r w:rsidR="009B0215" w:rsidRPr="009B0215">
        <w:t xml:space="preserve">is especially likely when a </w:t>
      </w:r>
      <w:r w:rsidR="00A4512D">
        <w:t xml:space="preserve">small </w:t>
      </w:r>
      <w:r w:rsidR="009B0215" w:rsidRPr="009B0215">
        <w:t xml:space="preserve">business has </w:t>
      </w:r>
      <w:r w:rsidR="00A4512D">
        <w:t>been established</w:t>
      </w:r>
      <w:r w:rsidR="00A4512D" w:rsidRPr="009B0215">
        <w:t xml:space="preserve"> </w:t>
      </w:r>
      <w:r w:rsidR="009B0215" w:rsidRPr="009B0215">
        <w:t xml:space="preserve">due to the </w:t>
      </w:r>
      <w:r w:rsidR="0068575F">
        <w:t>supervisor</w:t>
      </w:r>
      <w:r w:rsidR="009B0215" w:rsidRPr="009B0215">
        <w:t>’s technical skills</w:t>
      </w:r>
      <w:r w:rsidR="00A4512D">
        <w:t xml:space="preserve"> – e.g. they are an experienced tradesperson setting up their own company.</w:t>
      </w:r>
      <w:r w:rsidR="00BE264C">
        <w:t xml:space="preserve"> </w:t>
      </w:r>
      <w:r w:rsidR="004F030E">
        <w:t>In particular, s</w:t>
      </w:r>
      <w:r w:rsidR="004F030E" w:rsidRPr="009B0215">
        <w:t xml:space="preserve">takeholders </w:t>
      </w:r>
      <w:r w:rsidR="00F20580">
        <w:t>perceived</w:t>
      </w:r>
      <w:r w:rsidR="004F030E" w:rsidRPr="009B0215">
        <w:t xml:space="preserve"> that </w:t>
      </w:r>
      <w:r>
        <w:t xml:space="preserve">supervisors </w:t>
      </w:r>
      <w:r w:rsidR="00F20580">
        <w:t>may</w:t>
      </w:r>
      <w:r w:rsidR="004F030E" w:rsidRPr="009B0215">
        <w:t xml:space="preserve"> feel like they don’t have the ability to help the injured worker</w:t>
      </w:r>
      <w:r w:rsidR="00EB03CC">
        <w:t xml:space="preserve"> return to work</w:t>
      </w:r>
      <w:r w:rsidR="004F030E" w:rsidRPr="009B0215">
        <w:t xml:space="preserve"> if they have a mental health </w:t>
      </w:r>
      <w:r w:rsidR="00EB03CC">
        <w:t>condition:</w:t>
      </w:r>
      <w:r w:rsidR="004F030E" w:rsidRPr="009B0215">
        <w:t xml:space="preserve"> ‘They [the </w:t>
      </w:r>
      <w:r w:rsidR="0068575F">
        <w:t>supervisor</w:t>
      </w:r>
      <w:r w:rsidR="004F030E" w:rsidRPr="009B0215">
        <w:t>] don’t know what to say’.</w:t>
      </w:r>
      <w:r w:rsidR="00AA3428">
        <w:t xml:space="preserve"> </w:t>
      </w:r>
      <w:r w:rsidR="00A4512D">
        <w:t xml:space="preserve">In addition to a lack of skills, many SME </w:t>
      </w:r>
      <w:r w:rsidR="0068575F">
        <w:t xml:space="preserve">supervisors </w:t>
      </w:r>
      <w:r w:rsidR="009B0215" w:rsidRPr="009B0215">
        <w:t xml:space="preserve">may feel like they don’t have time to deal with </w:t>
      </w:r>
      <w:r w:rsidR="00EB03CC">
        <w:t>the process</w:t>
      </w:r>
      <w:r w:rsidR="009B0215" w:rsidRPr="009B0215">
        <w:t xml:space="preserve">, or may actually not have the time to deal with </w:t>
      </w:r>
      <w:r w:rsidR="00EB03CC">
        <w:t>it</w:t>
      </w:r>
      <w:r w:rsidR="00A4512D">
        <w:t xml:space="preserve"> (e.g. Hasle et al</w:t>
      </w:r>
      <w:r w:rsidR="00F20580">
        <w:t>.</w:t>
      </w:r>
      <w:r w:rsidR="00A4512D">
        <w:t xml:space="preserve"> 2012)</w:t>
      </w:r>
      <w:r w:rsidR="009B0215" w:rsidRPr="009B0215">
        <w:t xml:space="preserve">. </w:t>
      </w:r>
      <w:r w:rsidR="00EB03CC" w:rsidRPr="00EB03CC">
        <w:t>Furthermore,</w:t>
      </w:r>
      <w:r w:rsidR="00EB03CC">
        <w:t xml:space="preserve"> </w:t>
      </w:r>
      <w:r w:rsidR="0068575F">
        <w:t xml:space="preserve">supervisors </w:t>
      </w:r>
      <w:r w:rsidR="00EB03CC" w:rsidRPr="00EB03CC">
        <w:t xml:space="preserve">may view managing the administration associated with the workplace injury </w:t>
      </w:r>
      <w:r w:rsidR="00EB03CC">
        <w:t>(</w:t>
      </w:r>
      <w:r w:rsidR="00A1244E">
        <w:t>e.g.</w:t>
      </w:r>
      <w:r w:rsidR="00EB03CC">
        <w:t xml:space="preserve"> submitting a claim, corresponding with the insurer) </w:t>
      </w:r>
      <w:r w:rsidR="00EB03CC" w:rsidRPr="00EB03CC">
        <w:t>as their only responsibility</w:t>
      </w:r>
      <w:r w:rsidR="007234D4">
        <w:t xml:space="preserve"> (</w:t>
      </w:r>
      <w:r w:rsidR="007234D4" w:rsidRPr="0080152C">
        <w:t>Blackman</w:t>
      </w:r>
      <w:r w:rsidR="007234D4">
        <w:t xml:space="preserve"> </w:t>
      </w:r>
      <w:r w:rsidR="00C92B9E">
        <w:t>and</w:t>
      </w:r>
      <w:r w:rsidR="007234D4" w:rsidRPr="0080152C">
        <w:t xml:space="preserve"> Chiveralls</w:t>
      </w:r>
      <w:r w:rsidR="007234D4">
        <w:t xml:space="preserve"> </w:t>
      </w:r>
      <w:r w:rsidR="007234D4" w:rsidRPr="0080152C">
        <w:t>2011</w:t>
      </w:r>
      <w:r w:rsidR="007234D4">
        <w:t>, also mentioned in stakeholder consultation</w:t>
      </w:r>
      <w:r w:rsidR="007234D4" w:rsidRPr="0080152C">
        <w:t>)</w:t>
      </w:r>
      <w:r w:rsidR="00EB03CC" w:rsidRPr="00EB03CC">
        <w:t xml:space="preserve">. In doing so, they may neglect other tasks critical to a successful </w:t>
      </w:r>
      <w:r w:rsidR="002F7754">
        <w:t>return to work</w:t>
      </w:r>
      <w:r w:rsidR="00EB03CC" w:rsidRPr="00EB03CC">
        <w:t>, such as maintaining their interpersonal relationship with the injured worker. This can make wor</w:t>
      </w:r>
      <w:r w:rsidR="00F93740">
        <w:t>kers feel isolated</w:t>
      </w:r>
      <w:r w:rsidR="003F2D88">
        <w:t>,</w:t>
      </w:r>
      <w:r w:rsidR="00F93740">
        <w:t xml:space="preserve"> </w:t>
      </w:r>
      <w:r w:rsidR="007234D4">
        <w:t xml:space="preserve">decrease the likelihood of </w:t>
      </w:r>
      <w:r w:rsidR="00EB03CC" w:rsidRPr="00EB03CC">
        <w:t xml:space="preserve">successful </w:t>
      </w:r>
      <w:r w:rsidR="002F7754">
        <w:t>return to work</w:t>
      </w:r>
      <w:r w:rsidR="007234D4" w:rsidRPr="007234D4">
        <w:rPr>
          <w:rFonts w:ascii="Calibri" w:hAnsi="Calibri" w:cs="Calibri"/>
          <w:sz w:val="22"/>
          <w:szCs w:val="22"/>
        </w:rPr>
        <w:t xml:space="preserve"> </w:t>
      </w:r>
      <w:r w:rsidR="007234D4">
        <w:rPr>
          <w:rFonts w:ascii="Calibri" w:hAnsi="Calibri" w:cs="Calibri"/>
          <w:sz w:val="22"/>
          <w:szCs w:val="22"/>
        </w:rPr>
        <w:t>(</w:t>
      </w:r>
      <w:r w:rsidR="007234D4" w:rsidRPr="007234D4">
        <w:t>Nieuwenhuijsen</w:t>
      </w:r>
      <w:r w:rsidR="007234D4">
        <w:t xml:space="preserve"> et al. 2004), </w:t>
      </w:r>
      <w:r w:rsidR="00F93740">
        <w:t>and</w:t>
      </w:r>
      <w:r w:rsidR="00616B34">
        <w:t>, according to stakeholders,</w:t>
      </w:r>
      <w:r w:rsidR="00F93740">
        <w:t xml:space="preserve"> increase</w:t>
      </w:r>
      <w:r w:rsidR="00EB03CC" w:rsidRPr="00EB03CC">
        <w:t xml:space="preserve"> the </w:t>
      </w:r>
      <w:r w:rsidR="007234D4">
        <w:t>likelihood</w:t>
      </w:r>
      <w:r w:rsidR="00EB03CC" w:rsidRPr="00EB03CC">
        <w:t xml:space="preserve"> of litigation.</w:t>
      </w:r>
    </w:p>
    <w:p w14:paraId="5CCCB6B8" w14:textId="45C1A71B" w:rsidR="009B0215" w:rsidRPr="007E3E66" w:rsidRDefault="00AA3428" w:rsidP="00AA3428">
      <w:pPr>
        <w:pStyle w:val="ListBullet"/>
        <w:numPr>
          <w:ilvl w:val="0"/>
          <w:numId w:val="0"/>
        </w:numPr>
      </w:pPr>
      <w:r>
        <w:lastRenderedPageBreak/>
        <w:t xml:space="preserve">In addition to </w:t>
      </w:r>
      <w:r w:rsidR="003F5A7F">
        <w:t xml:space="preserve">gaps in </w:t>
      </w:r>
      <w:r>
        <w:t xml:space="preserve">management skills, </w:t>
      </w:r>
      <w:r w:rsidR="006B61E7">
        <w:t xml:space="preserve">supervisors </w:t>
      </w:r>
      <w:r>
        <w:t xml:space="preserve">of SMEs may lack specific knowledge about RTW processes, and not know how to act in this circumstance. </w:t>
      </w:r>
      <w:r w:rsidR="00DD1184">
        <w:t xml:space="preserve">Several stakeholders commented that small businesses do not actively seek out information, or may resist receiving information on managing </w:t>
      </w:r>
      <w:r w:rsidR="005B079F">
        <w:t>RTW</w:t>
      </w:r>
      <w:r w:rsidR="00DD1184">
        <w:t xml:space="preserve"> processes in their business. </w:t>
      </w:r>
      <w:r w:rsidR="00561DAD">
        <w:t>This is supported by literature suggesting a culture of ‘self-sufficiency’ or ‘independence’ among SMEs (</w:t>
      </w:r>
      <w:r w:rsidR="008556B0">
        <w:t xml:space="preserve">Eakin 1992; </w:t>
      </w:r>
      <w:r w:rsidR="00B83C73" w:rsidRPr="00B83C73">
        <w:t>Schulte et al 2018</w:t>
      </w:r>
      <w:r w:rsidR="00561DAD" w:rsidRPr="00B83C73">
        <w:t>)</w:t>
      </w:r>
      <w:r w:rsidR="00561DAD">
        <w:t>, and a tendency to rely on cultural norms and informal information sharing through networks for information about issues such as return to work (</w:t>
      </w:r>
      <w:r w:rsidR="008556B0" w:rsidRPr="008556B0">
        <w:t>Hedlund et al 2017</w:t>
      </w:r>
      <w:r w:rsidR="00561DAD" w:rsidRPr="008556B0">
        <w:t>).</w:t>
      </w:r>
      <w:r w:rsidR="00561DAD">
        <w:t xml:space="preserve"> However, f</w:t>
      </w:r>
      <w:r w:rsidR="00DD1184">
        <w:t xml:space="preserve">or SMEs in industries </w:t>
      </w:r>
      <w:r w:rsidR="00564411">
        <w:t>with</w:t>
      </w:r>
      <w:r w:rsidR="00DD1184">
        <w:t xml:space="preserve"> a low prevalence of injury/illness, there may not be visible standards or norms around what makes good practice RTW processes. </w:t>
      </w:r>
    </w:p>
    <w:p w14:paraId="43391EC3" w14:textId="00DADF59" w:rsidR="009B0215" w:rsidRPr="009B0215" w:rsidRDefault="007434E1" w:rsidP="009749C7">
      <w:pPr>
        <w:pStyle w:val="Heading3"/>
      </w:pPr>
      <w:r>
        <w:t>D</w:t>
      </w:r>
      <w:r w:rsidR="00F713CB">
        <w:t xml:space="preserve">uring the </w:t>
      </w:r>
      <w:r w:rsidR="00CA07AF">
        <w:t>return to work</w:t>
      </w:r>
      <w:r>
        <w:t xml:space="preserve"> process, providing su</w:t>
      </w:r>
      <w:r w:rsidR="00697ECF">
        <w:t>itable duties is a key strategy</w:t>
      </w:r>
      <w:r>
        <w:t xml:space="preserve"> often overlooked by SMEs</w:t>
      </w:r>
    </w:p>
    <w:p w14:paraId="79F8A299" w14:textId="20312164" w:rsidR="0045215B" w:rsidRPr="009B0215" w:rsidRDefault="009A223F" w:rsidP="009B0215">
      <w:r>
        <w:t>As the injured worker begins to return to work, t</w:t>
      </w:r>
      <w:r w:rsidR="009B0215" w:rsidRPr="009B0215">
        <w:t xml:space="preserve">he provision of suitable duties </w:t>
      </w:r>
      <w:r w:rsidR="00F20580">
        <w:t>is</w:t>
      </w:r>
      <w:r w:rsidR="009B0215" w:rsidRPr="009B0215">
        <w:t xml:space="preserve"> </w:t>
      </w:r>
      <w:r w:rsidR="006D0AEA">
        <w:t>an</w:t>
      </w:r>
      <w:r w:rsidR="009B0215" w:rsidRPr="009B0215">
        <w:t xml:space="preserve"> important factor in determining whether </w:t>
      </w:r>
      <w:r>
        <w:t>the process</w:t>
      </w:r>
      <w:r w:rsidR="009B0215" w:rsidRPr="009B0215">
        <w:t xml:space="preserve"> is successful</w:t>
      </w:r>
      <w:r w:rsidR="00F677EE">
        <w:t xml:space="preserve">. </w:t>
      </w:r>
      <w:r w:rsidR="009B0215" w:rsidRPr="009B0215">
        <w:t xml:space="preserve">However, </w:t>
      </w:r>
      <w:r>
        <w:t xml:space="preserve">many </w:t>
      </w:r>
      <w:r w:rsidR="006B61E7">
        <w:t xml:space="preserve">supervisors </w:t>
      </w:r>
      <w:r>
        <w:t>may</w:t>
      </w:r>
      <w:r w:rsidR="009B0215" w:rsidRPr="009B0215">
        <w:t xml:space="preserve"> find it difficult to provide suitable duties, due to the perceived and actual limited roles in SMEs. From the stakeholder consultation, we found </w:t>
      </w:r>
      <w:r w:rsidR="006B61E7">
        <w:t xml:space="preserve">supervisors </w:t>
      </w:r>
      <w:r w:rsidR="00F20580">
        <w:t xml:space="preserve">may not </w:t>
      </w:r>
      <w:r w:rsidR="009B0215" w:rsidRPr="009B0215">
        <w:t>adequately consider the provision of suitable duties for the worker</w:t>
      </w:r>
      <w:r w:rsidR="009237E2">
        <w:t>, nor do they appreciate the positive impact this can have on RTW outcomes</w:t>
      </w:r>
      <w:r w:rsidR="009B0215" w:rsidRPr="009B0215">
        <w:t xml:space="preserve">. </w:t>
      </w:r>
      <w:r w:rsidR="00616D3A">
        <w:t xml:space="preserve">Many </w:t>
      </w:r>
      <w:r w:rsidR="006B61E7">
        <w:t>supervisors</w:t>
      </w:r>
      <w:r w:rsidR="006B61E7" w:rsidRPr="009B0215">
        <w:t xml:space="preserve"> </w:t>
      </w:r>
      <w:r w:rsidR="009B0215" w:rsidRPr="009B0215">
        <w:t xml:space="preserve">prefer to have a worker </w:t>
      </w:r>
      <w:r w:rsidR="00164BF4">
        <w:t>who</w:t>
      </w:r>
      <w:r w:rsidR="009B0215" w:rsidRPr="009B0215">
        <w:t xml:space="preserve"> is fully recovered before they restart work. This </w:t>
      </w:r>
      <w:r w:rsidR="009B0215" w:rsidRPr="009B0215">
        <w:lastRenderedPageBreak/>
        <w:t xml:space="preserve">is challenging for injured workers as many injuries take a long time to recover, and it is better for workers if they </w:t>
      </w:r>
      <w:r w:rsidR="002F7754">
        <w:t>return to work</w:t>
      </w:r>
      <w:r w:rsidR="009B0215" w:rsidRPr="009B0215">
        <w:t xml:space="preserve"> in a reduced capacity than not at all</w:t>
      </w:r>
      <w:r w:rsidR="00EA559E">
        <w:t xml:space="preserve"> (Lane et al. 2018)</w:t>
      </w:r>
      <w:r w:rsidR="009B0215" w:rsidRPr="009B0215">
        <w:t xml:space="preserve">. </w:t>
      </w:r>
      <w:r w:rsidR="00B8725B">
        <w:t>A</w:t>
      </w:r>
      <w:r w:rsidR="009B0215" w:rsidRPr="009B0215">
        <w:t xml:space="preserve"> number of attitudes as well as behavioural b</w:t>
      </w:r>
      <w:r>
        <w:t xml:space="preserve">iases </w:t>
      </w:r>
      <w:r w:rsidR="00B8725B">
        <w:t xml:space="preserve">could be </w:t>
      </w:r>
      <w:r>
        <w:t xml:space="preserve">driving the </w:t>
      </w:r>
      <w:r w:rsidR="006B61E7">
        <w:t xml:space="preserve">supervisor’s </w:t>
      </w:r>
      <w:r>
        <w:t>preferences</w:t>
      </w:r>
      <w:r w:rsidR="009B0215" w:rsidRPr="009B0215">
        <w:t xml:space="preserve">. </w:t>
      </w:r>
      <w:r w:rsidR="006B61E7">
        <w:t>Supervisors</w:t>
      </w:r>
      <w:r w:rsidR="006B61E7" w:rsidRPr="009B0215">
        <w:t xml:space="preserve"> </w:t>
      </w:r>
      <w:r w:rsidR="009B0215" w:rsidRPr="009B0215">
        <w:t xml:space="preserve">may have inaccurate </w:t>
      </w:r>
      <w:r w:rsidR="005B2485">
        <w:t>preconception</w:t>
      </w:r>
      <w:r w:rsidR="009B0215" w:rsidRPr="009B0215">
        <w:t xml:space="preserve"> of what a recovery journey looks like</w:t>
      </w:r>
      <w:r w:rsidR="00A44A2F">
        <w:t>:</w:t>
      </w:r>
      <w:r w:rsidR="009B0215" w:rsidRPr="009B0215">
        <w:t xml:space="preserve"> </w:t>
      </w:r>
      <w:r w:rsidR="00A44A2F">
        <w:t>Our analysis of the NRTWS</w:t>
      </w:r>
      <w:r w:rsidR="007B6F12">
        <w:t xml:space="preserve"> (see below)</w:t>
      </w:r>
      <w:r w:rsidR="00A44A2F">
        <w:t xml:space="preserve"> indicated that t</w:t>
      </w:r>
      <w:r w:rsidR="0065581A">
        <w:t>wenty-five per cent</w:t>
      </w:r>
      <w:r w:rsidR="009B0215" w:rsidRPr="001870C5">
        <w:t xml:space="preserve"> </w:t>
      </w:r>
      <w:r w:rsidR="009B0215" w:rsidRPr="009B0215">
        <w:t xml:space="preserve">of </w:t>
      </w:r>
      <w:r w:rsidR="005B2485">
        <w:t xml:space="preserve">injured </w:t>
      </w:r>
      <w:r w:rsidR="009B0215" w:rsidRPr="009B0215">
        <w:t>workers will have multiple periods on workers</w:t>
      </w:r>
      <w:r w:rsidR="008D3032">
        <w:t>’</w:t>
      </w:r>
      <w:r w:rsidR="009B0215" w:rsidRPr="009B0215">
        <w:t xml:space="preserve"> compensation, however stakeholders reported that most </w:t>
      </w:r>
      <w:r w:rsidR="006B61E7">
        <w:t>supervisors</w:t>
      </w:r>
      <w:r w:rsidR="006B61E7" w:rsidRPr="009B0215">
        <w:t xml:space="preserve"> </w:t>
      </w:r>
      <w:r w:rsidR="009B0215" w:rsidRPr="009B0215">
        <w:t>think once someone is back at work they are ‘healed’. This may</w:t>
      </w:r>
      <w:r w:rsidR="008463DA">
        <w:t xml:space="preserve"> be</w:t>
      </w:r>
      <w:r w:rsidR="009B0215" w:rsidRPr="009B0215">
        <w:t xml:space="preserve"> due to people being inherently optimistic about recovery times. </w:t>
      </w:r>
      <w:r w:rsidR="005B2485">
        <w:t xml:space="preserve">Two additional behavioural biases may come into play at this stage, and are summarised in Box </w:t>
      </w:r>
      <w:r w:rsidR="0065066A">
        <w:t>3</w:t>
      </w:r>
      <w:r w:rsidR="0045215B">
        <w:t>.</w:t>
      </w:r>
    </w:p>
    <w:p w14:paraId="17060C97" w14:textId="1E270F48" w:rsidR="005B2485" w:rsidRDefault="005B2485" w:rsidP="001A52EC">
      <w:pPr>
        <w:pStyle w:val="EmphasisPanelHeading"/>
        <w:outlineLvl w:val="3"/>
      </w:pPr>
      <w:r>
        <w:t xml:space="preserve">Box </w:t>
      </w:r>
      <w:r w:rsidR="00276D09">
        <w:t>3</w:t>
      </w:r>
      <w:r>
        <w:t xml:space="preserve">: Behavioural biases presenting </w:t>
      </w:r>
      <w:r w:rsidRPr="005B2485">
        <w:t>barriers to manag</w:t>
      </w:r>
      <w:r>
        <w:t>ing the return to work process</w:t>
      </w:r>
    </w:p>
    <w:p w14:paraId="7CFF18BB" w14:textId="26187390" w:rsidR="005B2485" w:rsidRDefault="009B0215" w:rsidP="005B2485">
      <w:pPr>
        <w:pStyle w:val="EmphasisPanelBody"/>
      </w:pPr>
      <w:r w:rsidRPr="00494B46">
        <w:rPr>
          <w:b/>
        </w:rPr>
        <w:t>Present bias</w:t>
      </w:r>
      <w:r w:rsidRPr="009B0215">
        <w:t xml:space="preserve"> </w:t>
      </w:r>
      <w:r w:rsidR="0014043D" w:rsidRPr="009B0215">
        <w:t>– the tendency to prefer a smaller current reward over a larger future rewa</w:t>
      </w:r>
      <w:r w:rsidR="0014043D">
        <w:t xml:space="preserve">rds (O’Donoghue and Rabin 1999) </w:t>
      </w:r>
      <w:r w:rsidR="0014043D" w:rsidRPr="009B0215">
        <w:t>–</w:t>
      </w:r>
      <w:r w:rsidR="0014043D">
        <w:t xml:space="preserve"> m</w:t>
      </w:r>
      <w:r w:rsidRPr="009B0215">
        <w:t>ay also drive decision</w:t>
      </w:r>
      <w:r w:rsidR="0014043D">
        <w:t>-</w:t>
      </w:r>
      <w:r w:rsidRPr="009B0215">
        <w:t>making</w:t>
      </w:r>
      <w:r w:rsidR="0014043D">
        <w:t xml:space="preserve"> during the </w:t>
      </w:r>
      <w:r w:rsidR="005B079F">
        <w:t>RTW</w:t>
      </w:r>
      <w:r w:rsidR="0014043D">
        <w:t xml:space="preserve"> process</w:t>
      </w:r>
      <w:r w:rsidRPr="009B0215">
        <w:t>.</w:t>
      </w:r>
      <w:r w:rsidRPr="009B0215" w:rsidDel="0014043D">
        <w:t xml:space="preserve"> </w:t>
      </w:r>
      <w:r w:rsidRPr="009B0215">
        <w:t xml:space="preserve">In a RTW context, present bias can lead </w:t>
      </w:r>
      <w:r w:rsidR="006B61E7">
        <w:t>supervisors</w:t>
      </w:r>
      <w:r w:rsidR="006B61E7" w:rsidRPr="009B0215">
        <w:t xml:space="preserve"> </w:t>
      </w:r>
      <w:r w:rsidRPr="009B0215">
        <w:t xml:space="preserve">to </w:t>
      </w:r>
      <w:r w:rsidRPr="009B0215">
        <w:rPr>
          <w:bCs/>
        </w:rPr>
        <w:t>prioritise immediate tasks over long-term RTW planning</w:t>
      </w:r>
      <w:r w:rsidRPr="009B0215">
        <w:t xml:space="preserve">. For example, a </w:t>
      </w:r>
      <w:r w:rsidR="0068575F">
        <w:t xml:space="preserve">supervisor </w:t>
      </w:r>
      <w:r w:rsidRPr="009B0215">
        <w:t xml:space="preserve">may spend their time hiring a new employee (short-term payoff) rather than discussing and planning with their injured the provision of suitable duties (long-term payoff). </w:t>
      </w:r>
    </w:p>
    <w:p w14:paraId="37A56484" w14:textId="1CB319C2" w:rsidR="008F2022" w:rsidRPr="000E58A6" w:rsidRDefault="0014043D" w:rsidP="000E58A6">
      <w:pPr>
        <w:pStyle w:val="EmphasisPanelBody"/>
      </w:pPr>
      <w:r w:rsidRPr="00494B46">
        <w:rPr>
          <w:b/>
        </w:rPr>
        <w:t>Cognitive overload</w:t>
      </w:r>
      <w:r>
        <w:t xml:space="preserve"> – the lack of mental bandwidth – </w:t>
      </w:r>
      <w:r w:rsidRPr="009B0215">
        <w:t xml:space="preserve">worsens the effect of other cognitive biases (Mullainathan and </w:t>
      </w:r>
      <w:r w:rsidRPr="009B0215">
        <w:lastRenderedPageBreak/>
        <w:t>Sha</w:t>
      </w:r>
      <w:r>
        <w:t xml:space="preserve">fir 2013) and </w:t>
      </w:r>
      <w:r w:rsidR="00D405F7">
        <w:t xml:space="preserve">may present a further barrier to </w:t>
      </w:r>
      <w:r w:rsidR="0068575F">
        <w:t xml:space="preserve">supervisors </w:t>
      </w:r>
      <w:r w:rsidR="00D405F7">
        <w:t xml:space="preserve">successfully supporting the worker once they return to work. </w:t>
      </w:r>
      <w:r w:rsidR="00A35F48">
        <w:t>For example,</w:t>
      </w:r>
      <w:r w:rsidR="00A35F48" w:rsidRPr="00A35F48">
        <w:t xml:space="preserve"> </w:t>
      </w:r>
      <w:r w:rsidR="006B61E7">
        <w:t>supervisors</w:t>
      </w:r>
      <w:r w:rsidR="006B61E7" w:rsidRPr="00A35F48">
        <w:t xml:space="preserve"> </w:t>
      </w:r>
      <w:r w:rsidR="00A35F48" w:rsidRPr="00A35F48">
        <w:t>may fail to carve out time in their day to focus on RTW tasks. When they do approach RTW tasks, they may be less thoughtful in their approach, particularly if it is an unfamiliar tas</w:t>
      </w:r>
      <w:r w:rsidR="00A35F48">
        <w:t xml:space="preserve">k, and rely more on cognitive shortcuts – e.g. assuming the RTW pathway will be the same as </w:t>
      </w:r>
      <w:r w:rsidR="00F20580">
        <w:t xml:space="preserve">for </w:t>
      </w:r>
      <w:r w:rsidR="00A35F48">
        <w:t>a previous injury.</w:t>
      </w:r>
      <w:bookmarkStart w:id="16" w:name="_Toc118201582"/>
      <w:r w:rsidR="008F2022">
        <w:br w:type="page"/>
      </w:r>
    </w:p>
    <w:p w14:paraId="138A0693" w14:textId="540AA694" w:rsidR="00203E47" w:rsidRDefault="00DC65EF" w:rsidP="00E224A8">
      <w:pPr>
        <w:pStyle w:val="Heading2"/>
        <w:spacing w:after="360"/>
      </w:pPr>
      <w:r>
        <w:lastRenderedPageBreak/>
        <w:t>Claims data and National RTW survey</w:t>
      </w:r>
      <w:bookmarkEnd w:id="16"/>
      <w:r>
        <w:t xml:space="preserve"> </w:t>
      </w:r>
    </w:p>
    <w:p w14:paraId="19026515" w14:textId="1B4706C7" w:rsidR="005609DD" w:rsidRDefault="00E071BF" w:rsidP="00414939">
      <w:r>
        <w:t>In addition to stakeholder consultation and literature review, we analysed two key source</w:t>
      </w:r>
      <w:r w:rsidR="00225176">
        <w:t>s of data on return to work</w:t>
      </w:r>
      <w:r w:rsidR="0004784D">
        <w:t>, the National RTW Survey, and the National Dataset on Compensation Based Statistics</w:t>
      </w:r>
      <w:r w:rsidR="003A5116">
        <w:t xml:space="preserve"> (referred to as ‘claims data’ as it includes administrative data on workers’ compensation claims Australia-wide)</w:t>
      </w:r>
      <w:r w:rsidR="00225176">
        <w:t xml:space="preserve">. </w:t>
      </w:r>
      <w:r w:rsidR="0085717B">
        <w:t xml:space="preserve">These data sets focus on return to work and workers’ compensation, and the insights they provide about relationships within a business are therefore specific to this context (i.e. rather than referring to relationships between </w:t>
      </w:r>
      <w:r w:rsidR="006B61E7">
        <w:t xml:space="preserve">supervisors </w:t>
      </w:r>
      <w:r w:rsidR="0085717B">
        <w:t xml:space="preserve">and workers in general). </w:t>
      </w:r>
      <w:r w:rsidR="00225176">
        <w:t>Our analysi</w:t>
      </w:r>
      <w:r>
        <w:t xml:space="preserve">s </w:t>
      </w:r>
      <w:r w:rsidR="00225176">
        <w:t>was</w:t>
      </w:r>
      <w:r>
        <w:t xml:space="preserve"> </w:t>
      </w:r>
      <w:r w:rsidR="008B6F0D">
        <w:t>exploratory,</w:t>
      </w:r>
      <w:r w:rsidR="008B6F0D" w:rsidDel="00E25638">
        <w:t xml:space="preserve"> </w:t>
      </w:r>
      <w:r w:rsidR="00E25638">
        <w:t>and compared RTW outcomes and the treatment of injured workers across businesses of differing size.</w:t>
      </w:r>
      <w:r w:rsidR="00E224A8">
        <w:rPr>
          <w:rStyle w:val="FootnoteReference"/>
        </w:rPr>
        <w:footnoteReference w:id="6"/>
      </w:r>
    </w:p>
    <w:p w14:paraId="3A91B93E" w14:textId="36F80263" w:rsidR="00C40CC2" w:rsidRDefault="00C40CC2" w:rsidP="00C40CC2">
      <w:pPr>
        <w:pStyle w:val="Heading3"/>
      </w:pPr>
      <w:r>
        <w:lastRenderedPageBreak/>
        <w:t xml:space="preserve">Small businesses </w:t>
      </w:r>
      <w:r w:rsidR="00C84E66">
        <w:t>have lower</w:t>
      </w:r>
      <w:r>
        <w:t xml:space="preserve"> return</w:t>
      </w:r>
      <w:r w:rsidR="00D80AF1">
        <w:t xml:space="preserve"> </w:t>
      </w:r>
      <w:r>
        <w:t>to</w:t>
      </w:r>
      <w:r w:rsidR="00D80AF1">
        <w:t xml:space="preserve"> </w:t>
      </w:r>
      <w:r>
        <w:t xml:space="preserve">work </w:t>
      </w:r>
      <w:r w:rsidR="00C84E66">
        <w:t>rates than larger businesses</w:t>
      </w:r>
    </w:p>
    <w:p w14:paraId="0B9D83A7" w14:textId="204A03D4" w:rsidR="0084796B" w:rsidRDefault="006E331C" w:rsidP="001C3D3B">
      <w:pPr>
        <w:spacing w:after="0"/>
        <w:rPr>
          <w:noProof/>
        </w:rPr>
      </w:pPr>
      <w:r>
        <w:t>Figure</w:t>
      </w:r>
      <w:r w:rsidR="0040238D">
        <w:t xml:space="preserve"> 3</w:t>
      </w:r>
      <w:r>
        <w:t xml:space="preserve"> </w:t>
      </w:r>
      <w:r w:rsidR="00FF74FF">
        <w:t>illustrates</w:t>
      </w:r>
      <w:r w:rsidDel="007153B1">
        <w:t xml:space="preserve"> </w:t>
      </w:r>
      <w:r>
        <w:t>RTW rates among business sizes</w:t>
      </w:r>
      <w:r w:rsidR="007153B1">
        <w:t xml:space="preserve"> over time</w:t>
      </w:r>
      <w:r>
        <w:t xml:space="preserve">. </w:t>
      </w:r>
      <w:r w:rsidR="00824071">
        <w:t xml:space="preserve">The </w:t>
      </w:r>
      <w:r w:rsidR="005C77B6">
        <w:t>RTW</w:t>
      </w:r>
      <w:r w:rsidR="00824071">
        <w:t xml:space="preserve"> rate is the percentage of injured workers </w:t>
      </w:r>
      <w:r w:rsidR="00A45026">
        <w:t>who</w:t>
      </w:r>
      <w:r w:rsidR="00824071">
        <w:t xml:space="preserve"> have returned to work at any time following a workplace injury</w:t>
      </w:r>
      <w:r w:rsidR="00680DF6">
        <w:t xml:space="preserve"> or illness</w:t>
      </w:r>
      <w:r w:rsidR="00824071">
        <w:t>.</w:t>
      </w:r>
      <w:r w:rsidR="00FF74FF">
        <w:t xml:space="preserve"> Overall, RTW rates have declined somewhat from 2014 to 2021, especially for </w:t>
      </w:r>
      <w:r w:rsidR="00CC44F5">
        <w:t>small</w:t>
      </w:r>
      <w:r w:rsidR="00DD25FB">
        <w:t xml:space="preserve"> businesses (micro and small). </w:t>
      </w:r>
      <w:r w:rsidR="00824071">
        <w:t xml:space="preserve">While overall </w:t>
      </w:r>
      <w:r w:rsidR="00237E69">
        <w:t>the</w:t>
      </w:r>
      <w:r w:rsidR="00824071">
        <w:t xml:space="preserve"> </w:t>
      </w:r>
      <w:r w:rsidR="005B079F">
        <w:t>RTW</w:t>
      </w:r>
      <w:r w:rsidR="00824071">
        <w:t xml:space="preserve"> rates</w:t>
      </w:r>
      <w:r w:rsidR="00237E69">
        <w:t xml:space="preserve"> declined</w:t>
      </w:r>
      <w:r w:rsidR="00BE440F">
        <w:t>,</w:t>
      </w:r>
      <w:r w:rsidR="00824071">
        <w:t xml:space="preserve"> </w:t>
      </w:r>
      <w:r w:rsidR="00FF74FF">
        <w:t>between 2018 and 2021 the rate</w:t>
      </w:r>
      <w:r w:rsidR="007153B1">
        <w:t>s</w:t>
      </w:r>
      <w:r w:rsidR="00FF74FF">
        <w:t xml:space="preserve"> for </w:t>
      </w:r>
      <w:r w:rsidR="00BE440F">
        <w:t>micro, small and small-medium businesses</w:t>
      </w:r>
      <w:r w:rsidR="00237E69">
        <w:t>’</w:t>
      </w:r>
      <w:r w:rsidR="00BE440F">
        <w:t xml:space="preserve"> </w:t>
      </w:r>
      <w:r w:rsidR="00FF74FF">
        <w:t>have increased</w:t>
      </w:r>
      <w:r w:rsidR="00BE440F">
        <w:t xml:space="preserve">. </w:t>
      </w:r>
      <w:r w:rsidR="007153B1">
        <w:t>These differences</w:t>
      </w:r>
      <w:r w:rsidR="00EA3FAF">
        <w:t xml:space="preserve"> highlight the importance of analysing different sized SMEs separately. The remainder of this section </w:t>
      </w:r>
      <w:r w:rsidR="00595170">
        <w:t>summarises</w:t>
      </w:r>
      <w:r w:rsidR="00EA3FAF">
        <w:t xml:space="preserve"> key findings for micro, small, and medium businesses separ</w:t>
      </w:r>
      <w:r w:rsidR="00595170">
        <w:t xml:space="preserve">ately, and concludes with a comparison of external and internal </w:t>
      </w:r>
      <w:r w:rsidR="00C0394A">
        <w:t>RTW</w:t>
      </w:r>
      <w:r w:rsidR="00595170">
        <w:t xml:space="preserve"> coordinators.</w:t>
      </w:r>
      <w:r w:rsidR="003F27B4" w:rsidRPr="003F27B4">
        <w:rPr>
          <w:noProof/>
        </w:rPr>
        <w:t xml:space="preserve"> </w:t>
      </w:r>
    </w:p>
    <w:p w14:paraId="5281AC43" w14:textId="77777777" w:rsidR="00BD6E6D" w:rsidRDefault="00BD6E6D" w:rsidP="001C3D3B">
      <w:pPr>
        <w:spacing w:after="0"/>
        <w:rPr>
          <w:noProof/>
        </w:rPr>
      </w:pPr>
    </w:p>
    <w:p w14:paraId="7D3BB373" w14:textId="257CB708" w:rsidR="00067DEB" w:rsidRDefault="00067DEB" w:rsidP="001C3D3B">
      <w:pPr>
        <w:spacing w:after="0"/>
        <w:rPr>
          <w:noProof/>
        </w:rPr>
      </w:pPr>
      <w:r w:rsidRPr="00067DEB">
        <w:rPr>
          <w:noProof/>
        </w:rPr>
        <w:drawing>
          <wp:inline distT="0" distB="0" distL="0" distR="0" wp14:anchorId="2D897649" wp14:editId="788869BB">
            <wp:extent cx="5172075" cy="1929375"/>
            <wp:effectExtent l="0" t="0" r="0" b="0"/>
            <wp:docPr id="5" name="Picture 5" descr="This figure shows the rate of return to work (RTW) in 2014, 2016, 2018, and 2021, for micro, small, small-medium, large, and medium businesses. All businesses have a RTW rate of between 85 and 100%. The graph shows that for large, medium, and small-medium businesses, the rate of RTW has remained high (above 90%) since 2014. But for small and micro businesses, the rates are lower (between 85 and 90 since 2018)." title="The percentage of workers who have returned to work at any time from 2014-2021, by busines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3743" cy="1929997"/>
                    </a:xfrm>
                    <a:prstGeom prst="rect">
                      <a:avLst/>
                    </a:prstGeom>
                  </pic:spPr>
                </pic:pic>
              </a:graphicData>
            </a:graphic>
          </wp:inline>
        </w:drawing>
      </w:r>
    </w:p>
    <w:p w14:paraId="5A161946" w14:textId="35EE0187" w:rsidR="009E0131" w:rsidRDefault="004E163B" w:rsidP="004920CC">
      <w:pPr>
        <w:pStyle w:val="FigureHeading"/>
      </w:pPr>
      <w:r w:rsidRPr="00F20580">
        <w:lastRenderedPageBreak/>
        <w:t xml:space="preserve">The percentage of workers who have RTW at any time from </w:t>
      </w:r>
      <w:r w:rsidR="000F1310">
        <w:t>2014-2021, by business size</w:t>
      </w:r>
    </w:p>
    <w:p w14:paraId="06BD7A94" w14:textId="77777777" w:rsidR="0084796B" w:rsidRPr="0084796B" w:rsidRDefault="0084796B" w:rsidP="0084796B"/>
    <w:p w14:paraId="35B16757" w14:textId="00F93AE7" w:rsidR="00272047" w:rsidRDefault="002305A5" w:rsidP="00272047">
      <w:pPr>
        <w:pStyle w:val="Heading3"/>
      </w:pPr>
      <w:r>
        <w:t>M</w:t>
      </w:r>
      <w:r w:rsidR="00414939">
        <w:t xml:space="preserve">icro businesses </w:t>
      </w:r>
      <w:r>
        <w:t>have strong internal relationships</w:t>
      </w:r>
      <w:r w:rsidR="00872F71">
        <w:t>,</w:t>
      </w:r>
      <w:r w:rsidR="00414939">
        <w:t xml:space="preserve"> but their claim costs are high</w:t>
      </w:r>
      <w:r w:rsidR="00F20580">
        <w:t>er than other businesses’</w:t>
      </w:r>
    </w:p>
    <w:p w14:paraId="5AC12452" w14:textId="20C1EABA" w:rsidR="00414939" w:rsidRDefault="00272047" w:rsidP="00414939">
      <w:r>
        <w:t>Injured workers employed in m</w:t>
      </w:r>
      <w:r w:rsidR="00414939">
        <w:t>icro businesses</w:t>
      </w:r>
      <w:r w:rsidR="00156397">
        <w:t xml:space="preserve"> (with 1-4 employees) </w:t>
      </w:r>
      <w:r>
        <w:t xml:space="preserve">were </w:t>
      </w:r>
      <w:r w:rsidR="004724C4">
        <w:t xml:space="preserve">generally </w:t>
      </w:r>
      <w:r>
        <w:t xml:space="preserve">the most positive about their treatment in the workplace. </w:t>
      </w:r>
      <w:r w:rsidR="00156397">
        <w:t>I</w:t>
      </w:r>
      <w:r w:rsidR="00544687">
        <w:t>njured workers</w:t>
      </w:r>
      <w:r>
        <w:t xml:space="preserve"> </w:t>
      </w:r>
      <w:r w:rsidR="008569B1">
        <w:t>in these businesses</w:t>
      </w:r>
      <w:r>
        <w:t xml:space="preserve"> were the least likely to feel they would be treated differently in the workplace </w:t>
      </w:r>
      <w:r w:rsidR="000446BE">
        <w:t xml:space="preserve">following an injury </w:t>
      </w:r>
      <w:r>
        <w:t>(</w:t>
      </w:r>
      <w:r w:rsidRPr="00F346C8">
        <w:t>28% compared with 40%</w:t>
      </w:r>
      <w:r>
        <w:t xml:space="preserve"> of </w:t>
      </w:r>
      <w:r w:rsidR="009B34E5">
        <w:t xml:space="preserve">large </w:t>
      </w:r>
      <w:r>
        <w:t xml:space="preserve">businesses), and had </w:t>
      </w:r>
      <w:r w:rsidR="00C30831">
        <w:t>a higher rate</w:t>
      </w:r>
      <w:r>
        <w:t xml:space="preserve"> of employees feeling they could easily explain</w:t>
      </w:r>
      <w:r w:rsidR="00595170">
        <w:t xml:space="preserve"> </w:t>
      </w:r>
      <w:r w:rsidR="006D253A">
        <w:t xml:space="preserve">to their supervisor </w:t>
      </w:r>
      <w:r w:rsidR="009A3865">
        <w:t xml:space="preserve">what they can and can’t do </w:t>
      </w:r>
      <w:r>
        <w:t>(</w:t>
      </w:r>
      <w:r w:rsidRPr="00F346C8">
        <w:t>8</w:t>
      </w:r>
      <w:r w:rsidR="00C47B7E" w:rsidRPr="00F346C8">
        <w:t>7% compared with 82</w:t>
      </w:r>
      <w:r w:rsidRPr="00F346C8">
        <w:t>%</w:t>
      </w:r>
      <w:r w:rsidR="00C47B7E" w:rsidRPr="00F346C8">
        <w:t xml:space="preserve"> for </w:t>
      </w:r>
      <w:r w:rsidR="009B34E5">
        <w:t>large</w:t>
      </w:r>
      <w:r w:rsidR="00C47B7E" w:rsidRPr="00F346C8">
        <w:t xml:space="preserve"> business</w:t>
      </w:r>
      <w:r w:rsidR="009B34E5">
        <w:t>es</w:t>
      </w:r>
      <w:r w:rsidRPr="00F346C8">
        <w:t>)</w:t>
      </w:r>
      <w:r w:rsidR="00161EF0" w:rsidRPr="00F346C8">
        <w:t xml:space="preserve"> and </w:t>
      </w:r>
      <w:r w:rsidR="006C1B4C">
        <w:t>to</w:t>
      </w:r>
      <w:r w:rsidR="005F7AAC" w:rsidRPr="00F346C8">
        <w:t xml:space="preserve"> </w:t>
      </w:r>
      <w:r w:rsidR="007554B9">
        <w:t>co-workers (88</w:t>
      </w:r>
      <w:r w:rsidR="00161EF0" w:rsidRPr="00F346C8">
        <w:t xml:space="preserve">% compared to </w:t>
      </w:r>
      <w:r w:rsidR="007554B9">
        <w:t>80</w:t>
      </w:r>
      <w:r w:rsidR="00161EF0" w:rsidRPr="00F346C8">
        <w:t>%)</w:t>
      </w:r>
      <w:r w:rsidRPr="00F346C8">
        <w:t>.</w:t>
      </w:r>
      <w:r>
        <w:t xml:space="preserve"> </w:t>
      </w:r>
    </w:p>
    <w:p w14:paraId="500A0978" w14:textId="47DE8FC7" w:rsidR="00C77A9B" w:rsidRPr="00175031" w:rsidRDefault="00272047" w:rsidP="00414939">
      <w:pPr>
        <w:rPr>
          <w:rFonts w:cstheme="minorHAnsi"/>
          <w:szCs w:val="20"/>
        </w:rPr>
      </w:pPr>
      <w:r>
        <w:t>Despite the positive natu</w:t>
      </w:r>
      <w:r w:rsidRPr="00C47B7E">
        <w:rPr>
          <w:rFonts w:asciiTheme="majorHAnsi" w:hAnsiTheme="majorHAnsi" w:cstheme="majorHAnsi"/>
          <w:szCs w:val="20"/>
        </w:rPr>
        <w:t>re of the relationships</w:t>
      </w:r>
      <w:r w:rsidR="00CD05C7">
        <w:rPr>
          <w:rFonts w:asciiTheme="majorHAnsi" w:hAnsiTheme="majorHAnsi" w:cstheme="majorHAnsi"/>
          <w:szCs w:val="20"/>
        </w:rPr>
        <w:t xml:space="preserve"> and level of communication</w:t>
      </w:r>
      <w:r w:rsidRPr="00C47B7E">
        <w:rPr>
          <w:rFonts w:asciiTheme="majorHAnsi" w:hAnsiTheme="majorHAnsi" w:cstheme="majorHAnsi"/>
          <w:szCs w:val="20"/>
        </w:rPr>
        <w:t xml:space="preserve"> </w:t>
      </w:r>
      <w:r w:rsidR="0015339A">
        <w:rPr>
          <w:rFonts w:asciiTheme="majorHAnsi" w:hAnsiTheme="majorHAnsi" w:cstheme="majorHAnsi"/>
          <w:szCs w:val="20"/>
        </w:rPr>
        <w:t xml:space="preserve">within micro businesses, </w:t>
      </w:r>
      <w:r w:rsidR="00F20580">
        <w:rPr>
          <w:rFonts w:asciiTheme="majorHAnsi" w:hAnsiTheme="majorHAnsi" w:cstheme="majorHAnsi"/>
          <w:szCs w:val="20"/>
        </w:rPr>
        <w:t>claim costs were higher</w:t>
      </w:r>
      <w:r w:rsidRPr="00C47B7E">
        <w:rPr>
          <w:rFonts w:asciiTheme="majorHAnsi" w:hAnsiTheme="majorHAnsi" w:cstheme="majorHAnsi"/>
          <w:szCs w:val="20"/>
        </w:rPr>
        <w:t xml:space="preserve"> and RTW rates </w:t>
      </w:r>
      <w:r w:rsidR="00F20580">
        <w:rPr>
          <w:rFonts w:asciiTheme="majorHAnsi" w:hAnsiTheme="majorHAnsi" w:cstheme="majorHAnsi"/>
          <w:szCs w:val="20"/>
        </w:rPr>
        <w:t>lower</w:t>
      </w:r>
      <w:r w:rsidRPr="00C47B7E">
        <w:rPr>
          <w:rFonts w:asciiTheme="majorHAnsi" w:hAnsiTheme="majorHAnsi" w:cstheme="majorHAnsi"/>
          <w:szCs w:val="20"/>
        </w:rPr>
        <w:t xml:space="preserve"> </w:t>
      </w:r>
      <w:r w:rsidR="001B195E">
        <w:rPr>
          <w:rFonts w:asciiTheme="majorHAnsi" w:hAnsiTheme="majorHAnsi" w:cstheme="majorHAnsi"/>
          <w:szCs w:val="20"/>
        </w:rPr>
        <w:t xml:space="preserve">in micro </w:t>
      </w:r>
      <w:r w:rsidRPr="00C47B7E">
        <w:rPr>
          <w:rFonts w:asciiTheme="majorHAnsi" w:hAnsiTheme="majorHAnsi" w:cstheme="majorHAnsi"/>
          <w:szCs w:val="20"/>
        </w:rPr>
        <w:t xml:space="preserve">than </w:t>
      </w:r>
      <w:r w:rsidR="00F20580">
        <w:rPr>
          <w:rFonts w:asciiTheme="majorHAnsi" w:hAnsiTheme="majorHAnsi" w:cstheme="majorHAnsi"/>
          <w:szCs w:val="20"/>
        </w:rPr>
        <w:t>in large</w:t>
      </w:r>
      <w:r w:rsidRPr="00C47B7E">
        <w:rPr>
          <w:rFonts w:asciiTheme="majorHAnsi" w:hAnsiTheme="majorHAnsi" w:cstheme="majorHAnsi"/>
          <w:szCs w:val="20"/>
        </w:rPr>
        <w:t xml:space="preserve"> businesses</w:t>
      </w:r>
      <w:r w:rsidR="001B195E">
        <w:rPr>
          <w:rFonts w:asciiTheme="majorHAnsi" w:hAnsiTheme="majorHAnsi" w:cstheme="majorHAnsi"/>
          <w:szCs w:val="20"/>
        </w:rPr>
        <w:t>.</w:t>
      </w:r>
      <w:r w:rsidR="00E03046">
        <w:rPr>
          <w:rFonts w:asciiTheme="majorHAnsi" w:hAnsiTheme="majorHAnsi" w:cstheme="majorHAnsi"/>
          <w:szCs w:val="20"/>
        </w:rPr>
        <w:t xml:space="preserve"> </w:t>
      </w:r>
      <w:r w:rsidR="001B195E">
        <w:rPr>
          <w:rFonts w:asciiTheme="majorHAnsi" w:hAnsiTheme="majorHAnsi" w:cstheme="majorHAnsi"/>
          <w:szCs w:val="20"/>
        </w:rPr>
        <w:t>Claims</w:t>
      </w:r>
      <w:r w:rsidR="008B72F6">
        <w:rPr>
          <w:rFonts w:asciiTheme="majorHAnsi" w:hAnsiTheme="majorHAnsi" w:cstheme="majorHAnsi"/>
          <w:szCs w:val="20"/>
        </w:rPr>
        <w:t xml:space="preserve"> costs were </w:t>
      </w:r>
      <w:r w:rsidR="000446BE">
        <w:rPr>
          <w:rFonts w:asciiTheme="majorHAnsi" w:hAnsiTheme="majorHAnsi" w:cstheme="majorHAnsi"/>
          <w:szCs w:val="20"/>
        </w:rPr>
        <w:t xml:space="preserve">the highest </w:t>
      </w:r>
      <w:r w:rsidR="001B195E">
        <w:rPr>
          <w:rFonts w:asciiTheme="majorHAnsi" w:hAnsiTheme="majorHAnsi" w:cstheme="majorHAnsi"/>
          <w:szCs w:val="20"/>
        </w:rPr>
        <w:t>in micro businesses</w:t>
      </w:r>
      <w:r w:rsidR="000446BE">
        <w:rPr>
          <w:rFonts w:asciiTheme="majorHAnsi" w:hAnsiTheme="majorHAnsi" w:cstheme="majorHAnsi"/>
          <w:szCs w:val="20"/>
        </w:rPr>
        <w:t>, and</w:t>
      </w:r>
      <w:r w:rsidR="008B72F6">
        <w:rPr>
          <w:rFonts w:asciiTheme="majorHAnsi" w:hAnsiTheme="majorHAnsi" w:cstheme="majorHAnsi"/>
          <w:szCs w:val="20"/>
        </w:rPr>
        <w:t xml:space="preserve"> were </w:t>
      </w:r>
      <w:r w:rsidR="003431AF" w:rsidRPr="00F346C8">
        <w:rPr>
          <w:rFonts w:asciiTheme="majorHAnsi" w:hAnsiTheme="majorHAnsi" w:cstheme="majorHAnsi"/>
          <w:szCs w:val="20"/>
        </w:rPr>
        <w:t xml:space="preserve">roughly </w:t>
      </w:r>
      <w:r w:rsidRPr="00F346C8">
        <w:rPr>
          <w:rFonts w:asciiTheme="majorHAnsi" w:hAnsiTheme="majorHAnsi" w:cstheme="majorHAnsi"/>
          <w:szCs w:val="20"/>
        </w:rPr>
        <w:t>$</w:t>
      </w:r>
      <w:r w:rsidR="00BF6237">
        <w:rPr>
          <w:rFonts w:asciiTheme="majorHAnsi" w:hAnsiTheme="majorHAnsi" w:cstheme="majorHAnsi"/>
          <w:szCs w:val="20"/>
        </w:rPr>
        <w:t>5,6</w:t>
      </w:r>
      <w:r w:rsidR="003431AF" w:rsidRPr="00F346C8">
        <w:rPr>
          <w:rFonts w:asciiTheme="majorHAnsi" w:hAnsiTheme="majorHAnsi" w:cstheme="majorHAnsi"/>
          <w:szCs w:val="20"/>
        </w:rPr>
        <w:t>00</w:t>
      </w:r>
      <w:r w:rsidR="00C47B7E" w:rsidRPr="00C47B7E">
        <w:rPr>
          <w:rFonts w:asciiTheme="majorHAnsi" w:hAnsiTheme="majorHAnsi" w:cstheme="majorHAnsi"/>
          <w:szCs w:val="20"/>
        </w:rPr>
        <w:t xml:space="preserve"> higher on average for </w:t>
      </w:r>
      <w:r w:rsidR="001B195E">
        <w:rPr>
          <w:rFonts w:asciiTheme="majorHAnsi" w:hAnsiTheme="majorHAnsi" w:cstheme="majorHAnsi"/>
          <w:szCs w:val="20"/>
        </w:rPr>
        <w:t>these</w:t>
      </w:r>
      <w:r w:rsidR="00C47B7E" w:rsidRPr="00C47B7E">
        <w:rPr>
          <w:rFonts w:asciiTheme="majorHAnsi" w:hAnsiTheme="majorHAnsi" w:cstheme="majorHAnsi"/>
          <w:szCs w:val="20"/>
        </w:rPr>
        <w:t xml:space="preserve"> businesses compared with </w:t>
      </w:r>
      <w:r w:rsidR="00F20580">
        <w:rPr>
          <w:rFonts w:asciiTheme="majorHAnsi" w:hAnsiTheme="majorHAnsi" w:cstheme="majorHAnsi"/>
          <w:szCs w:val="20"/>
        </w:rPr>
        <w:t>large</w:t>
      </w:r>
      <w:r w:rsidR="00C47B7E" w:rsidRPr="00C47B7E">
        <w:rPr>
          <w:rFonts w:asciiTheme="majorHAnsi" w:hAnsiTheme="majorHAnsi" w:cstheme="majorHAnsi"/>
          <w:szCs w:val="20"/>
        </w:rPr>
        <w:t xml:space="preserve"> business</w:t>
      </w:r>
      <w:r w:rsidR="00F20580">
        <w:rPr>
          <w:rFonts w:asciiTheme="majorHAnsi" w:hAnsiTheme="majorHAnsi" w:cstheme="majorHAnsi"/>
          <w:szCs w:val="20"/>
        </w:rPr>
        <w:t>es</w:t>
      </w:r>
      <w:r w:rsidR="00595170">
        <w:rPr>
          <w:rFonts w:asciiTheme="majorHAnsi" w:hAnsiTheme="majorHAnsi" w:cstheme="majorHAnsi"/>
          <w:szCs w:val="20"/>
        </w:rPr>
        <w:t xml:space="preserve"> (</w:t>
      </w:r>
      <w:r w:rsidR="0015339A">
        <w:rPr>
          <w:rFonts w:asciiTheme="majorHAnsi" w:hAnsiTheme="majorHAnsi" w:cstheme="majorHAnsi"/>
          <w:szCs w:val="20"/>
        </w:rPr>
        <w:t>controlling for</w:t>
      </w:r>
      <w:r w:rsidR="0015339A" w:rsidRPr="0015339A">
        <w:rPr>
          <w:rFonts w:asciiTheme="majorHAnsi" w:hAnsiTheme="majorHAnsi" w:cstheme="majorHAnsi"/>
          <w:szCs w:val="20"/>
        </w:rPr>
        <w:t xml:space="preserve"> </w:t>
      </w:r>
      <w:r w:rsidR="00F20580">
        <w:rPr>
          <w:rFonts w:asciiTheme="majorHAnsi" w:hAnsiTheme="majorHAnsi" w:cstheme="majorHAnsi"/>
          <w:szCs w:val="20"/>
        </w:rPr>
        <w:t xml:space="preserve">a </w:t>
      </w:r>
      <w:r w:rsidR="00F20580">
        <w:rPr>
          <w:rFonts w:asciiTheme="majorHAnsi" w:hAnsiTheme="majorHAnsi" w:cstheme="majorHAnsi"/>
          <w:szCs w:val="20"/>
        </w:rPr>
        <w:lastRenderedPageBreak/>
        <w:t xml:space="preserve">range of </w:t>
      </w:r>
      <w:r w:rsidR="00D07FE7">
        <w:rPr>
          <w:rFonts w:asciiTheme="majorHAnsi" w:hAnsiTheme="majorHAnsi" w:cstheme="majorHAnsi"/>
          <w:szCs w:val="20"/>
        </w:rPr>
        <w:t>factors</w:t>
      </w:r>
      <w:r w:rsidR="00595170">
        <w:rPr>
          <w:rFonts w:asciiTheme="majorHAnsi" w:hAnsiTheme="majorHAnsi" w:cstheme="majorHAnsi"/>
          <w:szCs w:val="20"/>
        </w:rPr>
        <w:t>)</w:t>
      </w:r>
      <w:r w:rsidR="00C47B7E">
        <w:rPr>
          <w:rFonts w:asciiTheme="majorHAnsi" w:hAnsiTheme="majorHAnsi" w:cstheme="majorHAnsi"/>
          <w:szCs w:val="20"/>
        </w:rPr>
        <w:t>.</w:t>
      </w:r>
      <w:r w:rsidR="00061CBA">
        <w:rPr>
          <w:rStyle w:val="FootnoteReference"/>
          <w:rFonts w:asciiTheme="majorHAnsi" w:hAnsiTheme="majorHAnsi" w:cstheme="majorHAnsi"/>
          <w:szCs w:val="20"/>
        </w:rPr>
        <w:footnoteReference w:id="7"/>
      </w:r>
      <w:r w:rsidR="00C77A9B">
        <w:rPr>
          <w:rFonts w:asciiTheme="majorHAnsi" w:hAnsiTheme="majorHAnsi" w:cstheme="majorHAnsi"/>
          <w:szCs w:val="20"/>
        </w:rPr>
        <w:t xml:space="preserve"> </w:t>
      </w:r>
      <w:r w:rsidR="00573759">
        <w:rPr>
          <w:rFonts w:asciiTheme="majorHAnsi" w:hAnsiTheme="majorHAnsi" w:cstheme="majorHAnsi"/>
          <w:szCs w:val="20"/>
        </w:rPr>
        <w:t>T</w:t>
      </w:r>
      <w:r w:rsidR="00573759">
        <w:t>he high cost</w:t>
      </w:r>
      <w:r w:rsidR="00925CD0">
        <w:t xml:space="preserve"> of claims</w:t>
      </w:r>
      <w:r w:rsidR="00573759">
        <w:t xml:space="preserve"> </w:t>
      </w:r>
      <w:r w:rsidR="000446BE">
        <w:t>was</w:t>
      </w:r>
      <w:r w:rsidR="00573759">
        <w:t xml:space="preserve"> not reflected </w:t>
      </w:r>
      <w:r w:rsidR="00026B26">
        <w:t xml:space="preserve">in </w:t>
      </w:r>
      <w:r w:rsidR="00573759">
        <w:t xml:space="preserve">noticeably better outcomes for micro businesses. </w:t>
      </w:r>
      <w:r w:rsidR="002C4DBD">
        <w:rPr>
          <w:rFonts w:cstheme="minorHAnsi"/>
          <w:szCs w:val="20"/>
        </w:rPr>
        <w:t>Controlling</w:t>
      </w:r>
      <w:r w:rsidR="00274E39" w:rsidRPr="00175031" w:rsidDel="005D56E4">
        <w:rPr>
          <w:rFonts w:cstheme="minorHAnsi"/>
          <w:szCs w:val="20"/>
        </w:rPr>
        <w:t xml:space="preserve"> for </w:t>
      </w:r>
      <w:r w:rsidR="002C4DBD">
        <w:rPr>
          <w:rFonts w:cstheme="minorHAnsi"/>
          <w:szCs w:val="20"/>
        </w:rPr>
        <w:t>a range of</w:t>
      </w:r>
      <w:r w:rsidR="00274E39" w:rsidRPr="00175031" w:rsidDel="005D56E4">
        <w:rPr>
          <w:rFonts w:cstheme="minorHAnsi"/>
          <w:szCs w:val="20"/>
        </w:rPr>
        <w:t xml:space="preserve"> factors, </w:t>
      </w:r>
      <w:r w:rsidR="002C4DBD">
        <w:rPr>
          <w:rFonts w:cstheme="minorHAnsi"/>
          <w:szCs w:val="20"/>
        </w:rPr>
        <w:t>we</w:t>
      </w:r>
      <w:r w:rsidR="00274E39" w:rsidRPr="00175031">
        <w:rPr>
          <w:rFonts w:cstheme="minorHAnsi"/>
          <w:szCs w:val="20"/>
        </w:rPr>
        <w:t xml:space="preserve"> found that employees of micro businesses </w:t>
      </w:r>
      <w:r w:rsidR="00274E39" w:rsidRPr="00F346C8">
        <w:rPr>
          <w:rFonts w:cstheme="minorHAnsi"/>
          <w:szCs w:val="20"/>
        </w:rPr>
        <w:t>were 5 percentage points less</w:t>
      </w:r>
      <w:r w:rsidR="00274E39" w:rsidRPr="00175031">
        <w:rPr>
          <w:rFonts w:cstheme="minorHAnsi"/>
          <w:szCs w:val="20"/>
        </w:rPr>
        <w:t xml:space="preserve"> likely to return to work at any time compared with employees of </w:t>
      </w:r>
      <w:r w:rsidR="009B34E5">
        <w:rPr>
          <w:rFonts w:cstheme="minorHAnsi"/>
          <w:szCs w:val="20"/>
        </w:rPr>
        <w:t>large</w:t>
      </w:r>
      <w:r w:rsidR="00274E39" w:rsidRPr="00175031">
        <w:rPr>
          <w:rFonts w:cstheme="minorHAnsi"/>
          <w:szCs w:val="20"/>
        </w:rPr>
        <w:t xml:space="preserve"> business</w:t>
      </w:r>
      <w:r w:rsidR="009B34E5">
        <w:rPr>
          <w:rFonts w:cstheme="minorHAnsi"/>
          <w:szCs w:val="20"/>
        </w:rPr>
        <w:t>es</w:t>
      </w:r>
      <w:r w:rsidR="00E52655">
        <w:rPr>
          <w:rFonts w:cstheme="minorHAnsi"/>
          <w:szCs w:val="20"/>
        </w:rPr>
        <w:t>.</w:t>
      </w:r>
      <w:r w:rsidR="00274E39" w:rsidRPr="00175031">
        <w:rPr>
          <w:rStyle w:val="FootnoteReference"/>
          <w:rFonts w:cstheme="minorHAnsi"/>
          <w:szCs w:val="20"/>
        </w:rPr>
        <w:footnoteReference w:id="8"/>
      </w:r>
      <w:r w:rsidR="0069707B" w:rsidRPr="00175031">
        <w:rPr>
          <w:rFonts w:cstheme="minorHAnsi"/>
          <w:szCs w:val="20"/>
        </w:rPr>
        <w:t xml:space="preserve"> </w:t>
      </w:r>
    </w:p>
    <w:p w14:paraId="7AAC0F59" w14:textId="7090A846" w:rsidR="0058776A" w:rsidRDefault="0069707B" w:rsidP="00414939">
      <w:pPr>
        <w:rPr>
          <w:rFonts w:cstheme="minorHAnsi"/>
          <w:szCs w:val="20"/>
        </w:rPr>
      </w:pPr>
      <w:r w:rsidRPr="00175031">
        <w:rPr>
          <w:rFonts w:cstheme="minorHAnsi"/>
          <w:szCs w:val="20"/>
        </w:rPr>
        <w:t>Of note was the high</w:t>
      </w:r>
      <w:r w:rsidR="00BD4C43">
        <w:rPr>
          <w:rFonts w:cstheme="minorHAnsi"/>
          <w:szCs w:val="20"/>
        </w:rPr>
        <w:t>er</w:t>
      </w:r>
      <w:r w:rsidRPr="00175031">
        <w:rPr>
          <w:rFonts w:cstheme="minorHAnsi"/>
          <w:szCs w:val="20"/>
        </w:rPr>
        <w:t xml:space="preserve"> rate of workers needing additional time off</w:t>
      </w:r>
      <w:r w:rsidR="003F3872">
        <w:rPr>
          <w:rFonts w:cstheme="minorHAnsi"/>
          <w:szCs w:val="20"/>
        </w:rPr>
        <w:t xml:space="preserve"> in micro businesses</w:t>
      </w:r>
      <w:r w:rsidRPr="00175031">
        <w:rPr>
          <w:rFonts w:cstheme="minorHAnsi"/>
          <w:szCs w:val="20"/>
        </w:rPr>
        <w:t xml:space="preserve"> </w:t>
      </w:r>
      <w:r w:rsidR="00BD4C43" w:rsidRPr="00175031">
        <w:rPr>
          <w:rFonts w:cstheme="minorHAnsi"/>
          <w:szCs w:val="20"/>
        </w:rPr>
        <w:t>(</w:t>
      </w:r>
      <w:r w:rsidR="00BD4C43" w:rsidRPr="00F346C8">
        <w:rPr>
          <w:rFonts w:cstheme="minorHAnsi"/>
          <w:szCs w:val="20"/>
        </w:rPr>
        <w:t>32%)</w:t>
      </w:r>
      <w:r w:rsidR="00BD4C43" w:rsidRPr="00175031">
        <w:rPr>
          <w:rFonts w:cstheme="minorHAnsi"/>
          <w:szCs w:val="20"/>
        </w:rPr>
        <w:t xml:space="preserve"> </w:t>
      </w:r>
      <w:r w:rsidRPr="00175031">
        <w:rPr>
          <w:rFonts w:cstheme="minorHAnsi"/>
          <w:szCs w:val="20"/>
        </w:rPr>
        <w:t>compared with other business sizes</w:t>
      </w:r>
      <w:r w:rsidR="000E7FAB">
        <w:rPr>
          <w:rFonts w:cstheme="minorHAnsi"/>
          <w:szCs w:val="20"/>
        </w:rPr>
        <w:t xml:space="preserve"> (</w:t>
      </w:r>
      <w:r w:rsidR="008C073C" w:rsidRPr="00F346C8">
        <w:rPr>
          <w:rFonts w:cstheme="minorHAnsi"/>
          <w:szCs w:val="20"/>
        </w:rPr>
        <w:t>25</w:t>
      </w:r>
      <w:r w:rsidR="000E7FAB" w:rsidRPr="00F346C8">
        <w:rPr>
          <w:rFonts w:cstheme="minorHAnsi"/>
          <w:szCs w:val="20"/>
        </w:rPr>
        <w:t>%</w:t>
      </w:r>
      <w:r w:rsidR="000E7FAB">
        <w:rPr>
          <w:rFonts w:cstheme="minorHAnsi"/>
          <w:szCs w:val="20"/>
        </w:rPr>
        <w:t xml:space="preserve"> overall).</w:t>
      </w:r>
      <w:r w:rsidRPr="00175031" w:rsidDel="000E7FAB">
        <w:rPr>
          <w:rFonts w:cstheme="minorHAnsi"/>
          <w:szCs w:val="20"/>
        </w:rPr>
        <w:t xml:space="preserve"> </w:t>
      </w:r>
      <w:r w:rsidRPr="00175031">
        <w:rPr>
          <w:rFonts w:cstheme="minorHAnsi"/>
          <w:szCs w:val="20"/>
        </w:rPr>
        <w:t>This may be driven by several factors</w:t>
      </w:r>
      <w:r w:rsidR="0026063E">
        <w:rPr>
          <w:rFonts w:cstheme="minorHAnsi"/>
          <w:szCs w:val="20"/>
        </w:rPr>
        <w:t>, which cannot be directly observed in the data. One possibility is that a</w:t>
      </w:r>
      <w:r w:rsidR="00C342CB">
        <w:rPr>
          <w:rFonts w:cstheme="minorHAnsi"/>
          <w:szCs w:val="20"/>
        </w:rPr>
        <w:t xml:space="preserve">s micro businesses are more dependent on one staff member, they may encourage the staff member to return before they are ready, causing them to reinjure themselves, and have additional time off work. Alternatively, </w:t>
      </w:r>
      <w:r w:rsidRPr="00175031">
        <w:rPr>
          <w:rFonts w:cstheme="minorHAnsi"/>
          <w:szCs w:val="20"/>
        </w:rPr>
        <w:t xml:space="preserve">the close relationships between employees </w:t>
      </w:r>
      <w:r w:rsidR="00BD4C43">
        <w:rPr>
          <w:rFonts w:cstheme="minorHAnsi"/>
          <w:szCs w:val="20"/>
        </w:rPr>
        <w:t xml:space="preserve">may </w:t>
      </w:r>
      <w:r w:rsidRPr="00175031">
        <w:rPr>
          <w:rFonts w:cstheme="minorHAnsi"/>
          <w:szCs w:val="20"/>
        </w:rPr>
        <w:t>mean they want to get back to faster</w:t>
      </w:r>
      <w:r w:rsidR="00C342CB">
        <w:rPr>
          <w:rFonts w:cstheme="minorHAnsi"/>
          <w:szCs w:val="20"/>
        </w:rPr>
        <w:t>, to support their co-workers</w:t>
      </w:r>
      <w:r w:rsidR="00BD4C43">
        <w:rPr>
          <w:rFonts w:cstheme="minorHAnsi"/>
          <w:szCs w:val="20"/>
        </w:rPr>
        <w:t>. If these factors are driving the higher rate of additional time off in these businesses</w:t>
      </w:r>
      <w:r w:rsidR="005860E4">
        <w:rPr>
          <w:rFonts w:cstheme="minorHAnsi"/>
          <w:szCs w:val="20"/>
        </w:rPr>
        <w:t xml:space="preserve">, the </w:t>
      </w:r>
      <w:r w:rsidR="00E837B1">
        <w:rPr>
          <w:rFonts w:cstheme="minorHAnsi"/>
          <w:szCs w:val="20"/>
        </w:rPr>
        <w:t xml:space="preserve">RTW </w:t>
      </w:r>
      <w:r w:rsidR="005860E4">
        <w:rPr>
          <w:rFonts w:cstheme="minorHAnsi"/>
          <w:szCs w:val="20"/>
        </w:rPr>
        <w:t>materials may help micro businesses to find better suitable duties.</w:t>
      </w:r>
    </w:p>
    <w:p w14:paraId="79FEC633" w14:textId="6C2F0A3E" w:rsidR="00702E48" w:rsidRDefault="00702E48" w:rsidP="00702E48">
      <w:pPr>
        <w:pStyle w:val="Heading4"/>
      </w:pPr>
      <w:r>
        <w:lastRenderedPageBreak/>
        <w:t xml:space="preserve">What do these findings mean for </w:t>
      </w:r>
      <w:r w:rsidR="00324807">
        <w:t>engagement with micro businesses</w:t>
      </w:r>
      <w:r>
        <w:t>?</w:t>
      </w:r>
    </w:p>
    <w:p w14:paraId="525E2C4A" w14:textId="1CD0FEBA" w:rsidR="00DF6DB3" w:rsidRDefault="00DD0E19" w:rsidP="00095FAA">
      <w:pPr>
        <w:rPr>
          <w:rFonts w:cstheme="minorHAnsi"/>
          <w:szCs w:val="20"/>
        </w:rPr>
      </w:pPr>
      <w:r>
        <w:rPr>
          <w:rFonts w:cstheme="minorHAnsi"/>
          <w:szCs w:val="20"/>
        </w:rPr>
        <w:t xml:space="preserve">A key aim of the </w:t>
      </w:r>
      <w:r w:rsidR="00AF0063">
        <w:rPr>
          <w:rFonts w:cstheme="minorHAnsi"/>
          <w:szCs w:val="20"/>
        </w:rPr>
        <w:t>RTW</w:t>
      </w:r>
      <w:r>
        <w:rPr>
          <w:rFonts w:cstheme="minorHAnsi"/>
          <w:szCs w:val="20"/>
        </w:rPr>
        <w:t xml:space="preserve"> materials is to support the relationship between a </w:t>
      </w:r>
      <w:r w:rsidR="006B61E7">
        <w:t>supervisor</w:t>
      </w:r>
      <w:r w:rsidR="006B61E7">
        <w:rPr>
          <w:rFonts w:cstheme="minorHAnsi"/>
          <w:szCs w:val="20"/>
        </w:rPr>
        <w:t xml:space="preserve"> </w:t>
      </w:r>
      <w:r>
        <w:rPr>
          <w:rFonts w:cstheme="minorHAnsi"/>
          <w:szCs w:val="20"/>
        </w:rPr>
        <w:t xml:space="preserve">and an injured worker in a SME. </w:t>
      </w:r>
      <w:r w:rsidR="00F20580">
        <w:rPr>
          <w:rFonts w:cstheme="minorHAnsi"/>
          <w:szCs w:val="20"/>
        </w:rPr>
        <w:t>Relationships</w:t>
      </w:r>
      <w:r w:rsidR="00BD2429">
        <w:rPr>
          <w:rFonts w:cstheme="minorHAnsi"/>
          <w:szCs w:val="20"/>
        </w:rPr>
        <w:t xml:space="preserve"> within </w:t>
      </w:r>
      <w:r w:rsidR="0015339A">
        <w:rPr>
          <w:rFonts w:cstheme="minorHAnsi"/>
          <w:szCs w:val="20"/>
        </w:rPr>
        <w:t>micro</w:t>
      </w:r>
      <w:r w:rsidR="00BD2429">
        <w:rPr>
          <w:rFonts w:cstheme="minorHAnsi"/>
          <w:szCs w:val="20"/>
        </w:rPr>
        <w:t xml:space="preserve"> businesses</w:t>
      </w:r>
      <w:r w:rsidR="00F20580">
        <w:rPr>
          <w:rFonts w:cstheme="minorHAnsi"/>
          <w:szCs w:val="20"/>
        </w:rPr>
        <w:t xml:space="preserve"> already appear to be strong in the context of return to work</w:t>
      </w:r>
      <w:r>
        <w:rPr>
          <w:rFonts w:cstheme="minorHAnsi"/>
          <w:szCs w:val="20"/>
        </w:rPr>
        <w:t xml:space="preserve">, </w:t>
      </w:r>
      <w:r w:rsidR="003F2D88">
        <w:rPr>
          <w:rFonts w:cstheme="minorHAnsi"/>
          <w:szCs w:val="20"/>
        </w:rPr>
        <w:t>so</w:t>
      </w:r>
      <w:r>
        <w:rPr>
          <w:rFonts w:cstheme="minorHAnsi"/>
          <w:szCs w:val="20"/>
        </w:rPr>
        <w:t xml:space="preserve"> there is </w:t>
      </w:r>
      <w:r w:rsidR="008D3032">
        <w:rPr>
          <w:rFonts w:cstheme="minorHAnsi"/>
          <w:szCs w:val="20"/>
        </w:rPr>
        <w:t xml:space="preserve">likely </w:t>
      </w:r>
      <w:r w:rsidR="00BD2429">
        <w:rPr>
          <w:rFonts w:cstheme="minorHAnsi"/>
          <w:szCs w:val="20"/>
        </w:rPr>
        <w:t xml:space="preserve">less </w:t>
      </w:r>
      <w:r>
        <w:rPr>
          <w:rFonts w:cstheme="minorHAnsi"/>
          <w:szCs w:val="20"/>
        </w:rPr>
        <w:t xml:space="preserve">scope for </w:t>
      </w:r>
      <w:r w:rsidR="00BD2429">
        <w:rPr>
          <w:rFonts w:cstheme="minorHAnsi"/>
          <w:szCs w:val="20"/>
        </w:rPr>
        <w:t xml:space="preserve">improving </w:t>
      </w:r>
      <w:r>
        <w:rPr>
          <w:rFonts w:cstheme="minorHAnsi"/>
          <w:szCs w:val="20"/>
        </w:rPr>
        <w:t xml:space="preserve">the relationship. </w:t>
      </w:r>
      <w:r w:rsidR="00124872">
        <w:rPr>
          <w:rFonts w:cstheme="minorHAnsi"/>
          <w:szCs w:val="20"/>
        </w:rPr>
        <w:t>When</w:t>
      </w:r>
      <w:r>
        <w:rPr>
          <w:rFonts w:cstheme="minorHAnsi"/>
          <w:szCs w:val="20"/>
        </w:rPr>
        <w:t xml:space="preserve"> disseminating the materials, </w:t>
      </w:r>
      <w:r w:rsidR="00124872">
        <w:rPr>
          <w:rFonts w:cstheme="minorHAnsi"/>
          <w:szCs w:val="20"/>
        </w:rPr>
        <w:t xml:space="preserve">this means </w:t>
      </w:r>
      <w:r>
        <w:rPr>
          <w:rFonts w:cstheme="minorHAnsi"/>
          <w:szCs w:val="20"/>
        </w:rPr>
        <w:t>it may be more impactful to target small businesses with 5+ employees.</w:t>
      </w:r>
      <w:r w:rsidR="00BD2429">
        <w:rPr>
          <w:rFonts w:cstheme="minorHAnsi"/>
          <w:szCs w:val="20"/>
        </w:rPr>
        <w:t xml:space="preserve"> </w:t>
      </w:r>
    </w:p>
    <w:p w14:paraId="5E06F1AD" w14:textId="55D1400E" w:rsidR="007B2D86" w:rsidRDefault="00BD2429" w:rsidP="008A102C">
      <w:r>
        <w:rPr>
          <w:rFonts w:cstheme="minorHAnsi"/>
          <w:szCs w:val="20"/>
        </w:rPr>
        <w:t xml:space="preserve">However, further research </w:t>
      </w:r>
      <w:r w:rsidR="00DF6DB3">
        <w:rPr>
          <w:rFonts w:cstheme="minorHAnsi"/>
          <w:szCs w:val="20"/>
        </w:rPr>
        <w:t>with micro businesses</w:t>
      </w:r>
      <w:r w:rsidR="00B63C1E">
        <w:rPr>
          <w:rFonts w:cstheme="minorHAnsi"/>
          <w:szCs w:val="20"/>
        </w:rPr>
        <w:t xml:space="preserve"> may be warranted</w:t>
      </w:r>
      <w:r w:rsidR="00DF6DB3">
        <w:rPr>
          <w:rFonts w:cstheme="minorHAnsi"/>
          <w:szCs w:val="20"/>
        </w:rPr>
        <w:t xml:space="preserve"> </w:t>
      </w:r>
      <w:r>
        <w:rPr>
          <w:rFonts w:cstheme="minorHAnsi"/>
          <w:szCs w:val="20"/>
        </w:rPr>
        <w:t>to understand why the cost of claims is higher</w:t>
      </w:r>
      <w:r w:rsidR="003F2D88">
        <w:rPr>
          <w:rFonts w:cstheme="minorHAnsi"/>
          <w:szCs w:val="20"/>
        </w:rPr>
        <w:t xml:space="preserve"> on average</w:t>
      </w:r>
      <w:r>
        <w:rPr>
          <w:rFonts w:cstheme="minorHAnsi"/>
          <w:szCs w:val="20"/>
        </w:rPr>
        <w:t xml:space="preserve"> </w:t>
      </w:r>
      <w:r w:rsidR="00DF6DB3">
        <w:rPr>
          <w:rFonts w:cstheme="minorHAnsi"/>
          <w:szCs w:val="20"/>
        </w:rPr>
        <w:t>for them</w:t>
      </w:r>
      <w:r>
        <w:rPr>
          <w:rFonts w:cstheme="minorHAnsi"/>
          <w:szCs w:val="20"/>
        </w:rPr>
        <w:t xml:space="preserve">. </w:t>
      </w:r>
      <w:r w:rsidR="00DF6DB3">
        <w:rPr>
          <w:rFonts w:cstheme="minorHAnsi"/>
          <w:szCs w:val="20"/>
        </w:rPr>
        <w:t>One</w:t>
      </w:r>
      <w:r>
        <w:rPr>
          <w:rFonts w:cstheme="minorHAnsi"/>
          <w:szCs w:val="20"/>
        </w:rPr>
        <w:t xml:space="preserve"> possible explanation, raised in the stakeholder consultation</w:t>
      </w:r>
      <w:r w:rsidR="00245772">
        <w:rPr>
          <w:rFonts w:cstheme="minorHAnsi"/>
          <w:szCs w:val="20"/>
        </w:rPr>
        <w:t>,</w:t>
      </w:r>
      <w:r w:rsidR="00BD4C43">
        <w:rPr>
          <w:rFonts w:cstheme="minorHAnsi"/>
          <w:szCs w:val="20"/>
        </w:rPr>
        <w:t xml:space="preserve"> </w:t>
      </w:r>
      <w:r w:rsidR="00BD4C43">
        <w:t>is</w:t>
      </w:r>
      <w:r>
        <w:t xml:space="preserve"> </w:t>
      </w:r>
      <w:r w:rsidR="00B63C1E">
        <w:t xml:space="preserve">that </w:t>
      </w:r>
      <w:r w:rsidR="00DF6DB3">
        <w:t>smaller</w:t>
      </w:r>
      <w:r>
        <w:t xml:space="preserve"> businesses </w:t>
      </w:r>
      <w:r w:rsidR="00BD4C43">
        <w:t xml:space="preserve">may be </w:t>
      </w:r>
      <w:r>
        <w:t>less likely to submit small more frequent claims to their insurer, fearing higher premiums, resulting in a single one</w:t>
      </w:r>
      <w:r w:rsidR="00B63C1E">
        <w:t>-</w:t>
      </w:r>
      <w:r>
        <w:t>off high claim</w:t>
      </w:r>
      <w:r w:rsidR="00B63C1E">
        <w:t xml:space="preserve"> instead</w:t>
      </w:r>
      <w:r w:rsidR="00DF6DB3">
        <w:t xml:space="preserve">. </w:t>
      </w:r>
    </w:p>
    <w:p w14:paraId="580A9C76" w14:textId="5149EFE2" w:rsidR="00AF0C58" w:rsidRDefault="00AF0C58" w:rsidP="00AF0C58">
      <w:pPr>
        <w:pStyle w:val="Heading3"/>
      </w:pPr>
      <w:r>
        <w:t xml:space="preserve">Small businesses </w:t>
      </w:r>
      <w:r w:rsidR="00815DB8">
        <w:t xml:space="preserve">have </w:t>
      </w:r>
      <w:r w:rsidR="00F20580">
        <w:t>lower rates of successful return to work</w:t>
      </w:r>
      <w:r w:rsidR="00815DB8">
        <w:t xml:space="preserve"> and </w:t>
      </w:r>
      <w:r w:rsidR="00D25C5D">
        <w:t>appear</w:t>
      </w:r>
      <w:r w:rsidR="00C95A41">
        <w:t xml:space="preserve"> less likely to </w:t>
      </w:r>
      <w:r w:rsidR="00F20580">
        <w:t>adequately support</w:t>
      </w:r>
      <w:r w:rsidR="00C95A41">
        <w:t xml:space="preserve"> their workers </w:t>
      </w:r>
    </w:p>
    <w:p w14:paraId="0B528E3D" w14:textId="6748DCAD" w:rsidR="007B348A" w:rsidRDefault="003549DF" w:rsidP="00142DB8">
      <w:r>
        <w:t xml:space="preserve">Small business have the lowest RTW rates of any business category, with </w:t>
      </w:r>
      <w:r w:rsidR="000969F6" w:rsidRPr="007E46B6">
        <w:t>12%</w:t>
      </w:r>
      <w:r w:rsidR="000969F6">
        <w:t xml:space="preserve"> of injured workers not</w:t>
      </w:r>
      <w:r w:rsidR="00543EC1">
        <w:t xml:space="preserve"> </w:t>
      </w:r>
      <w:r w:rsidR="002263BC">
        <w:t xml:space="preserve">having </w:t>
      </w:r>
      <w:r w:rsidR="00543EC1">
        <w:t xml:space="preserve">returned to work in the time between their injury and the survey being </w:t>
      </w:r>
      <w:r w:rsidR="00543EC1">
        <w:lastRenderedPageBreak/>
        <w:t>conducted</w:t>
      </w:r>
      <w:r w:rsidR="002263BC">
        <w:t>.</w:t>
      </w:r>
      <w:r w:rsidR="002263BC">
        <w:rPr>
          <w:rStyle w:val="FootnoteReference"/>
        </w:rPr>
        <w:footnoteReference w:id="9"/>
      </w:r>
      <w:r w:rsidR="00543EC1">
        <w:t xml:space="preserve"> </w:t>
      </w:r>
      <w:r w:rsidR="00600652">
        <w:t>Controlling for a range of</w:t>
      </w:r>
      <w:r w:rsidR="00F1184C">
        <w:t xml:space="preserve"> factors, em</w:t>
      </w:r>
      <w:r w:rsidR="00930563">
        <w:t xml:space="preserve">ployees of small businesses are </w:t>
      </w:r>
      <w:r w:rsidR="00F1184C" w:rsidRPr="007E46B6">
        <w:t>8</w:t>
      </w:r>
      <w:r w:rsidR="00930563">
        <w:t> </w:t>
      </w:r>
      <w:r w:rsidR="001E3864" w:rsidRPr="007E46B6">
        <w:t>percentage</w:t>
      </w:r>
      <w:r w:rsidR="001E3864">
        <w:t xml:space="preserve"> points</w:t>
      </w:r>
      <w:r w:rsidR="00F1184C">
        <w:t xml:space="preserve"> less likely to RTW</w:t>
      </w:r>
      <w:r w:rsidR="008A6695">
        <w:t xml:space="preserve"> </w:t>
      </w:r>
      <w:r w:rsidR="008A6695" w:rsidRPr="00595170">
        <w:t xml:space="preserve">than </w:t>
      </w:r>
      <w:r w:rsidR="008A6695" w:rsidRPr="004813A0">
        <w:t xml:space="preserve">employees of </w:t>
      </w:r>
      <w:r w:rsidR="009B34E5">
        <w:t>large</w:t>
      </w:r>
      <w:r w:rsidR="008A6695" w:rsidRPr="004813A0">
        <w:t xml:space="preserve"> business</w:t>
      </w:r>
      <w:r w:rsidR="009B34E5">
        <w:t>es</w:t>
      </w:r>
      <w:r w:rsidR="00595170" w:rsidRPr="004813A0">
        <w:t xml:space="preserve">. </w:t>
      </w:r>
      <w:r w:rsidR="007B348A" w:rsidRPr="004813A0">
        <w:t>Small businesses also have the third highest average claim cost (</w:t>
      </w:r>
      <w:r w:rsidR="00B91C47" w:rsidRPr="004813A0">
        <w:t xml:space="preserve">around </w:t>
      </w:r>
      <w:r w:rsidR="007B348A" w:rsidRPr="004813A0">
        <w:t>$4,</w:t>
      </w:r>
      <w:r w:rsidR="007B6169" w:rsidRPr="004813A0">
        <w:t>1</w:t>
      </w:r>
      <w:r w:rsidR="00B91C47" w:rsidRPr="004813A0">
        <w:t>00</w:t>
      </w:r>
      <w:r w:rsidR="00462393" w:rsidRPr="004813A0">
        <w:t xml:space="preserve"> more than </w:t>
      </w:r>
      <w:r w:rsidR="009B34E5">
        <w:t>large</w:t>
      </w:r>
      <w:r w:rsidR="00462393" w:rsidRPr="004813A0">
        <w:t xml:space="preserve"> business</w:t>
      </w:r>
      <w:r w:rsidR="009B34E5">
        <w:t>es</w:t>
      </w:r>
      <w:r w:rsidR="007B348A" w:rsidRPr="004813A0">
        <w:t>).</w:t>
      </w:r>
      <w:r w:rsidR="008130E0" w:rsidRPr="004813A0">
        <w:rPr>
          <w:rStyle w:val="FootnoteReference"/>
        </w:rPr>
        <w:footnoteReference w:id="10"/>
      </w:r>
    </w:p>
    <w:p w14:paraId="08BDB1BF" w14:textId="5AF6B10E" w:rsidR="00ED103F" w:rsidRDefault="00ED103F" w:rsidP="00142DB8">
      <w:r>
        <w:t xml:space="preserve">While </w:t>
      </w:r>
      <w:r w:rsidR="00237E69">
        <w:t>the</w:t>
      </w:r>
      <w:r>
        <w:t xml:space="preserve"> trends in the </w:t>
      </w:r>
      <w:r w:rsidR="00595170">
        <w:t>quality of the relationships</w:t>
      </w:r>
      <w:r w:rsidR="00F20580">
        <w:t xml:space="preserve"> (in relation to return to work)</w:t>
      </w:r>
      <w:r w:rsidR="00595170">
        <w:t xml:space="preserve"> within</w:t>
      </w:r>
      <w:r>
        <w:t xml:space="preserve"> small businesses</w:t>
      </w:r>
      <w:r w:rsidR="00237E69">
        <w:t xml:space="preserve"> were not clear</w:t>
      </w:r>
      <w:r>
        <w:t xml:space="preserve">, reflecting the diverse nature of these businesses, there were some </w:t>
      </w:r>
      <w:r w:rsidR="00DC6457">
        <w:t xml:space="preserve">consistent </w:t>
      </w:r>
      <w:r>
        <w:t>findings. Small businesses had the highest rate of employe</w:t>
      </w:r>
      <w:r w:rsidR="008D3032">
        <w:t>e</w:t>
      </w:r>
      <w:r>
        <w:t xml:space="preserve">s feeling their supervisor thought they were </w:t>
      </w:r>
      <w:r w:rsidRPr="007E46B6">
        <w:t xml:space="preserve">exaggerating </w:t>
      </w:r>
      <w:r w:rsidR="00F20580">
        <w:t xml:space="preserve">their injury </w:t>
      </w:r>
      <w:r w:rsidRPr="007E46B6">
        <w:t xml:space="preserve">(29%). </w:t>
      </w:r>
      <w:r>
        <w:t xml:space="preserve">Small businesses </w:t>
      </w:r>
      <w:r w:rsidR="00C57C42">
        <w:t xml:space="preserve">were also the </w:t>
      </w:r>
      <w:r w:rsidR="00F20580">
        <w:t>somewhat less likely</w:t>
      </w:r>
      <w:r w:rsidR="00C57C42">
        <w:t xml:space="preserve"> to contact their injured employee about recovering from their injury (</w:t>
      </w:r>
      <w:r w:rsidR="00C57C42" w:rsidRPr="007E46B6">
        <w:t>60%</w:t>
      </w:r>
      <w:r w:rsidR="00C57C42">
        <w:t xml:space="preserve"> of workers we</w:t>
      </w:r>
      <w:r w:rsidR="00595170">
        <w:t>re</w:t>
      </w:r>
      <w:r w:rsidR="00C57C42">
        <w:t xml:space="preserve"> contacted</w:t>
      </w:r>
      <w:r w:rsidR="00F20580">
        <w:t>,</w:t>
      </w:r>
      <w:r w:rsidR="00C57C42">
        <w:t xml:space="preserve"> compared with </w:t>
      </w:r>
      <w:r w:rsidR="00C57C42" w:rsidRPr="0062147A">
        <w:t>6</w:t>
      </w:r>
      <w:r w:rsidR="00A070E9" w:rsidRPr="0062147A">
        <w:t>3</w:t>
      </w:r>
      <w:r w:rsidR="00C57C42" w:rsidRPr="0062147A">
        <w:t>%</w:t>
      </w:r>
      <w:r w:rsidR="00C57C42">
        <w:t xml:space="preserve"> overall)</w:t>
      </w:r>
      <w:r>
        <w:t xml:space="preserve">. They also had the lowest rate of employees needing additional time off </w:t>
      </w:r>
      <w:r w:rsidRPr="007E46B6">
        <w:t>(1</w:t>
      </w:r>
      <w:r w:rsidR="002577B7" w:rsidRPr="007E46B6">
        <w:t>7</w:t>
      </w:r>
      <w:r w:rsidRPr="007E46B6">
        <w:t>%</w:t>
      </w:r>
      <w:r w:rsidR="003F2D88">
        <w:t xml:space="preserve">, compared to </w:t>
      </w:r>
      <w:r w:rsidR="002577B7" w:rsidRPr="007E46B6">
        <w:t>32</w:t>
      </w:r>
      <w:r w:rsidRPr="007E46B6">
        <w:t>%</w:t>
      </w:r>
      <w:r w:rsidR="003F2D88">
        <w:t xml:space="preserve"> in micro businesses</w:t>
      </w:r>
      <w:r w:rsidRPr="007E46B6">
        <w:t>).</w:t>
      </w:r>
      <w:r w:rsidR="00D914D4" w:rsidRPr="007E46B6">
        <w:rPr>
          <w:rStyle w:val="FootnoteReference"/>
        </w:rPr>
        <w:footnoteReference w:id="11"/>
      </w:r>
      <w:r>
        <w:t xml:space="preserve"> </w:t>
      </w:r>
      <w:r w:rsidR="00C57C42">
        <w:t>It is difficult to say whether the low rate is due to the inability to provide suitable duties (so only fully recovered workers RTW) or whether small businesses are good at accommodating injured workers</w:t>
      </w:r>
      <w:r w:rsidR="00595170">
        <w:t xml:space="preserve"> – ensuring the return to work was a success</w:t>
      </w:r>
      <w:r w:rsidR="00C57C42">
        <w:t xml:space="preserve">. </w:t>
      </w:r>
    </w:p>
    <w:p w14:paraId="61644D58" w14:textId="1539ADC1" w:rsidR="00595170" w:rsidRPr="00454608" w:rsidRDefault="00595170" w:rsidP="00595170">
      <w:pPr>
        <w:pStyle w:val="Heading4"/>
      </w:pPr>
      <w:r w:rsidRPr="00454608">
        <w:lastRenderedPageBreak/>
        <w:t xml:space="preserve">What do these findings mean for </w:t>
      </w:r>
      <w:r w:rsidR="00324807">
        <w:t>engagement with small businesses</w:t>
      </w:r>
      <w:r w:rsidRPr="00454608">
        <w:t>?</w:t>
      </w:r>
    </w:p>
    <w:p w14:paraId="04DBAB2D" w14:textId="394C4A25" w:rsidR="005575CE" w:rsidRPr="00454608" w:rsidRDefault="001E3864" w:rsidP="00142DB8">
      <w:r w:rsidRPr="00454608">
        <w:t xml:space="preserve">The findings </w:t>
      </w:r>
      <w:r w:rsidR="00124872">
        <w:t>demonstrate</w:t>
      </w:r>
      <w:r w:rsidRPr="00454608">
        <w:t xml:space="preserve"> a clear case for the materials to be put in the hands of small business. The low</w:t>
      </w:r>
      <w:r w:rsidR="003067CA">
        <w:t>er</w:t>
      </w:r>
      <w:r w:rsidRPr="00454608">
        <w:t xml:space="preserve"> </w:t>
      </w:r>
      <w:r w:rsidR="007160AB" w:rsidRPr="00454608">
        <w:t>rate</w:t>
      </w:r>
      <w:r w:rsidRPr="00454608">
        <w:t xml:space="preserve"> of </w:t>
      </w:r>
      <w:r w:rsidR="003067CA">
        <w:t>return to work in small businesses</w:t>
      </w:r>
      <w:r w:rsidRPr="00454608">
        <w:t xml:space="preserve"> compared with other businesses suggest there is space to provide more support to </w:t>
      </w:r>
      <w:r w:rsidR="006B61E7">
        <w:t>supervisors</w:t>
      </w:r>
      <w:r w:rsidR="006B61E7" w:rsidRPr="00454608">
        <w:t xml:space="preserve"> </w:t>
      </w:r>
      <w:r w:rsidR="00776605" w:rsidRPr="00454608">
        <w:t>within</w:t>
      </w:r>
      <w:r w:rsidRPr="00454608">
        <w:t xml:space="preserve"> small business</w:t>
      </w:r>
      <w:r w:rsidR="00776605" w:rsidRPr="00454608">
        <w:t>es</w:t>
      </w:r>
      <w:r w:rsidRPr="00454608">
        <w:t>.</w:t>
      </w:r>
      <w:r w:rsidR="00DF22FA" w:rsidRPr="00454608">
        <w:t xml:space="preserve"> </w:t>
      </w:r>
      <w:r w:rsidR="001A2EBF" w:rsidRPr="00454608">
        <w:t>The lower level of resources in small business may mean</w:t>
      </w:r>
      <w:r w:rsidR="005575CE" w:rsidRPr="00454608">
        <w:t xml:space="preserve"> </w:t>
      </w:r>
      <w:r w:rsidR="001A2EBF" w:rsidRPr="00454608">
        <w:t>the</w:t>
      </w:r>
      <w:r w:rsidR="005575CE" w:rsidRPr="00454608">
        <w:t xml:space="preserve"> materials may have a larger impact on their processes </w:t>
      </w:r>
      <w:r w:rsidR="0061531A" w:rsidRPr="00454608">
        <w:t>compared with</w:t>
      </w:r>
      <w:r w:rsidR="005575CE" w:rsidRPr="00454608">
        <w:t xml:space="preserve"> </w:t>
      </w:r>
      <w:r w:rsidR="009B34E5">
        <w:t>larg</w:t>
      </w:r>
      <w:r w:rsidR="005575CE" w:rsidRPr="00454608">
        <w:t xml:space="preserve">er businesses. </w:t>
      </w:r>
    </w:p>
    <w:p w14:paraId="1D48E93D" w14:textId="3E4CD26D" w:rsidR="00595170" w:rsidRDefault="00DF22FA" w:rsidP="00142DB8">
      <w:r w:rsidRPr="00454608">
        <w:t>The low</w:t>
      </w:r>
      <w:r w:rsidR="003067CA">
        <w:t>er</w:t>
      </w:r>
      <w:r w:rsidRPr="00454608">
        <w:t xml:space="preserve"> rates of </w:t>
      </w:r>
      <w:r w:rsidR="0068575F">
        <w:t xml:space="preserve">supervisors </w:t>
      </w:r>
      <w:r w:rsidRPr="00454608">
        <w:t xml:space="preserve">contacting the injured workers about their injury may be due to </w:t>
      </w:r>
      <w:r w:rsidR="00713C41">
        <w:t>confusion about who is responsible,</w:t>
      </w:r>
      <w:r w:rsidRPr="00454608">
        <w:t xml:space="preserve"> or </w:t>
      </w:r>
      <w:r w:rsidR="006B61E7">
        <w:t>supervisors</w:t>
      </w:r>
      <w:r w:rsidR="006B61E7" w:rsidRPr="00454608">
        <w:t xml:space="preserve"> </w:t>
      </w:r>
      <w:r w:rsidRPr="00454608">
        <w:t xml:space="preserve">not </w:t>
      </w:r>
      <w:r w:rsidR="007160AB" w:rsidRPr="00454608">
        <w:t xml:space="preserve">feeling they </w:t>
      </w:r>
      <w:r w:rsidRPr="00454608">
        <w:t>hav</w:t>
      </w:r>
      <w:r w:rsidR="00F13DD3">
        <w:t>e</w:t>
      </w:r>
      <w:r w:rsidRPr="00454608">
        <w:t xml:space="preserve"> the ability to discuss sensitive issues like workplace injuries</w:t>
      </w:r>
      <w:r w:rsidR="00CA07AF">
        <w:t xml:space="preserve"> or illnesses</w:t>
      </w:r>
      <w:r w:rsidRPr="00454608">
        <w:t xml:space="preserve">. </w:t>
      </w:r>
      <w:r w:rsidR="007160AB" w:rsidRPr="00454608">
        <w:t>In</w:t>
      </w:r>
      <w:r w:rsidRPr="00454608">
        <w:t xml:space="preserve"> either </w:t>
      </w:r>
      <w:r w:rsidR="007160AB" w:rsidRPr="00454608">
        <w:t>case,</w:t>
      </w:r>
      <w:r w:rsidRPr="00454608">
        <w:t xml:space="preserve"> the materials may have a</w:t>
      </w:r>
      <w:r w:rsidR="003D74EF">
        <w:t xml:space="preserve"> positive</w:t>
      </w:r>
      <w:r w:rsidRPr="00454608">
        <w:t xml:space="preserve"> impact, prompting employers to reach out, and providing them with the tools to </w:t>
      </w:r>
      <w:r w:rsidR="00782283" w:rsidRPr="00454608">
        <w:t xml:space="preserve">make contact with their </w:t>
      </w:r>
      <w:r w:rsidR="007160AB" w:rsidRPr="00454608">
        <w:t>injured employee.</w:t>
      </w:r>
      <w:r w:rsidR="00782283" w:rsidRPr="00454608">
        <w:t xml:space="preserve"> </w:t>
      </w:r>
      <w:r w:rsidR="005575CE" w:rsidRPr="00454608">
        <w:t xml:space="preserve">The conversation guides will be an important section of the RTW materials to get right, to have an impact on </w:t>
      </w:r>
      <w:r w:rsidR="003067CA">
        <w:t xml:space="preserve">small </w:t>
      </w:r>
      <w:r w:rsidR="005575CE" w:rsidRPr="00454608">
        <w:t>business practices</w:t>
      </w:r>
      <w:r w:rsidR="003067CA">
        <w:t xml:space="preserve"> in relation to </w:t>
      </w:r>
      <w:r w:rsidR="00CA07AF">
        <w:t>the RTW process.</w:t>
      </w:r>
    </w:p>
    <w:p w14:paraId="534DB86A" w14:textId="7764C164" w:rsidR="00091BCB" w:rsidRDefault="00595170" w:rsidP="00091BCB">
      <w:pPr>
        <w:pStyle w:val="Heading3"/>
      </w:pPr>
      <w:r>
        <w:t>Medium businesses are similar</w:t>
      </w:r>
      <w:r w:rsidR="00091BCB">
        <w:t xml:space="preserve"> to </w:t>
      </w:r>
      <w:r w:rsidR="003067CA">
        <w:t>large</w:t>
      </w:r>
      <w:r w:rsidR="00091BCB">
        <w:t xml:space="preserve"> business</w:t>
      </w:r>
      <w:r w:rsidR="003067CA">
        <w:t>es,</w:t>
      </w:r>
      <w:r w:rsidR="004C513F">
        <w:t xml:space="preserve"> but </w:t>
      </w:r>
      <w:r w:rsidR="003E3D1F">
        <w:t>they differ in the cost of claims, and treatment of employees</w:t>
      </w:r>
    </w:p>
    <w:p w14:paraId="63E368D0" w14:textId="1ABCA614" w:rsidR="007F0CFD" w:rsidRDefault="007F0CFD" w:rsidP="007F0CFD">
      <w:r>
        <w:t xml:space="preserve">We categorised medium businesses into </w:t>
      </w:r>
      <w:r w:rsidRPr="00595170">
        <w:t>two groups, small-medium (</w:t>
      </w:r>
      <w:r w:rsidR="0054799E" w:rsidRPr="00595170">
        <w:t>20</w:t>
      </w:r>
      <w:r w:rsidRPr="00595170">
        <w:t>-</w:t>
      </w:r>
      <w:r w:rsidR="0054799E" w:rsidRPr="00595170">
        <w:t>49</w:t>
      </w:r>
      <w:r w:rsidRPr="00595170">
        <w:t xml:space="preserve"> FTE employees) and medium (</w:t>
      </w:r>
      <w:r w:rsidR="0054799E" w:rsidRPr="00595170">
        <w:t>50</w:t>
      </w:r>
      <w:r w:rsidRPr="00595170">
        <w:t>-</w:t>
      </w:r>
      <w:r w:rsidR="0054799E" w:rsidRPr="00595170">
        <w:t>199</w:t>
      </w:r>
      <w:r w:rsidRPr="00595170">
        <w:t xml:space="preserve"> FTE employees)</w:t>
      </w:r>
      <w:r w:rsidR="00595170">
        <w:t xml:space="preserve">, </w:t>
      </w:r>
      <w:r w:rsidR="00F13DD3">
        <w:t>as</w:t>
      </w:r>
      <w:r w:rsidR="00595170">
        <w:t xml:space="preserve"> the internal processes – including expertise </w:t>
      </w:r>
      <w:r w:rsidR="00595170">
        <w:lastRenderedPageBreak/>
        <w:t>in administration and corporate governance – are likely to be quite different for businesses of 20 employees compared to almost 200</w:t>
      </w:r>
      <w:r w:rsidRPr="00595170">
        <w:t xml:space="preserve">. As shown in </w:t>
      </w:r>
      <w:r w:rsidR="00575032" w:rsidRPr="00595170">
        <w:t>F</w:t>
      </w:r>
      <w:r w:rsidR="00DA551F">
        <w:t>igure 3</w:t>
      </w:r>
      <w:r w:rsidRPr="00595170">
        <w:t xml:space="preserve">, both </w:t>
      </w:r>
      <w:r w:rsidR="008C581E" w:rsidRPr="00595170">
        <w:t>types of medium business</w:t>
      </w:r>
      <w:r w:rsidR="00595170">
        <w:t>es</w:t>
      </w:r>
      <w:r w:rsidRPr="00595170">
        <w:t xml:space="preserve"> differ</w:t>
      </w:r>
      <w:r w:rsidR="004C513F" w:rsidRPr="00595170">
        <w:t xml:space="preserve"> very little from </w:t>
      </w:r>
      <w:r w:rsidR="003067CA">
        <w:t xml:space="preserve">large </w:t>
      </w:r>
      <w:r w:rsidR="004C513F" w:rsidRPr="00595170">
        <w:t>business</w:t>
      </w:r>
      <w:r w:rsidR="003067CA">
        <w:t>es</w:t>
      </w:r>
      <w:r w:rsidR="004C513F" w:rsidRPr="00595170">
        <w:t xml:space="preserve"> in the</w:t>
      </w:r>
      <w:r w:rsidR="00FF27BF" w:rsidRPr="00595170">
        <w:t xml:space="preserve">ir RTW outcomes. </w:t>
      </w:r>
      <w:r w:rsidR="008C581E" w:rsidRPr="00595170">
        <w:t>In 2021, s</w:t>
      </w:r>
      <w:r w:rsidR="004C513F" w:rsidRPr="00595170">
        <w:t xml:space="preserve">mall-medium and medium business had RTW rates </w:t>
      </w:r>
      <w:r w:rsidR="004C513F" w:rsidRPr="00C2707D">
        <w:t>of 94% and 92%, respectively</w:t>
      </w:r>
      <w:r w:rsidR="004C513F" w:rsidRPr="00595170">
        <w:t xml:space="preserve">, compared with </w:t>
      </w:r>
      <w:r w:rsidR="003067CA">
        <w:t xml:space="preserve">large </w:t>
      </w:r>
      <w:r w:rsidR="004C513F" w:rsidRPr="00595170">
        <w:t>businesses</w:t>
      </w:r>
      <w:r w:rsidR="003067CA">
        <w:t>’</w:t>
      </w:r>
      <w:r w:rsidR="004C513F" w:rsidRPr="00595170">
        <w:t xml:space="preserve"> </w:t>
      </w:r>
      <w:r w:rsidR="004C513F" w:rsidRPr="00C2707D">
        <w:t>rate of 93%.</w:t>
      </w:r>
      <w:r w:rsidR="004C513F" w:rsidRPr="00595170">
        <w:t xml:space="preserve"> </w:t>
      </w:r>
      <w:r w:rsidR="002D3EF2" w:rsidRPr="00595170">
        <w:t>Likewise</w:t>
      </w:r>
      <w:r w:rsidR="00595170">
        <w:t>, the RTW outcomes for</w:t>
      </w:r>
      <w:r w:rsidR="00FF27BF" w:rsidRPr="00595170">
        <w:t xml:space="preserve"> </w:t>
      </w:r>
      <w:r w:rsidR="003067CA">
        <w:t>small-</w:t>
      </w:r>
      <w:r w:rsidR="00FF27BF" w:rsidRPr="00595170">
        <w:t>medium businesses did</w:t>
      </w:r>
      <w:r w:rsidR="00FF27BF">
        <w:t xml:space="preserve"> not differ from </w:t>
      </w:r>
      <w:r w:rsidR="003067CA">
        <w:t xml:space="preserve">large </w:t>
      </w:r>
      <w:r w:rsidR="00FF27BF">
        <w:t>business</w:t>
      </w:r>
      <w:r w:rsidR="003067CA">
        <w:t>es</w:t>
      </w:r>
      <w:r w:rsidR="00FF27BF">
        <w:t xml:space="preserve"> </w:t>
      </w:r>
      <w:r w:rsidR="008A4305">
        <w:t>after</w:t>
      </w:r>
      <w:r w:rsidR="00AF4D09">
        <w:t xml:space="preserve"> control</w:t>
      </w:r>
      <w:r w:rsidR="008A4305">
        <w:t>ling</w:t>
      </w:r>
      <w:r w:rsidR="00AF4D09">
        <w:t xml:space="preserve"> for </w:t>
      </w:r>
      <w:r w:rsidR="008A4305">
        <w:t xml:space="preserve">a range of </w:t>
      </w:r>
      <w:r w:rsidR="00AF4D09">
        <w:t xml:space="preserve">factors. </w:t>
      </w:r>
    </w:p>
    <w:p w14:paraId="53C4F83C" w14:textId="4BF43359" w:rsidR="00DB71BE" w:rsidRDefault="00595170" w:rsidP="000C0FCF">
      <w:r>
        <w:t>While their RTW rates were similar, the cost of their claims differ</w:t>
      </w:r>
      <w:r w:rsidR="008C581E">
        <w:t xml:space="preserve">. </w:t>
      </w:r>
      <w:r w:rsidR="003067CA">
        <w:t>Small-medium businesses’</w:t>
      </w:r>
      <w:r w:rsidR="00855962">
        <w:t xml:space="preserve"> claim cost</w:t>
      </w:r>
      <w:r w:rsidR="006F4A2B">
        <w:t>s</w:t>
      </w:r>
      <w:r w:rsidR="00855962">
        <w:t xml:space="preserve"> </w:t>
      </w:r>
      <w:r w:rsidR="00FF27BF">
        <w:t>were</w:t>
      </w:r>
      <w:r w:rsidR="00855962">
        <w:t xml:space="preserve"> </w:t>
      </w:r>
      <w:r w:rsidR="00855962" w:rsidRPr="004813A0">
        <w:t>on average $</w:t>
      </w:r>
      <w:r w:rsidR="007B6169" w:rsidRPr="004813A0">
        <w:t>20</w:t>
      </w:r>
      <w:r w:rsidR="00855962" w:rsidRPr="004813A0">
        <w:t xml:space="preserve">00 more than </w:t>
      </w:r>
      <w:r w:rsidR="003067CA">
        <w:t>large</w:t>
      </w:r>
      <w:r w:rsidR="00855962" w:rsidRPr="004813A0">
        <w:t xml:space="preserve"> business</w:t>
      </w:r>
      <w:r w:rsidR="003067CA">
        <w:t>es’</w:t>
      </w:r>
      <w:r w:rsidR="00855962" w:rsidRPr="004813A0">
        <w:t xml:space="preserve">, </w:t>
      </w:r>
      <w:r w:rsidR="009B741D" w:rsidRPr="004813A0">
        <w:t>while for medium bu</w:t>
      </w:r>
      <w:r w:rsidRPr="004813A0">
        <w:t>siness</w:t>
      </w:r>
      <w:r w:rsidR="003067CA">
        <w:t>es</w:t>
      </w:r>
      <w:r w:rsidRPr="004813A0">
        <w:t xml:space="preserve"> the</w:t>
      </w:r>
      <w:r w:rsidR="009B741D" w:rsidRPr="004813A0">
        <w:t xml:space="preserve"> average claim cost was only </w:t>
      </w:r>
      <w:r w:rsidR="00575032" w:rsidRPr="004813A0">
        <w:t>around</w:t>
      </w:r>
      <w:r w:rsidR="009B741D" w:rsidRPr="004813A0">
        <w:t xml:space="preserve"> $</w:t>
      </w:r>
      <w:r w:rsidR="007B6169" w:rsidRPr="004813A0">
        <w:t>8</w:t>
      </w:r>
      <w:r w:rsidR="00575032" w:rsidRPr="004813A0">
        <w:t>00</w:t>
      </w:r>
      <w:r w:rsidR="009B741D" w:rsidRPr="004813A0">
        <w:t xml:space="preserve"> more</w:t>
      </w:r>
      <w:r w:rsidR="009B741D" w:rsidRPr="00266CD7">
        <w:t xml:space="preserve"> than </w:t>
      </w:r>
      <w:r w:rsidR="003067CA">
        <w:t>large</w:t>
      </w:r>
      <w:r w:rsidR="009B741D" w:rsidRPr="00266CD7">
        <w:t xml:space="preserve"> business</w:t>
      </w:r>
      <w:r w:rsidR="003067CA">
        <w:t>es’</w:t>
      </w:r>
      <w:r w:rsidR="009B741D" w:rsidRPr="00266CD7">
        <w:t>, accounting for the nature of the injury, age, gender, and industry</w:t>
      </w:r>
      <w:r w:rsidR="003067CA">
        <w:t>.</w:t>
      </w:r>
      <w:r w:rsidR="009B741D" w:rsidRPr="00266CD7">
        <w:rPr>
          <w:rStyle w:val="FootnoteReference"/>
        </w:rPr>
        <w:footnoteReference w:id="12"/>
      </w:r>
      <w:r w:rsidR="002D3EF2">
        <w:t xml:space="preserve"> </w:t>
      </w:r>
      <w:r w:rsidR="00DC030F" w:rsidRPr="00DC030F">
        <w:t xml:space="preserve">The experience of employees in </w:t>
      </w:r>
      <w:r w:rsidR="003067CA">
        <w:t>small-medium</w:t>
      </w:r>
      <w:r w:rsidR="00DC030F" w:rsidRPr="00DC030F">
        <w:t xml:space="preserve"> businesses compared with all other business sizes </w:t>
      </w:r>
      <w:r w:rsidR="00713C41">
        <w:t xml:space="preserve">also </w:t>
      </w:r>
      <w:r w:rsidR="00DC030F" w:rsidRPr="00DC030F">
        <w:t xml:space="preserve">appears to be </w:t>
      </w:r>
      <w:r w:rsidR="003067CA">
        <w:t>less supportive</w:t>
      </w:r>
      <w:r w:rsidR="00DC030F" w:rsidRPr="00DC030F">
        <w:t xml:space="preserve"> in a number of ways.</w:t>
      </w:r>
      <w:r w:rsidR="00550B59">
        <w:t xml:space="preserve"> </w:t>
      </w:r>
      <w:r w:rsidR="00CC3A95">
        <w:t>Employ</w:t>
      </w:r>
      <w:r w:rsidR="003067CA">
        <w:t>ees of small-medium businesses we</w:t>
      </w:r>
      <w:r w:rsidR="00CC3A95">
        <w:t>re the least likely to feel they could explain to their supervi</w:t>
      </w:r>
      <w:r w:rsidR="004D0774">
        <w:t>sor what they can</w:t>
      </w:r>
      <w:r w:rsidR="00CC3A95">
        <w:t xml:space="preserve"> and can't do</w:t>
      </w:r>
      <w:r w:rsidR="00E52455">
        <w:t xml:space="preserve"> (77% compared with 8</w:t>
      </w:r>
      <w:r w:rsidR="00761700">
        <w:t>3</w:t>
      </w:r>
      <w:r w:rsidR="00E52455">
        <w:t>% overall)</w:t>
      </w:r>
      <w:r w:rsidR="00CC3A95">
        <w:t xml:space="preserve">. </w:t>
      </w:r>
      <w:r w:rsidR="00DC7742">
        <w:t>They also had</w:t>
      </w:r>
      <w:r w:rsidR="00CC3A95" w:rsidRPr="00CC3A95">
        <w:t xml:space="preserve"> had the second lowest rate of offering suitable duties to their employees (</w:t>
      </w:r>
      <w:r w:rsidR="00370486" w:rsidRPr="000A2A09">
        <w:t>55</w:t>
      </w:r>
      <w:r w:rsidR="00CC3A95" w:rsidRPr="000A2A09">
        <w:t>%),</w:t>
      </w:r>
      <w:r w:rsidR="00CC3A95" w:rsidRPr="00CC3A95">
        <w:t xml:space="preserve"> </w:t>
      </w:r>
      <w:r w:rsidR="00277AF2">
        <w:t>while</w:t>
      </w:r>
      <w:r w:rsidR="00CC3A95" w:rsidRPr="00CC3A95">
        <w:t xml:space="preserve"> medium business</w:t>
      </w:r>
      <w:r w:rsidR="003067CA">
        <w:t>es</w:t>
      </w:r>
      <w:r w:rsidR="00CC3A95" w:rsidRPr="00CC3A95">
        <w:t xml:space="preserve"> </w:t>
      </w:r>
      <w:r w:rsidR="00277AF2">
        <w:t xml:space="preserve">offer suitable duties at the highest </w:t>
      </w:r>
      <w:r w:rsidR="003067CA">
        <w:t>rate of any business size</w:t>
      </w:r>
      <w:r w:rsidR="00277AF2">
        <w:t xml:space="preserve"> (</w:t>
      </w:r>
      <w:r w:rsidR="00351581" w:rsidRPr="000A2A09">
        <w:t>64</w:t>
      </w:r>
      <w:r w:rsidR="00277AF2" w:rsidRPr="000A2A09">
        <w:t>%)</w:t>
      </w:r>
      <w:r w:rsidR="00CC3A95" w:rsidRPr="000A2A09">
        <w:t xml:space="preserve">. </w:t>
      </w:r>
      <w:r w:rsidR="003067CA">
        <w:t xml:space="preserve">Both small-medium and medium businesses </w:t>
      </w:r>
      <w:r w:rsidR="00CC3A95" w:rsidRPr="00CC3A95">
        <w:t xml:space="preserve">had the highest rate of employees feeling they were </w:t>
      </w:r>
      <w:r w:rsidR="00CC3A95" w:rsidRPr="00CC3A95">
        <w:lastRenderedPageBreak/>
        <w:t>discouraged from putting in a claim (</w:t>
      </w:r>
      <w:r w:rsidR="003067CA">
        <w:t xml:space="preserve">both at </w:t>
      </w:r>
      <w:r w:rsidR="00CC3A95" w:rsidRPr="000A2A09">
        <w:t>22%),</w:t>
      </w:r>
      <w:r w:rsidR="00CC3A95" w:rsidRPr="00CC3A95">
        <w:t xml:space="preserve"> compared with </w:t>
      </w:r>
      <w:r w:rsidR="003067CA">
        <w:t>micro, small, and large businesses (which all had a rate of 16%)</w:t>
      </w:r>
      <w:r w:rsidR="00CC3A95" w:rsidRPr="00CC3A95">
        <w:t>.</w:t>
      </w:r>
      <w:r w:rsidR="00076890">
        <w:t xml:space="preserve"> </w:t>
      </w:r>
    </w:p>
    <w:p w14:paraId="5C4EEA82" w14:textId="29E00FC9" w:rsidR="00E21C0B" w:rsidRPr="00454608" w:rsidRDefault="00E21C0B" w:rsidP="00E21C0B">
      <w:pPr>
        <w:pStyle w:val="Heading4"/>
      </w:pPr>
      <w:r w:rsidRPr="00454608">
        <w:t xml:space="preserve">What do these findings mean for </w:t>
      </w:r>
      <w:r w:rsidR="00324807">
        <w:t>engagement with medium businesses</w:t>
      </w:r>
      <w:r w:rsidRPr="00454608">
        <w:t>?</w:t>
      </w:r>
    </w:p>
    <w:p w14:paraId="64632513" w14:textId="7473764F" w:rsidR="00666DE0" w:rsidRPr="002C1985" w:rsidRDefault="009F4876" w:rsidP="000C0FCF">
      <w:pPr>
        <w:rPr>
          <w:rFonts w:cstheme="minorHAnsi"/>
          <w:szCs w:val="20"/>
        </w:rPr>
      </w:pPr>
      <w:r w:rsidRPr="009F4876">
        <w:t>These findings suggest the materials may be of more assistance to small-medium, rather than medium-sized businesses.</w:t>
      </w:r>
      <w:r>
        <w:t xml:space="preserve"> </w:t>
      </w:r>
      <w:r w:rsidR="00A4790F" w:rsidRPr="00454608">
        <w:t xml:space="preserve">Given </w:t>
      </w:r>
      <w:r w:rsidR="00B8725B">
        <w:t xml:space="preserve">the relationship between workers and </w:t>
      </w:r>
      <w:r w:rsidR="006B61E7">
        <w:t xml:space="preserve">supervisors </w:t>
      </w:r>
      <w:r w:rsidR="00FC2DED">
        <w:t>appears to be</w:t>
      </w:r>
      <w:r w:rsidR="00A4790F" w:rsidRPr="00454608">
        <w:t xml:space="preserve"> </w:t>
      </w:r>
      <w:r w:rsidR="00B8725B">
        <w:t xml:space="preserve">less </w:t>
      </w:r>
      <w:r w:rsidR="002F5B82">
        <w:t>supportive</w:t>
      </w:r>
      <w:r w:rsidR="007160AB" w:rsidRPr="00454608">
        <w:t xml:space="preserve"> in these businesses</w:t>
      </w:r>
      <w:r w:rsidR="002F5B82">
        <w:t xml:space="preserve"> compared to other business sizes</w:t>
      </w:r>
      <w:r w:rsidR="00A4790F" w:rsidRPr="00454608">
        <w:t xml:space="preserve">, providing </w:t>
      </w:r>
      <w:r w:rsidR="006B61E7">
        <w:t>supervisors</w:t>
      </w:r>
      <w:r w:rsidR="006B61E7" w:rsidRPr="00454608">
        <w:t xml:space="preserve"> </w:t>
      </w:r>
      <w:r w:rsidR="00A4790F" w:rsidRPr="00454608">
        <w:t>with clear guidance on how to work with an injured worker may be beneficial to their relationship. The result</w:t>
      </w:r>
      <w:r w:rsidR="007160AB" w:rsidRPr="00454608">
        <w:t>s</w:t>
      </w:r>
      <w:r w:rsidR="00A4790F" w:rsidRPr="00454608">
        <w:t xml:space="preserve"> also suggest medium businesses are very similar to </w:t>
      </w:r>
      <w:r w:rsidR="002F5B82">
        <w:t xml:space="preserve">large </w:t>
      </w:r>
      <w:r w:rsidR="00A4790F" w:rsidRPr="00454608">
        <w:t>business</w:t>
      </w:r>
      <w:r w:rsidR="002F5B82">
        <w:t>es</w:t>
      </w:r>
      <w:r w:rsidR="00A4790F" w:rsidRPr="00454608">
        <w:t xml:space="preserve"> </w:t>
      </w:r>
      <w:r w:rsidR="00F66C3C" w:rsidRPr="00454608">
        <w:t>with respect to</w:t>
      </w:r>
      <w:r w:rsidR="00A4790F" w:rsidRPr="00454608">
        <w:t xml:space="preserve"> the RTW</w:t>
      </w:r>
      <w:r w:rsidR="00F66C3C" w:rsidRPr="00454608">
        <w:t xml:space="preserve"> outcomes</w:t>
      </w:r>
      <w:r w:rsidR="00A4790F" w:rsidRPr="00454608">
        <w:t xml:space="preserve">. </w:t>
      </w:r>
      <w:r w:rsidR="00F66C3C" w:rsidRPr="00454608">
        <w:t>If this is because</w:t>
      </w:r>
      <w:r w:rsidR="00A4790F" w:rsidRPr="00454608">
        <w:t xml:space="preserve"> they </w:t>
      </w:r>
      <w:r w:rsidR="00F66C3C" w:rsidRPr="00454608">
        <w:t>also</w:t>
      </w:r>
      <w:r w:rsidR="00A4790F" w:rsidRPr="00454608">
        <w:t xml:space="preserve"> have similar RTW practices and </w:t>
      </w:r>
      <w:r w:rsidR="00FC2DED">
        <w:t>experienced</w:t>
      </w:r>
      <w:r w:rsidR="00A4790F" w:rsidRPr="00454608">
        <w:t xml:space="preserve"> staff </w:t>
      </w:r>
      <w:r w:rsidR="00FC2DED">
        <w:t>managing</w:t>
      </w:r>
      <w:r w:rsidR="00A4790F" w:rsidRPr="00454608">
        <w:t xml:space="preserve"> injuries</w:t>
      </w:r>
      <w:r w:rsidR="00FC2DED">
        <w:t xml:space="preserve"> and RTW</w:t>
      </w:r>
      <w:r w:rsidR="00F66C3C" w:rsidRPr="00454608">
        <w:t>, t</w:t>
      </w:r>
      <w:r w:rsidR="00893CF9" w:rsidRPr="00454608">
        <w:t xml:space="preserve">he materials may be less useful </w:t>
      </w:r>
      <w:r w:rsidR="00F66C3C" w:rsidRPr="00454608">
        <w:t>for these businesses</w:t>
      </w:r>
      <w:r w:rsidR="001031D1" w:rsidRPr="00454608">
        <w:t>.</w:t>
      </w:r>
      <w:r w:rsidR="00C92F12" w:rsidRPr="00454608">
        <w:t xml:space="preserve"> </w:t>
      </w:r>
      <w:r w:rsidR="00C92F12" w:rsidRPr="00454608">
        <w:rPr>
          <w:rFonts w:cstheme="minorHAnsi"/>
          <w:szCs w:val="20"/>
        </w:rPr>
        <w:t>Taken together</w:t>
      </w:r>
      <w:r w:rsidR="00F66C3C" w:rsidRPr="00454608">
        <w:rPr>
          <w:rFonts w:cstheme="minorHAnsi"/>
          <w:szCs w:val="20"/>
        </w:rPr>
        <w:t>,</w:t>
      </w:r>
      <w:r w:rsidR="002C1985" w:rsidRPr="00454608">
        <w:rPr>
          <w:rFonts w:cstheme="minorHAnsi"/>
          <w:szCs w:val="20"/>
        </w:rPr>
        <w:t xml:space="preserve"> when disseminating</w:t>
      </w:r>
      <w:r w:rsidR="00C92F12" w:rsidRPr="00454608">
        <w:rPr>
          <w:rFonts w:cstheme="minorHAnsi"/>
          <w:szCs w:val="20"/>
        </w:rPr>
        <w:t xml:space="preserve"> the materials</w:t>
      </w:r>
      <w:r w:rsidR="002C1985" w:rsidRPr="00454608">
        <w:rPr>
          <w:rFonts w:cstheme="minorHAnsi"/>
          <w:szCs w:val="20"/>
        </w:rPr>
        <w:t>, it may</w:t>
      </w:r>
      <w:r w:rsidR="00C92F12" w:rsidRPr="00454608">
        <w:rPr>
          <w:rFonts w:cstheme="minorHAnsi"/>
          <w:szCs w:val="20"/>
        </w:rPr>
        <w:t xml:space="preserve"> be </w:t>
      </w:r>
      <w:r w:rsidR="002C1985" w:rsidRPr="00454608">
        <w:rPr>
          <w:rFonts w:cstheme="minorHAnsi"/>
          <w:szCs w:val="20"/>
        </w:rPr>
        <w:t>more impactful to target</w:t>
      </w:r>
      <w:r w:rsidR="00C92F12" w:rsidRPr="00454608">
        <w:rPr>
          <w:rFonts w:cstheme="minorHAnsi"/>
          <w:szCs w:val="20"/>
        </w:rPr>
        <w:t xml:space="preserve"> small</w:t>
      </w:r>
      <w:r w:rsidR="0087468F">
        <w:rPr>
          <w:rFonts w:cstheme="minorHAnsi"/>
          <w:szCs w:val="20"/>
        </w:rPr>
        <w:t xml:space="preserve">-medium </w:t>
      </w:r>
      <w:r w:rsidR="00C92F12" w:rsidRPr="00454608">
        <w:rPr>
          <w:rFonts w:cstheme="minorHAnsi"/>
          <w:szCs w:val="20"/>
        </w:rPr>
        <w:t>businesses</w:t>
      </w:r>
      <w:r w:rsidR="002C1985" w:rsidRPr="00454608">
        <w:rPr>
          <w:rFonts w:cstheme="minorHAnsi"/>
          <w:szCs w:val="20"/>
        </w:rPr>
        <w:t xml:space="preserve"> with fewer than 50 employees</w:t>
      </w:r>
      <w:r w:rsidR="002C1985">
        <w:rPr>
          <w:rFonts w:cstheme="minorHAnsi"/>
          <w:szCs w:val="20"/>
        </w:rPr>
        <w:t xml:space="preserve">. </w:t>
      </w:r>
    </w:p>
    <w:p w14:paraId="6C75BFBF" w14:textId="0D1A4FBF" w:rsidR="00DB71BE" w:rsidRDefault="00CA07AF" w:rsidP="00DB71BE">
      <w:pPr>
        <w:pStyle w:val="Heading3"/>
        <w:contextualSpacing w:val="0"/>
      </w:pPr>
      <w:r>
        <w:t xml:space="preserve">Internal return to </w:t>
      </w:r>
      <w:r w:rsidR="00DB71BE">
        <w:t>work coordinators</w:t>
      </w:r>
      <w:r w:rsidR="00536797">
        <w:t xml:space="preserve"> </w:t>
      </w:r>
      <w:r w:rsidR="00536797" w:rsidRPr="007F5468">
        <w:t>appear to</w:t>
      </w:r>
      <w:r w:rsidR="00DB71BE" w:rsidRPr="007F5468">
        <w:t xml:space="preserve"> </w:t>
      </w:r>
      <w:r w:rsidR="00DB71BE">
        <w:t>have a</w:t>
      </w:r>
      <w:r w:rsidR="00FC2DED">
        <w:t xml:space="preserve"> more</w:t>
      </w:r>
      <w:r w:rsidR="00DB71BE">
        <w:t xml:space="preserve"> positive effect on outcomes</w:t>
      </w:r>
      <w:r w:rsidR="00FC2DED">
        <w:t xml:space="preserve"> compared to</w:t>
      </w:r>
      <w:r w:rsidR="00DB71BE">
        <w:t xml:space="preserve"> external coordinators</w:t>
      </w:r>
    </w:p>
    <w:p w14:paraId="2471553A" w14:textId="1F4C0CA4" w:rsidR="003E617D" w:rsidRDefault="00A20CF1" w:rsidP="00DB71BE">
      <w:r>
        <w:t>When</w:t>
      </w:r>
      <w:r w:rsidR="003E617D">
        <w:t xml:space="preserve"> an injury occurs in the workplace, a RTW coordinator </w:t>
      </w:r>
      <w:r w:rsidR="00EC3C52">
        <w:t>may</w:t>
      </w:r>
      <w:r w:rsidR="003E617D">
        <w:t xml:space="preserve"> be appointed</w:t>
      </w:r>
      <w:r>
        <w:t>, whose role is to implement the organisation</w:t>
      </w:r>
      <w:r w:rsidR="00DD12E3">
        <w:t>’</w:t>
      </w:r>
      <w:r>
        <w:t xml:space="preserve">s </w:t>
      </w:r>
      <w:r w:rsidR="00C0394A">
        <w:t>R</w:t>
      </w:r>
      <w:r w:rsidR="00DB5D4D">
        <w:t>TW</w:t>
      </w:r>
      <w:r>
        <w:t xml:space="preserve"> program. The coordinator can be someone from within the business (internal), or someone from outside the </w:t>
      </w:r>
      <w:r>
        <w:lastRenderedPageBreak/>
        <w:t>businesses (external).</w:t>
      </w:r>
      <w:r w:rsidR="00EC3C52">
        <w:t xml:space="preserve"> </w:t>
      </w:r>
      <w:r w:rsidR="00666DE0" w:rsidRPr="00666DE0">
        <w:t xml:space="preserve">In a micro or small business </w:t>
      </w:r>
      <w:r w:rsidR="00666DE0">
        <w:t xml:space="preserve">the coordinator </w:t>
      </w:r>
      <w:r w:rsidR="00666DE0" w:rsidRPr="00666DE0">
        <w:t xml:space="preserve">may be the </w:t>
      </w:r>
      <w:r w:rsidR="006B61E7">
        <w:t>supervisor</w:t>
      </w:r>
      <w:r w:rsidR="006B61E7" w:rsidRPr="00666DE0">
        <w:t xml:space="preserve"> </w:t>
      </w:r>
      <w:r w:rsidR="00666DE0" w:rsidRPr="00666DE0">
        <w:t>or owner by default, whereas in a medium-sized business there may be a designated role for an employee in an HR position.</w:t>
      </w:r>
      <w:r w:rsidR="0065066A">
        <w:t xml:space="preserve"> </w:t>
      </w:r>
      <w:r w:rsidR="00666DE0" w:rsidRPr="00714392">
        <w:t xml:space="preserve">Appointing an external RTW coordinator can occur in a business of any size, but is </w:t>
      </w:r>
      <w:r w:rsidR="003F3872" w:rsidRPr="00714392">
        <w:t>more likely</w:t>
      </w:r>
      <w:r w:rsidR="00666DE0" w:rsidRPr="00714392">
        <w:t xml:space="preserve"> </w:t>
      </w:r>
      <w:r w:rsidR="003F3872" w:rsidRPr="00714392">
        <w:t>in</w:t>
      </w:r>
      <w:r w:rsidR="00666DE0" w:rsidRPr="00714392">
        <w:t xml:space="preserve"> </w:t>
      </w:r>
      <w:r w:rsidR="000D5437" w:rsidRPr="00714392">
        <w:t xml:space="preserve">micro, </w:t>
      </w:r>
      <w:r w:rsidR="00666DE0" w:rsidRPr="00714392">
        <w:t>small</w:t>
      </w:r>
      <w:r w:rsidR="000D5437" w:rsidRPr="00714392">
        <w:t>, and small-medium</w:t>
      </w:r>
      <w:r w:rsidR="00666DE0" w:rsidRPr="00714392">
        <w:t xml:space="preserve"> businesses</w:t>
      </w:r>
      <w:r w:rsidR="00666DE0" w:rsidRPr="00666DE0">
        <w:t>.</w:t>
      </w:r>
      <w:r w:rsidR="0095422B">
        <w:rPr>
          <w:rStyle w:val="FootnoteReference"/>
        </w:rPr>
        <w:footnoteReference w:id="13"/>
      </w:r>
    </w:p>
    <w:p w14:paraId="79D6163D" w14:textId="438DAD8B" w:rsidR="004E337A" w:rsidRDefault="000C0FCF" w:rsidP="00DB71BE">
      <w:r>
        <w:t>Across all business sizes, we found i</w:t>
      </w:r>
      <w:r w:rsidR="00DB71BE">
        <w:t xml:space="preserve">njured workers who had an external RTW coordinator were </w:t>
      </w:r>
      <w:r w:rsidR="00795E77">
        <w:t>7</w:t>
      </w:r>
      <w:r w:rsidR="00DB71BE">
        <w:t xml:space="preserve"> percentage points less likely to return to work than those who had an internal coordinator. This </w:t>
      </w:r>
      <w:r w:rsidR="002F5B82">
        <w:t>difference</w:t>
      </w:r>
      <w:r w:rsidR="00DB71BE">
        <w:t xml:space="preserve"> held when we accounted for different jurisdictions </w:t>
      </w:r>
      <w:r w:rsidR="00795E77">
        <w:t>and industries</w:t>
      </w:r>
      <w:r w:rsidR="00DB71BE">
        <w:t xml:space="preserve"> as well as different types and severities of injury. </w:t>
      </w:r>
      <w:r w:rsidR="004F78C3">
        <w:t>The</w:t>
      </w:r>
      <w:r w:rsidR="008F44FF">
        <w:t xml:space="preserve"> relationship</w:t>
      </w:r>
      <w:r w:rsidR="004F78C3">
        <w:t xml:space="preserve"> between coordinator type and outcomes</w:t>
      </w:r>
      <w:r w:rsidR="008F44FF">
        <w:t xml:space="preserve"> is co</w:t>
      </w:r>
      <w:r w:rsidR="004F78C3">
        <w:t>rrelational, not caus</w:t>
      </w:r>
      <w:r w:rsidR="008F44FF">
        <w:t>al</w:t>
      </w:r>
      <w:r w:rsidR="004F78C3">
        <w:t>. However, one</w:t>
      </w:r>
      <w:r w:rsidR="00DB71BE">
        <w:t xml:space="preserve"> possible explanation of this finding is th</w:t>
      </w:r>
      <w:r w:rsidR="00124872">
        <w:t>e way</w:t>
      </w:r>
      <w:r w:rsidR="00DB71BE">
        <w:t xml:space="preserve"> </w:t>
      </w:r>
      <w:r w:rsidR="004E337A">
        <w:t>internal RTW coordinators are embedded</w:t>
      </w:r>
      <w:r w:rsidR="00DB71BE">
        <w:t xml:space="preserve"> in the </w:t>
      </w:r>
      <w:r w:rsidR="004E337A">
        <w:t xml:space="preserve">business, and may therefore be more effective in accommodating an </w:t>
      </w:r>
      <w:r w:rsidR="00DB71BE">
        <w:t xml:space="preserve">injured worker </w:t>
      </w:r>
      <w:r w:rsidR="004E337A">
        <w:t>by (</w:t>
      </w:r>
      <w:r w:rsidR="002F5B82">
        <w:t>for example) modifying the work</w:t>
      </w:r>
      <w:r w:rsidR="004E337A">
        <w:t>place</w:t>
      </w:r>
      <w:r w:rsidR="00DB71BE">
        <w:t xml:space="preserve"> or </w:t>
      </w:r>
      <w:r w:rsidR="004E337A">
        <w:t>tasks. An external RTW coordinator, by contrast, may have less leverage or influence with the business.</w:t>
      </w:r>
      <w:r w:rsidR="00DB71BE">
        <w:t xml:space="preserve"> This interpretation is supported by the finding that workers with external </w:t>
      </w:r>
      <w:r w:rsidR="005B079F">
        <w:t>RTW</w:t>
      </w:r>
      <w:r w:rsidR="00DB71BE">
        <w:t xml:space="preserve"> coordinators were </w:t>
      </w:r>
      <w:r w:rsidR="00F51F46" w:rsidRPr="00C2707D">
        <w:t>19</w:t>
      </w:r>
      <w:r w:rsidR="00DB71BE" w:rsidRPr="00C2707D">
        <w:t xml:space="preserve"> percentage</w:t>
      </w:r>
      <w:r w:rsidR="00DB71BE">
        <w:t xml:space="preserve"> points less likely to think their employer did </w:t>
      </w:r>
      <w:r w:rsidR="006A583B">
        <w:t>what they could</w:t>
      </w:r>
      <w:r w:rsidR="00DB71BE">
        <w:t xml:space="preserve"> to support them (than workers within an </w:t>
      </w:r>
      <w:r w:rsidR="00DB71BE">
        <w:lastRenderedPageBreak/>
        <w:t>internal coordinator</w:t>
      </w:r>
      <w:r w:rsidR="00795E77">
        <w:t>).</w:t>
      </w:r>
      <w:r w:rsidR="00D15D42">
        <w:rPr>
          <w:rStyle w:val="FootnoteReference"/>
        </w:rPr>
        <w:footnoteReference w:id="14"/>
      </w:r>
      <w:r w:rsidR="00DB71BE">
        <w:t xml:space="preserve"> Similarly, the rate of injured workers saying they agree their employer helped with their recovery was </w:t>
      </w:r>
      <w:r w:rsidR="003657AB" w:rsidRPr="00C2707D">
        <w:t>2</w:t>
      </w:r>
      <w:r w:rsidR="00062264" w:rsidRPr="00C2707D">
        <w:t>4</w:t>
      </w:r>
      <w:r w:rsidR="00DB71BE" w:rsidRPr="00C2707D">
        <w:t xml:space="preserve"> percentage</w:t>
      </w:r>
      <w:r w:rsidR="00DB71BE">
        <w:t xml:space="preserve"> points lower for individuals with an external RTW coordinator.</w:t>
      </w:r>
      <w:r w:rsidR="003657AB">
        <w:rPr>
          <w:rStyle w:val="FootnoteReference"/>
        </w:rPr>
        <w:footnoteReference w:id="15"/>
      </w:r>
    </w:p>
    <w:p w14:paraId="3D2FD9BD" w14:textId="038FB56B" w:rsidR="00DB71BE" w:rsidRDefault="004E337A" w:rsidP="00DB71BE">
      <w:r>
        <w:t>Overall t</w:t>
      </w:r>
      <w:r w:rsidR="00DB71BE">
        <w:t>his suggest</w:t>
      </w:r>
      <w:r w:rsidR="00A56915">
        <w:t>s</w:t>
      </w:r>
      <w:r w:rsidR="00182E52">
        <w:t xml:space="preserve"> employees who had an external</w:t>
      </w:r>
      <w:r w:rsidR="00DB71BE">
        <w:t xml:space="preserve"> coordinator felt </w:t>
      </w:r>
      <w:r w:rsidR="002F5B82">
        <w:t>less supported by</w:t>
      </w:r>
      <w:r w:rsidR="00DB71BE">
        <w:t xml:space="preserve"> their employer</w:t>
      </w:r>
      <w:r w:rsidR="002F5B82">
        <w:t xml:space="preserve"> during </w:t>
      </w:r>
      <w:r w:rsidR="008D3032">
        <w:t>the RTW process</w:t>
      </w:r>
      <w:r w:rsidR="00DB71BE">
        <w:t xml:space="preserve">, compared with employees with an internal coordinator. However, the data does not let us assess whether the negative relationship was formed pre- or post-injury. </w:t>
      </w:r>
      <w:r w:rsidR="000D68A0">
        <w:t>For example,</w:t>
      </w:r>
      <w:r w:rsidR="00DB71BE">
        <w:t xml:space="preserve"> </w:t>
      </w:r>
      <w:r>
        <w:t>it is</w:t>
      </w:r>
      <w:r w:rsidR="00DB71BE">
        <w:t xml:space="preserve"> possible that if the employer-employee relationship was strained prior to the injury, the employer </w:t>
      </w:r>
      <w:r w:rsidR="008D3032">
        <w:t xml:space="preserve">may </w:t>
      </w:r>
      <w:r w:rsidR="00DB71BE">
        <w:t>be more likely to seek out and assign an external coordinator. On the other hand, having an external coordinator may contribute to a loss of connection with the workplace, which literature has identified as a factor contributing to poor RTW outcomes (</w:t>
      </w:r>
      <w:r w:rsidR="0031236F">
        <w:t>White et al. 2019</w:t>
      </w:r>
      <w:r w:rsidR="00DB71BE">
        <w:t>).</w:t>
      </w:r>
    </w:p>
    <w:p w14:paraId="689086F8" w14:textId="21DBD59B" w:rsidR="004E337A" w:rsidRDefault="004E337A" w:rsidP="004E337A">
      <w:pPr>
        <w:pStyle w:val="Heading4"/>
      </w:pPr>
      <w:r>
        <w:lastRenderedPageBreak/>
        <w:t xml:space="preserve">What do these findings mean for </w:t>
      </w:r>
      <w:r w:rsidR="00324807">
        <w:t>engagement with SMEs</w:t>
      </w:r>
      <w:r>
        <w:t>?</w:t>
      </w:r>
    </w:p>
    <w:p w14:paraId="7E3036D4" w14:textId="1377D05E" w:rsidR="003447F6" w:rsidRDefault="00DB71BE" w:rsidP="00DB71BE">
      <w:r>
        <w:t xml:space="preserve">These findings </w:t>
      </w:r>
      <w:r w:rsidR="000F1310">
        <w:t>– while not unique to SMEs –</w:t>
      </w:r>
      <w:r>
        <w:t xml:space="preserve"> are especially relevant to the SME context because smaller businesses are more likely than larger businesses to </w:t>
      </w:r>
      <w:r w:rsidR="004E337A">
        <w:t>use</w:t>
      </w:r>
      <w:r>
        <w:t xml:space="preserve"> an external </w:t>
      </w:r>
      <w:r w:rsidR="005B079F">
        <w:t>RTW</w:t>
      </w:r>
      <w:r>
        <w:t xml:space="preserve"> coordinator</w:t>
      </w:r>
      <w:r w:rsidR="001679DB">
        <w:t>.</w:t>
      </w:r>
      <w:r>
        <w:t xml:space="preserve"> </w:t>
      </w:r>
      <w:r w:rsidR="00F71994">
        <w:t>This may be due to smaller businesses lacking enough staff for someone to fill the RTW coordinator role.</w:t>
      </w:r>
      <w:r>
        <w:t xml:space="preserve"> </w:t>
      </w:r>
      <w:r w:rsidR="004E337A">
        <w:t>These findings also highlight th</w:t>
      </w:r>
      <w:r w:rsidR="00124872">
        <w:t>e way</w:t>
      </w:r>
      <w:r w:rsidR="004E337A">
        <w:t xml:space="preserve"> external and internal coordinators face different kinds of challenges. However, in both cases, the relationship between the </w:t>
      </w:r>
      <w:r w:rsidR="006B61E7">
        <w:t xml:space="preserve">supervisor </w:t>
      </w:r>
      <w:r w:rsidR="004E337A">
        <w:t>and the injured/ill employee remains critical, in order to maintain the connection between the employee and their workplace.</w:t>
      </w:r>
      <w:r w:rsidR="00C2492A">
        <w:t xml:space="preserve"> Further, the findings suggest that the RTW materials may have a larger impact where a business is using an external RTW, as they will facilitate ongoing support and connection between the employee and their workplace.</w:t>
      </w:r>
    </w:p>
    <w:p w14:paraId="12B8ADF5" w14:textId="77777777" w:rsidR="003447F6" w:rsidRDefault="003447F6">
      <w:pPr>
        <w:spacing w:after="0" w:line="240" w:lineRule="auto"/>
      </w:pPr>
      <w:r>
        <w:br w:type="page"/>
      </w:r>
    </w:p>
    <w:p w14:paraId="3F589612" w14:textId="442C1DA9" w:rsidR="003447F6" w:rsidRDefault="003447F6" w:rsidP="00203E47">
      <w:pPr>
        <w:pStyle w:val="Heading2"/>
      </w:pPr>
      <w:bookmarkStart w:id="17" w:name="_Toc118201583"/>
      <w:r>
        <w:lastRenderedPageBreak/>
        <w:t>User testing</w:t>
      </w:r>
      <w:bookmarkEnd w:id="17"/>
    </w:p>
    <w:p w14:paraId="6C00C01A" w14:textId="60540635" w:rsidR="003447F6" w:rsidRDefault="00324807" w:rsidP="003447F6">
      <w:pPr>
        <w:pStyle w:val="Heading3"/>
      </w:pPr>
      <w:r>
        <w:t>O</w:t>
      </w:r>
      <w:r w:rsidR="000E1CF3">
        <w:t xml:space="preserve">verall, </w:t>
      </w:r>
      <w:r w:rsidR="006B61E7">
        <w:t xml:space="preserve">supervisors </w:t>
      </w:r>
      <w:r>
        <w:t>found the revised materials to be clear and well organised</w:t>
      </w:r>
      <w:r w:rsidR="001B195E">
        <w:rPr>
          <w:rStyle w:val="FootnoteReference"/>
        </w:rPr>
        <w:footnoteReference w:id="16"/>
      </w:r>
    </w:p>
    <w:p w14:paraId="29DF963D" w14:textId="66165F54" w:rsidR="00324807" w:rsidRDefault="00324807" w:rsidP="00324807">
      <w:pPr>
        <w:spacing w:after="0"/>
        <w:rPr>
          <w:rFonts w:asciiTheme="majorHAnsi" w:hAnsiTheme="majorHAnsi" w:cstheme="majorHAnsi"/>
          <w:szCs w:val="20"/>
        </w:rPr>
      </w:pPr>
      <w:r w:rsidRPr="00324807">
        <w:rPr>
          <w:rFonts w:asciiTheme="majorHAnsi" w:hAnsiTheme="majorHAnsi" w:cstheme="majorHAnsi"/>
          <w:szCs w:val="20"/>
        </w:rPr>
        <w:t>The language of the materials was generally</w:t>
      </w:r>
      <w:r w:rsidRPr="009C2942">
        <w:rPr>
          <w:rFonts w:asciiTheme="majorHAnsi" w:hAnsiTheme="majorHAnsi" w:cstheme="majorHAnsi"/>
          <w:szCs w:val="20"/>
        </w:rPr>
        <w:t xml:space="preserve"> described by </w:t>
      </w:r>
      <w:r w:rsidR="006B61E7">
        <w:t>supervisors</w:t>
      </w:r>
      <w:r w:rsidR="006B61E7" w:rsidRPr="009C2942">
        <w:rPr>
          <w:rFonts w:asciiTheme="majorHAnsi" w:hAnsiTheme="majorHAnsi" w:cstheme="majorHAnsi"/>
          <w:szCs w:val="20"/>
        </w:rPr>
        <w:t xml:space="preserve"> </w:t>
      </w:r>
      <w:r w:rsidRPr="009C2942">
        <w:rPr>
          <w:rFonts w:asciiTheme="majorHAnsi" w:hAnsiTheme="majorHAnsi" w:cstheme="majorHAnsi"/>
          <w:szCs w:val="20"/>
        </w:rPr>
        <w:t xml:space="preserve">as clear and easy to read. One </w:t>
      </w:r>
      <w:r w:rsidR="006B61E7">
        <w:t>supervisor</w:t>
      </w:r>
      <w:r w:rsidR="006B61E7" w:rsidRPr="009C2942">
        <w:rPr>
          <w:rFonts w:asciiTheme="majorHAnsi" w:hAnsiTheme="majorHAnsi" w:cstheme="majorHAnsi"/>
          <w:szCs w:val="20"/>
        </w:rPr>
        <w:t xml:space="preserve"> </w:t>
      </w:r>
      <w:r w:rsidRPr="009C2942">
        <w:rPr>
          <w:rFonts w:asciiTheme="majorHAnsi" w:hAnsiTheme="majorHAnsi" w:cstheme="majorHAnsi"/>
          <w:szCs w:val="20"/>
        </w:rPr>
        <w:t>described it as ‘conversational’: neither t</w:t>
      </w:r>
      <w:r>
        <w:rPr>
          <w:rFonts w:asciiTheme="majorHAnsi" w:hAnsiTheme="majorHAnsi" w:cstheme="majorHAnsi"/>
          <w:szCs w:val="20"/>
        </w:rPr>
        <w:t xml:space="preserve">oo technical nor too colloquial. We tested specific wording (e.g. worker vs employee, psychological injury’) with </w:t>
      </w:r>
      <w:r w:rsidR="006B61E7">
        <w:t>supervisors</w:t>
      </w:r>
      <w:r>
        <w:rPr>
          <w:rFonts w:asciiTheme="majorHAnsi" w:hAnsiTheme="majorHAnsi" w:cstheme="majorHAnsi"/>
          <w:szCs w:val="20"/>
        </w:rPr>
        <w:t xml:space="preserve">, and made some small changes on the basis of their preferences. Even when </w:t>
      </w:r>
      <w:r w:rsidR="006B61E7">
        <w:t>supervisors</w:t>
      </w:r>
      <w:r w:rsidR="006B61E7">
        <w:rPr>
          <w:rFonts w:asciiTheme="majorHAnsi" w:hAnsiTheme="majorHAnsi" w:cstheme="majorHAnsi"/>
          <w:szCs w:val="20"/>
        </w:rPr>
        <w:t xml:space="preserve"> </w:t>
      </w:r>
      <w:r>
        <w:rPr>
          <w:rFonts w:asciiTheme="majorHAnsi" w:hAnsiTheme="majorHAnsi" w:cstheme="majorHAnsi"/>
          <w:szCs w:val="20"/>
        </w:rPr>
        <w:t xml:space="preserve">had a preference for (for example) ‘employee’ over ‘worker’ </w:t>
      </w:r>
      <w:r w:rsidR="004316EC">
        <w:rPr>
          <w:rFonts w:asciiTheme="majorHAnsi" w:hAnsiTheme="majorHAnsi" w:cstheme="majorHAnsi"/>
          <w:szCs w:val="20"/>
        </w:rPr>
        <w:t>(</w:t>
      </w:r>
      <w:r>
        <w:rPr>
          <w:rFonts w:asciiTheme="majorHAnsi" w:hAnsiTheme="majorHAnsi" w:cstheme="majorHAnsi"/>
          <w:szCs w:val="20"/>
        </w:rPr>
        <w:t>or the other way around</w:t>
      </w:r>
      <w:r w:rsidR="004316EC">
        <w:rPr>
          <w:rFonts w:asciiTheme="majorHAnsi" w:hAnsiTheme="majorHAnsi" w:cstheme="majorHAnsi"/>
          <w:szCs w:val="20"/>
        </w:rPr>
        <w:t>)</w:t>
      </w:r>
      <w:r>
        <w:rPr>
          <w:rFonts w:asciiTheme="majorHAnsi" w:hAnsiTheme="majorHAnsi" w:cstheme="majorHAnsi"/>
          <w:szCs w:val="20"/>
        </w:rPr>
        <w:t xml:space="preserve">, they were able to understand how the materials applied to their context even if the language differed slightly. For example, one </w:t>
      </w:r>
      <w:r w:rsidR="006B61E7">
        <w:t>supervisor</w:t>
      </w:r>
      <w:r w:rsidR="006B61E7">
        <w:rPr>
          <w:rFonts w:asciiTheme="majorHAnsi" w:hAnsiTheme="majorHAnsi" w:cstheme="majorHAnsi"/>
          <w:szCs w:val="20"/>
        </w:rPr>
        <w:t xml:space="preserve"> </w:t>
      </w:r>
      <w:r>
        <w:rPr>
          <w:rFonts w:asciiTheme="majorHAnsi" w:hAnsiTheme="majorHAnsi" w:cstheme="majorHAnsi"/>
          <w:szCs w:val="20"/>
        </w:rPr>
        <w:t xml:space="preserve">thought the language of some of the suggestions was a bit ‘flowery’, but </w:t>
      </w:r>
      <w:r w:rsidR="00544D0E">
        <w:rPr>
          <w:rFonts w:asciiTheme="majorHAnsi" w:hAnsiTheme="majorHAnsi" w:cstheme="majorHAnsi"/>
          <w:szCs w:val="20"/>
        </w:rPr>
        <w:t xml:space="preserve">said </w:t>
      </w:r>
      <w:r>
        <w:rPr>
          <w:rFonts w:asciiTheme="majorHAnsi" w:hAnsiTheme="majorHAnsi" w:cstheme="majorHAnsi"/>
          <w:szCs w:val="20"/>
        </w:rPr>
        <w:t xml:space="preserve">they would still be able to translate the general idea to their setting. </w:t>
      </w:r>
    </w:p>
    <w:p w14:paraId="1D2A5EAD" w14:textId="2AD525CE" w:rsidR="00324807" w:rsidRPr="009C2942" w:rsidRDefault="00324807" w:rsidP="00847E5C">
      <w:pPr>
        <w:spacing w:before="240" w:after="0"/>
        <w:rPr>
          <w:rFonts w:asciiTheme="majorHAnsi" w:hAnsiTheme="majorHAnsi" w:cstheme="majorHAnsi"/>
          <w:szCs w:val="20"/>
        </w:rPr>
      </w:pPr>
      <w:r>
        <w:rPr>
          <w:rFonts w:asciiTheme="majorHAnsi" w:hAnsiTheme="majorHAnsi" w:cstheme="majorHAnsi"/>
          <w:szCs w:val="20"/>
        </w:rPr>
        <w:t xml:space="preserve">Many </w:t>
      </w:r>
      <w:r w:rsidR="006B61E7">
        <w:t>supervisors</w:t>
      </w:r>
      <w:r w:rsidR="006B61E7">
        <w:rPr>
          <w:rFonts w:asciiTheme="majorHAnsi" w:hAnsiTheme="majorHAnsi" w:cstheme="majorHAnsi"/>
          <w:szCs w:val="20"/>
        </w:rPr>
        <w:t xml:space="preserve"> </w:t>
      </w:r>
      <w:r>
        <w:rPr>
          <w:rFonts w:asciiTheme="majorHAnsi" w:hAnsiTheme="majorHAnsi" w:cstheme="majorHAnsi"/>
          <w:szCs w:val="20"/>
        </w:rPr>
        <w:t xml:space="preserve">appreciated the overview and the timeline sections as providing a condensed summary of the materials. Even </w:t>
      </w:r>
      <w:r w:rsidR="006B61E7">
        <w:t>supervisors</w:t>
      </w:r>
      <w:r w:rsidR="006B61E7">
        <w:rPr>
          <w:rFonts w:asciiTheme="majorHAnsi" w:hAnsiTheme="majorHAnsi" w:cstheme="majorHAnsi"/>
          <w:szCs w:val="20"/>
        </w:rPr>
        <w:t xml:space="preserve"> </w:t>
      </w:r>
      <w:r>
        <w:rPr>
          <w:rFonts w:asciiTheme="majorHAnsi" w:hAnsiTheme="majorHAnsi" w:cstheme="majorHAnsi"/>
          <w:szCs w:val="20"/>
        </w:rPr>
        <w:t xml:space="preserve">who indicated that the materials were </w:t>
      </w:r>
      <w:r>
        <w:rPr>
          <w:rFonts w:asciiTheme="majorHAnsi" w:hAnsiTheme="majorHAnsi" w:cstheme="majorHAnsi"/>
          <w:szCs w:val="20"/>
        </w:rPr>
        <w:lastRenderedPageBreak/>
        <w:t>helpful and that they would use them, said they would be likely to focus on the overview and timeline sections as a ‘quick check list’</w:t>
      </w:r>
      <w:r w:rsidR="00847E5C">
        <w:rPr>
          <w:rFonts w:asciiTheme="majorHAnsi" w:hAnsiTheme="majorHAnsi" w:cstheme="majorHAnsi"/>
          <w:szCs w:val="20"/>
        </w:rPr>
        <w:t xml:space="preserve">. This reinforces the findings from stakeholder consultation and the literature review that materials targeted at SMEs need to be succinct and clear. </w:t>
      </w:r>
    </w:p>
    <w:p w14:paraId="1A87604D" w14:textId="3E07F0BA" w:rsidR="00847E5C" w:rsidRDefault="00847E5C" w:rsidP="00847E5C">
      <w:pPr>
        <w:pStyle w:val="Heading3"/>
      </w:pPr>
      <w:r>
        <w:t xml:space="preserve">Many </w:t>
      </w:r>
      <w:r w:rsidR="006B61E7">
        <w:t xml:space="preserve">supervisors </w:t>
      </w:r>
      <w:r>
        <w:t xml:space="preserve">appreciated the distinction between the legal/formal obligations of the business and the ‘nice to have’ suggestions </w:t>
      </w:r>
    </w:p>
    <w:p w14:paraId="722C31EF" w14:textId="6C694C5A" w:rsidR="00010D37" w:rsidRDefault="00847E5C" w:rsidP="00847E5C">
      <w:r>
        <w:t xml:space="preserve">As uncovered during stakeholder consultation and the literature review, one of the key challenges faced by </w:t>
      </w:r>
      <w:r w:rsidR="006B61E7">
        <w:t xml:space="preserve">supervisors </w:t>
      </w:r>
      <w:r>
        <w:t xml:space="preserve">in SMEs is that they often have </w:t>
      </w:r>
      <w:r w:rsidR="009D3F00">
        <w:t xml:space="preserve">multiple </w:t>
      </w:r>
      <w:r>
        <w:t xml:space="preserve">roles within the business and juggle many responsibilities. During user testing, many </w:t>
      </w:r>
      <w:r w:rsidR="006B61E7">
        <w:t xml:space="preserve">supervisors </w:t>
      </w:r>
      <w:r>
        <w:t xml:space="preserve">raised the point that in the event of a worker becoming injured or ill they would be very concerned with meeting all their legal obligations, and not doing anything </w:t>
      </w:r>
      <w:r w:rsidR="00D23AE7">
        <w:t>‘</w:t>
      </w:r>
      <w:r>
        <w:t>wrong</w:t>
      </w:r>
      <w:r w:rsidR="00D23AE7">
        <w:t>’</w:t>
      </w:r>
      <w:r>
        <w:t xml:space="preserve">. They appreciated the materials referring to other professionals and processes involved in a workers’ compensation claim (and some said these sections could be highlighted even further), while at the same time focusing specifically on the relationship between the worker and the </w:t>
      </w:r>
      <w:r w:rsidR="006B61E7">
        <w:t>supervisor</w:t>
      </w:r>
      <w:r>
        <w:t xml:space="preserve">. The ‘why use this guide’ section </w:t>
      </w:r>
      <w:r w:rsidR="006C44ED">
        <w:t xml:space="preserve">– emphasising the benefits of maintaining a good relationship with an injured or ill worker – </w:t>
      </w:r>
      <w:r>
        <w:t xml:space="preserve">resonated with almost all </w:t>
      </w:r>
      <w:r w:rsidR="006B61E7">
        <w:t>supervisors</w:t>
      </w:r>
      <w:r>
        <w:t xml:space="preserve">. The critical feedback from </w:t>
      </w:r>
      <w:r w:rsidR="004C377D">
        <w:t>a few</w:t>
      </w:r>
      <w:r>
        <w:t xml:space="preserve"> </w:t>
      </w:r>
      <w:r w:rsidR="006B61E7">
        <w:t xml:space="preserve">supervisors </w:t>
      </w:r>
      <w:r>
        <w:t xml:space="preserve">was that it was ‘obvious’, and seemed to assume that they </w:t>
      </w:r>
      <w:r w:rsidRPr="00A725D0">
        <w:t>didn’t</w:t>
      </w:r>
      <w:r>
        <w:rPr>
          <w:i/>
        </w:rPr>
        <w:t xml:space="preserve"> </w:t>
      </w:r>
      <w:r>
        <w:t xml:space="preserve">already have a good relationship with their worker. </w:t>
      </w:r>
    </w:p>
    <w:p w14:paraId="1FD3FACE" w14:textId="481426A0" w:rsidR="00010D37" w:rsidRDefault="004C377D" w:rsidP="00010D37">
      <w:pPr>
        <w:pStyle w:val="Heading3"/>
      </w:pPr>
      <w:r>
        <w:lastRenderedPageBreak/>
        <w:t xml:space="preserve">Finding suitable duties for the injured or ill worker remains challenging for many </w:t>
      </w:r>
      <w:r w:rsidR="006B61E7">
        <w:t>supervisors</w:t>
      </w:r>
    </w:p>
    <w:p w14:paraId="2B9DB62C" w14:textId="51C87833" w:rsidR="006C44ED" w:rsidRDefault="004C377D" w:rsidP="006C44ED">
      <w:pPr>
        <w:rPr>
          <w:rFonts w:asciiTheme="majorHAnsi" w:hAnsiTheme="majorHAnsi" w:cstheme="majorHAnsi"/>
          <w:szCs w:val="20"/>
        </w:rPr>
      </w:pPr>
      <w:r>
        <w:t xml:space="preserve">The suggestions in the ‘suitable duties guide’ section of the materials were well received by </w:t>
      </w:r>
      <w:r w:rsidR="006B61E7">
        <w:t xml:space="preserve">supervisors </w:t>
      </w:r>
      <w:r>
        <w:t xml:space="preserve">during user testing. However, many highlighted the intrinsic challenge of changing the work or workplace for a single employee. This is consistent with what we heard during stakeholder consultation. </w:t>
      </w:r>
      <w:r w:rsidR="00FA7F26" w:rsidRPr="00396F1E">
        <w:rPr>
          <w:rFonts w:asciiTheme="majorHAnsi" w:hAnsiTheme="majorHAnsi" w:cstheme="majorHAnsi"/>
          <w:szCs w:val="20"/>
        </w:rPr>
        <w:t xml:space="preserve">There were two experienced </w:t>
      </w:r>
      <w:r w:rsidR="0068575F">
        <w:t xml:space="preserve">supervisors </w:t>
      </w:r>
      <w:r w:rsidR="00FA7F26" w:rsidRPr="00396F1E">
        <w:rPr>
          <w:rFonts w:asciiTheme="majorHAnsi" w:hAnsiTheme="majorHAnsi" w:cstheme="majorHAnsi"/>
          <w:szCs w:val="20"/>
        </w:rPr>
        <w:t>who were able to recount specific challenging incidents, while also reporting on what had helped them in the past</w:t>
      </w:r>
      <w:r w:rsidR="00323760">
        <w:rPr>
          <w:rFonts w:asciiTheme="majorHAnsi" w:hAnsiTheme="majorHAnsi" w:cstheme="majorHAnsi"/>
          <w:szCs w:val="20"/>
        </w:rPr>
        <w:t>.</w:t>
      </w:r>
      <w:r w:rsidR="00FA7F26" w:rsidRPr="00396F1E">
        <w:rPr>
          <w:rFonts w:asciiTheme="majorHAnsi" w:hAnsiTheme="majorHAnsi" w:cstheme="majorHAnsi"/>
          <w:szCs w:val="20"/>
        </w:rPr>
        <w:t xml:space="preserve"> In both cases, the most helpful resource had turned out to be another worker, someone very experienced in WHS issues, who was able to mentor/teach them and think creatively about suitable duties.</w:t>
      </w:r>
    </w:p>
    <w:p w14:paraId="36B19F78" w14:textId="543FC8C9" w:rsidR="00EE2786" w:rsidRDefault="00A10906" w:rsidP="00EE2786">
      <w:pPr>
        <w:pStyle w:val="QuoteBody"/>
        <w:contextualSpacing w:val="0"/>
      </w:pPr>
      <w:r w:rsidRPr="00A10906">
        <w:t>He [WHS person on site] was quite experienced, he worked his way up from the ground up, so he was very practical.</w:t>
      </w:r>
      <w:r w:rsidR="000F1310">
        <w:t xml:space="preserve"> He was a good sounding board – a</w:t>
      </w:r>
      <w:r w:rsidRPr="00A10906">
        <w:t xml:space="preserve"> new fr</w:t>
      </w:r>
      <w:r w:rsidR="000F1310">
        <w:t>esh set of eyes is always good –</w:t>
      </w:r>
      <w:r w:rsidRPr="00A10906">
        <w:t xml:space="preserve"> he'd walk in and say, ‘well, hang on he [the injured worker] can be doing this, and he could be doing that.’</w:t>
      </w:r>
      <w:r w:rsidR="00EE2786">
        <w:t xml:space="preserve"> </w:t>
      </w:r>
    </w:p>
    <w:p w14:paraId="170462F1" w14:textId="6193E66D" w:rsidR="00A10906" w:rsidRPr="00EE2786" w:rsidRDefault="00EE2786" w:rsidP="00EE2786">
      <w:pPr>
        <w:pStyle w:val="QuoteBody"/>
        <w:spacing w:before="120"/>
        <w:ind w:left="1004" w:firstLine="437"/>
        <w:contextualSpacing w:val="0"/>
        <w:rPr>
          <w:b w:val="0"/>
        </w:rPr>
      </w:pPr>
      <w:r w:rsidRPr="00EE2786">
        <w:rPr>
          <w:b w:val="0"/>
        </w:rPr>
        <w:t>–</w:t>
      </w:r>
      <w:r>
        <w:rPr>
          <w:b w:val="0"/>
        </w:rPr>
        <w:t xml:space="preserve"> E</w:t>
      </w:r>
      <w:r w:rsidRPr="00EE2786">
        <w:rPr>
          <w:b w:val="0"/>
        </w:rPr>
        <w:t xml:space="preserve">xperienced </w:t>
      </w:r>
      <w:r w:rsidR="0068575F" w:rsidRPr="0068575F">
        <w:rPr>
          <w:b w:val="0"/>
        </w:rPr>
        <w:t>supervisor</w:t>
      </w:r>
      <w:r w:rsidRPr="00EE2786">
        <w:rPr>
          <w:b w:val="0"/>
        </w:rPr>
        <w:t>, construction</w:t>
      </w:r>
    </w:p>
    <w:p w14:paraId="605EF89B" w14:textId="65AEE79B" w:rsidR="00FA7F26" w:rsidRPr="009C2942" w:rsidRDefault="00FA7F26" w:rsidP="00930563">
      <w:pPr>
        <w:spacing w:after="120"/>
        <w:rPr>
          <w:rFonts w:asciiTheme="majorHAnsi" w:hAnsiTheme="majorHAnsi" w:cstheme="majorHAnsi"/>
          <w:szCs w:val="20"/>
        </w:rPr>
      </w:pPr>
      <w:r>
        <w:rPr>
          <w:rFonts w:asciiTheme="majorHAnsi" w:hAnsiTheme="majorHAnsi" w:cstheme="majorHAnsi"/>
          <w:szCs w:val="20"/>
        </w:rPr>
        <w:t xml:space="preserve">Similarly, other </w:t>
      </w:r>
      <w:r w:rsidR="0068575F">
        <w:t xml:space="preserve">supervisors </w:t>
      </w:r>
      <w:r>
        <w:rPr>
          <w:rFonts w:asciiTheme="majorHAnsi" w:hAnsiTheme="majorHAnsi" w:cstheme="majorHAnsi"/>
          <w:szCs w:val="20"/>
        </w:rPr>
        <w:t xml:space="preserve">also highlighted the impact injury and illness has on the whole team. This was framed both as a positive – team members care for each other and can help </w:t>
      </w:r>
      <w:r>
        <w:rPr>
          <w:rFonts w:asciiTheme="majorHAnsi" w:hAnsiTheme="majorHAnsi" w:cstheme="majorHAnsi"/>
          <w:szCs w:val="20"/>
        </w:rPr>
        <w:lastRenderedPageBreak/>
        <w:t>‘pick up slack’ – and as a challenge.</w:t>
      </w:r>
      <w:r w:rsidRPr="00FA7F26">
        <w:rPr>
          <w:rFonts w:asciiTheme="majorHAnsi" w:hAnsiTheme="majorHAnsi" w:cstheme="majorHAnsi"/>
          <w:szCs w:val="20"/>
        </w:rPr>
        <w:t xml:space="preserve"> </w:t>
      </w:r>
      <w:r w:rsidRPr="009C2942">
        <w:rPr>
          <w:rFonts w:asciiTheme="majorHAnsi" w:hAnsiTheme="majorHAnsi" w:cstheme="majorHAnsi"/>
          <w:szCs w:val="20"/>
        </w:rPr>
        <w:t>This challenge comes in different forms:</w:t>
      </w:r>
    </w:p>
    <w:p w14:paraId="3674488C" w14:textId="23659DF9" w:rsidR="00FA7F26" w:rsidRPr="009C2942" w:rsidRDefault="00FA7F26" w:rsidP="00930563">
      <w:pPr>
        <w:pStyle w:val="ListParagraph"/>
        <w:numPr>
          <w:ilvl w:val="0"/>
          <w:numId w:val="39"/>
        </w:numPr>
        <w:spacing w:after="120" w:line="276" w:lineRule="auto"/>
        <w:rPr>
          <w:rFonts w:asciiTheme="majorHAnsi" w:hAnsiTheme="majorHAnsi" w:cstheme="majorHAnsi"/>
          <w:szCs w:val="20"/>
        </w:rPr>
      </w:pPr>
      <w:r w:rsidRPr="009C2942">
        <w:rPr>
          <w:rFonts w:asciiTheme="majorHAnsi" w:hAnsiTheme="majorHAnsi" w:cstheme="majorHAnsi"/>
          <w:szCs w:val="20"/>
        </w:rPr>
        <w:t>Concern for the injured or ill worker, as well as worry about ‘saying the wrong thing’– every</w:t>
      </w:r>
      <w:r w:rsidR="00EE2786">
        <w:rPr>
          <w:rFonts w:asciiTheme="majorHAnsi" w:hAnsiTheme="majorHAnsi" w:cstheme="majorHAnsi"/>
          <w:szCs w:val="20"/>
        </w:rPr>
        <w:t>one’s mental health is affected.</w:t>
      </w:r>
    </w:p>
    <w:p w14:paraId="260FEE77" w14:textId="771671C0" w:rsidR="00FA7F26" w:rsidRPr="009C2942" w:rsidRDefault="00FA7F26" w:rsidP="00930563">
      <w:pPr>
        <w:pStyle w:val="ListParagraph"/>
        <w:numPr>
          <w:ilvl w:val="0"/>
          <w:numId w:val="39"/>
        </w:numPr>
        <w:spacing w:after="120" w:line="276" w:lineRule="auto"/>
        <w:rPr>
          <w:rFonts w:asciiTheme="majorHAnsi" w:hAnsiTheme="majorHAnsi" w:cstheme="majorHAnsi"/>
          <w:szCs w:val="20"/>
        </w:rPr>
      </w:pPr>
      <w:r w:rsidRPr="009C2942">
        <w:rPr>
          <w:rFonts w:asciiTheme="majorHAnsi" w:hAnsiTheme="majorHAnsi" w:cstheme="majorHAnsi"/>
          <w:szCs w:val="20"/>
        </w:rPr>
        <w:t>The burden of ‘picking up slack’, working extra for an uncertain amount of time while the worker is away</w:t>
      </w:r>
      <w:r w:rsidR="00EE2786">
        <w:rPr>
          <w:rFonts w:asciiTheme="majorHAnsi" w:hAnsiTheme="majorHAnsi" w:cstheme="majorHAnsi"/>
          <w:szCs w:val="20"/>
        </w:rPr>
        <w:t xml:space="preserve"> </w:t>
      </w:r>
      <w:r w:rsidRPr="009C2942">
        <w:rPr>
          <w:rFonts w:asciiTheme="majorHAnsi" w:hAnsiTheme="majorHAnsi" w:cstheme="majorHAnsi"/>
          <w:szCs w:val="20"/>
        </w:rPr>
        <w:t>– including potential resentment toward the injure</w:t>
      </w:r>
      <w:r w:rsidR="00EE2786">
        <w:rPr>
          <w:rFonts w:asciiTheme="majorHAnsi" w:hAnsiTheme="majorHAnsi" w:cstheme="majorHAnsi"/>
          <w:szCs w:val="20"/>
        </w:rPr>
        <w:t>d worker for ‘getting time off’.</w:t>
      </w:r>
    </w:p>
    <w:p w14:paraId="4C3C0945" w14:textId="79EE843D" w:rsidR="00FA7F26" w:rsidRPr="009C2942" w:rsidRDefault="00FA7F26" w:rsidP="00930563">
      <w:pPr>
        <w:pStyle w:val="ListParagraph"/>
        <w:numPr>
          <w:ilvl w:val="0"/>
          <w:numId w:val="39"/>
        </w:numPr>
        <w:spacing w:after="120" w:line="276" w:lineRule="auto"/>
        <w:rPr>
          <w:rFonts w:asciiTheme="majorHAnsi" w:hAnsiTheme="majorHAnsi" w:cstheme="majorHAnsi"/>
          <w:szCs w:val="20"/>
        </w:rPr>
      </w:pPr>
      <w:r w:rsidRPr="009C2942">
        <w:rPr>
          <w:rFonts w:asciiTheme="majorHAnsi" w:hAnsiTheme="majorHAnsi" w:cstheme="majorHAnsi"/>
          <w:szCs w:val="20"/>
        </w:rPr>
        <w:t xml:space="preserve">Managing the balance between maintaining the worker’s </w:t>
      </w:r>
      <w:r>
        <w:rPr>
          <w:rFonts w:asciiTheme="majorHAnsi" w:hAnsiTheme="majorHAnsi" w:cstheme="majorHAnsi"/>
          <w:szCs w:val="20"/>
        </w:rPr>
        <w:t>privacy</w:t>
      </w:r>
      <w:r w:rsidRPr="009C2942">
        <w:rPr>
          <w:rFonts w:asciiTheme="majorHAnsi" w:hAnsiTheme="majorHAnsi" w:cstheme="majorHAnsi"/>
          <w:szCs w:val="20"/>
        </w:rPr>
        <w:t xml:space="preserve"> while keeping the team informed – and some co-workers </w:t>
      </w:r>
      <w:r w:rsidR="000639CC">
        <w:rPr>
          <w:rFonts w:asciiTheme="majorHAnsi" w:hAnsiTheme="majorHAnsi" w:cstheme="majorHAnsi"/>
          <w:szCs w:val="20"/>
        </w:rPr>
        <w:t xml:space="preserve">might </w:t>
      </w:r>
      <w:r w:rsidR="00C869C0">
        <w:rPr>
          <w:rFonts w:asciiTheme="majorHAnsi" w:hAnsiTheme="majorHAnsi" w:cstheme="majorHAnsi"/>
          <w:szCs w:val="20"/>
        </w:rPr>
        <w:t>w</w:t>
      </w:r>
      <w:r w:rsidR="00EE2786">
        <w:rPr>
          <w:rFonts w:asciiTheme="majorHAnsi" w:hAnsiTheme="majorHAnsi" w:cstheme="majorHAnsi"/>
          <w:szCs w:val="20"/>
        </w:rPr>
        <w:t>ant to know what’s going on.</w:t>
      </w:r>
    </w:p>
    <w:p w14:paraId="363C8531" w14:textId="7B3B475A" w:rsidR="00FA7F26" w:rsidRDefault="00FA7F26" w:rsidP="00930563">
      <w:pPr>
        <w:pStyle w:val="ListParagraph"/>
        <w:numPr>
          <w:ilvl w:val="0"/>
          <w:numId w:val="39"/>
        </w:numPr>
        <w:spacing w:after="120" w:line="276" w:lineRule="auto"/>
        <w:rPr>
          <w:rFonts w:asciiTheme="majorHAnsi" w:hAnsiTheme="majorHAnsi" w:cstheme="majorHAnsi"/>
          <w:szCs w:val="20"/>
        </w:rPr>
      </w:pPr>
      <w:r w:rsidRPr="009C2942">
        <w:rPr>
          <w:rFonts w:asciiTheme="majorHAnsi" w:hAnsiTheme="majorHAnsi" w:cstheme="majorHAnsi"/>
          <w:szCs w:val="20"/>
        </w:rPr>
        <w:t xml:space="preserve">The team may need to continue to support the </w:t>
      </w:r>
      <w:r w:rsidR="00323760">
        <w:rPr>
          <w:rFonts w:asciiTheme="majorHAnsi" w:hAnsiTheme="majorHAnsi" w:cstheme="majorHAnsi"/>
          <w:szCs w:val="20"/>
        </w:rPr>
        <w:t xml:space="preserve">ill or injured </w:t>
      </w:r>
      <w:r w:rsidRPr="009C2942">
        <w:rPr>
          <w:rFonts w:asciiTheme="majorHAnsi" w:hAnsiTheme="majorHAnsi" w:cstheme="majorHAnsi"/>
          <w:szCs w:val="20"/>
        </w:rPr>
        <w:t>worker, even after they come back</w:t>
      </w:r>
      <w:r w:rsidR="00EE2786">
        <w:rPr>
          <w:rFonts w:asciiTheme="majorHAnsi" w:hAnsiTheme="majorHAnsi" w:cstheme="majorHAnsi"/>
          <w:szCs w:val="20"/>
        </w:rPr>
        <w:t>.</w:t>
      </w:r>
    </w:p>
    <w:p w14:paraId="7D5F2BE7" w14:textId="3F27DEF6" w:rsidR="00FA7F26" w:rsidRPr="006C44ED" w:rsidRDefault="00FA7F26" w:rsidP="00930563">
      <w:pPr>
        <w:spacing w:after="120" w:line="276" w:lineRule="auto"/>
      </w:pPr>
      <w:r>
        <w:rPr>
          <w:rFonts w:asciiTheme="majorHAnsi" w:hAnsiTheme="majorHAnsi" w:cstheme="majorHAnsi"/>
          <w:szCs w:val="20"/>
        </w:rPr>
        <w:t xml:space="preserve">As a result, we revised the materials to include a new one-page section focusing </w:t>
      </w:r>
      <w:r w:rsidRPr="009C2942">
        <w:rPr>
          <w:rFonts w:asciiTheme="majorHAnsi" w:hAnsiTheme="majorHAnsi" w:cstheme="majorHAnsi"/>
          <w:szCs w:val="20"/>
        </w:rPr>
        <w:t>on how to have conversations with the team</w:t>
      </w:r>
      <w:r>
        <w:rPr>
          <w:rFonts w:asciiTheme="majorHAnsi" w:hAnsiTheme="majorHAnsi" w:cstheme="majorHAnsi"/>
          <w:szCs w:val="20"/>
        </w:rPr>
        <w:t xml:space="preserve">. This section highlights the importance of acknowledging the impact on the whole team, and keeping them informed, while also respecting the injured or ill worker’s privacy by not discussing their medical issues with the team without their consent.  </w:t>
      </w:r>
    </w:p>
    <w:p w14:paraId="39D747BC" w14:textId="4A4E8084" w:rsidR="00010D37" w:rsidRDefault="0068575F" w:rsidP="00010D37">
      <w:pPr>
        <w:pStyle w:val="Heading3"/>
      </w:pPr>
      <w:r>
        <w:t xml:space="preserve">Supervisors </w:t>
      </w:r>
      <w:r w:rsidR="004C377D">
        <w:t>said they would use the materials</w:t>
      </w:r>
      <w:r w:rsidR="008F54B7">
        <w:t xml:space="preserve"> to guide </w:t>
      </w:r>
      <w:r w:rsidR="004C377D">
        <w:t>their behaviour</w:t>
      </w:r>
    </w:p>
    <w:p w14:paraId="23F7A011" w14:textId="7EADDBC3" w:rsidR="004C377D" w:rsidRDefault="00C8120B" w:rsidP="004C377D">
      <w:r w:rsidRPr="00C8120B">
        <w:t xml:space="preserve">Almost all </w:t>
      </w:r>
      <w:r w:rsidR="0068575F">
        <w:t xml:space="preserve">supervisors </w:t>
      </w:r>
      <w:r w:rsidRPr="00C8120B">
        <w:t>indicated they would find the materials useful, and would use them</w:t>
      </w:r>
      <w:r w:rsidR="00697ECF">
        <w:t xml:space="preserve"> when</w:t>
      </w:r>
      <w:r w:rsidRPr="00C8120B">
        <w:t xml:space="preserve"> they were published. </w:t>
      </w:r>
      <w:r w:rsidRPr="00C8120B">
        <w:lastRenderedPageBreak/>
        <w:t xml:space="preserve">No </w:t>
      </w:r>
      <w:r w:rsidR="0068575F">
        <w:t xml:space="preserve">supervisors </w:t>
      </w:r>
      <w:r w:rsidRPr="00C8120B">
        <w:t xml:space="preserve">said they would </w:t>
      </w:r>
      <w:r w:rsidRPr="00C8120B">
        <w:rPr>
          <w:i/>
        </w:rPr>
        <w:t>not</w:t>
      </w:r>
      <w:r w:rsidRPr="00C8120B">
        <w:t xml:space="preserve"> use the materials. </w:t>
      </w:r>
      <w:r w:rsidR="0068575F">
        <w:t xml:space="preserve">Supervisors </w:t>
      </w:r>
      <w:r w:rsidRPr="00C8120B">
        <w:t xml:space="preserve">with relatively less experience seemed to be more likely to say they would ‘definitely’ use the materials. Those who were more experienced were more likely to say that the materials covered information/provided suggestions about things they already knew or did. More experienced </w:t>
      </w:r>
      <w:r w:rsidR="0068575F">
        <w:t xml:space="preserve">supervisors </w:t>
      </w:r>
      <w:r w:rsidRPr="00C8120B">
        <w:t>were also more likely to say they would focus on the overview and timeline, or that others in their business would benefit more from the materials.</w:t>
      </w:r>
    </w:p>
    <w:p w14:paraId="72483501" w14:textId="2DEB7FE7" w:rsidR="00C8120B" w:rsidRDefault="00C8120B" w:rsidP="00C8120B">
      <w:pPr>
        <w:pStyle w:val="QuoteBody"/>
      </w:pPr>
      <w:r>
        <w:t>I think it's a great way of bringing in a whole bunch of information together. Is it perfect? Probably not, because to make it have everything it’s going to have to be twenty pages long and no one reads it. So I think it's about drawing attention to the fact that yes, this is your starting point. And don't forget though, that it's not your end point.</w:t>
      </w:r>
      <w:r w:rsidR="00524458">
        <w:t xml:space="preserve"> </w:t>
      </w:r>
    </w:p>
    <w:p w14:paraId="7F6049CF" w14:textId="4A5C0FA6" w:rsidR="00524458" w:rsidRPr="00EE2786" w:rsidRDefault="00524458" w:rsidP="00524458">
      <w:pPr>
        <w:pStyle w:val="QuoteBody"/>
        <w:spacing w:before="120"/>
        <w:ind w:left="1004" w:firstLine="437"/>
        <w:contextualSpacing w:val="0"/>
        <w:rPr>
          <w:b w:val="0"/>
        </w:rPr>
      </w:pPr>
      <w:r w:rsidRPr="00EE2786">
        <w:rPr>
          <w:b w:val="0"/>
        </w:rPr>
        <w:t>–</w:t>
      </w:r>
      <w:r>
        <w:rPr>
          <w:b w:val="0"/>
        </w:rPr>
        <w:t xml:space="preserve"> </w:t>
      </w:r>
      <w:r w:rsidRPr="0068575F">
        <w:rPr>
          <w:b w:val="0"/>
        </w:rPr>
        <w:t xml:space="preserve">Experienced </w:t>
      </w:r>
      <w:r w:rsidR="0068575F" w:rsidRPr="0068575F">
        <w:rPr>
          <w:b w:val="0"/>
        </w:rPr>
        <w:t>supervisor</w:t>
      </w:r>
      <w:r w:rsidRPr="0068575F">
        <w:rPr>
          <w:b w:val="0"/>
        </w:rPr>
        <w:t>,</w:t>
      </w:r>
      <w:r>
        <w:rPr>
          <w:b w:val="0"/>
        </w:rPr>
        <w:t xml:space="preserve"> health care</w:t>
      </w:r>
    </w:p>
    <w:p w14:paraId="5F950F26" w14:textId="777BC1B2" w:rsidR="0072003A" w:rsidRPr="0072003A" w:rsidRDefault="0072003A" w:rsidP="0072003A">
      <w:r>
        <w:t xml:space="preserve">In particular, </w:t>
      </w:r>
      <w:r>
        <w:rPr>
          <w:rFonts w:asciiTheme="majorHAnsi" w:hAnsiTheme="majorHAnsi" w:cstheme="majorHAnsi"/>
          <w:szCs w:val="20"/>
        </w:rPr>
        <w:t xml:space="preserve">a few of the less experienced </w:t>
      </w:r>
      <w:r w:rsidR="0068575F">
        <w:t xml:space="preserve">supervisors </w:t>
      </w:r>
      <w:r>
        <w:rPr>
          <w:rFonts w:asciiTheme="majorHAnsi" w:hAnsiTheme="majorHAnsi" w:cstheme="majorHAnsi"/>
          <w:szCs w:val="20"/>
        </w:rPr>
        <w:t xml:space="preserve">thought the materials provided a helpful prompt to get in touch </w:t>
      </w:r>
      <w:r w:rsidR="008F54B7">
        <w:rPr>
          <w:rFonts w:asciiTheme="majorHAnsi" w:hAnsiTheme="majorHAnsi" w:cstheme="majorHAnsi"/>
          <w:szCs w:val="20"/>
        </w:rPr>
        <w:t xml:space="preserve">with ill or injured staff members </w:t>
      </w:r>
      <w:r>
        <w:rPr>
          <w:rFonts w:asciiTheme="majorHAnsi" w:hAnsiTheme="majorHAnsi" w:cstheme="majorHAnsi"/>
          <w:szCs w:val="20"/>
        </w:rPr>
        <w:t xml:space="preserve">straight away. </w:t>
      </w:r>
      <w:r w:rsidRPr="00B2117E">
        <w:rPr>
          <w:rFonts w:asciiTheme="majorHAnsi" w:hAnsiTheme="majorHAnsi" w:cstheme="majorHAnsi"/>
          <w:szCs w:val="20"/>
        </w:rPr>
        <w:t xml:space="preserve">The temptation might otherwise be to ‘give </w:t>
      </w:r>
      <w:r>
        <w:rPr>
          <w:rFonts w:asciiTheme="majorHAnsi" w:hAnsiTheme="majorHAnsi" w:cstheme="majorHAnsi"/>
          <w:szCs w:val="20"/>
        </w:rPr>
        <w:t>it a week, see how they go’</w:t>
      </w:r>
      <w:r w:rsidRPr="00B2117E">
        <w:rPr>
          <w:rFonts w:asciiTheme="majorHAnsi" w:hAnsiTheme="majorHAnsi" w:cstheme="majorHAnsi"/>
          <w:szCs w:val="20"/>
        </w:rPr>
        <w:t xml:space="preserve">, or to avoid what might </w:t>
      </w:r>
      <w:r>
        <w:rPr>
          <w:rFonts w:asciiTheme="majorHAnsi" w:hAnsiTheme="majorHAnsi" w:cstheme="majorHAnsi"/>
          <w:szCs w:val="20"/>
        </w:rPr>
        <w:t xml:space="preserve">become a difficult conversation. </w:t>
      </w:r>
    </w:p>
    <w:p w14:paraId="3E2B0491" w14:textId="65C7A90D" w:rsidR="00A446E1" w:rsidRDefault="00A446E1" w:rsidP="00010D37">
      <w:pPr>
        <w:pStyle w:val="Heading3"/>
      </w:pPr>
      <w:r>
        <w:lastRenderedPageBreak/>
        <w:t xml:space="preserve">Many </w:t>
      </w:r>
      <w:r w:rsidR="0068575F">
        <w:t xml:space="preserve">supervisors </w:t>
      </w:r>
      <w:r>
        <w:t xml:space="preserve">use the Fair Work Ombudsman’s website as a key source of information </w:t>
      </w:r>
    </w:p>
    <w:p w14:paraId="06F865D5" w14:textId="5B3ADB7D" w:rsidR="00A446E1" w:rsidRDefault="00A446E1" w:rsidP="00A446E1">
      <w:r>
        <w:t xml:space="preserve">Many </w:t>
      </w:r>
      <w:r w:rsidR="0068575F">
        <w:t xml:space="preserve">supervisors </w:t>
      </w:r>
      <w:r>
        <w:t>noted they use</w:t>
      </w:r>
      <w:r w:rsidR="00D4591B">
        <w:t>d the</w:t>
      </w:r>
      <w:r>
        <w:t xml:space="preserve"> Fair Work Ombudsman’s website (FWO) as a key source of information on their responsibilities as employers. Typically, it </w:t>
      </w:r>
      <w:r w:rsidR="006E270A">
        <w:t xml:space="preserve">was </w:t>
      </w:r>
      <w:r>
        <w:t>the first website they visit</w:t>
      </w:r>
      <w:r w:rsidR="008F54B7">
        <w:t>ed</w:t>
      </w:r>
      <w:r>
        <w:t xml:space="preserve"> when searching for workers</w:t>
      </w:r>
      <w:r w:rsidR="00DB20B7">
        <w:t>’</w:t>
      </w:r>
      <w:r>
        <w:t xml:space="preserve"> compensation related topics</w:t>
      </w:r>
      <w:r w:rsidR="006E270A">
        <w:t>, suggesting this channel is likely to be effective in delivering the materials</w:t>
      </w:r>
      <w:r>
        <w:t xml:space="preserve">. A subset of </w:t>
      </w:r>
      <w:r w:rsidR="0068575F">
        <w:t xml:space="preserve">supervisors </w:t>
      </w:r>
      <w:r>
        <w:t>(mainly professionals) also said they use</w:t>
      </w:r>
      <w:r w:rsidR="00D4591B">
        <w:t>d</w:t>
      </w:r>
      <w:r>
        <w:t xml:space="preserve"> industry bodies, personal networks, and state</w:t>
      </w:r>
      <w:r w:rsidR="00C00378">
        <w:t>-</w:t>
      </w:r>
      <w:r>
        <w:t>based chamber</w:t>
      </w:r>
      <w:r w:rsidR="008F54B7">
        <w:t>s</w:t>
      </w:r>
      <w:r>
        <w:t xml:space="preserve"> of commerce as a source of information on workers</w:t>
      </w:r>
      <w:r w:rsidR="00BE459B">
        <w:t>’</w:t>
      </w:r>
      <w:r>
        <w:t xml:space="preserve"> compensation. </w:t>
      </w:r>
      <w:r w:rsidR="0068575F">
        <w:t xml:space="preserve">Supervisors </w:t>
      </w:r>
      <w:r>
        <w:t>from non-professional industries also noted they would typically contact their state</w:t>
      </w:r>
      <w:r w:rsidR="00C00378">
        <w:t>-</w:t>
      </w:r>
      <w:r>
        <w:t>based chamber of commerce for information.</w:t>
      </w:r>
    </w:p>
    <w:p w14:paraId="505B3723" w14:textId="1485AF58" w:rsidR="00A446E1" w:rsidRDefault="00A446E1" w:rsidP="00A446E1">
      <w:r>
        <w:t xml:space="preserve">Some </w:t>
      </w:r>
      <w:r w:rsidR="0068575F">
        <w:t>supervisors</w:t>
      </w:r>
      <w:r>
        <w:t>, in particular those who were previously involved with workers</w:t>
      </w:r>
      <w:r w:rsidR="008F54B7">
        <w:t>’</w:t>
      </w:r>
      <w:r>
        <w:t xml:space="preserve"> return to work process, said they received information from their insurer as part of making a workers compensation claim. However, </w:t>
      </w:r>
      <w:r w:rsidR="0068575F">
        <w:t xml:space="preserve">supervisors </w:t>
      </w:r>
      <w:r>
        <w:t xml:space="preserve">said this information focused solely on their obligations, and not on managing the injured worker. They noted that if </w:t>
      </w:r>
      <w:r w:rsidR="008F54B7">
        <w:t>the insurer provided</w:t>
      </w:r>
      <w:r>
        <w:t xml:space="preserve"> information fo</w:t>
      </w:r>
      <w:r w:rsidR="006E270A">
        <w:t>cused on ‘</w:t>
      </w:r>
      <w:r>
        <w:t>how you can support your w</w:t>
      </w:r>
      <w:r w:rsidR="006E270A">
        <w:t>orkers to have a better outcome’</w:t>
      </w:r>
      <w:r>
        <w:t xml:space="preserve"> they would find it useful as well. Lastly, a few </w:t>
      </w:r>
      <w:r w:rsidR="0068575F">
        <w:t xml:space="preserve">supervisors </w:t>
      </w:r>
      <w:r>
        <w:t>mentioned they would contact unions for more information on managing an injured worker. However, they were not specific about which union or how they would access the information.</w:t>
      </w:r>
    </w:p>
    <w:p w14:paraId="3807296D" w14:textId="4227F615" w:rsidR="00E804AC" w:rsidRPr="00F14D56" w:rsidRDefault="00A7058D" w:rsidP="00E804AC">
      <w:pPr>
        <w:pStyle w:val="Heading3"/>
      </w:pPr>
      <w:r>
        <w:lastRenderedPageBreak/>
        <w:t xml:space="preserve">Considering </w:t>
      </w:r>
      <w:r w:rsidR="00A446E1" w:rsidRPr="00F14D56">
        <w:t>how businesse</w:t>
      </w:r>
      <w:r w:rsidR="00E804AC" w:rsidRPr="00F14D56">
        <w:t>s currently access information</w:t>
      </w:r>
      <w:r>
        <w:t xml:space="preserve"> will be </w:t>
      </w:r>
      <w:r w:rsidR="006E270A">
        <w:t>key to ensuring</w:t>
      </w:r>
      <w:r>
        <w:t xml:space="preserve"> materials reach the intended audience</w:t>
      </w:r>
    </w:p>
    <w:p w14:paraId="16FFC877" w14:textId="67A47D90" w:rsidR="00A446E1" w:rsidRPr="00F14D56" w:rsidRDefault="00F14D56" w:rsidP="00A446E1">
      <w:r w:rsidRPr="00F14D56">
        <w:t xml:space="preserve">When the materials are published, Safe Work Australia </w:t>
      </w:r>
      <w:r w:rsidR="00DB20B7">
        <w:t>is</w:t>
      </w:r>
      <w:r w:rsidRPr="00F14D56">
        <w:t xml:space="preserve"> planning a communications strategy </w:t>
      </w:r>
      <w:r w:rsidR="008F54B7">
        <w:t>to distribute them</w:t>
      </w:r>
      <w:r w:rsidRPr="00F14D56">
        <w:t xml:space="preserve">. </w:t>
      </w:r>
      <w:r w:rsidR="006E270A">
        <w:t xml:space="preserve">During user testing we asked supervisors how they access information and where they would seek information related to an injury or illness at work. Their responses identified – in </w:t>
      </w:r>
      <w:r w:rsidRPr="00F14D56">
        <w:t xml:space="preserve">addition to the </w:t>
      </w:r>
      <w:r w:rsidR="006E270A">
        <w:t>usual conduits for reaching SME – three possible distribution channels</w:t>
      </w:r>
      <w:r w:rsidRPr="00F14D56">
        <w:t xml:space="preserve">: </w:t>
      </w:r>
    </w:p>
    <w:p w14:paraId="2E3411F8" w14:textId="7C8E71CB" w:rsidR="00F14D56" w:rsidRPr="00F14D56" w:rsidRDefault="00F14D56" w:rsidP="00F14D56">
      <w:pPr>
        <w:pStyle w:val="ListNumber"/>
      </w:pPr>
      <w:r w:rsidRPr="00F14D56">
        <w:t>Ma</w:t>
      </w:r>
      <w:r w:rsidR="006E270A">
        <w:t>king the materials</w:t>
      </w:r>
      <w:r w:rsidR="00A446E1" w:rsidRPr="00F14D56">
        <w:t xml:space="preserve"> available directly on the Fair Work Ombudsman’s website. Making information available in one place, a place that is already frequently used by </w:t>
      </w:r>
      <w:r w:rsidR="00A9578E">
        <w:t>supervisors</w:t>
      </w:r>
      <w:r w:rsidR="00A446E1" w:rsidRPr="00F14D56">
        <w:t xml:space="preserve">, is likely to have </w:t>
      </w:r>
      <w:r w:rsidRPr="00F14D56">
        <w:t>a significant</w:t>
      </w:r>
      <w:r w:rsidR="00A446E1" w:rsidRPr="00F14D56">
        <w:t xml:space="preserve"> impact</w:t>
      </w:r>
      <w:r w:rsidRPr="00F14D56">
        <w:t>.</w:t>
      </w:r>
    </w:p>
    <w:p w14:paraId="6D01B372" w14:textId="27C2E531" w:rsidR="00F14D56" w:rsidRPr="00F14D56" w:rsidRDefault="00F14D56" w:rsidP="00F14D56">
      <w:pPr>
        <w:pStyle w:val="ListNumber"/>
      </w:pPr>
      <w:r w:rsidRPr="00F14D56">
        <w:t>Di</w:t>
      </w:r>
      <w:r w:rsidR="006E270A">
        <w:t>stributing them</w:t>
      </w:r>
      <w:r w:rsidR="00A446E1" w:rsidRPr="00F14D56">
        <w:t xml:space="preserve"> through industry bodies and unions. This will likely improve the ease with which </w:t>
      </w:r>
      <w:r w:rsidR="00A9578E">
        <w:t xml:space="preserve">supervisors </w:t>
      </w:r>
      <w:r w:rsidR="00A446E1" w:rsidRPr="00F14D56">
        <w:t>and businesses can access the information</w:t>
      </w:r>
      <w:r w:rsidRPr="00F14D56">
        <w:t>, at least in some professions and industries</w:t>
      </w:r>
      <w:r w:rsidR="00A446E1" w:rsidRPr="00F14D56">
        <w:t xml:space="preserve">. </w:t>
      </w:r>
    </w:p>
    <w:p w14:paraId="023A7D9C" w14:textId="3A39B89E" w:rsidR="00033FA6" w:rsidRPr="00F14D56" w:rsidRDefault="006E270A" w:rsidP="00F14D56">
      <w:pPr>
        <w:pStyle w:val="ListNumber"/>
      </w:pPr>
      <w:r>
        <w:t>Sharing them</w:t>
      </w:r>
      <w:r w:rsidR="00F14D56" w:rsidRPr="00F14D56">
        <w:t xml:space="preserve"> </w:t>
      </w:r>
      <w:r w:rsidR="00A446E1" w:rsidRPr="00F14D56">
        <w:t>with insurers</w:t>
      </w:r>
      <w:r w:rsidR="00F14D56" w:rsidRPr="00F14D56">
        <w:t>; and insurers could be</w:t>
      </w:r>
      <w:r w:rsidR="00A446E1" w:rsidRPr="00F14D56">
        <w:t xml:space="preserve"> encourage</w:t>
      </w:r>
      <w:r w:rsidR="00F14D56" w:rsidRPr="00F14D56">
        <w:t>d</w:t>
      </w:r>
      <w:r w:rsidR="00A446E1" w:rsidRPr="00F14D56">
        <w:t xml:space="preserve"> to on-share the resources with </w:t>
      </w:r>
      <w:r w:rsidR="00F14D56" w:rsidRPr="00F14D56">
        <w:t>SMEs when they initiate a workers’ compensation claim</w:t>
      </w:r>
      <w:r w:rsidR="00A446E1" w:rsidRPr="00F14D56">
        <w:t xml:space="preserve">. As noted above, </w:t>
      </w:r>
      <w:r w:rsidR="00A9578E">
        <w:t xml:space="preserve">supervisors </w:t>
      </w:r>
      <w:r w:rsidR="00A446E1" w:rsidRPr="00F14D56">
        <w:t xml:space="preserve">already engage with information provided by insurers. However, the provided information could </w:t>
      </w:r>
      <w:r w:rsidR="00F14D56" w:rsidRPr="00F14D56">
        <w:t>be extended with the RTW materials focused on</w:t>
      </w:r>
      <w:r w:rsidR="00A446E1" w:rsidRPr="00F14D56">
        <w:t xml:space="preserve"> support</w:t>
      </w:r>
      <w:r w:rsidR="00F14D56" w:rsidRPr="00F14D56">
        <w:t>ing</w:t>
      </w:r>
      <w:r w:rsidR="00A446E1" w:rsidRPr="00F14D56">
        <w:t xml:space="preserve"> returning employees. </w:t>
      </w:r>
      <w:r w:rsidR="00033FA6" w:rsidRPr="00F14D56">
        <w:br w:type="page"/>
      </w:r>
    </w:p>
    <w:p w14:paraId="787F880C" w14:textId="2EFC0CD2" w:rsidR="001A21B9" w:rsidRDefault="001A21B9" w:rsidP="001A21B9">
      <w:pPr>
        <w:pStyle w:val="Heading2"/>
        <w:spacing w:after="0"/>
      </w:pPr>
      <w:bookmarkStart w:id="18" w:name="_Toc118201584"/>
      <w:bookmarkStart w:id="19" w:name="_Toc102721937"/>
      <w:bookmarkStart w:id="20" w:name="_Toc102726502"/>
      <w:bookmarkStart w:id="21" w:name="_Toc102726603"/>
      <w:bookmarkEnd w:id="18"/>
      <w:r>
        <w:lastRenderedPageBreak/>
        <w:t>Final Materials</w:t>
      </w:r>
    </w:p>
    <w:p w14:paraId="1684A511" w14:textId="4A5E4875" w:rsidR="0084796B" w:rsidRPr="0084796B" w:rsidRDefault="0084796B" w:rsidP="0084796B">
      <w:r w:rsidRPr="001A21B9">
        <w:rPr>
          <w:noProof/>
        </w:rPr>
        <w:lastRenderedPageBreak/>
        <w:drawing>
          <wp:inline distT="0" distB="0" distL="0" distR="0" wp14:anchorId="1E0E973C" wp14:editId="30CC8D66">
            <wp:extent cx="4795200" cy="6876000"/>
            <wp:effectExtent l="0" t="0" r="5715" b="1270"/>
            <wp:docPr id="3" name="Picture 3" descr="This image is of the first page of the revised materials, with 'call-out boxes' to indicate changes we made. The call-outboxes include: The number of steps in the materials is reduced, and the structure simplified.  Colours, layout, and simple icons make the materials visually appealing and easy to read. The four ‘conversation starters’ and a slightly shortened ‘suitable duties guide’ are retained from the original materials. The language in the materials is clear and avoids jargon as far as possible. A SMEs formal responsibilities are summarised in orange boxes with a ‘warning’ sign where relevant throughout the document, to increase their salience. The overview highlights that the materials focus on the relationship between the supervisor and the worker, and will be helpful for anyone who manages or supervises staff in a SME. &#10;&#10;&#10;&#10;" title="Illustration of materials and changes made to them,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95200" cy="6876000"/>
                    </a:xfrm>
                    <a:prstGeom prst="rect">
                      <a:avLst/>
                    </a:prstGeom>
                  </pic:spPr>
                </pic:pic>
              </a:graphicData>
            </a:graphic>
          </wp:inline>
        </w:drawing>
      </w:r>
    </w:p>
    <w:p w14:paraId="4498F7E6" w14:textId="0E9599F2" w:rsidR="001A21B9" w:rsidRDefault="001A21B9" w:rsidP="004920CC">
      <w:pPr>
        <w:pStyle w:val="FigureHeading"/>
      </w:pPr>
      <w:r>
        <w:lastRenderedPageBreak/>
        <w:t>First page (Overview) of the revised materials</w:t>
      </w:r>
    </w:p>
    <w:p w14:paraId="40CDDCF0" w14:textId="3E9FA8DC" w:rsidR="001A21B9" w:rsidRDefault="001A21B9" w:rsidP="001A21B9">
      <w:pPr>
        <w:pStyle w:val="ListNumber"/>
        <w:numPr>
          <w:ilvl w:val="0"/>
          <w:numId w:val="0"/>
        </w:numPr>
      </w:pPr>
    </w:p>
    <w:p w14:paraId="67EC235B" w14:textId="5CE2A4D5" w:rsidR="00146334" w:rsidRDefault="00146334" w:rsidP="00146334">
      <w:r>
        <w:rPr>
          <w:noProof/>
        </w:rPr>
        <w:drawing>
          <wp:inline distT="0" distB="0" distL="0" distR="0" wp14:anchorId="43955D61" wp14:editId="6EF34827">
            <wp:extent cx="6000750" cy="7296796"/>
            <wp:effectExtent l="0" t="0" r="0" b="0"/>
            <wp:docPr id="8" name="Picture 8" descr="This image is of the first conversation starter of the revised materials, with 'call-out boxes' to indicate changes we made. Call-out boxes include: The four conversation starters all begin with a clear call to action, and a brief summary of relevant research. Interactive sections throughout the materials prompt managers to take specific actions to support their worker. In addition to concrete examples for how to begin a conversation with the injured or ill worker, this conversation starter also includes a link to a FWO guide for having difficult conversations. As in the original materials, mental health tips are distributed throughout the materials in distinct ‘call-outs’.&#10;In the suitable duties guide, physical and psychological injuries are discussed separately.&#10;&#10;&#10;" title="Illustration of materials and changes made to them,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019208" cy="7319240"/>
                    </a:xfrm>
                    <a:prstGeom prst="rect">
                      <a:avLst/>
                    </a:prstGeom>
                    <a:noFill/>
                    <a:ln>
                      <a:noFill/>
                    </a:ln>
                    <a:extLst>
                      <a:ext uri="{53640926-AAD7-44D8-BBD7-CCE9431645EC}">
                        <a14:shadowObscured xmlns:a14="http://schemas.microsoft.com/office/drawing/2010/main"/>
                      </a:ext>
                    </a:extLst>
                  </pic:spPr>
                </pic:pic>
              </a:graphicData>
            </a:graphic>
          </wp:inline>
        </w:drawing>
      </w:r>
    </w:p>
    <w:p w14:paraId="6915462E" w14:textId="40BEE67B" w:rsidR="00146334" w:rsidRDefault="00146334" w:rsidP="004920CC">
      <w:pPr>
        <w:pStyle w:val="FigureHeading"/>
      </w:pPr>
      <w:r>
        <w:lastRenderedPageBreak/>
        <w:t>Conversation starter 1 (of 4)</w:t>
      </w:r>
    </w:p>
    <w:p w14:paraId="769CC489" w14:textId="2D489C9B" w:rsidR="00F22BF9" w:rsidRDefault="00F22BF9">
      <w:pPr>
        <w:spacing w:after="0" w:line="240" w:lineRule="auto"/>
      </w:pPr>
      <w:r>
        <w:br w:type="page"/>
      </w:r>
    </w:p>
    <w:p w14:paraId="508207C8" w14:textId="0FA19706" w:rsidR="00146334" w:rsidRDefault="0084796B" w:rsidP="00146334">
      <w:pPr>
        <w:spacing w:after="0" w:line="240" w:lineRule="auto"/>
      </w:pPr>
      <w:r>
        <w:rPr>
          <w:noProof/>
        </w:rPr>
        <w:lastRenderedPageBreak/>
        <w:drawing>
          <wp:inline distT="0" distB="0" distL="0" distR="0" wp14:anchorId="349CB565" wp14:editId="22AF9247">
            <wp:extent cx="5256530" cy="6864511"/>
            <wp:effectExtent l="0" t="0" r="1270" b="0"/>
            <wp:docPr id="12" name="Picture 12" descr="This image is of three separate sections of the revised materials, with 'call-out boxes' to indicate changes we made. 'Call-out boxes' include: Many managers emphasized how stressful the return to work process can be for everyone involved. A section in the overview highlights additional people who can help the SME manage the process, as well as providing links to support for the manager. When a worker is injured or falls ill, the impact on the whole team is also likely to be greater in a SME. The revised materials therefore include a separate page summarizing tips for talking to the whole team; acknowledging the stress they may be under as well, while reminding everyone to respect the injured or ill worker’s privacy.  Many managers told us that they may not have time to read the whole document, but they would print or refer to a short overview. The Timeline section of the materials therefore summarises the take-home messages from each of the conversation starters, from the suitable duties guide, and mental health tips, in a simple table. &#10;&#10;&#10;" title="Illustration of materials and changes made to them,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256530" cy="6864511"/>
                    </a:xfrm>
                    <a:prstGeom prst="rect">
                      <a:avLst/>
                    </a:prstGeom>
                    <a:noFill/>
                    <a:ln>
                      <a:noFill/>
                    </a:ln>
                    <a:extLst>
                      <a:ext uri="{53640926-AAD7-44D8-BBD7-CCE9431645EC}">
                        <a14:shadowObscured xmlns:a14="http://schemas.microsoft.com/office/drawing/2010/main"/>
                      </a:ext>
                    </a:extLst>
                  </pic:spPr>
                </pic:pic>
              </a:graphicData>
            </a:graphic>
          </wp:inline>
        </w:drawing>
      </w:r>
    </w:p>
    <w:p w14:paraId="74ADB225" w14:textId="5C96E126" w:rsidR="00211404" w:rsidRDefault="00146334" w:rsidP="004920CC">
      <w:pPr>
        <w:pStyle w:val="FigureHeading"/>
      </w:pPr>
      <w:r>
        <w:t>Additional sections from the materials</w:t>
      </w:r>
    </w:p>
    <w:p w14:paraId="5ED18691" w14:textId="77777777" w:rsidR="0084796B" w:rsidRDefault="0084796B">
      <w:pPr>
        <w:spacing w:after="0" w:line="240" w:lineRule="auto"/>
      </w:pPr>
      <w:r>
        <w:br w:type="page"/>
      </w:r>
    </w:p>
    <w:p w14:paraId="1F956ADB" w14:textId="25D77C9D" w:rsidR="00561158" w:rsidRDefault="00D75384" w:rsidP="006C0E5E">
      <w:pPr>
        <w:pStyle w:val="Heading2"/>
        <w:spacing w:after="240"/>
      </w:pPr>
      <w:bookmarkStart w:id="22" w:name="_Toc118201585"/>
      <w:r>
        <w:lastRenderedPageBreak/>
        <w:t>Considerations and caveats</w:t>
      </w:r>
      <w:bookmarkEnd w:id="19"/>
      <w:bookmarkEnd w:id="22"/>
    </w:p>
    <w:bookmarkEnd w:id="20"/>
    <w:bookmarkEnd w:id="21"/>
    <w:p w14:paraId="5241D119" w14:textId="3F862088" w:rsidR="00BB5C2C" w:rsidRDefault="00381D69" w:rsidP="00BB5C2C">
      <w:r>
        <w:t>This project</w:t>
      </w:r>
      <w:r w:rsidR="00BB5C2C">
        <w:t xml:space="preserve"> aimed to investigate the experience of SMEs during the </w:t>
      </w:r>
      <w:r w:rsidR="005B079F">
        <w:t>RTW</w:t>
      </w:r>
      <w:r w:rsidR="00BB5C2C">
        <w:t xml:space="preserve"> process, with a particular focus on how they differ from larger businesses and which unique challenges </w:t>
      </w:r>
      <w:r w:rsidR="00D60F0A">
        <w:t>and opportunities they face in managing an ill</w:t>
      </w:r>
      <w:r>
        <w:t xml:space="preserve"> or </w:t>
      </w:r>
      <w:r w:rsidR="00D60F0A">
        <w:t xml:space="preserve">injured worker. </w:t>
      </w:r>
      <w:r w:rsidR="00B109B0">
        <w:t xml:space="preserve">The findings </w:t>
      </w:r>
      <w:r>
        <w:t>informed</w:t>
      </w:r>
      <w:r w:rsidR="00B109B0">
        <w:t xml:space="preserve"> revisions to</w:t>
      </w:r>
      <w:r>
        <w:t xml:space="preserve"> a package of</w:t>
      </w:r>
      <w:r w:rsidR="00B109B0">
        <w:t xml:space="preserve"> RTW materials, to adapt them to better meet the specific needs of </w:t>
      </w:r>
      <w:r w:rsidR="00A9578E">
        <w:t xml:space="preserve">supervisors </w:t>
      </w:r>
      <w:r w:rsidR="00B109B0">
        <w:t>of SMEs</w:t>
      </w:r>
      <w:r w:rsidR="00D75384">
        <w:t>.</w:t>
      </w:r>
      <w:r w:rsidR="00B109B0">
        <w:t xml:space="preserve"> </w:t>
      </w:r>
      <w:r w:rsidR="00401C57">
        <w:t>W</w:t>
      </w:r>
      <w:r w:rsidR="00D75384">
        <w:t xml:space="preserve">hile the </w:t>
      </w:r>
      <w:r>
        <w:t xml:space="preserve">stakeholder consultation, data analysis, and user testing </w:t>
      </w:r>
      <w:r w:rsidR="00D75384">
        <w:t xml:space="preserve">identified </w:t>
      </w:r>
      <w:r w:rsidR="000E377C">
        <w:t>opportunities for</w:t>
      </w:r>
      <w:r w:rsidR="00D75384">
        <w:t xml:space="preserve"> and value in tailoring the materials for SMEs, it also highlighted some complex issues SMEs face which will likely require more targeted solutions and alternative interventions</w:t>
      </w:r>
      <w:r w:rsidR="008D3032">
        <w:t xml:space="preserve"> (which go beyond the scope of this project)</w:t>
      </w:r>
      <w:r w:rsidR="00D75384">
        <w:t xml:space="preserve">. In this section we outline some of the key considerations in applying the insights we identified in this research, and note some associated limitations. </w:t>
      </w:r>
      <w:r w:rsidR="00CA6F3C">
        <w:t xml:space="preserve"> </w:t>
      </w:r>
      <w:r w:rsidR="00D75384">
        <w:t xml:space="preserve"> </w:t>
      </w:r>
      <w:r w:rsidR="00CA6F3C">
        <w:t xml:space="preserve"> </w:t>
      </w:r>
    </w:p>
    <w:p w14:paraId="633E4885" w14:textId="56C06C69" w:rsidR="00FB62FA" w:rsidRDefault="00FB62FA" w:rsidP="006C0E5E">
      <w:pPr>
        <w:pStyle w:val="Heading3"/>
        <w:spacing w:before="240"/>
      </w:pPr>
      <w:r>
        <w:lastRenderedPageBreak/>
        <w:t>Stakeholder consultation</w:t>
      </w:r>
      <w:r w:rsidR="00CA6F3C">
        <w:t xml:space="preserve"> </w:t>
      </w:r>
      <w:r w:rsidR="003E3946">
        <w:t>highlighted the problem of stigma</w:t>
      </w:r>
    </w:p>
    <w:p w14:paraId="5EBF94DF" w14:textId="166FD3E0" w:rsidR="00FB62FA" w:rsidRPr="00FB62FA" w:rsidRDefault="00E1411B" w:rsidP="00FB62FA">
      <w:r>
        <w:t>During stakeholder consultation w</w:t>
      </w:r>
      <w:r w:rsidRPr="00E1411B">
        <w:t xml:space="preserve">e focused particularly on the </w:t>
      </w:r>
      <w:r w:rsidR="00A9578E">
        <w:t>supervisor</w:t>
      </w:r>
      <w:r w:rsidRPr="00E1411B">
        <w:t>-worker relationship</w:t>
      </w:r>
      <w:r>
        <w:t xml:space="preserve"> and the key barriers to </w:t>
      </w:r>
      <w:r w:rsidR="005B079F">
        <w:t>return to work</w:t>
      </w:r>
      <w:r>
        <w:t xml:space="preserve"> for SMEs. As a result, many of the stories we heard focused on problems, or ‘when things go wrong’. In particular, one recurring theme in stakeholder interviews was the idea that s</w:t>
      </w:r>
      <w:r w:rsidRPr="00E1411B">
        <w:t xml:space="preserve">ome </w:t>
      </w:r>
      <w:r w:rsidR="00A9578E">
        <w:t xml:space="preserve">supervisors </w:t>
      </w:r>
      <w:r w:rsidRPr="00E1411B">
        <w:t xml:space="preserve">may have strongly stigmatised views of workplace injury and the likelihood of successful </w:t>
      </w:r>
      <w:r w:rsidR="005B079F">
        <w:t>return to work</w:t>
      </w:r>
      <w:r w:rsidRPr="00E1411B">
        <w:t>, believing the injured worker ‘is just trying to get compo’. The extent of these views is not well understoo</w:t>
      </w:r>
      <w:r w:rsidR="00BA466D">
        <w:t>d, because s</w:t>
      </w:r>
      <w:r w:rsidR="00F43DFF">
        <w:t>takeholders are</w:t>
      </w:r>
      <w:r>
        <w:t xml:space="preserve"> likely </w:t>
      </w:r>
      <w:r w:rsidR="00F43DFF">
        <w:t>to emphasise such</w:t>
      </w:r>
      <w:r>
        <w:t xml:space="preserve"> views</w:t>
      </w:r>
      <w:r w:rsidR="00855A38">
        <w:t xml:space="preserve"> as particularly problematic, irrespective of how common they are</w:t>
      </w:r>
      <w:r>
        <w:t xml:space="preserve">. </w:t>
      </w:r>
      <w:r w:rsidR="00381D69">
        <w:t xml:space="preserve">Furthermore, stigma was not a theme that emerged during user testing, perhaps because the interviewees self-selected to participate and may have had a particular interest in return to work (and therefore be unlikely to hold stigmatising views of their workers). </w:t>
      </w:r>
      <w:r w:rsidR="00124872">
        <w:t>The</w:t>
      </w:r>
      <w:r w:rsidRPr="00E1411B">
        <w:t xml:space="preserve"> adapted materials – while intended to highlight the benefits of close and positive ongoing communication with the injured worker – may be less effective for </w:t>
      </w:r>
      <w:r w:rsidR="00A9578E">
        <w:t xml:space="preserve">supervisors </w:t>
      </w:r>
      <w:r w:rsidRPr="00E1411B">
        <w:t>with preconceived negative views</w:t>
      </w:r>
      <w:r w:rsidR="00381D69">
        <w:t>, as they are tailored</w:t>
      </w:r>
      <w:r w:rsidRPr="00E1411B">
        <w:t xml:space="preserve"> </w:t>
      </w:r>
      <w:r w:rsidR="001A0328">
        <w:t>f</w:t>
      </w:r>
      <w:r w:rsidRPr="00E1411B">
        <w:t xml:space="preserve">or the more general case where there is a baseline of trust in the </w:t>
      </w:r>
      <w:r w:rsidR="00A9578E">
        <w:t>supervisor</w:t>
      </w:r>
      <w:r w:rsidRPr="00E1411B">
        <w:t>-worker relationship.</w:t>
      </w:r>
      <w:r w:rsidR="006C0E5E">
        <w:t xml:space="preserve"> </w:t>
      </w:r>
      <w:r w:rsidR="006C0E5E" w:rsidRPr="006C0E5E">
        <w:t>That said, this stigmatised view is worthy of addressing in its own right, and SWA have a separate stream of work focused specifically on this issue.</w:t>
      </w:r>
    </w:p>
    <w:p w14:paraId="3D802323" w14:textId="02352CD1" w:rsidR="00FB62FA" w:rsidRDefault="00637B85" w:rsidP="006C0E5E">
      <w:pPr>
        <w:pStyle w:val="Heading3"/>
        <w:spacing w:before="240"/>
      </w:pPr>
      <w:r>
        <w:lastRenderedPageBreak/>
        <w:t xml:space="preserve">Data analysis provides specific, cross-sectional, insights about the </w:t>
      </w:r>
      <w:r w:rsidR="00CA07AF">
        <w:t>return to work</w:t>
      </w:r>
      <w:r>
        <w:t xml:space="preserve"> process in SMEs compared to larger businesses</w:t>
      </w:r>
    </w:p>
    <w:p w14:paraId="34F22068" w14:textId="0A8E0C3D" w:rsidR="00F674D1" w:rsidRDefault="00574E56" w:rsidP="00521A7E">
      <w:r>
        <w:t xml:space="preserve">The claims data and National Return to Work survey </w:t>
      </w:r>
      <w:r w:rsidR="00C0394A">
        <w:t xml:space="preserve">(NRTWS) </w:t>
      </w:r>
      <w:r>
        <w:t xml:space="preserve">are </w:t>
      </w:r>
      <w:r w:rsidR="0072483A">
        <w:t>key</w:t>
      </w:r>
      <w:r>
        <w:t xml:space="preserve"> sources of information about the </w:t>
      </w:r>
      <w:r w:rsidR="008C1A8B">
        <w:t>RTW</w:t>
      </w:r>
      <w:r>
        <w:t xml:space="preserve"> process in businesses across Australia, and – crucially – </w:t>
      </w:r>
      <w:r w:rsidR="00EA2F2D">
        <w:t>allow</w:t>
      </w:r>
      <w:r w:rsidR="0072483A">
        <w:t xml:space="preserve"> for</w:t>
      </w:r>
      <w:r>
        <w:t xml:space="preserve"> quantitative comparisons between SMEs and larger businesses. However, like all data, these data sets </w:t>
      </w:r>
      <w:r w:rsidR="003116A0">
        <w:t>have some</w:t>
      </w:r>
      <w:r>
        <w:t xml:space="preserve"> limitations. </w:t>
      </w:r>
      <w:r w:rsidR="00521A7E">
        <w:t xml:space="preserve">First, the data provide a point-in-time view of workers’ compensation claims and the RTW process. As a result, it allows us to observe associations between (for example) industry or business size and outcomes, but it does not allow us to make claims about cause and effect, or to </w:t>
      </w:r>
      <w:r w:rsidR="004717EF">
        <w:t xml:space="preserve">understand </w:t>
      </w:r>
      <w:r w:rsidR="00521A7E" w:rsidRPr="00521A7E">
        <w:rPr>
          <w:i/>
        </w:rPr>
        <w:t>why</w:t>
      </w:r>
      <w:r w:rsidR="00521A7E">
        <w:t xml:space="preserve"> small</w:t>
      </w:r>
      <w:r w:rsidR="000D68A0">
        <w:t>er</w:t>
      </w:r>
      <w:r w:rsidR="00521A7E">
        <w:t xml:space="preserve"> businesses differ from larger businesses on certain outcomes. </w:t>
      </w:r>
      <w:r w:rsidR="00C91963">
        <w:t xml:space="preserve">Furthermore, when modelling the associations between business size and RTW outcomes, we may be missing key factors that explain this relationship. </w:t>
      </w:r>
      <w:r w:rsidR="00F70820">
        <w:t>That is, even if an outcome is different across businesses of different sizes, it does not mean the outcomes are directly caused by business size.</w:t>
      </w:r>
      <w:r w:rsidR="00C91963">
        <w:t xml:space="preserve"> </w:t>
      </w:r>
      <w:r w:rsidR="00521A7E">
        <w:t>Second, with regards to the NR</w:t>
      </w:r>
      <w:r w:rsidR="00EA2F2D">
        <w:t>T</w:t>
      </w:r>
      <w:r w:rsidR="00521A7E">
        <w:t>W</w:t>
      </w:r>
      <w:r w:rsidR="00C0394A">
        <w:t xml:space="preserve">S </w:t>
      </w:r>
      <w:r w:rsidR="00521A7E">
        <w:t xml:space="preserve">in particular, there is the </w:t>
      </w:r>
      <w:r w:rsidR="000E377C">
        <w:t>issue</w:t>
      </w:r>
      <w:r w:rsidR="001D6F33">
        <w:t xml:space="preserve"> of sampling: </w:t>
      </w:r>
      <w:r w:rsidR="00293187">
        <w:t xml:space="preserve">the individuals included in the survey are drawn from the group of people who received workers’ compensation for a work-related injury or illness. As a result, whilst there are many workers who experience injuries or illness but do not submit a claim, the NRTWS does not explore their experiences. </w:t>
      </w:r>
      <w:r w:rsidR="00293187">
        <w:lastRenderedPageBreak/>
        <w:t xml:space="preserve">Further, </w:t>
      </w:r>
      <w:r w:rsidR="001D6F33">
        <w:t>i</w:t>
      </w:r>
      <w:r w:rsidR="00521A7E">
        <w:t xml:space="preserve">t seems likely people who complete this kind of survey hold stronger views (both positive and negative) about their experiences with </w:t>
      </w:r>
      <w:r w:rsidR="00AF0063">
        <w:t xml:space="preserve">the </w:t>
      </w:r>
      <w:r w:rsidR="00521A7E">
        <w:t>RTW</w:t>
      </w:r>
      <w:r w:rsidR="00AF0063">
        <w:t xml:space="preserve"> process</w:t>
      </w:r>
      <w:r w:rsidR="00521A7E">
        <w:t>, than people who do not complete the survey. As a result, the true effects (for example, the differences between external and interna</w:t>
      </w:r>
      <w:r w:rsidR="00EA2F2D">
        <w:t>l RTW coordina</w:t>
      </w:r>
      <w:r w:rsidR="00521A7E">
        <w:t>tors) are likely to be less pronounced than those observed here.</w:t>
      </w:r>
      <w:r w:rsidR="00EA2F2D">
        <w:t xml:space="preserve"> </w:t>
      </w:r>
      <w:r w:rsidR="00C30DDF">
        <w:t xml:space="preserve">Lastly, </w:t>
      </w:r>
      <w:r w:rsidR="00C75ABE">
        <w:t xml:space="preserve">our findings are based on administrative data, which may contain errors that lead to us over- or underestimating the magnitude of some reported findings. </w:t>
      </w:r>
    </w:p>
    <w:p w14:paraId="1B7CD964" w14:textId="6C9AEECB" w:rsidR="00B16841" w:rsidRDefault="00EA2F2D" w:rsidP="009B0215">
      <w:r>
        <w:t>Finally, the data sets analysed for this report naturally focus on return to work and workers</w:t>
      </w:r>
      <w:r w:rsidR="008D3032">
        <w:t>’</w:t>
      </w:r>
      <w:r>
        <w:t xml:space="preserve"> compensation. Where they provide insights about relationships within a business – for example, how supported a worker feels, and how well a </w:t>
      </w:r>
      <w:r w:rsidR="00A9578E">
        <w:t xml:space="preserve">supervisor </w:t>
      </w:r>
      <w:r>
        <w:t xml:space="preserve">communicates – these insights relate specifically to the </w:t>
      </w:r>
      <w:r w:rsidR="005B079F">
        <w:t>RTW</w:t>
      </w:r>
      <w:r>
        <w:t xml:space="preserve"> context. The findings should not be taken as claims about how relationships in small businesses </w:t>
      </w:r>
      <w:r w:rsidRPr="000D68A0">
        <w:rPr>
          <w:i/>
        </w:rPr>
        <w:t>in general</w:t>
      </w:r>
      <w:r w:rsidRPr="00454608">
        <w:t xml:space="preserve"> </w:t>
      </w:r>
      <w:r>
        <w:t xml:space="preserve">differ from those in larger businesses, or about whether outcomes </w:t>
      </w:r>
      <w:r w:rsidRPr="00454608">
        <w:t xml:space="preserve">other than </w:t>
      </w:r>
      <w:r w:rsidR="00C0394A">
        <w:t>RTW</w:t>
      </w:r>
      <w:r w:rsidRPr="00454608">
        <w:t xml:space="preserve"> outcomes </w:t>
      </w:r>
      <w:r>
        <w:t>will differ for businesses of different sizes.</w:t>
      </w:r>
    </w:p>
    <w:p w14:paraId="764EEB6A" w14:textId="70AD2AFB" w:rsidR="00416433" w:rsidRDefault="00416433" w:rsidP="006C0E5E">
      <w:pPr>
        <w:pStyle w:val="Heading3"/>
        <w:spacing w:before="240"/>
      </w:pPr>
      <w:r>
        <w:t>User testing provided key insights into how the RTW materials could be adapted, but the sample was small</w:t>
      </w:r>
    </w:p>
    <w:p w14:paraId="3E56C144" w14:textId="08739F33" w:rsidR="00416433" w:rsidRPr="00416433" w:rsidRDefault="009E7B23" w:rsidP="00416433">
      <w:r>
        <w:t>For the user testing we</w:t>
      </w:r>
      <w:r w:rsidRPr="009E7B23">
        <w:t xml:space="preserve"> aimed to recruit individuals working in SMEs (currently or in the recent past) in a role where they had responsibility for overseeing workers, from businesses in a range of industries, sizes, and locations. People in </w:t>
      </w:r>
      <w:r>
        <w:lastRenderedPageBreak/>
        <w:t>BETA’s personal</w:t>
      </w:r>
      <w:r w:rsidRPr="009E7B23">
        <w:t xml:space="preserve"> networks who had connections to SMEs were asked to circulate an invitation with a link to a screener questionnaire. The Australian Chamber of Commerce and Industry (ACCI) also forwarded the invitation to their members.</w:t>
      </w:r>
      <w:r>
        <w:t xml:space="preserve"> Over a period of one month, we were able to get in touch with twelve </w:t>
      </w:r>
      <w:r w:rsidR="00A9578E">
        <w:t>supervisors</w:t>
      </w:r>
      <w:r>
        <w:t xml:space="preserve">. While all business sizes and a range of industries and experiences were represented in the final sample, almost all participants were women, and most were Canberra-based. </w:t>
      </w:r>
      <w:r w:rsidR="006A5370">
        <w:t>We note t</w:t>
      </w:r>
      <w:r>
        <w:t xml:space="preserve">he sample is not representative of all SMEs in Australia, and we cannot generalise more broadly from their experiences. However, the focus of the interviews was soliciting feedback on the materials. Even with the relatively small sample available, the feedback we received was useful, varied, and helped improve the final guidance. </w:t>
      </w:r>
    </w:p>
    <w:p w14:paraId="0EB2963D" w14:textId="1532C6BE" w:rsidR="00FB62FA" w:rsidRDefault="00FB62FA" w:rsidP="006C0E5E">
      <w:pPr>
        <w:pStyle w:val="Heading3"/>
        <w:spacing w:before="240"/>
      </w:pPr>
      <w:r>
        <w:t>SMEs</w:t>
      </w:r>
      <w:r w:rsidR="00CA6261">
        <w:t xml:space="preserve"> and workers</w:t>
      </w:r>
      <w:r>
        <w:t xml:space="preserve"> may face challenges during the </w:t>
      </w:r>
      <w:r w:rsidR="00CA07AF">
        <w:t>return to work</w:t>
      </w:r>
      <w:r>
        <w:t xml:space="preserve"> process that cannot be directly addressed by our adapted materials</w:t>
      </w:r>
    </w:p>
    <w:p w14:paraId="743A5901" w14:textId="5F60C6FC" w:rsidR="00FB62FA" w:rsidRPr="00CF248D" w:rsidRDefault="00FB62FA" w:rsidP="00FB62FA">
      <w:r>
        <w:t xml:space="preserve">Our research also uncovered a </w:t>
      </w:r>
      <w:r w:rsidR="006D6EB4">
        <w:t>range</w:t>
      </w:r>
      <w:r>
        <w:t xml:space="preserve"> of systemic</w:t>
      </w:r>
      <w:r w:rsidR="006D6EB4">
        <w:t xml:space="preserve"> or ‘</w:t>
      </w:r>
      <w:r>
        <w:t>external</w:t>
      </w:r>
      <w:r w:rsidR="006D6EB4">
        <w:t>’</w:t>
      </w:r>
      <w:r>
        <w:t xml:space="preserve"> challenges to </w:t>
      </w:r>
      <w:r w:rsidR="006D6EB4">
        <w:t xml:space="preserve">successful </w:t>
      </w:r>
      <w:r w:rsidR="005B079F">
        <w:t>return to work</w:t>
      </w:r>
      <w:r w:rsidR="006D6EB4">
        <w:t xml:space="preserve"> in SMEs. One of these –</w:t>
      </w:r>
      <w:r>
        <w:t xml:space="preserve"> ingrained negative attitudes</w:t>
      </w:r>
      <w:r w:rsidR="006D6EB4">
        <w:t xml:space="preserve"> – has been discussed above</w:t>
      </w:r>
      <w:r w:rsidR="00CA6261">
        <w:t xml:space="preserve"> in relation to stigmatised views</w:t>
      </w:r>
      <w:r w:rsidR="006553B7">
        <w:t xml:space="preserve"> of compensation claims</w:t>
      </w:r>
      <w:r w:rsidR="00CA6261">
        <w:t xml:space="preserve">. Along with </w:t>
      </w:r>
      <w:r w:rsidR="002E13F0" w:rsidRPr="002E13F0">
        <w:t xml:space="preserve">stigma, </w:t>
      </w:r>
      <w:r w:rsidR="00DD0AE7">
        <w:t>SMEs in</w:t>
      </w:r>
      <w:r w:rsidR="002E13F0" w:rsidRPr="002E13F0">
        <w:t xml:space="preserve"> certain industries may </w:t>
      </w:r>
      <w:r w:rsidR="00DD0AE7">
        <w:t>have embedded</w:t>
      </w:r>
      <w:r w:rsidR="002E13F0" w:rsidRPr="002E13F0">
        <w:t xml:space="preserve"> cultural norms </w:t>
      </w:r>
      <w:r w:rsidR="00DD0AE7">
        <w:t>prescr</w:t>
      </w:r>
      <w:r w:rsidR="00124872">
        <w:t>ibing</w:t>
      </w:r>
      <w:r w:rsidR="00DD0AE7">
        <w:t xml:space="preserve"> </w:t>
      </w:r>
      <w:r w:rsidR="00CA6261">
        <w:t xml:space="preserve">workers </w:t>
      </w:r>
      <w:r w:rsidR="002E13F0" w:rsidRPr="002E13F0">
        <w:t>should endure</w:t>
      </w:r>
      <w:r w:rsidR="00CA6261">
        <w:t xml:space="preserve"> illness</w:t>
      </w:r>
      <w:r w:rsidR="00416433">
        <w:t xml:space="preserve"> or </w:t>
      </w:r>
      <w:r w:rsidR="002E13F0" w:rsidRPr="002E13F0">
        <w:t xml:space="preserve">injury without </w:t>
      </w:r>
      <w:r w:rsidR="00DD0AE7">
        <w:t>‘</w:t>
      </w:r>
      <w:r w:rsidR="002E13F0" w:rsidRPr="002E13F0">
        <w:t>making a fuss</w:t>
      </w:r>
      <w:r w:rsidR="00DD0AE7">
        <w:t>’</w:t>
      </w:r>
      <w:r w:rsidR="002E13F0" w:rsidRPr="002E13F0">
        <w:t xml:space="preserve">, </w:t>
      </w:r>
      <w:r w:rsidR="00DD0AE7">
        <w:t>contain</w:t>
      </w:r>
      <w:r w:rsidR="002E13F0" w:rsidRPr="002E13F0">
        <w:t xml:space="preserve"> perceptions of illness</w:t>
      </w:r>
      <w:r w:rsidR="00416433">
        <w:t xml:space="preserve"> or </w:t>
      </w:r>
      <w:r w:rsidR="002E13F0" w:rsidRPr="002E13F0">
        <w:t xml:space="preserve">injury as weakness, and </w:t>
      </w:r>
      <w:r w:rsidR="00DD0AE7">
        <w:t>are not rel</w:t>
      </w:r>
      <w:r w:rsidR="000D68A0">
        <w:t>ationship focu</w:t>
      </w:r>
      <w:r w:rsidR="00DD0AE7">
        <w:t>sed in the support they provide to workers</w:t>
      </w:r>
      <w:r w:rsidR="002E13F0" w:rsidRPr="002E13F0">
        <w:t xml:space="preserve">. </w:t>
      </w:r>
      <w:r w:rsidR="00F320D0">
        <w:t xml:space="preserve">The </w:t>
      </w:r>
      <w:r w:rsidR="00F320D0">
        <w:lastRenderedPageBreak/>
        <w:t xml:space="preserve">RTW materials are less likely to be used by supervisors who hold such views, or where these types of strong cultural norms are present. </w:t>
      </w:r>
    </w:p>
    <w:p w14:paraId="16CA27E8" w14:textId="2EBC6C6E" w:rsidR="00081366" w:rsidRPr="0073375B" w:rsidRDefault="00EF1230" w:rsidP="00191A5D">
      <w:pPr>
        <w:pStyle w:val="Heading2"/>
      </w:pPr>
      <w:bookmarkStart w:id="23" w:name="_Toc118201586"/>
      <w:r>
        <w:t>Conclusion</w:t>
      </w:r>
      <w:bookmarkEnd w:id="23"/>
    </w:p>
    <w:p w14:paraId="22C4597E" w14:textId="37E5F5A4" w:rsidR="00A7457C" w:rsidRDefault="00736BC6" w:rsidP="00736BC6">
      <w:r>
        <w:t>SMEs face unique challenges</w:t>
      </w:r>
      <w:r w:rsidR="009B7BA7">
        <w:t xml:space="preserve"> and opportunities</w:t>
      </w:r>
      <w:r>
        <w:t xml:space="preserve"> in supporting workers to return to work following</w:t>
      </w:r>
      <w:r w:rsidR="003116A0">
        <w:t xml:space="preserve"> work-related</w:t>
      </w:r>
      <w:r>
        <w:t xml:space="preserve"> illness or injury. </w:t>
      </w:r>
      <w:r w:rsidR="008E6831">
        <w:t xml:space="preserve">In this project, we explored </w:t>
      </w:r>
      <w:r w:rsidR="009B7BA7">
        <w:t>the SME context for return to work</w:t>
      </w:r>
      <w:r w:rsidR="008E6831">
        <w:t xml:space="preserve"> through stakeholder consultation, a literature review, data analysis and user testing.</w:t>
      </w:r>
      <w:r w:rsidR="006234EE">
        <w:t xml:space="preserve"> </w:t>
      </w:r>
      <w:r w:rsidR="00C31BF1">
        <w:t>O</w:t>
      </w:r>
      <w:r w:rsidR="008E6831">
        <w:t>verall it is clear that:</w:t>
      </w:r>
    </w:p>
    <w:p w14:paraId="07C8494F" w14:textId="34D5FF06" w:rsidR="001F778B" w:rsidRDefault="00A9578E" w:rsidP="001F778B">
      <w:pPr>
        <w:pStyle w:val="ListBullet"/>
      </w:pPr>
      <w:r>
        <w:t xml:space="preserve">Supervisors </w:t>
      </w:r>
      <w:r w:rsidR="008E6831">
        <w:t xml:space="preserve">in SMEs </w:t>
      </w:r>
      <w:r w:rsidR="009B7BA7">
        <w:t>are often time poor, juggling many roles and responsibilities. The revised materials take this into account by providing succinct overview and timel</w:t>
      </w:r>
      <w:r w:rsidR="006234EE">
        <w:t xml:space="preserve">ine sections for easy reference, and supervisors indicated they would find this aspect especially helpful. </w:t>
      </w:r>
    </w:p>
    <w:p w14:paraId="11814FA8" w14:textId="77777777" w:rsidR="006234EE" w:rsidRDefault="006234EE" w:rsidP="006234EE">
      <w:pPr>
        <w:pStyle w:val="QuoteBody"/>
      </w:pPr>
      <w:r>
        <w:t>I like the document as an education piece. Because it's nice, simple, laid out all the way through (…) it’s a nice checklist to help you work through what you're doing. (…) O</w:t>
      </w:r>
      <w:r w:rsidRPr="00271CFC">
        <w:t>nce you get to the next i</w:t>
      </w:r>
      <w:r>
        <w:t>teration, is it possible to</w:t>
      </w:r>
      <w:r w:rsidRPr="00271CFC">
        <w:t xml:space="preserve"> get a copy </w:t>
      </w:r>
      <w:r>
        <w:t>of [the materials]?</w:t>
      </w:r>
    </w:p>
    <w:p w14:paraId="77A9EF91" w14:textId="6C936A99" w:rsidR="006234EE" w:rsidRPr="006234EE" w:rsidRDefault="006234EE" w:rsidP="00BE459B">
      <w:pPr>
        <w:pStyle w:val="QuoteBody"/>
        <w:jc w:val="right"/>
        <w:rPr>
          <w:b w:val="0"/>
        </w:rPr>
      </w:pPr>
      <w:r>
        <w:t xml:space="preserve"> </w:t>
      </w:r>
      <w:r w:rsidRPr="006234EE">
        <w:rPr>
          <w:b w:val="0"/>
        </w:rPr>
        <w:t xml:space="preserve">– Experienced </w:t>
      </w:r>
      <w:r w:rsidR="00BE459B">
        <w:rPr>
          <w:b w:val="0"/>
        </w:rPr>
        <w:t>supervisor</w:t>
      </w:r>
      <w:r w:rsidRPr="006234EE">
        <w:rPr>
          <w:b w:val="0"/>
        </w:rPr>
        <w:t>, professional services</w:t>
      </w:r>
    </w:p>
    <w:p w14:paraId="54C6879F" w14:textId="708E92CF" w:rsidR="009B7BA7" w:rsidRDefault="009B7BA7" w:rsidP="002D360D">
      <w:pPr>
        <w:pStyle w:val="ListBullet"/>
        <w:spacing w:after="120"/>
        <w:contextualSpacing w:val="0"/>
      </w:pPr>
      <w:r>
        <w:lastRenderedPageBreak/>
        <w:t>Relationships within SMEs are often close and supportive</w:t>
      </w:r>
      <w:r w:rsidR="001F778B">
        <w:t xml:space="preserve"> (and data analysis suggests this is particularly true of micro businesses, 1-4 employees)</w:t>
      </w:r>
      <w:r>
        <w:t xml:space="preserve">, but </w:t>
      </w:r>
      <w:r w:rsidR="00A9578E">
        <w:t xml:space="preserve">supervisors </w:t>
      </w:r>
      <w:r>
        <w:t xml:space="preserve">may lack experience managing workers who are injured or ill. By providing concrete examples and calls to action supported by brief explanations of research supporting ‘best practice’, the revised materials aim to help </w:t>
      </w:r>
      <w:r w:rsidR="009B2162">
        <w:t xml:space="preserve">supervisors </w:t>
      </w:r>
      <w:r>
        <w:t>maintain a positive relationship with their worker. They also highlight the importance of involving the whole team (while respecting a worker</w:t>
      </w:r>
      <w:r w:rsidR="00C31BF1">
        <w:t>’</w:t>
      </w:r>
      <w:r>
        <w:t xml:space="preserve">s privacy). </w:t>
      </w:r>
    </w:p>
    <w:p w14:paraId="5D2A2F84" w14:textId="19BB1AAF" w:rsidR="001F778B" w:rsidRDefault="001F778B" w:rsidP="002D360D">
      <w:pPr>
        <w:pStyle w:val="ListBullet"/>
        <w:spacing w:after="120"/>
        <w:contextualSpacing w:val="0"/>
      </w:pPr>
      <w:r>
        <w:t xml:space="preserve">Finding suitable duties was highlighted – in stakeholder consultation, the literature review, and user testing – as a key challenge. While the materials have been shortened and simplified overall, we retained nearly all of the ‘suitable duties guide’ to address this challenge. Like the other sections, this section of the materials includes an interactive section with prompts to help </w:t>
      </w:r>
      <w:r w:rsidR="00A9578E">
        <w:t xml:space="preserve">supervisors </w:t>
      </w:r>
      <w:r>
        <w:t xml:space="preserve">think carefully and creatively about how to modify the work or workplace for the injured or ill worker. </w:t>
      </w:r>
    </w:p>
    <w:p w14:paraId="3C693BB2" w14:textId="6DA36A28" w:rsidR="001F778B" w:rsidRDefault="001F778B" w:rsidP="002D360D">
      <w:pPr>
        <w:pStyle w:val="ListBullet"/>
        <w:spacing w:after="120"/>
        <w:contextualSpacing w:val="0"/>
      </w:pPr>
      <w:r>
        <w:t xml:space="preserve">Data analysis suggests SMEs overall have worse return to work outcomes than larger businesses, but small businesses in particular (5-19 employees) appear less likely to adequately support their workers. This suggests distributing the materials to these businesses may be most impactful. </w:t>
      </w:r>
    </w:p>
    <w:p w14:paraId="58D4E6D8" w14:textId="5EFAEC70" w:rsidR="00F7231C" w:rsidRDefault="0008429C" w:rsidP="002D360D">
      <w:pPr>
        <w:spacing w:after="120"/>
      </w:pPr>
      <w:r>
        <w:lastRenderedPageBreak/>
        <w:t>The</w:t>
      </w:r>
      <w:r w:rsidR="00FE2B2D">
        <w:t xml:space="preserve"> results of this project demonstrate </w:t>
      </w:r>
      <w:r w:rsidR="00A9578E">
        <w:t xml:space="preserve">supervisors </w:t>
      </w:r>
      <w:r w:rsidR="00FE2B2D">
        <w:t xml:space="preserve">in SMEs are likely to benefit from access to guidance materials helping them navigate the return to work process for an injured or ill employee. Looking further ahead, supporting </w:t>
      </w:r>
      <w:r w:rsidR="009B2162">
        <w:t xml:space="preserve">supervisors </w:t>
      </w:r>
      <w:r w:rsidR="00FE2B2D">
        <w:t xml:space="preserve">to maintain a positive relationship with their injured or ill workers may facilitate workers’ timely, safe, and durable return to work. </w:t>
      </w:r>
    </w:p>
    <w:p w14:paraId="77188204" w14:textId="5A2E744B" w:rsidR="00C67F21" w:rsidRPr="003A6B68" w:rsidRDefault="00C67F21" w:rsidP="003A6B68">
      <w:pPr>
        <w:spacing w:after="0" w:line="240" w:lineRule="auto"/>
        <w:rPr>
          <w:rFonts w:asciiTheme="majorHAnsi" w:hAnsiTheme="majorHAnsi"/>
          <w:b/>
          <w:color w:val="000000"/>
        </w:rPr>
      </w:pPr>
      <w:r>
        <w:br w:type="page"/>
      </w:r>
    </w:p>
    <w:p w14:paraId="0240BD7B" w14:textId="77777777" w:rsidR="001E6A27" w:rsidRDefault="00C67F21" w:rsidP="00191A5D">
      <w:pPr>
        <w:pStyle w:val="Heading2"/>
      </w:pPr>
      <w:bookmarkStart w:id="24" w:name="_Toc102721939"/>
      <w:bookmarkStart w:id="25" w:name="_Toc102726504"/>
      <w:bookmarkStart w:id="26" w:name="_Toc102726605"/>
      <w:bookmarkStart w:id="27" w:name="_Toc118201587"/>
      <w:r>
        <w:lastRenderedPageBreak/>
        <w:t>References</w:t>
      </w:r>
      <w:bookmarkEnd w:id="24"/>
      <w:bookmarkEnd w:id="25"/>
      <w:bookmarkEnd w:id="26"/>
      <w:bookmarkEnd w:id="27"/>
    </w:p>
    <w:p w14:paraId="7509E619" w14:textId="5BF658C4" w:rsidR="00702770" w:rsidRDefault="00C92B9E" w:rsidP="003C6CA8">
      <w:r>
        <w:t>Ajzen I</w:t>
      </w:r>
      <w:r w:rsidR="00702770" w:rsidRPr="00702770">
        <w:t xml:space="preserve"> (1991) </w:t>
      </w:r>
      <w:r w:rsidR="003E403D">
        <w:t>‘</w:t>
      </w:r>
      <w:r w:rsidR="00702770" w:rsidRPr="00702770">
        <w:t>The theory of planned behavior</w:t>
      </w:r>
      <w:r w:rsidR="003E403D">
        <w:t>’,</w:t>
      </w:r>
      <w:r w:rsidR="00702770" w:rsidRPr="00702770">
        <w:t xml:space="preserve"> </w:t>
      </w:r>
      <w:r w:rsidR="003E403D">
        <w:rPr>
          <w:i/>
        </w:rPr>
        <w:t>Organizational B</w:t>
      </w:r>
      <w:r w:rsidR="00702770" w:rsidRPr="00702770">
        <w:rPr>
          <w:i/>
        </w:rPr>
        <w:t xml:space="preserve">ehavior </w:t>
      </w:r>
      <w:r w:rsidR="003E403D">
        <w:rPr>
          <w:i/>
        </w:rPr>
        <w:t>and Human Decision P</w:t>
      </w:r>
      <w:r w:rsidR="00702770" w:rsidRPr="00702770">
        <w:rPr>
          <w:i/>
        </w:rPr>
        <w:t xml:space="preserve">rocesses, </w:t>
      </w:r>
      <w:r w:rsidR="00702770" w:rsidRPr="00222843">
        <w:t>50</w:t>
      </w:r>
      <w:r w:rsidR="00702770" w:rsidRPr="00702770">
        <w:t>(2)</w:t>
      </w:r>
      <w:r w:rsidR="00222843">
        <w:t>:</w:t>
      </w:r>
      <w:r w:rsidR="00702770" w:rsidRPr="00702770">
        <w:t>179-211</w:t>
      </w:r>
      <w:r w:rsidR="003E403D">
        <w:t xml:space="preserve">, </w:t>
      </w:r>
      <w:r w:rsidR="003E403D" w:rsidRPr="003E403D">
        <w:t>doi.org/10.1016/0749-5978(91)90020-T</w:t>
      </w:r>
      <w:r w:rsidR="003E403D">
        <w:t>.</w:t>
      </w:r>
    </w:p>
    <w:p w14:paraId="416C00AB" w14:textId="62961391" w:rsidR="003C6CA8" w:rsidRPr="003C6CA8" w:rsidRDefault="00C92B9E" w:rsidP="003C6CA8">
      <w:r>
        <w:t>Berecki-Gisolf J, Clay FJ, Collie A</w:t>
      </w:r>
      <w:r w:rsidR="003C6CA8" w:rsidRPr="003C6CA8">
        <w:t xml:space="preserve"> </w:t>
      </w:r>
      <w:r>
        <w:t>and McClure RJ</w:t>
      </w:r>
      <w:r w:rsidR="003E403D">
        <w:t xml:space="preserve"> (2012), ‘</w:t>
      </w:r>
      <w:r w:rsidR="003C6CA8" w:rsidRPr="003C6CA8">
        <w:t>Predictors of sustained return to work after work-related injury or disease: insights from workers’ compen</w:t>
      </w:r>
      <w:r w:rsidR="003E403D">
        <w:t>sation claims records,</w:t>
      </w:r>
      <w:r w:rsidR="003C6CA8" w:rsidRPr="003C6CA8">
        <w:t xml:space="preserve"> </w:t>
      </w:r>
      <w:r w:rsidR="003C6CA8" w:rsidRPr="003C6CA8">
        <w:rPr>
          <w:i/>
        </w:rPr>
        <w:t xml:space="preserve">Journal of Occupational Rehabilitation, </w:t>
      </w:r>
      <w:r w:rsidR="003C6CA8" w:rsidRPr="00222843">
        <w:t>22</w:t>
      </w:r>
      <w:r w:rsidR="003C6CA8" w:rsidRPr="003C6CA8">
        <w:t>(3)</w:t>
      </w:r>
      <w:r w:rsidR="00222843">
        <w:t>:</w:t>
      </w:r>
      <w:r w:rsidR="003E403D">
        <w:t xml:space="preserve">283-291, </w:t>
      </w:r>
      <w:r w:rsidR="003E403D" w:rsidRPr="003E403D">
        <w:t>doi: 10.1007/s10926-011-9344-y.</w:t>
      </w:r>
    </w:p>
    <w:p w14:paraId="67627443" w14:textId="5429B7E7" w:rsidR="003C6CA8" w:rsidRDefault="00A331AE" w:rsidP="003C6CA8">
      <w:r>
        <w:t>BETA (2020)</w:t>
      </w:r>
      <w:r w:rsidR="003C6CA8" w:rsidRPr="003C6CA8">
        <w:t xml:space="preserve"> </w:t>
      </w:r>
      <w:hyperlink r:id="rId36" w:history="1">
        <w:r w:rsidR="003C6CA8" w:rsidRPr="00C92B9E">
          <w:rPr>
            <w:rStyle w:val="Hyperlink"/>
            <w:i/>
          </w:rPr>
          <w:t>Returning to work after illness or injury: Research report</w:t>
        </w:r>
        <w:r>
          <w:rPr>
            <w:rStyle w:val="Hyperlink"/>
            <w:i/>
          </w:rPr>
          <w:t>,</w:t>
        </w:r>
      </w:hyperlink>
      <w:r w:rsidR="003C6CA8" w:rsidRPr="003C6CA8">
        <w:rPr>
          <w:i/>
        </w:rPr>
        <w:t xml:space="preserve"> </w:t>
      </w:r>
      <w:r w:rsidR="00C92B9E" w:rsidRPr="00C92B9E">
        <w:t>B</w:t>
      </w:r>
      <w:r>
        <w:t>ehavioural Economics Team of the Australian Government.</w:t>
      </w:r>
    </w:p>
    <w:p w14:paraId="0271BA86" w14:textId="756E68BF" w:rsidR="0080152C" w:rsidRDefault="0070125E" w:rsidP="003C6CA8">
      <w:r>
        <w:t xml:space="preserve">Blackman </w:t>
      </w:r>
      <w:r w:rsidR="0080152C" w:rsidRPr="0080152C">
        <w:t xml:space="preserve">I </w:t>
      </w:r>
      <w:r w:rsidR="00C92B9E">
        <w:t>and</w:t>
      </w:r>
      <w:r w:rsidR="0080152C" w:rsidRPr="0080152C">
        <w:t xml:space="preserve"> Chiveralls </w:t>
      </w:r>
      <w:r w:rsidR="003E403D">
        <w:t>K (2011),</w:t>
      </w:r>
      <w:r w:rsidR="0080152C" w:rsidRPr="0080152C">
        <w:t xml:space="preserve"> </w:t>
      </w:r>
      <w:r w:rsidR="003E403D">
        <w:t>‘</w:t>
      </w:r>
      <w:r w:rsidR="0080152C" w:rsidRPr="0080152C">
        <w:t>Factors influencing workplace supervisor readiness to engage in workplace-</w:t>
      </w:r>
      <w:r w:rsidR="003E403D">
        <w:t>based vocational rehabilitation’,</w:t>
      </w:r>
      <w:r w:rsidR="0080152C" w:rsidRPr="0080152C">
        <w:t> </w:t>
      </w:r>
      <w:r w:rsidR="0080152C" w:rsidRPr="0080152C">
        <w:rPr>
          <w:i/>
          <w:iCs/>
        </w:rPr>
        <w:t>Journ</w:t>
      </w:r>
      <w:r w:rsidR="0080152C">
        <w:rPr>
          <w:i/>
          <w:iCs/>
        </w:rPr>
        <w:t>al of Occupational R</w:t>
      </w:r>
      <w:r w:rsidR="0080152C" w:rsidRPr="0080152C">
        <w:rPr>
          <w:i/>
          <w:iCs/>
        </w:rPr>
        <w:t>ehabilitation</w:t>
      </w:r>
      <w:r w:rsidR="0080152C" w:rsidRPr="0080152C">
        <w:t>, </w:t>
      </w:r>
      <w:r w:rsidR="0080152C" w:rsidRPr="00222843">
        <w:rPr>
          <w:iCs/>
        </w:rPr>
        <w:t>21</w:t>
      </w:r>
      <w:r w:rsidR="0080152C" w:rsidRPr="0080152C">
        <w:t>(4)</w:t>
      </w:r>
      <w:r w:rsidR="00222843">
        <w:t>:</w:t>
      </w:r>
      <w:r w:rsidR="0080152C" w:rsidRPr="0080152C">
        <w:t>537–546</w:t>
      </w:r>
      <w:r w:rsidR="00D92BA4">
        <w:t>,</w:t>
      </w:r>
      <w:r w:rsidR="0080152C" w:rsidRPr="0080152C">
        <w:t xml:space="preserve"> </w:t>
      </w:r>
      <w:r w:rsidR="00C26361">
        <w:t>doi:</w:t>
      </w:r>
      <w:r w:rsidR="0080152C" w:rsidRPr="00C26361">
        <w:t>10.1007/s10926-011-9297-1</w:t>
      </w:r>
      <w:r w:rsidR="00D92BA4">
        <w:t>.</w:t>
      </w:r>
    </w:p>
    <w:p w14:paraId="6F48885C" w14:textId="7C21ED67" w:rsidR="00B36E59" w:rsidRDefault="007A0CB2" w:rsidP="003C6CA8">
      <w:r>
        <w:t>Bluff</w:t>
      </w:r>
      <w:r w:rsidR="00C87C9F">
        <w:t xml:space="preserve"> E</w:t>
      </w:r>
      <w:r w:rsidR="00B36E59" w:rsidRPr="00B36E59">
        <w:t xml:space="preserve"> </w:t>
      </w:r>
      <w:r w:rsidR="003E403D">
        <w:t>(2019), ‘</w:t>
      </w:r>
      <w:r w:rsidR="00B36E59" w:rsidRPr="00B36E59">
        <w:t>How SMEs respond to legal requirements to provide information, training, instruction and supervision to workers about work</w:t>
      </w:r>
      <w:r w:rsidR="003E403D">
        <w:t xml:space="preserve"> health and safety matters’,</w:t>
      </w:r>
      <w:r w:rsidR="00B36E59" w:rsidRPr="00B36E59">
        <w:t> </w:t>
      </w:r>
      <w:r w:rsidR="00B36E59">
        <w:rPr>
          <w:i/>
          <w:iCs/>
        </w:rPr>
        <w:t>Safety S</w:t>
      </w:r>
      <w:r w:rsidR="00B36E59" w:rsidRPr="00B36E59">
        <w:rPr>
          <w:i/>
          <w:iCs/>
        </w:rPr>
        <w:t>cience</w:t>
      </w:r>
      <w:r w:rsidR="00B36E59" w:rsidRPr="00B36E59">
        <w:t>, </w:t>
      </w:r>
      <w:r w:rsidR="00B36E59" w:rsidRPr="00222843">
        <w:rPr>
          <w:iCs/>
        </w:rPr>
        <w:t>116</w:t>
      </w:r>
      <w:r w:rsidR="00222843">
        <w:t>:</w:t>
      </w:r>
      <w:r w:rsidR="003E403D">
        <w:t xml:space="preserve">45-57, </w:t>
      </w:r>
      <w:r w:rsidR="003E403D" w:rsidRPr="003E403D">
        <w:t>doi.org/10.1016/j.ssci.2019.02.036</w:t>
      </w:r>
      <w:r w:rsidR="003E403D">
        <w:t>.</w:t>
      </w:r>
    </w:p>
    <w:p w14:paraId="003A7B27" w14:textId="72F6B2B8" w:rsidR="00A408E6" w:rsidRDefault="00C87C9F" w:rsidP="003C6CA8">
      <w:r>
        <w:lastRenderedPageBreak/>
        <w:t>Brosseau LM</w:t>
      </w:r>
      <w:r w:rsidR="00A408E6" w:rsidRPr="00A408E6">
        <w:t xml:space="preserve"> </w:t>
      </w:r>
      <w:r w:rsidR="00C92B9E">
        <w:t>and</w:t>
      </w:r>
      <w:r>
        <w:t xml:space="preserve"> Li SY</w:t>
      </w:r>
      <w:r w:rsidR="003E403D">
        <w:t xml:space="preserve"> (2005), ‘</w:t>
      </w:r>
      <w:r w:rsidR="00A408E6" w:rsidRPr="00A408E6">
        <w:t>Small business owners' health and safety inten</w:t>
      </w:r>
      <w:r w:rsidR="003E403D">
        <w:t>tions: A cross-sectional survey’,</w:t>
      </w:r>
      <w:r w:rsidR="00A408E6" w:rsidRPr="00A408E6">
        <w:t> </w:t>
      </w:r>
      <w:r w:rsidR="00A408E6" w:rsidRPr="00A408E6">
        <w:rPr>
          <w:i/>
          <w:iCs/>
        </w:rPr>
        <w:t>Environmental Health</w:t>
      </w:r>
      <w:r w:rsidR="00A408E6" w:rsidRPr="00A408E6">
        <w:t>, </w:t>
      </w:r>
      <w:r w:rsidR="00A408E6" w:rsidRPr="00222843">
        <w:rPr>
          <w:iCs/>
        </w:rPr>
        <w:t>4</w:t>
      </w:r>
      <w:r w:rsidR="003E403D">
        <w:t>(23</w:t>
      </w:r>
      <w:r w:rsidR="00A408E6" w:rsidRPr="00A408E6">
        <w:t>)</w:t>
      </w:r>
      <w:r w:rsidR="00222843">
        <w:t>:</w:t>
      </w:r>
      <w:r w:rsidR="003E403D">
        <w:t xml:space="preserve">1-9, </w:t>
      </w:r>
      <w:r w:rsidR="003E403D" w:rsidRPr="003E403D">
        <w:t>https://doi.org/10.1186/1476-069X-4-23</w:t>
      </w:r>
      <w:r w:rsidR="003E403D">
        <w:t>.</w:t>
      </w:r>
    </w:p>
    <w:p w14:paraId="47111E0D" w14:textId="4F85C456" w:rsidR="00615DF4" w:rsidRPr="00615DF4" w:rsidRDefault="00C87C9F" w:rsidP="00615DF4">
      <w:r>
        <w:t>Brough P</w:t>
      </w:r>
      <w:r w:rsidR="007A0CB2">
        <w:t>, Chan</w:t>
      </w:r>
      <w:r w:rsidR="00615DF4" w:rsidRPr="00615DF4">
        <w:t xml:space="preserve"> C</w:t>
      </w:r>
      <w:r>
        <w:t>,</w:t>
      </w:r>
      <w:r w:rsidR="007A0CB2">
        <w:t xml:space="preserve"> Wishart</w:t>
      </w:r>
      <w:r w:rsidR="00615DF4" w:rsidRPr="00615DF4">
        <w:t xml:space="preserve"> D</w:t>
      </w:r>
      <w:r>
        <w:t>,</w:t>
      </w:r>
      <w:r w:rsidR="007A0CB2">
        <w:t xml:space="preserve"> Spedding</w:t>
      </w:r>
      <w:r w:rsidR="00615DF4" w:rsidRPr="00615DF4">
        <w:t xml:space="preserve"> J </w:t>
      </w:r>
      <w:r w:rsidR="00C92B9E">
        <w:t>and</w:t>
      </w:r>
      <w:r w:rsidR="007A0CB2">
        <w:t xml:space="preserve"> Raper M</w:t>
      </w:r>
      <w:r w:rsidR="00615DF4" w:rsidRPr="00615DF4">
        <w:t xml:space="preserve"> (2021</w:t>
      </w:r>
      <w:r w:rsidR="003E403D">
        <w:t>)</w:t>
      </w:r>
      <w:r w:rsidR="00615DF4" w:rsidRPr="00615DF4">
        <w:t xml:space="preserve"> </w:t>
      </w:r>
      <w:r w:rsidR="00615DF4" w:rsidRPr="00615DF4">
        <w:rPr>
          <w:i/>
        </w:rPr>
        <w:t>Psychological Response to Injury: research to support workers’ psychological responses to injury and successful return to work</w:t>
      </w:r>
      <w:r w:rsidR="003E403D">
        <w:rPr>
          <w:i/>
        </w:rPr>
        <w:t xml:space="preserve">, </w:t>
      </w:r>
      <w:r w:rsidR="003E403D">
        <w:t xml:space="preserve">report to Safe Work Australia, </w:t>
      </w:r>
      <w:r w:rsidR="00615DF4" w:rsidRPr="00615DF4">
        <w:t>Griffith University.</w:t>
      </w:r>
    </w:p>
    <w:p w14:paraId="3C7EE2FD" w14:textId="77777777" w:rsidR="003E403D" w:rsidRDefault="007A0CB2" w:rsidP="003C6CA8">
      <w:r>
        <w:t>Casey</w:t>
      </w:r>
      <w:r w:rsidR="00615DF4" w:rsidRPr="00615DF4">
        <w:t xml:space="preserve"> T</w:t>
      </w:r>
      <w:r w:rsidR="00C87C9F">
        <w:t>,</w:t>
      </w:r>
      <w:r>
        <w:t xml:space="preserve"> Hu</w:t>
      </w:r>
      <w:r w:rsidR="00615DF4" w:rsidRPr="00615DF4">
        <w:t xml:space="preserve"> X</w:t>
      </w:r>
      <w:r w:rsidR="00C87C9F">
        <w:t>,</w:t>
      </w:r>
      <w:r w:rsidR="00615DF4" w:rsidRPr="00615DF4">
        <w:t xml:space="preserve"> Lee QY</w:t>
      </w:r>
      <w:r>
        <w:t xml:space="preserve"> and Carden C</w:t>
      </w:r>
      <w:r w:rsidR="003E403D">
        <w:t xml:space="preserve"> (2021) </w:t>
      </w:r>
      <w:r w:rsidR="00615DF4" w:rsidRPr="00615DF4">
        <w:rPr>
          <w:i/>
        </w:rPr>
        <w:t>Stigma towards injured or ill workers</w:t>
      </w:r>
      <w:r w:rsidR="003E403D">
        <w:rPr>
          <w:i/>
        </w:rPr>
        <w:t>,</w:t>
      </w:r>
      <w:r w:rsidR="003E403D" w:rsidRPr="003E403D">
        <w:t xml:space="preserve"> </w:t>
      </w:r>
      <w:r w:rsidR="003E403D">
        <w:t xml:space="preserve">report to Safe Work Australia, </w:t>
      </w:r>
      <w:r w:rsidR="003E403D" w:rsidRPr="00615DF4">
        <w:t>Griffith University.</w:t>
      </w:r>
    </w:p>
    <w:p w14:paraId="1D7EAC0A" w14:textId="7BE578D3" w:rsidR="00BB3714" w:rsidRPr="003E403D" w:rsidRDefault="007A0CB2" w:rsidP="003C6CA8">
      <w:r>
        <w:t>Douglas J</w:t>
      </w:r>
      <w:r w:rsidR="00BB3714" w:rsidRPr="00BB3714">
        <w:t xml:space="preserve"> </w:t>
      </w:r>
      <w:r w:rsidR="00C92B9E">
        <w:t>and</w:t>
      </w:r>
      <w:r w:rsidR="003E403D">
        <w:t xml:space="preserve"> Pejoska AL (2017)</w:t>
      </w:r>
      <w:r w:rsidR="00BB3714" w:rsidRPr="00BB3714">
        <w:t xml:space="preserve"> </w:t>
      </w:r>
      <w:hyperlink r:id="rId37" w:history="1">
        <w:r w:rsidR="00BB3714" w:rsidRPr="003E403D">
          <w:rPr>
            <w:rStyle w:val="Hyperlink"/>
            <w:i/>
          </w:rPr>
          <w:t>Regulation and small business</w:t>
        </w:r>
        <w:r w:rsidR="003E403D">
          <w:rPr>
            <w:rStyle w:val="Hyperlink"/>
            <w:i/>
          </w:rPr>
          <w:t>,</w:t>
        </w:r>
      </w:hyperlink>
      <w:r w:rsidR="00BB3714" w:rsidRPr="00BB3714">
        <w:t xml:space="preserve"> </w:t>
      </w:r>
      <w:r w:rsidR="003E403D">
        <w:rPr>
          <w:iCs/>
        </w:rPr>
        <w:t>Department of the Treasury, Australian Government.</w:t>
      </w:r>
    </w:p>
    <w:p w14:paraId="24C949C7" w14:textId="374E17A6" w:rsidR="008556B0" w:rsidRDefault="007A0CB2" w:rsidP="003C6CA8">
      <w:r>
        <w:t>Eakin JM</w:t>
      </w:r>
      <w:r w:rsidR="003E403D">
        <w:t xml:space="preserve"> (1992)</w:t>
      </w:r>
      <w:r w:rsidR="008556B0" w:rsidRPr="008556B0">
        <w:t xml:space="preserve"> </w:t>
      </w:r>
      <w:r w:rsidR="003E403D">
        <w:t>‘</w:t>
      </w:r>
      <w:r w:rsidR="008556B0" w:rsidRPr="008556B0">
        <w:t>Leaving it up to the workers: sociological perspective on the management of health</w:t>
      </w:r>
      <w:r w:rsidR="003E403D">
        <w:t xml:space="preserve"> and safety in small workplaces’,</w:t>
      </w:r>
      <w:r w:rsidR="008556B0" w:rsidRPr="008556B0">
        <w:t> </w:t>
      </w:r>
      <w:r w:rsidR="003E403D">
        <w:rPr>
          <w:i/>
          <w:iCs/>
        </w:rPr>
        <w:t>International Journal of H</w:t>
      </w:r>
      <w:r w:rsidR="008556B0" w:rsidRPr="008556B0">
        <w:rPr>
          <w:i/>
          <w:iCs/>
        </w:rPr>
        <w:t xml:space="preserve">ealth </w:t>
      </w:r>
      <w:r w:rsidR="003E403D">
        <w:rPr>
          <w:i/>
          <w:iCs/>
        </w:rPr>
        <w:t>S</w:t>
      </w:r>
      <w:r w:rsidR="008556B0" w:rsidRPr="008556B0">
        <w:rPr>
          <w:i/>
          <w:iCs/>
        </w:rPr>
        <w:t>ervices</w:t>
      </w:r>
      <w:r w:rsidR="008556B0" w:rsidRPr="008556B0">
        <w:t>, </w:t>
      </w:r>
      <w:r w:rsidR="008556B0" w:rsidRPr="00222843">
        <w:rPr>
          <w:iCs/>
        </w:rPr>
        <w:t>22</w:t>
      </w:r>
      <w:r w:rsidR="008556B0" w:rsidRPr="008556B0">
        <w:t>(4)</w:t>
      </w:r>
      <w:r w:rsidR="00222843">
        <w:t>:</w:t>
      </w:r>
      <w:r w:rsidR="003E403D">
        <w:t>689-704, doi</w:t>
      </w:r>
      <w:r w:rsidR="003E403D" w:rsidRPr="003E403D">
        <w:t>:10.2190/</w:t>
      </w:r>
      <w:r w:rsidR="003E403D">
        <w:t>dnv0-57vv-fj7k-8ku5.</w:t>
      </w:r>
    </w:p>
    <w:p w14:paraId="04ED1B05" w14:textId="569A5FD2" w:rsidR="00854588" w:rsidRDefault="007A0CB2" w:rsidP="003C6CA8">
      <w:r>
        <w:t>Eakin J</w:t>
      </w:r>
      <w:r w:rsidR="00854588" w:rsidRPr="00854588">
        <w:t>M</w:t>
      </w:r>
      <w:r w:rsidR="00C87C9F">
        <w:t>,</w:t>
      </w:r>
      <w:r>
        <w:t xml:space="preserve"> MacEachen</w:t>
      </w:r>
      <w:r w:rsidR="00854588" w:rsidRPr="00854588">
        <w:t xml:space="preserve"> E </w:t>
      </w:r>
      <w:r w:rsidR="00C92B9E">
        <w:t>and</w:t>
      </w:r>
      <w:r>
        <w:t xml:space="preserve"> Clarke J</w:t>
      </w:r>
      <w:r w:rsidR="00854588" w:rsidRPr="00854588">
        <w:t xml:space="preserve"> (200</w:t>
      </w:r>
      <w:r w:rsidR="003E403D">
        <w:t>3)</w:t>
      </w:r>
      <w:r w:rsidR="00854588" w:rsidRPr="00854588">
        <w:t xml:space="preserve"> </w:t>
      </w:r>
      <w:r w:rsidR="003E403D">
        <w:t>‘</w:t>
      </w:r>
      <w:r w:rsidR="00854588" w:rsidRPr="00854588">
        <w:t>‘Playing it smart’ with return to work: small workplace experience under Ontario’s policy of</w:t>
      </w:r>
      <w:r w:rsidR="003E403D">
        <w:t xml:space="preserve"> self-reliance and early return,’</w:t>
      </w:r>
      <w:r w:rsidR="00854588" w:rsidRPr="00854588">
        <w:t> </w:t>
      </w:r>
      <w:r w:rsidR="00854588" w:rsidRPr="00854588">
        <w:rPr>
          <w:i/>
          <w:iCs/>
        </w:rPr>
        <w:t>Policy and Practice in Health and Safety</w:t>
      </w:r>
      <w:r w:rsidR="00854588" w:rsidRPr="00854588">
        <w:t>, </w:t>
      </w:r>
      <w:r w:rsidR="00854588" w:rsidRPr="00222843">
        <w:rPr>
          <w:iCs/>
        </w:rPr>
        <w:t>1</w:t>
      </w:r>
      <w:r w:rsidR="00854588" w:rsidRPr="00854588">
        <w:t>(2)</w:t>
      </w:r>
      <w:r w:rsidR="00222843">
        <w:t>:</w:t>
      </w:r>
      <w:r w:rsidR="003E403D">
        <w:t xml:space="preserve">19–41, </w:t>
      </w:r>
      <w:r w:rsidR="003E403D" w:rsidRPr="003E403D">
        <w:t>https://doi.org/10.1080/14774003.2003.11667635</w:t>
      </w:r>
      <w:r w:rsidR="003E403D">
        <w:t>.</w:t>
      </w:r>
    </w:p>
    <w:p w14:paraId="1F2FCD1C" w14:textId="625A3AB3" w:rsidR="007F5FE5" w:rsidRDefault="007A0CB2" w:rsidP="003C6CA8">
      <w:r>
        <w:lastRenderedPageBreak/>
        <w:t>Falkner</w:t>
      </w:r>
      <w:r w:rsidR="007F5FE5" w:rsidRPr="007F5FE5">
        <w:t xml:space="preserve"> </w:t>
      </w:r>
      <w:r w:rsidR="007F5FE5">
        <w:t>EM and</w:t>
      </w:r>
      <w:r>
        <w:t xml:space="preserve"> Hiebl MRW</w:t>
      </w:r>
      <w:r w:rsidR="003E403D">
        <w:t xml:space="preserve"> (2015),</w:t>
      </w:r>
      <w:r w:rsidR="007F5FE5">
        <w:t xml:space="preserve"> </w:t>
      </w:r>
      <w:r w:rsidR="003E403D">
        <w:t>‘</w:t>
      </w:r>
      <w:r w:rsidR="007F5FE5" w:rsidRPr="007F5FE5">
        <w:t>Risk management in SMEs: a systemat</w:t>
      </w:r>
      <w:r w:rsidR="007F5FE5">
        <w:t>ic review of available evidence</w:t>
      </w:r>
      <w:r w:rsidR="003E403D">
        <w:t>’</w:t>
      </w:r>
      <w:r w:rsidR="007F5FE5" w:rsidRPr="007F5FE5">
        <w:t xml:space="preserve">, </w:t>
      </w:r>
      <w:r w:rsidR="007F5FE5" w:rsidRPr="007F5FE5">
        <w:rPr>
          <w:i/>
        </w:rPr>
        <w:t>Journal of Risk Finance</w:t>
      </w:r>
      <w:r w:rsidR="007F5FE5" w:rsidRPr="007F5FE5">
        <w:t xml:space="preserve">, </w:t>
      </w:r>
      <w:r w:rsidR="007F5FE5" w:rsidRPr="00222843">
        <w:t>16</w:t>
      </w:r>
      <w:r w:rsidR="007F5FE5">
        <w:t>(</w:t>
      </w:r>
      <w:r w:rsidR="007F5FE5" w:rsidRPr="007F5FE5">
        <w:t>2</w:t>
      </w:r>
      <w:r w:rsidR="007F5FE5">
        <w:t>)</w:t>
      </w:r>
      <w:r w:rsidR="00222843">
        <w:t>:</w:t>
      </w:r>
      <w:r w:rsidR="007F5FE5" w:rsidRPr="007F5FE5">
        <w:t>122-144</w:t>
      </w:r>
      <w:r w:rsidR="00D92BA4">
        <w:t>,</w:t>
      </w:r>
      <w:r w:rsidR="007F5FE5" w:rsidRPr="007F5FE5">
        <w:t xml:space="preserve"> </w:t>
      </w:r>
      <w:r w:rsidR="00222843">
        <w:t>doi:</w:t>
      </w:r>
      <w:r w:rsidR="007F5FE5" w:rsidRPr="00222843">
        <w:t>10.1108/JRF-06-2014-0079</w:t>
      </w:r>
      <w:r w:rsidR="00D92BA4">
        <w:t>.</w:t>
      </w:r>
    </w:p>
    <w:p w14:paraId="5C2ECD8C" w14:textId="58E40E99" w:rsidR="006342D6" w:rsidRDefault="006342D6" w:rsidP="003C6CA8">
      <w:r>
        <w:t>F</w:t>
      </w:r>
      <w:r w:rsidR="007A0CB2">
        <w:t>raser</w:t>
      </w:r>
      <w:r w:rsidRPr="006342D6">
        <w:t xml:space="preserve"> S </w:t>
      </w:r>
      <w:r w:rsidR="00C92B9E">
        <w:t>and</w:t>
      </w:r>
      <w:r w:rsidR="007A0CB2">
        <w:t xml:space="preserve"> Greene </w:t>
      </w:r>
      <w:r w:rsidR="003E403D">
        <w:t>FJ (2006), ‘The effects of experience on entrepreneurial optimism and uncertainty,’</w:t>
      </w:r>
      <w:r w:rsidRPr="006342D6">
        <w:t> </w:t>
      </w:r>
      <w:r w:rsidRPr="006342D6">
        <w:rPr>
          <w:i/>
          <w:iCs/>
        </w:rPr>
        <w:t>Economica</w:t>
      </w:r>
      <w:r w:rsidRPr="006342D6">
        <w:t>, </w:t>
      </w:r>
      <w:r w:rsidRPr="006342D6">
        <w:rPr>
          <w:i/>
          <w:iCs/>
        </w:rPr>
        <w:t>73</w:t>
      </w:r>
      <w:r w:rsidRPr="006342D6">
        <w:t>(290)</w:t>
      </w:r>
      <w:r w:rsidR="00222843">
        <w:t>:169–192</w:t>
      </w:r>
      <w:r w:rsidR="003E403D">
        <w:t>,</w:t>
      </w:r>
      <w:r w:rsidR="003E403D" w:rsidRPr="003E403D">
        <w:t xml:space="preserve"> doi</w:t>
      </w:r>
      <w:r w:rsidR="00A32BA8">
        <w:t>:</w:t>
      </w:r>
      <w:r w:rsidR="003E403D" w:rsidRPr="003E403D">
        <w:t>10.1111/j.1468-0335.2006.00488.x</w:t>
      </w:r>
      <w:r w:rsidR="00A32BA8">
        <w:t>.</w:t>
      </w:r>
    </w:p>
    <w:p w14:paraId="467F3693" w14:textId="372DCAC9" w:rsidR="00F12E0E" w:rsidRDefault="007A0CB2" w:rsidP="003C6CA8">
      <w:r>
        <w:t>Handley</w:t>
      </w:r>
      <w:r w:rsidR="00F12E0E" w:rsidRPr="00F12E0E">
        <w:t xml:space="preserve"> K</w:t>
      </w:r>
      <w:r w:rsidR="00C87C9F">
        <w:t>,</w:t>
      </w:r>
      <w:r>
        <w:t xml:space="preserve"> Molloy</w:t>
      </w:r>
      <w:r w:rsidR="00F12E0E" w:rsidRPr="00F12E0E">
        <w:t xml:space="preserve"> C</w:t>
      </w:r>
      <w:r w:rsidR="00C87C9F">
        <w:t>,</w:t>
      </w:r>
      <w:r w:rsidR="00F12E0E" w:rsidRPr="00F12E0E">
        <w:t xml:space="preserve"> </w:t>
      </w:r>
      <w:r w:rsidR="00C92B9E">
        <w:t>and</w:t>
      </w:r>
      <w:r>
        <w:t xml:space="preserve"> Faulkner L</w:t>
      </w:r>
      <w:r w:rsidR="00A331AE">
        <w:t xml:space="preserve"> (2021),</w:t>
      </w:r>
      <w:r w:rsidR="00F12E0E" w:rsidRPr="00F12E0E">
        <w:t xml:space="preserve"> </w:t>
      </w:r>
      <w:hyperlink r:id="rId38" w:history="1">
        <w:r w:rsidR="00F12E0E" w:rsidRPr="00222843">
          <w:rPr>
            <w:rStyle w:val="Hyperlink"/>
          </w:rPr>
          <w:t>Crisis in small business: A literature review. Prepared for the State Insurance Regulatory Authority</w:t>
        </w:r>
      </w:hyperlink>
      <w:r w:rsidR="00F12E0E">
        <w:t xml:space="preserve">, NSW. </w:t>
      </w:r>
      <w:r w:rsidR="00222843">
        <w:t>Accessed: 2 February 2021</w:t>
      </w:r>
    </w:p>
    <w:p w14:paraId="00AF7A0E" w14:textId="5FE75BE8" w:rsidR="0059138A" w:rsidRDefault="007A0CB2" w:rsidP="003C6CA8">
      <w:r>
        <w:t>Hasle</w:t>
      </w:r>
      <w:r w:rsidR="0059138A" w:rsidRPr="0059138A">
        <w:t xml:space="preserve"> P</w:t>
      </w:r>
      <w:r w:rsidR="00C87C9F">
        <w:t>,</w:t>
      </w:r>
      <w:r>
        <w:t xml:space="preserve"> Kvorning L</w:t>
      </w:r>
      <w:r w:rsidR="0059138A" w:rsidRPr="0059138A">
        <w:t>V</w:t>
      </w:r>
      <w:r w:rsidR="00C87C9F">
        <w:t>,</w:t>
      </w:r>
      <w:r w:rsidR="0059138A" w:rsidRPr="0059138A">
        <w:t xml:space="preserve"> Rasmus</w:t>
      </w:r>
      <w:r>
        <w:t>sen C</w:t>
      </w:r>
      <w:r w:rsidR="0059138A" w:rsidRPr="0059138A">
        <w:t>D</w:t>
      </w:r>
      <w:r w:rsidR="00C87C9F">
        <w:t>,</w:t>
      </w:r>
      <w:r>
        <w:t xml:space="preserve"> Smith L</w:t>
      </w:r>
      <w:r w:rsidR="0059138A" w:rsidRPr="0059138A">
        <w:t>H</w:t>
      </w:r>
      <w:r>
        <w:t xml:space="preserve"> </w:t>
      </w:r>
      <w:r w:rsidR="00C92B9E">
        <w:t>and</w:t>
      </w:r>
      <w:r>
        <w:t xml:space="preserve"> Flyvholm MA</w:t>
      </w:r>
      <w:r w:rsidR="00A331AE">
        <w:t xml:space="preserve"> (2012),</w:t>
      </w:r>
      <w:r w:rsidR="0059138A" w:rsidRPr="0059138A">
        <w:t xml:space="preserve"> </w:t>
      </w:r>
      <w:r w:rsidR="00A331AE">
        <w:t>‘</w:t>
      </w:r>
      <w:r w:rsidR="0059138A" w:rsidRPr="0059138A">
        <w:t>A model for design of tailored working environment intervention p</w:t>
      </w:r>
      <w:r w:rsidR="00A331AE">
        <w:t>rogrammes for small enterprises,’</w:t>
      </w:r>
      <w:r w:rsidR="0059138A" w:rsidRPr="0059138A">
        <w:t xml:space="preserve"> </w:t>
      </w:r>
      <w:r w:rsidR="0059138A">
        <w:rPr>
          <w:i/>
        </w:rPr>
        <w:t>Safety and Health at W</w:t>
      </w:r>
      <w:r w:rsidR="0059138A" w:rsidRPr="0059138A">
        <w:rPr>
          <w:i/>
        </w:rPr>
        <w:t xml:space="preserve">ork, </w:t>
      </w:r>
      <w:r w:rsidR="0059138A" w:rsidRPr="008278D7">
        <w:t>3</w:t>
      </w:r>
      <w:r w:rsidR="0059138A" w:rsidRPr="0059138A">
        <w:t>(3)</w:t>
      </w:r>
      <w:r w:rsidR="008278D7">
        <w:t>:</w:t>
      </w:r>
      <w:r w:rsidR="0059138A" w:rsidRPr="0059138A">
        <w:t>181-19</w:t>
      </w:r>
      <w:r w:rsidR="00A331AE">
        <w:t>1, doi:</w:t>
      </w:r>
      <w:r w:rsidR="00A331AE" w:rsidRPr="00A331AE">
        <w:t>10.5491/SHAW.2012.3.3.181</w:t>
      </w:r>
    </w:p>
    <w:p w14:paraId="0E1EE3AA" w14:textId="40FD9316" w:rsidR="008556B0" w:rsidRDefault="007A0CB2" w:rsidP="003C6CA8">
      <w:r>
        <w:t>Hedlund</w:t>
      </w:r>
      <w:r w:rsidR="008556B0" w:rsidRPr="008556B0">
        <w:t xml:space="preserve"> M</w:t>
      </w:r>
      <w:r w:rsidR="00C87C9F">
        <w:t>,</w:t>
      </w:r>
      <w:r>
        <w:t xml:space="preserve"> Landstad B</w:t>
      </w:r>
      <w:r w:rsidR="008556B0" w:rsidRPr="008556B0">
        <w:t xml:space="preserve">J </w:t>
      </w:r>
      <w:r w:rsidR="00C92B9E">
        <w:t>and</w:t>
      </w:r>
      <w:r>
        <w:t xml:space="preserve"> Vinberg S</w:t>
      </w:r>
      <w:r w:rsidR="00A331AE">
        <w:t xml:space="preserve"> (2017),</w:t>
      </w:r>
      <w:r w:rsidR="008556B0" w:rsidRPr="008556B0">
        <w:t xml:space="preserve"> </w:t>
      </w:r>
      <w:r w:rsidR="00A331AE">
        <w:t>‘</w:t>
      </w:r>
      <w:r w:rsidR="008556B0" w:rsidRPr="008556B0">
        <w:t>Tightrope walking: external impact factors on workplace health management in sma</w:t>
      </w:r>
      <w:r w:rsidR="00A331AE">
        <w:t>ll-scale enterprises,’</w:t>
      </w:r>
      <w:r w:rsidR="008556B0" w:rsidRPr="008556B0">
        <w:t> </w:t>
      </w:r>
      <w:r w:rsidR="008556B0" w:rsidRPr="008556B0">
        <w:rPr>
          <w:i/>
          <w:iCs/>
        </w:rPr>
        <w:t xml:space="preserve">Society, Health </w:t>
      </w:r>
      <w:r w:rsidR="00C92B9E">
        <w:rPr>
          <w:i/>
          <w:iCs/>
        </w:rPr>
        <w:t>and</w:t>
      </w:r>
      <w:r w:rsidR="008556B0" w:rsidRPr="008556B0">
        <w:rPr>
          <w:i/>
          <w:iCs/>
        </w:rPr>
        <w:t xml:space="preserve"> Vulnerability</w:t>
      </w:r>
      <w:r w:rsidR="008556B0" w:rsidRPr="008556B0">
        <w:t>, </w:t>
      </w:r>
      <w:r w:rsidR="008556B0" w:rsidRPr="00AD56BB">
        <w:rPr>
          <w:iCs/>
        </w:rPr>
        <w:t>8</w:t>
      </w:r>
      <w:r w:rsidR="00A331AE">
        <w:t>,</w:t>
      </w:r>
      <w:r w:rsidR="00FD72A6">
        <w:t xml:space="preserve"> </w:t>
      </w:r>
      <w:r w:rsidR="00D92BA4">
        <w:t>d</w:t>
      </w:r>
      <w:r w:rsidR="00FD72A6" w:rsidRPr="00FD72A6">
        <w:t>oi</w:t>
      </w:r>
      <w:r w:rsidR="00FD72A6">
        <w:t>:</w:t>
      </w:r>
      <w:r w:rsidR="00FD72A6" w:rsidRPr="00FD72A6">
        <w:t>10.1080/20021518.2017.1350551</w:t>
      </w:r>
      <w:r w:rsidR="00D92BA4">
        <w:t>.</w:t>
      </w:r>
    </w:p>
    <w:p w14:paraId="564998E1" w14:textId="6089355E" w:rsidR="008B4E8B" w:rsidRDefault="007A0CB2" w:rsidP="003C6CA8">
      <w:r>
        <w:t>Kremer</w:t>
      </w:r>
      <w:r w:rsidR="008B4E8B" w:rsidRPr="008B4E8B">
        <w:t xml:space="preserve"> M</w:t>
      </w:r>
      <w:r w:rsidR="00C87C9F">
        <w:t>,</w:t>
      </w:r>
      <w:r>
        <w:t xml:space="preserve"> Lee</w:t>
      </w:r>
      <w:r w:rsidR="008B4E8B" w:rsidRPr="008B4E8B">
        <w:t xml:space="preserve"> J</w:t>
      </w:r>
      <w:r w:rsidR="00C87C9F">
        <w:t>,</w:t>
      </w:r>
      <w:r>
        <w:t xml:space="preserve"> Robinson</w:t>
      </w:r>
      <w:r w:rsidR="008B4E8B" w:rsidRPr="008B4E8B">
        <w:t xml:space="preserve"> J</w:t>
      </w:r>
      <w:r w:rsidR="00C87C9F">
        <w:t>,</w:t>
      </w:r>
      <w:r w:rsidR="008B4E8B" w:rsidRPr="008B4E8B">
        <w:t xml:space="preserve"> </w:t>
      </w:r>
      <w:r w:rsidR="00C92B9E">
        <w:t>and</w:t>
      </w:r>
      <w:r>
        <w:t xml:space="preserve"> Rostapshova O</w:t>
      </w:r>
      <w:r w:rsidR="00A331AE">
        <w:t xml:space="preserve"> (2013), ‘</w:t>
      </w:r>
      <w:r w:rsidR="008B4E8B" w:rsidRPr="008B4E8B">
        <w:t>Behavioral biases and firm behavior: Ev</w:t>
      </w:r>
      <w:r w:rsidR="00A331AE">
        <w:t>idence from Kenyan retail shops,’</w:t>
      </w:r>
      <w:r w:rsidR="008B4E8B" w:rsidRPr="008B4E8B">
        <w:t> </w:t>
      </w:r>
      <w:r w:rsidR="008B4E8B" w:rsidRPr="008B4E8B">
        <w:rPr>
          <w:i/>
          <w:iCs/>
        </w:rPr>
        <w:t>American Economic Review</w:t>
      </w:r>
      <w:r w:rsidR="008B4E8B" w:rsidRPr="008B4E8B">
        <w:t>, </w:t>
      </w:r>
      <w:r w:rsidR="008B4E8B" w:rsidRPr="00D92BA4">
        <w:rPr>
          <w:iCs/>
        </w:rPr>
        <w:t>103</w:t>
      </w:r>
      <w:r w:rsidR="008B4E8B" w:rsidRPr="008B4E8B">
        <w:t>(3)</w:t>
      </w:r>
      <w:r w:rsidR="00D92BA4">
        <w:t>:</w:t>
      </w:r>
      <w:r w:rsidR="00A331AE">
        <w:t>362-68:</w:t>
      </w:r>
      <w:r w:rsidR="00A331AE" w:rsidRPr="00A331AE">
        <w:t xml:space="preserve"> </w:t>
      </w:r>
      <w:r w:rsidR="00A331AE">
        <w:t xml:space="preserve"> doi</w:t>
      </w:r>
      <w:r w:rsidR="00A331AE" w:rsidRPr="00A331AE">
        <w:t>: 10.1257/aer.103.3.362</w:t>
      </w:r>
    </w:p>
    <w:p w14:paraId="1D1A73E1" w14:textId="1F090DD7" w:rsidR="00CE2A97" w:rsidRDefault="007A0CB2" w:rsidP="00CE2A97">
      <w:r>
        <w:lastRenderedPageBreak/>
        <w:t>Landstad</w:t>
      </w:r>
      <w:r w:rsidR="00192150" w:rsidRPr="00192150">
        <w:t xml:space="preserve"> B</w:t>
      </w:r>
      <w:r w:rsidR="00C87C9F">
        <w:t>,</w:t>
      </w:r>
      <w:r>
        <w:t xml:space="preserve"> Hedlund</w:t>
      </w:r>
      <w:r w:rsidR="00192150" w:rsidRPr="00192150">
        <w:t xml:space="preserve"> M </w:t>
      </w:r>
      <w:r w:rsidR="00C92B9E">
        <w:t>and</w:t>
      </w:r>
      <w:r>
        <w:t xml:space="preserve"> Vinberg S </w:t>
      </w:r>
      <w:r w:rsidR="00A331AE">
        <w:t>(2017), ‘</w:t>
      </w:r>
      <w:r w:rsidR="00192150" w:rsidRPr="00192150">
        <w:t>How managers of small-scale enterprises can create a health promoting corporate culture</w:t>
      </w:r>
      <w:r w:rsidR="00A331AE">
        <w:t>,’</w:t>
      </w:r>
      <w:r w:rsidR="00192150" w:rsidRPr="00192150">
        <w:t> </w:t>
      </w:r>
      <w:r w:rsidR="00192150" w:rsidRPr="00192150">
        <w:rPr>
          <w:i/>
          <w:iCs/>
        </w:rPr>
        <w:t>International Journal of Workplace Health Management</w:t>
      </w:r>
      <w:r w:rsidR="00192150" w:rsidRPr="00192150">
        <w:t>, </w:t>
      </w:r>
      <w:r w:rsidR="00192150" w:rsidRPr="00D92BA4">
        <w:rPr>
          <w:iCs/>
        </w:rPr>
        <w:t>10</w:t>
      </w:r>
      <w:r w:rsidR="003A6694">
        <w:t>(3):</w:t>
      </w:r>
      <w:r w:rsidR="00A331AE">
        <w:t xml:space="preserve">228-248, </w:t>
      </w:r>
      <w:r w:rsidR="00A331AE" w:rsidRPr="00A331AE">
        <w:t>doi</w:t>
      </w:r>
      <w:r w:rsidR="00A331AE">
        <w:t>:</w:t>
      </w:r>
      <w:r w:rsidR="00A331AE" w:rsidRPr="00A331AE">
        <w:t>10.1108/IJWHM-07-2016-0047</w:t>
      </w:r>
      <w:r w:rsidR="00A331AE">
        <w:t>.</w:t>
      </w:r>
    </w:p>
    <w:p w14:paraId="4497908E" w14:textId="56D5583E" w:rsidR="00CE2A97" w:rsidRDefault="007A0CB2" w:rsidP="003C6CA8">
      <w:r>
        <w:t>Lane T</w:t>
      </w:r>
      <w:r w:rsidR="00CE2A97">
        <w:t>J</w:t>
      </w:r>
      <w:r w:rsidR="00C87C9F">
        <w:t>,</w:t>
      </w:r>
      <w:r>
        <w:t xml:space="preserve"> Lilley</w:t>
      </w:r>
      <w:r w:rsidR="00CE2A97">
        <w:t xml:space="preserve"> R</w:t>
      </w:r>
      <w:r w:rsidR="00C87C9F">
        <w:t>,</w:t>
      </w:r>
      <w:r>
        <w:t xml:space="preserve"> Hogg-Johnson</w:t>
      </w:r>
      <w:r w:rsidR="00CE2A97">
        <w:t xml:space="preserve"> S</w:t>
      </w:r>
      <w:r w:rsidR="00C87C9F">
        <w:t>,</w:t>
      </w:r>
      <w:r>
        <w:t xml:space="preserve"> LaMontagne A</w:t>
      </w:r>
      <w:r w:rsidR="00CE2A97">
        <w:t>D</w:t>
      </w:r>
      <w:r w:rsidR="00C87C9F">
        <w:t>,</w:t>
      </w:r>
      <w:r>
        <w:t xml:space="preserve"> Sim M</w:t>
      </w:r>
      <w:r w:rsidR="00CE2A97">
        <w:t xml:space="preserve">R </w:t>
      </w:r>
      <w:r w:rsidR="00C92B9E">
        <w:t>and</w:t>
      </w:r>
      <w:r>
        <w:t xml:space="preserve"> Smith PM</w:t>
      </w:r>
      <w:r w:rsidR="00A331AE">
        <w:t xml:space="preserve"> (2018),</w:t>
      </w:r>
      <w:r w:rsidR="00CE2A97">
        <w:t xml:space="preserve"> </w:t>
      </w:r>
      <w:r w:rsidR="00A331AE">
        <w:t>‘A</w:t>
      </w:r>
      <w:r w:rsidR="00CE2A97">
        <w:t xml:space="preserve"> prospective cohort study of the impact of return-to-work coordinators in getting injur</w:t>
      </w:r>
      <w:r w:rsidR="00A331AE">
        <w:t>ed workers back on the job,’</w:t>
      </w:r>
      <w:r w:rsidR="00CE2A97">
        <w:t> </w:t>
      </w:r>
      <w:r w:rsidR="00CE2A97">
        <w:rPr>
          <w:i/>
        </w:rPr>
        <w:t>Journal of Occupational R</w:t>
      </w:r>
      <w:r w:rsidR="00CE2A97" w:rsidRPr="00CE2A97">
        <w:rPr>
          <w:i/>
        </w:rPr>
        <w:t>ehabilitation, </w:t>
      </w:r>
      <w:r w:rsidR="00CE2A97" w:rsidRPr="00D92BA4">
        <w:t>28(</w:t>
      </w:r>
      <w:r w:rsidR="003A6694">
        <w:t>2):</w:t>
      </w:r>
      <w:r w:rsidR="00CE2A97">
        <w:t>298-306</w:t>
      </w:r>
      <w:r w:rsidR="00A331AE">
        <w:t>, doi:</w:t>
      </w:r>
      <w:r w:rsidR="00A331AE" w:rsidRPr="00A331AE">
        <w:t xml:space="preserve"> 10.1007/s10926-017-9719-9</w:t>
      </w:r>
      <w:r w:rsidR="00A331AE">
        <w:t>.</w:t>
      </w:r>
    </w:p>
    <w:p w14:paraId="2B0EE15D" w14:textId="23C1F95E" w:rsidR="002431CD" w:rsidRDefault="007A0CB2" w:rsidP="003C6CA8">
      <w:r>
        <w:t>Lima P</w:t>
      </w:r>
      <w:r w:rsidR="002431CD" w:rsidRPr="002431CD">
        <w:t>F</w:t>
      </w:r>
      <w:r w:rsidR="00C87C9F">
        <w:t>,</w:t>
      </w:r>
      <w:r>
        <w:t xml:space="preserve"> Crema</w:t>
      </w:r>
      <w:r w:rsidR="002431CD" w:rsidRPr="002431CD">
        <w:t xml:space="preserve"> M </w:t>
      </w:r>
      <w:r w:rsidR="00C92B9E">
        <w:t>and</w:t>
      </w:r>
      <w:r>
        <w:t xml:space="preserve"> Verbano</w:t>
      </w:r>
      <w:r w:rsidR="00A331AE">
        <w:t xml:space="preserve"> C (2020), ‘</w:t>
      </w:r>
      <w:r w:rsidR="002431CD" w:rsidRPr="002431CD">
        <w:t>Risk management in SMEs: A systematic literatu</w:t>
      </w:r>
      <w:r w:rsidR="00A331AE">
        <w:t>re review and future directions,’</w:t>
      </w:r>
      <w:r w:rsidR="002431CD" w:rsidRPr="002431CD">
        <w:t> </w:t>
      </w:r>
      <w:r w:rsidR="002431CD" w:rsidRPr="002431CD">
        <w:rPr>
          <w:i/>
          <w:iCs/>
        </w:rPr>
        <w:t>European Management Journal</w:t>
      </w:r>
      <w:r w:rsidR="002431CD" w:rsidRPr="002431CD">
        <w:t>, </w:t>
      </w:r>
      <w:r w:rsidR="002431CD" w:rsidRPr="00D92BA4">
        <w:rPr>
          <w:iCs/>
        </w:rPr>
        <w:t>38</w:t>
      </w:r>
      <w:r w:rsidR="003A6694">
        <w:t>(1):</w:t>
      </w:r>
      <w:r w:rsidR="00A331AE">
        <w:t xml:space="preserve">78-94, </w:t>
      </w:r>
      <w:r w:rsidR="00A331AE" w:rsidRPr="00A331AE">
        <w:t>doi</w:t>
      </w:r>
      <w:r w:rsidR="00A331AE">
        <w:t>:</w:t>
      </w:r>
      <w:r w:rsidR="00A331AE" w:rsidRPr="00A331AE">
        <w:t>10.1016/j.emj.2019.06.005</w:t>
      </w:r>
      <w:r w:rsidR="00A331AE">
        <w:t>.</w:t>
      </w:r>
    </w:p>
    <w:p w14:paraId="3C284504" w14:textId="45541B48" w:rsidR="000F387A" w:rsidRDefault="007A0CB2" w:rsidP="003C6CA8">
      <w:r>
        <w:t xml:space="preserve">MacEachen </w:t>
      </w:r>
      <w:r w:rsidR="000F387A" w:rsidRPr="000F387A">
        <w:t>E</w:t>
      </w:r>
      <w:r w:rsidR="00C87C9F">
        <w:t>,</w:t>
      </w:r>
      <w:r>
        <w:t xml:space="preserve"> Clarke</w:t>
      </w:r>
      <w:r w:rsidR="000F387A" w:rsidRPr="000F387A">
        <w:t xml:space="preserve"> J</w:t>
      </w:r>
      <w:r w:rsidR="00C87C9F">
        <w:t>,</w:t>
      </w:r>
      <w:r>
        <w:t xml:space="preserve"> Franche R</w:t>
      </w:r>
      <w:r w:rsidR="000F387A" w:rsidRPr="000F387A">
        <w:t>L</w:t>
      </w:r>
      <w:r w:rsidR="00C87C9F">
        <w:t>,</w:t>
      </w:r>
      <w:r>
        <w:t xml:space="preserve"> Irvin</w:t>
      </w:r>
      <w:r w:rsidR="000F387A" w:rsidRPr="000F387A">
        <w:t xml:space="preserve"> E </w:t>
      </w:r>
      <w:r w:rsidR="00C92B9E">
        <w:t>and</w:t>
      </w:r>
      <w:r w:rsidR="000F387A" w:rsidRPr="000F387A">
        <w:t xml:space="preserve"> Workplace-based Return </w:t>
      </w:r>
      <w:r w:rsidR="00CA6300">
        <w:t>to Work Literature Review Group (2006),</w:t>
      </w:r>
      <w:r w:rsidR="000F387A" w:rsidRPr="000F387A">
        <w:t xml:space="preserve"> </w:t>
      </w:r>
      <w:r w:rsidR="00CA6300">
        <w:t>‘</w:t>
      </w:r>
      <w:r w:rsidR="000F387A" w:rsidRPr="000F387A">
        <w:t>Systematic review of the qualitative literature on retur</w:t>
      </w:r>
      <w:r w:rsidR="00CA6300">
        <w:t xml:space="preserve">n to work after injury,’ </w:t>
      </w:r>
      <w:r w:rsidR="00D007D2">
        <w:rPr>
          <w:i/>
          <w:iCs/>
        </w:rPr>
        <w:t xml:space="preserve">Scandinavian Journal of Work, Environment </w:t>
      </w:r>
      <w:r w:rsidR="00C92B9E">
        <w:rPr>
          <w:i/>
          <w:iCs/>
        </w:rPr>
        <w:t>and</w:t>
      </w:r>
      <w:r w:rsidR="00D007D2">
        <w:rPr>
          <w:i/>
          <w:iCs/>
        </w:rPr>
        <w:t xml:space="preserve"> H</w:t>
      </w:r>
      <w:r w:rsidR="000F387A" w:rsidRPr="000F387A">
        <w:rPr>
          <w:i/>
          <w:iCs/>
        </w:rPr>
        <w:t>ealth</w:t>
      </w:r>
      <w:r w:rsidR="003A6694">
        <w:t xml:space="preserve">, </w:t>
      </w:r>
      <w:r w:rsidR="000F387A" w:rsidRPr="000F387A">
        <w:t>257-269.</w:t>
      </w:r>
    </w:p>
    <w:p w14:paraId="30BC3FE9" w14:textId="26825434" w:rsidR="0059138A" w:rsidRDefault="004F5AB9" w:rsidP="003C6CA8">
      <w:r>
        <w:t>MacEachen</w:t>
      </w:r>
      <w:r w:rsidR="0059138A" w:rsidRPr="0059138A">
        <w:t xml:space="preserve"> E</w:t>
      </w:r>
      <w:r w:rsidR="00C87C9F">
        <w:t>,</w:t>
      </w:r>
      <w:r>
        <w:t xml:space="preserve"> Kosny</w:t>
      </w:r>
      <w:r w:rsidR="0059138A" w:rsidRPr="0059138A">
        <w:t xml:space="preserve"> A</w:t>
      </w:r>
      <w:r w:rsidR="00C87C9F">
        <w:t>,</w:t>
      </w:r>
      <w:r>
        <w:t xml:space="preserve"> Scott-Dixon</w:t>
      </w:r>
      <w:r w:rsidR="0059138A" w:rsidRPr="0059138A">
        <w:t xml:space="preserve"> K</w:t>
      </w:r>
      <w:r w:rsidR="00C87C9F">
        <w:t>,</w:t>
      </w:r>
      <w:r>
        <w:t xml:space="preserve"> Facey</w:t>
      </w:r>
      <w:r w:rsidR="0059138A" w:rsidRPr="0059138A">
        <w:t xml:space="preserve"> M</w:t>
      </w:r>
      <w:r w:rsidR="00C87C9F">
        <w:t>,</w:t>
      </w:r>
      <w:r w:rsidR="00907343">
        <w:t xml:space="preserve"> Chambers L</w:t>
      </w:r>
      <w:r w:rsidR="00C87C9F">
        <w:t>,</w:t>
      </w:r>
      <w:r>
        <w:t xml:space="preserve"> Breslin</w:t>
      </w:r>
      <w:r w:rsidR="00907343">
        <w:t xml:space="preserve"> C</w:t>
      </w:r>
      <w:r w:rsidR="0059138A" w:rsidRPr="0059138A">
        <w:t xml:space="preserve"> </w:t>
      </w:r>
      <w:r w:rsidR="00C92B9E">
        <w:t>and</w:t>
      </w:r>
      <w:r>
        <w:t xml:space="preserve"> Mahood Q </w:t>
      </w:r>
      <w:r w:rsidR="0059138A" w:rsidRPr="0059138A">
        <w:t xml:space="preserve">(2010). Workplace health understandings and processes in small businesses: a systematic review of the qualitative literature. </w:t>
      </w:r>
      <w:r w:rsidR="0059138A">
        <w:rPr>
          <w:i/>
        </w:rPr>
        <w:t>Journal of Occupational R</w:t>
      </w:r>
      <w:r w:rsidR="0059138A" w:rsidRPr="0059138A">
        <w:rPr>
          <w:i/>
        </w:rPr>
        <w:t xml:space="preserve">ehabilitation, </w:t>
      </w:r>
      <w:r w:rsidR="0059138A" w:rsidRPr="00D92BA4">
        <w:t>20</w:t>
      </w:r>
      <w:r w:rsidR="0059138A" w:rsidRPr="0059138A">
        <w:t>(2), 180-198.</w:t>
      </w:r>
    </w:p>
    <w:p w14:paraId="361A6F1E" w14:textId="60FC2215" w:rsidR="00CD16E2" w:rsidRDefault="004F5AB9" w:rsidP="003C6CA8">
      <w:r>
        <w:lastRenderedPageBreak/>
        <w:t>Mullainathan</w:t>
      </w:r>
      <w:r w:rsidR="00CD16E2" w:rsidRPr="00CD16E2">
        <w:t xml:space="preserve"> S </w:t>
      </w:r>
      <w:r w:rsidR="00C92B9E">
        <w:t>and</w:t>
      </w:r>
      <w:r>
        <w:t xml:space="preserve"> Shafir E</w:t>
      </w:r>
      <w:r w:rsidR="00CA6300">
        <w:t xml:space="preserve"> (2013), ‘Scarcity,’</w:t>
      </w:r>
      <w:r w:rsidR="00CD16E2" w:rsidRPr="00CD16E2">
        <w:t> </w:t>
      </w:r>
      <w:r w:rsidR="00CD16E2" w:rsidRPr="00CD16E2">
        <w:rPr>
          <w:i/>
          <w:iCs/>
        </w:rPr>
        <w:t>Social Policy</w:t>
      </w:r>
      <w:r w:rsidR="00CD16E2" w:rsidRPr="00CD16E2">
        <w:t>, </w:t>
      </w:r>
      <w:r w:rsidR="00CD16E2" w:rsidRPr="00D92BA4">
        <w:rPr>
          <w:iCs/>
        </w:rPr>
        <w:t>46</w:t>
      </w:r>
      <w:r w:rsidR="00C56D38">
        <w:t>(2):</w:t>
      </w:r>
      <w:r w:rsidR="00CA6300">
        <w:t>231-249, doi:</w:t>
      </w:r>
      <w:r w:rsidR="00CA6300" w:rsidRPr="00CA6300">
        <w:t>10.5271/sjweh.1008</w:t>
      </w:r>
      <w:r w:rsidR="00CA6300">
        <w:t>.</w:t>
      </w:r>
    </w:p>
    <w:p w14:paraId="6EE6DB19" w14:textId="5829FCDF" w:rsidR="00973592" w:rsidRDefault="004F5AB9" w:rsidP="003C6CA8">
      <w:r>
        <w:t>Nieuwenhuijsen</w:t>
      </w:r>
      <w:r w:rsidR="00973592" w:rsidRPr="00973592">
        <w:t xml:space="preserve"> K</w:t>
      </w:r>
      <w:r w:rsidR="00C87C9F">
        <w:t>,</w:t>
      </w:r>
      <w:r>
        <w:t xml:space="preserve"> Verbeek J</w:t>
      </w:r>
      <w:r w:rsidR="00973592" w:rsidRPr="00973592">
        <w:t>H</w:t>
      </w:r>
      <w:r w:rsidR="00C87C9F">
        <w:t>,</w:t>
      </w:r>
      <w:r>
        <w:t xml:space="preserve"> de Boe A</w:t>
      </w:r>
      <w:r w:rsidR="00973592" w:rsidRPr="00973592">
        <w:t>G</w:t>
      </w:r>
      <w:r w:rsidR="00C87C9F">
        <w:t>,</w:t>
      </w:r>
      <w:r>
        <w:t xml:space="preserve"> Blonk R</w:t>
      </w:r>
      <w:r w:rsidR="00973592" w:rsidRPr="00973592">
        <w:t>W</w:t>
      </w:r>
      <w:r w:rsidR="00C87C9F">
        <w:t>,</w:t>
      </w:r>
      <w:r w:rsidR="00973592" w:rsidRPr="00973592">
        <w:t xml:space="preserve"> </w:t>
      </w:r>
      <w:r w:rsidR="00C92B9E">
        <w:t>and</w:t>
      </w:r>
      <w:r>
        <w:t xml:space="preserve"> van Dijk FJ</w:t>
      </w:r>
      <w:r w:rsidR="00CA6300">
        <w:t xml:space="preserve"> (2004),</w:t>
      </w:r>
      <w:r w:rsidR="00973592" w:rsidRPr="00973592">
        <w:t xml:space="preserve"> </w:t>
      </w:r>
      <w:r w:rsidR="00CA6300">
        <w:t>‘</w:t>
      </w:r>
      <w:r w:rsidR="00973592" w:rsidRPr="00973592">
        <w:t>Supervisory behaviour as a predictor of return to work in employees absent from work due to mental health problems</w:t>
      </w:r>
      <w:r w:rsidR="00CA6300">
        <w:t>,’</w:t>
      </w:r>
      <w:r w:rsidR="00973592" w:rsidRPr="00973592">
        <w:t> </w:t>
      </w:r>
      <w:r w:rsidR="00973592">
        <w:rPr>
          <w:i/>
          <w:iCs/>
        </w:rPr>
        <w:t>Occupational and Environmental M</w:t>
      </w:r>
      <w:r w:rsidR="00973592" w:rsidRPr="00973592">
        <w:rPr>
          <w:i/>
          <w:iCs/>
        </w:rPr>
        <w:t>edicine</w:t>
      </w:r>
      <w:r w:rsidR="00973592" w:rsidRPr="00973592">
        <w:t>, </w:t>
      </w:r>
      <w:r w:rsidR="00973592" w:rsidRPr="00D92BA4">
        <w:rPr>
          <w:iCs/>
        </w:rPr>
        <w:t>61</w:t>
      </w:r>
      <w:r w:rsidR="00F670FC">
        <w:t>(10):817–823, doi:</w:t>
      </w:r>
      <w:r w:rsidR="00973592" w:rsidRPr="00F670FC">
        <w:t>10.1136/oem.2003.009688</w:t>
      </w:r>
      <w:r w:rsidR="00F670FC">
        <w:t>.</w:t>
      </w:r>
    </w:p>
    <w:p w14:paraId="526E68DF" w14:textId="417BA97B" w:rsidR="00720925" w:rsidRDefault="00720925" w:rsidP="003C6CA8">
      <w:r w:rsidRPr="00720925">
        <w:t>O'D</w:t>
      </w:r>
      <w:r w:rsidR="004F5AB9">
        <w:t>onoghue</w:t>
      </w:r>
      <w:r w:rsidRPr="00720925">
        <w:t xml:space="preserve"> T </w:t>
      </w:r>
      <w:r w:rsidR="00C92B9E">
        <w:t>and</w:t>
      </w:r>
      <w:r w:rsidR="004F5AB9">
        <w:t xml:space="preserve"> Rabin M</w:t>
      </w:r>
      <w:r w:rsidR="00CA6300">
        <w:t xml:space="preserve"> (1999),</w:t>
      </w:r>
      <w:r w:rsidRPr="00720925">
        <w:t xml:space="preserve"> </w:t>
      </w:r>
      <w:r w:rsidR="00CA6300">
        <w:t>‘</w:t>
      </w:r>
      <w:r w:rsidRPr="00720925">
        <w:t>Doing i</w:t>
      </w:r>
      <w:r w:rsidR="00CA6300">
        <w:t>t now or later,’</w:t>
      </w:r>
      <w:r w:rsidRPr="00720925">
        <w:t> </w:t>
      </w:r>
      <w:r>
        <w:rPr>
          <w:i/>
          <w:iCs/>
        </w:rPr>
        <w:t>American Economic Re</w:t>
      </w:r>
      <w:r w:rsidRPr="00720925">
        <w:rPr>
          <w:i/>
          <w:iCs/>
        </w:rPr>
        <w:t>view</w:t>
      </w:r>
      <w:r w:rsidRPr="00720925">
        <w:t>, </w:t>
      </w:r>
      <w:r w:rsidRPr="00D92BA4">
        <w:rPr>
          <w:iCs/>
        </w:rPr>
        <w:t>89</w:t>
      </w:r>
      <w:r w:rsidR="00F670FC">
        <w:t>(1):</w:t>
      </w:r>
      <w:r w:rsidR="00CA6300">
        <w:t>103-124, doi:</w:t>
      </w:r>
      <w:r w:rsidR="00CA6300" w:rsidRPr="00CA6300">
        <w:t>10.1257/aer.89.1.103</w:t>
      </w:r>
      <w:r w:rsidR="00CA6300">
        <w:t>.</w:t>
      </w:r>
    </w:p>
    <w:p w14:paraId="47132DDE" w14:textId="6B99A45F" w:rsidR="003C6CA8" w:rsidRPr="003C6CA8" w:rsidRDefault="004F5AB9" w:rsidP="003C6CA8">
      <w:r>
        <w:t>Prang</w:t>
      </w:r>
      <w:r w:rsidR="003C6CA8" w:rsidRPr="003C6CA8">
        <w:t xml:space="preserve"> KH</w:t>
      </w:r>
      <w:r w:rsidR="00C87C9F">
        <w:t>,</w:t>
      </w:r>
      <w:r w:rsidR="003C6CA8" w:rsidRPr="003C6CA8">
        <w:t xml:space="preserve"> </w:t>
      </w:r>
      <w:r>
        <w:t>Bohensky</w:t>
      </w:r>
      <w:r w:rsidR="003C6CA8" w:rsidRPr="003C6CA8">
        <w:t xml:space="preserve"> M</w:t>
      </w:r>
      <w:r w:rsidR="00C87C9F">
        <w:t>,</w:t>
      </w:r>
      <w:r>
        <w:t xml:space="preserve"> Smith</w:t>
      </w:r>
      <w:r w:rsidR="003C6CA8" w:rsidRPr="003C6CA8">
        <w:t xml:space="preserve"> P </w:t>
      </w:r>
      <w:r w:rsidR="00C92B9E">
        <w:t>and</w:t>
      </w:r>
      <w:r>
        <w:t xml:space="preserve"> Collie A</w:t>
      </w:r>
      <w:r w:rsidR="003C6CA8" w:rsidRPr="003C6CA8">
        <w:t xml:space="preserve"> (20</w:t>
      </w:r>
      <w:r w:rsidR="00CA6300">
        <w:t>16),</w:t>
      </w:r>
      <w:r w:rsidR="003C6CA8" w:rsidRPr="003C6CA8">
        <w:t xml:space="preserve"> </w:t>
      </w:r>
      <w:r w:rsidR="00CA6300">
        <w:t>‘</w:t>
      </w:r>
      <w:r w:rsidR="003C6CA8" w:rsidRPr="003C6CA8">
        <w:t>Return to work outcomes for workers with mental health conditions: a retrospective cohort study</w:t>
      </w:r>
      <w:r w:rsidR="00CA6300">
        <w:t>,’</w:t>
      </w:r>
      <w:r w:rsidR="003C6CA8" w:rsidRPr="003C6CA8">
        <w:t xml:space="preserve"> </w:t>
      </w:r>
      <w:r w:rsidR="003C6CA8" w:rsidRPr="003C6CA8">
        <w:rPr>
          <w:i/>
        </w:rPr>
        <w:t xml:space="preserve">Injury, </w:t>
      </w:r>
      <w:r w:rsidR="003C6CA8" w:rsidRPr="00D92BA4">
        <w:t>47</w:t>
      </w:r>
      <w:r w:rsidR="00F670FC">
        <w:t>(1):</w:t>
      </w:r>
      <w:r w:rsidR="00CA6300">
        <w:t>257-265, doi:</w:t>
      </w:r>
      <w:r w:rsidR="00CA6300" w:rsidRPr="00CA6300">
        <w:t>10.1016/j.injury.2015.09.011</w:t>
      </w:r>
      <w:r w:rsidR="00CA6300">
        <w:t>.</w:t>
      </w:r>
    </w:p>
    <w:p w14:paraId="45D37D55" w14:textId="25483704" w:rsidR="003C6CA8" w:rsidRPr="003C6CA8" w:rsidRDefault="003C6CA8" w:rsidP="003C6CA8">
      <w:r w:rsidRPr="003C6CA8">
        <w:t xml:space="preserve">Safe Work Australia (2018) </w:t>
      </w:r>
      <w:hyperlink r:id="rId39" w:history="1">
        <w:r w:rsidRPr="00F670FC">
          <w:rPr>
            <w:rStyle w:val="Hyperlink"/>
            <w:i/>
          </w:rPr>
          <w:t>National Return to Work Survey 2018: Summary Report</w:t>
        </w:r>
        <w:r w:rsidR="009848A0">
          <w:rPr>
            <w:rStyle w:val="Hyperlink"/>
            <w:i/>
          </w:rPr>
          <w:t>,</w:t>
        </w:r>
      </w:hyperlink>
      <w:r w:rsidRPr="003C6CA8">
        <w:t xml:space="preserve"> </w:t>
      </w:r>
      <w:r w:rsidR="00CA6300">
        <w:t xml:space="preserve">Report to Safe Work Australia, </w:t>
      </w:r>
      <w:r w:rsidRPr="003C6CA8">
        <w:t>Social R</w:t>
      </w:r>
      <w:r w:rsidR="00CA6300">
        <w:t xml:space="preserve">esearch Centre, </w:t>
      </w:r>
      <w:r w:rsidR="00F670FC">
        <w:t>ANU, Canberra</w:t>
      </w:r>
      <w:r w:rsidR="00CA6300">
        <w:t>.</w:t>
      </w:r>
    </w:p>
    <w:p w14:paraId="5D7BFDFE" w14:textId="4AAD95F2" w:rsidR="003C6CA8" w:rsidRPr="003C6CA8" w:rsidRDefault="003C6CA8" w:rsidP="003C6CA8">
      <w:r w:rsidRPr="003C6CA8">
        <w:t>Safe Work Australia</w:t>
      </w:r>
      <w:r w:rsidR="009848A0">
        <w:t xml:space="preserve"> (2019)</w:t>
      </w:r>
      <w:r w:rsidRPr="003C6CA8">
        <w:t xml:space="preserve"> </w:t>
      </w:r>
      <w:hyperlink r:id="rId40" w:history="1">
        <w:r w:rsidRPr="009B1DF9">
          <w:rPr>
            <w:rStyle w:val="Hyperlink"/>
            <w:i/>
          </w:rPr>
          <w:t>National Return to Work Strategy 2020-2030</w:t>
        </w:r>
      </w:hyperlink>
      <w:r w:rsidR="009B1DF9">
        <w:rPr>
          <w:i/>
        </w:rPr>
        <w:t xml:space="preserve">, </w:t>
      </w:r>
      <w:r w:rsidR="009848A0" w:rsidRPr="009848A0">
        <w:t>Safe Work Australia, Australian Government</w:t>
      </w:r>
      <w:r w:rsidRPr="009848A0">
        <w:t>.</w:t>
      </w:r>
    </w:p>
    <w:p w14:paraId="534B6718" w14:textId="0FC443B8" w:rsidR="00B83C73" w:rsidRDefault="004F5AB9" w:rsidP="003C6CA8">
      <w:r>
        <w:t>Schulte P</w:t>
      </w:r>
      <w:r w:rsidR="00B83C73" w:rsidRPr="00B83C73">
        <w:t>A</w:t>
      </w:r>
      <w:r w:rsidR="00C87C9F">
        <w:t>,</w:t>
      </w:r>
      <w:r>
        <w:t xml:space="preserve"> Cunningham T</w:t>
      </w:r>
      <w:r w:rsidR="00B83C73" w:rsidRPr="00B83C73">
        <w:t>R</w:t>
      </w:r>
      <w:r w:rsidR="00C87C9F">
        <w:t>,</w:t>
      </w:r>
      <w:r>
        <w:t xml:space="preserve"> Guerin R</w:t>
      </w:r>
      <w:r w:rsidR="00B83C73" w:rsidRPr="00B83C73">
        <w:t>J</w:t>
      </w:r>
      <w:r w:rsidR="00C87C9F">
        <w:t>,</w:t>
      </w:r>
      <w:r w:rsidR="00B83C73" w:rsidRPr="00B83C73">
        <w:t xml:space="preserve"> Henni</w:t>
      </w:r>
      <w:r>
        <w:t>gan</w:t>
      </w:r>
      <w:r w:rsidR="00B83C73" w:rsidRPr="00B83C73">
        <w:t xml:space="preserve"> B </w:t>
      </w:r>
      <w:r w:rsidR="00C92B9E">
        <w:t>and</w:t>
      </w:r>
      <w:r>
        <w:t xml:space="preserve"> Jacklitsch B</w:t>
      </w:r>
      <w:r w:rsidR="00461E74">
        <w:t xml:space="preserve"> (2018),</w:t>
      </w:r>
      <w:r w:rsidR="00B83C73" w:rsidRPr="00B83C73">
        <w:t xml:space="preserve"> </w:t>
      </w:r>
      <w:r w:rsidR="00461E74">
        <w:t>‘</w:t>
      </w:r>
      <w:r w:rsidR="00B83C73" w:rsidRPr="00B83C73">
        <w:t>Components of an occupational safety and health communication research strategy for small-and medium-sized enterprises</w:t>
      </w:r>
      <w:r w:rsidR="00461E74">
        <w:t>,’</w:t>
      </w:r>
      <w:r w:rsidR="00B83C73" w:rsidRPr="00B83C73">
        <w:t> </w:t>
      </w:r>
      <w:r w:rsidR="00B83C73" w:rsidRPr="00B83C73">
        <w:rPr>
          <w:i/>
          <w:iCs/>
        </w:rPr>
        <w:t xml:space="preserve">Annals of </w:t>
      </w:r>
      <w:r w:rsidR="00B83C73">
        <w:rPr>
          <w:i/>
          <w:iCs/>
        </w:rPr>
        <w:t>Work E</w:t>
      </w:r>
      <w:r w:rsidR="00B83C73" w:rsidRPr="00B83C73">
        <w:rPr>
          <w:i/>
          <w:iCs/>
        </w:rPr>
        <w:t>xposur</w:t>
      </w:r>
      <w:r w:rsidR="00B83C73">
        <w:rPr>
          <w:i/>
          <w:iCs/>
        </w:rPr>
        <w:t>es and H</w:t>
      </w:r>
      <w:r w:rsidR="00B83C73" w:rsidRPr="00B83C73">
        <w:rPr>
          <w:i/>
          <w:iCs/>
        </w:rPr>
        <w:t>ealth</w:t>
      </w:r>
      <w:r w:rsidR="00B83C73" w:rsidRPr="00B83C73">
        <w:t>, </w:t>
      </w:r>
      <w:r w:rsidR="00B83C73" w:rsidRPr="00D92BA4">
        <w:rPr>
          <w:iCs/>
        </w:rPr>
        <w:t>62</w:t>
      </w:r>
      <w:r w:rsidR="00B83C73" w:rsidRPr="00D92BA4">
        <w:t>,</w:t>
      </w:r>
      <w:r w:rsidR="00461E74">
        <w:t xml:space="preserve"> S12-S24, doi:</w:t>
      </w:r>
      <w:r w:rsidR="00461E74" w:rsidRPr="00461E74">
        <w:t>10.1093/annweh/wxy054</w:t>
      </w:r>
      <w:r w:rsidR="00461E74">
        <w:t>.</w:t>
      </w:r>
    </w:p>
    <w:p w14:paraId="2733AF21" w14:textId="47DB7900" w:rsidR="00312EF0" w:rsidRDefault="004F5AB9" w:rsidP="003C6CA8">
      <w:r>
        <w:lastRenderedPageBreak/>
        <w:t>Sharot T</w:t>
      </w:r>
      <w:r w:rsidR="00312EF0" w:rsidRPr="00312EF0">
        <w:t xml:space="preserve"> (2011)</w:t>
      </w:r>
      <w:r w:rsidR="00461E74">
        <w:t>,</w:t>
      </w:r>
      <w:r w:rsidR="00312EF0" w:rsidRPr="00312EF0">
        <w:t xml:space="preserve"> </w:t>
      </w:r>
      <w:r w:rsidR="00461E74">
        <w:t>‘</w:t>
      </w:r>
      <w:r w:rsidR="00312EF0" w:rsidRPr="00312EF0">
        <w:t>The optimism bias</w:t>
      </w:r>
      <w:r w:rsidR="00461E74">
        <w:t>,’</w:t>
      </w:r>
      <w:r w:rsidR="00312EF0" w:rsidRPr="00312EF0">
        <w:t> </w:t>
      </w:r>
      <w:r w:rsidR="00312EF0" w:rsidRPr="00312EF0">
        <w:rPr>
          <w:i/>
          <w:iCs/>
        </w:rPr>
        <w:t>Current Biology</w:t>
      </w:r>
      <w:r w:rsidR="00312EF0" w:rsidRPr="00312EF0">
        <w:t>, </w:t>
      </w:r>
      <w:r w:rsidR="00312EF0" w:rsidRPr="00312EF0">
        <w:rPr>
          <w:i/>
          <w:iCs/>
        </w:rPr>
        <w:t>21</w:t>
      </w:r>
      <w:r w:rsidR="00D92BA4">
        <w:t xml:space="preserve">(23), R941–R945, </w:t>
      </w:r>
      <w:r w:rsidR="00312EF0" w:rsidRPr="00312EF0">
        <w:t>doi:10.1016/j.cub.2011.10.03</w:t>
      </w:r>
    </w:p>
    <w:p w14:paraId="2E6F84F2" w14:textId="43DE1257" w:rsidR="00EA1010" w:rsidRPr="003C6CA8" w:rsidRDefault="004F5AB9" w:rsidP="003C6CA8">
      <w:r>
        <w:t>Sparrow</w:t>
      </w:r>
      <w:r w:rsidR="00EA1010" w:rsidRPr="00EA1010">
        <w:t xml:space="preserve"> J</w:t>
      </w:r>
      <w:r>
        <w:t xml:space="preserve"> </w:t>
      </w:r>
      <w:r w:rsidR="00C92B9E">
        <w:t>and</w:t>
      </w:r>
      <w:r>
        <w:t xml:space="preserve"> Bentley P</w:t>
      </w:r>
      <w:r w:rsidR="00461E74">
        <w:t xml:space="preserve"> (2000) ‘</w:t>
      </w:r>
      <w:r w:rsidR="00EA1010" w:rsidRPr="00EA1010">
        <w:t>Decision tendencies of entrepreneurs and small bus</w:t>
      </w:r>
      <w:r w:rsidR="00461E74">
        <w:t>iness risk management practices,’</w:t>
      </w:r>
      <w:r w:rsidR="00EA1010" w:rsidRPr="00EA1010">
        <w:t xml:space="preserve"> </w:t>
      </w:r>
      <w:r w:rsidR="00EA1010" w:rsidRPr="00192150">
        <w:rPr>
          <w:i/>
        </w:rPr>
        <w:t xml:space="preserve">Risk Management, </w:t>
      </w:r>
      <w:r w:rsidR="00EA1010" w:rsidRPr="00D92BA4">
        <w:t>2</w:t>
      </w:r>
      <w:r w:rsidR="00EA1010" w:rsidRPr="00EA1010">
        <w:t>(1)</w:t>
      </w:r>
      <w:r w:rsidR="00D92BA4">
        <w:t>:</w:t>
      </w:r>
      <w:r w:rsidR="00D95510">
        <w:t>17-26, doi:</w:t>
      </w:r>
      <w:r w:rsidR="00D95510" w:rsidRPr="00D95510">
        <w:t xml:space="preserve"> 10.1057/palgrave.rm.8240037</w:t>
      </w:r>
      <w:r w:rsidR="00D95510">
        <w:t>.</w:t>
      </w:r>
    </w:p>
    <w:p w14:paraId="62E40991" w14:textId="6089350F" w:rsidR="00CF73FF" w:rsidRPr="00CF73FF" w:rsidRDefault="004F5AB9" w:rsidP="00F04EF6">
      <w:pPr>
        <w:rPr>
          <w:rFonts w:asciiTheme="majorHAnsi" w:hAnsiTheme="majorHAnsi" w:cstheme="majorHAnsi"/>
          <w:szCs w:val="20"/>
        </w:rPr>
      </w:pPr>
      <w:r>
        <w:rPr>
          <w:rFonts w:asciiTheme="majorHAnsi" w:hAnsiTheme="majorHAnsi" w:cstheme="majorHAnsi"/>
          <w:szCs w:val="20"/>
        </w:rPr>
        <w:t>White</w:t>
      </w:r>
      <w:r w:rsidR="00CF73FF" w:rsidRPr="00CF73FF">
        <w:rPr>
          <w:rFonts w:asciiTheme="majorHAnsi" w:hAnsiTheme="majorHAnsi" w:cstheme="majorHAnsi"/>
          <w:szCs w:val="20"/>
        </w:rPr>
        <w:t xml:space="preserve"> C</w:t>
      </w:r>
      <w:r w:rsidR="00C87C9F">
        <w:rPr>
          <w:rFonts w:asciiTheme="majorHAnsi" w:hAnsiTheme="majorHAnsi" w:cstheme="majorHAnsi"/>
          <w:szCs w:val="20"/>
        </w:rPr>
        <w:t>,</w:t>
      </w:r>
      <w:r>
        <w:rPr>
          <w:rFonts w:asciiTheme="majorHAnsi" w:hAnsiTheme="majorHAnsi" w:cstheme="majorHAnsi"/>
          <w:szCs w:val="20"/>
        </w:rPr>
        <w:t xml:space="preserve"> Green R</w:t>
      </w:r>
      <w:r w:rsidR="00CF73FF" w:rsidRPr="00CF73FF">
        <w:rPr>
          <w:rFonts w:asciiTheme="majorHAnsi" w:hAnsiTheme="majorHAnsi" w:cstheme="majorHAnsi"/>
          <w:szCs w:val="20"/>
        </w:rPr>
        <w:t>A</w:t>
      </w:r>
      <w:r w:rsidR="00C87C9F">
        <w:rPr>
          <w:rFonts w:asciiTheme="majorHAnsi" w:hAnsiTheme="majorHAnsi" w:cstheme="majorHAnsi"/>
          <w:szCs w:val="20"/>
        </w:rPr>
        <w:t>,</w:t>
      </w:r>
      <w:r>
        <w:rPr>
          <w:rFonts w:asciiTheme="majorHAnsi" w:hAnsiTheme="majorHAnsi" w:cstheme="majorHAnsi"/>
          <w:szCs w:val="20"/>
        </w:rPr>
        <w:t xml:space="preserve"> Ferguson</w:t>
      </w:r>
      <w:r w:rsidR="00CF73FF" w:rsidRPr="00CF73FF">
        <w:rPr>
          <w:rFonts w:asciiTheme="majorHAnsi" w:hAnsiTheme="majorHAnsi" w:cstheme="majorHAnsi"/>
          <w:szCs w:val="20"/>
        </w:rPr>
        <w:t xml:space="preserve"> S</w:t>
      </w:r>
      <w:r w:rsidR="00C87C9F">
        <w:rPr>
          <w:rFonts w:asciiTheme="majorHAnsi" w:hAnsiTheme="majorHAnsi" w:cstheme="majorHAnsi"/>
          <w:szCs w:val="20"/>
        </w:rPr>
        <w:t>,</w:t>
      </w:r>
      <w:r>
        <w:rPr>
          <w:rFonts w:asciiTheme="majorHAnsi" w:hAnsiTheme="majorHAnsi" w:cstheme="majorHAnsi"/>
          <w:szCs w:val="20"/>
        </w:rPr>
        <w:t xml:space="preserve"> Anderson S</w:t>
      </w:r>
      <w:r w:rsidR="00CF73FF" w:rsidRPr="00CF73FF">
        <w:rPr>
          <w:rFonts w:asciiTheme="majorHAnsi" w:hAnsiTheme="majorHAnsi" w:cstheme="majorHAnsi"/>
          <w:szCs w:val="20"/>
        </w:rPr>
        <w:t>L</w:t>
      </w:r>
      <w:r w:rsidR="00C87C9F">
        <w:rPr>
          <w:rFonts w:asciiTheme="majorHAnsi" w:hAnsiTheme="majorHAnsi" w:cstheme="majorHAnsi"/>
          <w:szCs w:val="20"/>
        </w:rPr>
        <w:t>,</w:t>
      </w:r>
      <w:r w:rsidR="00CF73FF" w:rsidRPr="00CF73FF">
        <w:rPr>
          <w:rFonts w:asciiTheme="majorHAnsi" w:hAnsiTheme="majorHAnsi" w:cstheme="majorHAnsi"/>
          <w:szCs w:val="20"/>
        </w:rPr>
        <w:t xml:space="preserve"> H</w:t>
      </w:r>
      <w:r>
        <w:rPr>
          <w:rFonts w:asciiTheme="majorHAnsi" w:hAnsiTheme="majorHAnsi" w:cstheme="majorHAnsi"/>
          <w:szCs w:val="20"/>
        </w:rPr>
        <w:t>owe</w:t>
      </w:r>
      <w:r w:rsidR="00CF73FF" w:rsidRPr="00CF73FF">
        <w:rPr>
          <w:rFonts w:asciiTheme="majorHAnsi" w:hAnsiTheme="majorHAnsi" w:cstheme="majorHAnsi"/>
          <w:szCs w:val="20"/>
        </w:rPr>
        <w:t xml:space="preserve"> C</w:t>
      </w:r>
      <w:r w:rsidR="00C87C9F">
        <w:rPr>
          <w:rFonts w:asciiTheme="majorHAnsi" w:hAnsiTheme="majorHAnsi" w:cstheme="majorHAnsi"/>
          <w:szCs w:val="20"/>
        </w:rPr>
        <w:t>,</w:t>
      </w:r>
      <w:r>
        <w:rPr>
          <w:rFonts w:asciiTheme="majorHAnsi" w:hAnsiTheme="majorHAnsi" w:cstheme="majorHAnsi"/>
          <w:szCs w:val="20"/>
        </w:rPr>
        <w:t xml:space="preserve"> Sun</w:t>
      </w:r>
      <w:r w:rsidR="00CF73FF" w:rsidRPr="00CF73FF">
        <w:rPr>
          <w:rFonts w:asciiTheme="majorHAnsi" w:hAnsiTheme="majorHAnsi" w:cstheme="majorHAnsi"/>
          <w:szCs w:val="20"/>
        </w:rPr>
        <w:t xml:space="preserve"> J </w:t>
      </w:r>
      <w:r w:rsidR="00C92B9E">
        <w:rPr>
          <w:rFonts w:asciiTheme="majorHAnsi" w:hAnsiTheme="majorHAnsi" w:cstheme="majorHAnsi"/>
          <w:szCs w:val="20"/>
        </w:rPr>
        <w:t>and</w:t>
      </w:r>
      <w:r>
        <w:rPr>
          <w:rFonts w:asciiTheme="majorHAnsi" w:hAnsiTheme="majorHAnsi" w:cstheme="majorHAnsi"/>
          <w:szCs w:val="20"/>
        </w:rPr>
        <w:t xml:space="preserve"> Buys N</w:t>
      </w:r>
      <w:r w:rsidR="00461E74">
        <w:rPr>
          <w:rFonts w:asciiTheme="majorHAnsi" w:hAnsiTheme="majorHAnsi" w:cstheme="majorHAnsi"/>
          <w:szCs w:val="20"/>
        </w:rPr>
        <w:t xml:space="preserve"> (2019) ‘</w:t>
      </w:r>
      <w:r w:rsidR="00CF73FF" w:rsidRPr="00CF73FF">
        <w:rPr>
          <w:rFonts w:asciiTheme="majorHAnsi" w:hAnsiTheme="majorHAnsi" w:cstheme="majorHAnsi"/>
          <w:szCs w:val="20"/>
        </w:rPr>
        <w:t>The influence of social support and social integration factors on return to work outcomes for individuals with work-related injuries: a systematic review</w:t>
      </w:r>
      <w:r w:rsidR="00461E74">
        <w:rPr>
          <w:rFonts w:asciiTheme="majorHAnsi" w:hAnsiTheme="majorHAnsi" w:cstheme="majorHAnsi"/>
          <w:szCs w:val="20"/>
        </w:rPr>
        <w:t>,’</w:t>
      </w:r>
      <w:r w:rsidR="00CF73FF" w:rsidRPr="00CF73FF">
        <w:rPr>
          <w:rFonts w:asciiTheme="majorHAnsi" w:hAnsiTheme="majorHAnsi" w:cstheme="majorHAnsi"/>
          <w:szCs w:val="20"/>
        </w:rPr>
        <w:t> </w:t>
      </w:r>
      <w:r w:rsidR="003D07CF">
        <w:rPr>
          <w:rFonts w:asciiTheme="majorHAnsi" w:hAnsiTheme="majorHAnsi" w:cstheme="majorHAnsi"/>
          <w:i/>
          <w:iCs/>
          <w:color w:val="222222"/>
          <w:szCs w:val="20"/>
          <w:shd w:val="clear" w:color="auto" w:fill="FFFFFF"/>
        </w:rPr>
        <w:t>Journal of Occupational R</w:t>
      </w:r>
      <w:r w:rsidR="00CF73FF" w:rsidRPr="00CF73FF">
        <w:rPr>
          <w:rFonts w:asciiTheme="majorHAnsi" w:hAnsiTheme="majorHAnsi" w:cstheme="majorHAnsi"/>
          <w:i/>
          <w:iCs/>
          <w:color w:val="222222"/>
          <w:szCs w:val="20"/>
          <w:shd w:val="clear" w:color="auto" w:fill="FFFFFF"/>
        </w:rPr>
        <w:t>ehabilitation</w:t>
      </w:r>
      <w:r w:rsidR="00AF464E">
        <w:rPr>
          <w:rFonts w:asciiTheme="majorHAnsi" w:hAnsiTheme="majorHAnsi" w:cstheme="majorHAnsi"/>
          <w:i/>
          <w:iCs/>
          <w:color w:val="222222"/>
          <w:szCs w:val="20"/>
          <w:shd w:val="clear" w:color="auto" w:fill="FFFFFF"/>
        </w:rPr>
        <w:t xml:space="preserve">, </w:t>
      </w:r>
      <w:r w:rsidR="00AF464E" w:rsidRPr="00D92BA4">
        <w:rPr>
          <w:rFonts w:asciiTheme="majorHAnsi" w:hAnsiTheme="majorHAnsi" w:cstheme="majorHAnsi"/>
          <w:iCs/>
          <w:color w:val="222222"/>
          <w:szCs w:val="20"/>
          <w:shd w:val="clear" w:color="auto" w:fill="FFFFFF"/>
        </w:rPr>
        <w:t>29</w:t>
      </w:r>
      <w:r w:rsidR="00D92BA4">
        <w:rPr>
          <w:rFonts w:asciiTheme="majorHAnsi" w:hAnsiTheme="majorHAnsi" w:cstheme="majorHAnsi"/>
          <w:szCs w:val="20"/>
        </w:rPr>
        <w:t>:</w:t>
      </w:r>
      <w:r w:rsidR="00AF464E">
        <w:rPr>
          <w:rFonts w:asciiTheme="majorHAnsi" w:hAnsiTheme="majorHAnsi" w:cstheme="majorHAnsi"/>
          <w:szCs w:val="20"/>
        </w:rPr>
        <w:t>636-</w:t>
      </w:r>
      <w:r w:rsidR="00AF464E" w:rsidRPr="00AF464E">
        <w:rPr>
          <w:rFonts w:asciiTheme="majorHAnsi" w:hAnsiTheme="majorHAnsi" w:cstheme="majorHAnsi"/>
          <w:szCs w:val="20"/>
        </w:rPr>
        <w:t>659</w:t>
      </w:r>
      <w:r w:rsidR="00D92BA4">
        <w:rPr>
          <w:rFonts w:asciiTheme="majorHAnsi" w:hAnsiTheme="majorHAnsi" w:cstheme="majorHAnsi"/>
          <w:szCs w:val="20"/>
        </w:rPr>
        <w:t>,</w:t>
      </w:r>
      <w:r w:rsidR="00AF464E">
        <w:rPr>
          <w:rFonts w:asciiTheme="majorHAnsi" w:hAnsiTheme="majorHAnsi" w:cstheme="majorHAnsi"/>
          <w:szCs w:val="20"/>
        </w:rPr>
        <w:t xml:space="preserve"> </w:t>
      </w:r>
      <w:r w:rsidR="00D92BA4">
        <w:rPr>
          <w:rFonts w:asciiTheme="majorHAnsi" w:hAnsiTheme="majorHAnsi" w:cstheme="majorHAnsi"/>
          <w:szCs w:val="20"/>
        </w:rPr>
        <w:t>doi:</w:t>
      </w:r>
      <w:r w:rsidR="00AF464E" w:rsidRPr="00D92BA4">
        <w:rPr>
          <w:rFonts w:asciiTheme="majorHAnsi" w:hAnsiTheme="majorHAnsi" w:cstheme="majorHAnsi"/>
          <w:szCs w:val="20"/>
        </w:rPr>
        <w:t>10.1007/s10926-018-09826-x</w:t>
      </w:r>
      <w:r w:rsidR="00AF464E">
        <w:rPr>
          <w:rFonts w:asciiTheme="majorHAnsi" w:hAnsiTheme="majorHAnsi" w:cstheme="majorHAnsi"/>
          <w:szCs w:val="20"/>
        </w:rPr>
        <w:t xml:space="preserve"> </w:t>
      </w:r>
    </w:p>
    <w:p w14:paraId="7FBC6506" w14:textId="3874037B" w:rsidR="00DB20B7" w:rsidRDefault="009B17A5" w:rsidP="00D95510">
      <w:r>
        <w:t>Wyatt</w:t>
      </w:r>
      <w:r w:rsidR="003C6CA8" w:rsidRPr="003C6CA8">
        <w:t xml:space="preserve"> M </w:t>
      </w:r>
      <w:r w:rsidR="00C92B9E">
        <w:t>and</w:t>
      </w:r>
      <w:r>
        <w:t xml:space="preserve"> Lane</w:t>
      </w:r>
      <w:r w:rsidR="00461E74">
        <w:t xml:space="preserve"> T (2017)</w:t>
      </w:r>
      <w:r w:rsidR="003C6CA8" w:rsidRPr="003C6CA8">
        <w:t xml:space="preserve"> </w:t>
      </w:r>
      <w:r w:rsidR="003C6CA8" w:rsidRPr="003C6CA8">
        <w:rPr>
          <w:i/>
        </w:rPr>
        <w:t>Return to work: A comparison of psychological and physical injury claims</w:t>
      </w:r>
      <w:r w:rsidR="00D95510">
        <w:rPr>
          <w:i/>
        </w:rPr>
        <w:t>,</w:t>
      </w:r>
      <w:r w:rsidR="00D95510" w:rsidRPr="00D95510">
        <w:t xml:space="preserve"> </w:t>
      </w:r>
      <w:r w:rsidR="00D95510">
        <w:t xml:space="preserve">report to Safe Work Australia, </w:t>
      </w:r>
      <w:r w:rsidR="00D95510" w:rsidRPr="00615DF4">
        <w:t>Griffith University.</w:t>
      </w:r>
      <w:r w:rsidR="00DB20B7">
        <w:br w:type="page"/>
      </w:r>
    </w:p>
    <w:p w14:paraId="6A1B1D89" w14:textId="77777777" w:rsidR="00DB20B7" w:rsidRDefault="00DB20B7" w:rsidP="00DB20B7"/>
    <w:p w14:paraId="23AD1B2C" w14:textId="7159448C" w:rsidR="00DB20B7" w:rsidRPr="00DB20B7" w:rsidRDefault="00DB20B7" w:rsidP="00DB20B7">
      <w:pPr>
        <w:spacing w:before="5000" w:after="120"/>
        <w:outlineLvl w:val="1"/>
        <w:rPr>
          <w:b/>
          <w:color w:val="2158A9" w:themeColor="accent2"/>
          <w:sz w:val="22"/>
        </w:rPr>
      </w:pPr>
      <w:r w:rsidRPr="00DB20B7">
        <w:rPr>
          <w:b/>
          <w:color w:val="2158A9" w:themeColor="accent2"/>
          <w:sz w:val="22"/>
        </w:rPr>
        <w:t xml:space="preserve">© </w:t>
      </w:r>
      <w:r>
        <w:rPr>
          <w:b/>
          <w:color w:val="2158A9" w:themeColor="accent2"/>
          <w:sz w:val="22"/>
        </w:rPr>
        <w:t>Commonwealth of Australia 2022</w:t>
      </w:r>
    </w:p>
    <w:p w14:paraId="42F82FD1" w14:textId="724DE0C3" w:rsidR="00DB20B7" w:rsidRPr="00DB20B7" w:rsidRDefault="00DB20B7" w:rsidP="00DB20B7">
      <w:r w:rsidRPr="00DB20B7">
        <w:t>ISBN 978-1-925365-18-4</w:t>
      </w:r>
      <w:r w:rsidRPr="00DB20B7">
        <w:br/>
        <w:t>Supporting supervisors to engage with workers returning after illness or injury (online)</w:t>
      </w:r>
    </w:p>
    <w:p w14:paraId="464F2DAE" w14:textId="77777777" w:rsidR="00DB20B7" w:rsidRPr="00DB20B7" w:rsidRDefault="00DB20B7" w:rsidP="00DB20B7">
      <w:pPr>
        <w:rPr>
          <w:b/>
          <w:color w:val="2158A9" w:themeColor="accent2"/>
          <w:sz w:val="22"/>
        </w:rPr>
      </w:pPr>
      <w:r w:rsidRPr="00DB20B7">
        <w:rPr>
          <w:b/>
          <w:color w:val="2158A9" w:themeColor="accent2"/>
          <w:sz w:val="22"/>
        </w:rPr>
        <w:t>Copyright Notice</w:t>
      </w:r>
    </w:p>
    <w:p w14:paraId="6698545C" w14:textId="77777777" w:rsidR="00DB20B7" w:rsidRPr="00DB20B7" w:rsidRDefault="00DB20B7" w:rsidP="00DB20B7">
      <w:r w:rsidRPr="00DB20B7">
        <w:t xml:space="preserve">With the exception of the Commonwealth Coat of Arms, this work is licensed under a Creative Commons Attribution 4.0 </w:t>
      </w:r>
      <w:r w:rsidRPr="00DB20B7">
        <w:lastRenderedPageBreak/>
        <w:t>International license (CC BY 4.0) (</w:t>
      </w:r>
      <w:hyperlink r:id="rId41" w:history="1">
        <w:r w:rsidRPr="00DB20B7">
          <w:rPr>
            <w:color w:val="2158A9" w:themeColor="accent2"/>
            <w:u w:val="single"/>
          </w:rPr>
          <w:t>https://creativecommons.org/licenses/by/4.0/</w:t>
        </w:r>
      </w:hyperlink>
      <w:r w:rsidRPr="00DB20B7">
        <w:t>)</w:t>
      </w:r>
    </w:p>
    <w:p w14:paraId="7CE939B1" w14:textId="77777777" w:rsidR="00DB20B7" w:rsidRPr="00DB20B7" w:rsidRDefault="00DB20B7" w:rsidP="00DB20B7">
      <w:pPr>
        <w:spacing w:before="240"/>
      </w:pPr>
      <w:r w:rsidRPr="00DB20B7">
        <w:rPr>
          <w:noProof/>
        </w:rPr>
        <w:drawing>
          <wp:inline distT="0" distB="0" distL="0" distR="0" wp14:anchorId="0BE42F3C" wp14:editId="25C169C2">
            <wp:extent cx="771146" cy="307849"/>
            <wp:effectExtent l="0" t="0" r="0" b="0"/>
            <wp:docPr id="1" name="Picture 1" descr="Creative Commons By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2">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1A572733" w14:textId="77777777" w:rsidR="00DB20B7" w:rsidRPr="00DB20B7" w:rsidRDefault="00DB20B7" w:rsidP="00DB20B7">
      <w:pPr>
        <w:spacing w:before="240" w:after="120"/>
        <w:outlineLvl w:val="1"/>
        <w:rPr>
          <w:b/>
          <w:color w:val="2158A9" w:themeColor="accent2"/>
          <w:sz w:val="22"/>
        </w:rPr>
      </w:pPr>
      <w:r w:rsidRPr="00DB20B7">
        <w:rPr>
          <w:b/>
          <w:color w:val="2158A9" w:themeColor="accent2"/>
          <w:sz w:val="22"/>
        </w:rPr>
        <w:t>Third party copyright</w:t>
      </w:r>
    </w:p>
    <w:p w14:paraId="1C879896" w14:textId="77777777" w:rsidR="00DB20B7" w:rsidRPr="00DB20B7" w:rsidRDefault="00DB20B7" w:rsidP="00DB20B7">
      <w:r w:rsidRPr="00DB20B7">
        <w:t>Wherever a third party holds copyright in this material, the copyright remains with that party. Their permission may be required to use the material. Please contact them directly.</w:t>
      </w:r>
    </w:p>
    <w:p w14:paraId="18F569CB" w14:textId="77777777" w:rsidR="00DB20B7" w:rsidRPr="00DB20B7" w:rsidRDefault="00DB20B7" w:rsidP="00DB20B7">
      <w:pPr>
        <w:spacing w:before="240" w:after="120"/>
        <w:outlineLvl w:val="1"/>
        <w:rPr>
          <w:b/>
          <w:color w:val="2158A9" w:themeColor="accent2"/>
          <w:sz w:val="22"/>
        </w:rPr>
      </w:pPr>
      <w:r w:rsidRPr="00DB20B7">
        <w:rPr>
          <w:b/>
          <w:color w:val="2158A9" w:themeColor="accent2"/>
          <w:sz w:val="22"/>
        </w:rPr>
        <w:t>Attribution</w:t>
      </w:r>
    </w:p>
    <w:p w14:paraId="19E8462C" w14:textId="77777777" w:rsidR="00DB20B7" w:rsidRPr="00DB20B7" w:rsidRDefault="00DB20B7" w:rsidP="00DB20B7">
      <w:r w:rsidRPr="00DB20B7">
        <w:t xml:space="preserve">This publication should be attributed as follows: </w:t>
      </w:r>
    </w:p>
    <w:p w14:paraId="62F0C47A" w14:textId="0FC4C4EC" w:rsidR="00DB20B7" w:rsidRDefault="00DB20B7" w:rsidP="00DB20B7">
      <w:pPr>
        <w:rPr>
          <w:i/>
        </w:rPr>
      </w:pPr>
      <w:r w:rsidRPr="00DB20B7">
        <w:t xml:space="preserve">© Commonwealth of Australia, Department of the Prime Minister and Cabinet, </w:t>
      </w:r>
      <w:r w:rsidRPr="00DB20B7">
        <w:rPr>
          <w:i/>
        </w:rPr>
        <w:t>Supporting supervisors to engage with workers returning after illness or injury</w:t>
      </w:r>
      <w:r>
        <w:rPr>
          <w:i/>
        </w:rPr>
        <w:t>.</w:t>
      </w:r>
      <w:r w:rsidRPr="00DB20B7">
        <w:rPr>
          <w:i/>
        </w:rPr>
        <w:t xml:space="preserve"> </w:t>
      </w:r>
    </w:p>
    <w:p w14:paraId="5E3DF3C9" w14:textId="6431BB71" w:rsidR="00DB20B7" w:rsidRPr="00DB20B7" w:rsidRDefault="00DB20B7" w:rsidP="00DB20B7">
      <w:pPr>
        <w:rPr>
          <w:b/>
          <w:color w:val="2158A9" w:themeColor="accent2"/>
          <w:sz w:val="22"/>
        </w:rPr>
      </w:pPr>
      <w:r w:rsidRPr="00DB20B7">
        <w:rPr>
          <w:b/>
          <w:color w:val="2158A9" w:themeColor="accent2"/>
          <w:sz w:val="22"/>
        </w:rPr>
        <w:t>Use of the Coat of Arms</w:t>
      </w:r>
    </w:p>
    <w:p w14:paraId="09BE3E10" w14:textId="77777777" w:rsidR="00DB20B7" w:rsidRPr="00DB20B7" w:rsidRDefault="00DB20B7" w:rsidP="00DB20B7">
      <w:pPr>
        <w:rPr>
          <w:rFonts w:cstheme="minorHAnsi"/>
          <w:szCs w:val="20"/>
        </w:rPr>
      </w:pPr>
      <w:r w:rsidRPr="00DB20B7">
        <w:rPr>
          <w:rFonts w:cstheme="minorHAnsi"/>
          <w:szCs w:val="20"/>
        </w:rPr>
        <w:t xml:space="preserve">The terms under which the Coat of Arms can be used are detailed on the following website: </w:t>
      </w:r>
      <w:hyperlink r:id="rId43" w:history="1">
        <w:r w:rsidRPr="00DB20B7">
          <w:rPr>
            <w:rFonts w:cstheme="minorHAnsi"/>
            <w:color w:val="2158A9" w:themeColor="accent2"/>
            <w:szCs w:val="20"/>
            <w:u w:val="single"/>
            <w:lang w:val="en-US"/>
          </w:rPr>
          <w:t>https://pmc.gov.au/cca</w:t>
        </w:r>
      </w:hyperlink>
    </w:p>
    <w:p w14:paraId="625FAFB2" w14:textId="77777777" w:rsidR="00DB20B7" w:rsidRPr="00DB20B7" w:rsidRDefault="00DB20B7" w:rsidP="00DB20B7"/>
    <w:p w14:paraId="3054BAB4" w14:textId="18012A31" w:rsidR="000A48B2" w:rsidRDefault="007F24BF" w:rsidP="00F04EF6">
      <w:r>
        <w:br w:type="page"/>
      </w:r>
    </w:p>
    <w:p w14:paraId="3D8B551F" w14:textId="77777777" w:rsidR="009C7EE6" w:rsidRDefault="009C7EE6" w:rsidP="00C6442A">
      <w:pPr>
        <w:sectPr w:rsidR="009C7EE6" w:rsidSect="001B1EA0">
          <w:type w:val="continuous"/>
          <w:pgSz w:w="11906" w:h="16838" w:code="9"/>
          <w:pgMar w:top="2041" w:right="2381" w:bottom="1247" w:left="1247" w:header="720" w:footer="851" w:gutter="0"/>
          <w:cols w:space="708"/>
          <w:docGrid w:linePitch="360"/>
        </w:sectPr>
      </w:pPr>
    </w:p>
    <w:p w14:paraId="254D55EA" w14:textId="1FBD4E0D" w:rsidR="00D10FA1" w:rsidRDefault="00B24A7A" w:rsidP="00E320C4">
      <w:pPr>
        <w:ind w:left="-378"/>
      </w:pPr>
      <w:r>
        <w:rPr>
          <w:noProof/>
        </w:rPr>
        <w:lastRenderedPageBreak/>
        <w:drawing>
          <wp:inline distT="0" distB="0" distL="0" distR="0" wp14:anchorId="58BF41B0" wp14:editId="6D5808FB">
            <wp:extent cx="2526352" cy="3496063"/>
            <wp:effectExtent l="0" t="0" r="7620" b="0"/>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4">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lastRenderedPageBreak/>
        <w:t>of the Australian Government</w:t>
      </w:r>
    </w:p>
    <w:p w14:paraId="5F85F228" w14:textId="77777777" w:rsidR="001A0BF0" w:rsidRPr="004A4D74" w:rsidRDefault="001A0BF0" w:rsidP="004A4D74">
      <w:pPr>
        <w:pStyle w:val="BackPageH2"/>
      </w:pPr>
      <w:r w:rsidRPr="004A4D74">
        <w:t xml:space="preserve">General enquiries </w:t>
      </w:r>
      <w:hyperlink r:id="rId45"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46" w:history="1">
        <w:r w:rsidRPr="004A4D74">
          <w:rPr>
            <w:rStyle w:val="Hyperlink"/>
          </w:rPr>
          <w:t>media@pmc.gov.au</w:t>
        </w:r>
      </w:hyperlink>
    </w:p>
    <w:p w14:paraId="30F7CFBE" w14:textId="77777777" w:rsidR="00037F3D" w:rsidRPr="00037F3D" w:rsidRDefault="001A0BF0" w:rsidP="007D16C2">
      <w:pPr>
        <w:pStyle w:val="BackPageH2"/>
        <w:rPr>
          <w:sz w:val="2"/>
          <w:szCs w:val="2"/>
        </w:rPr>
      </w:pPr>
      <w:r w:rsidRPr="004A4D74">
        <w:lastRenderedPageBreak/>
        <w:t xml:space="preserve">Find out more </w:t>
      </w:r>
      <w:hyperlink r:id="rId47" w:history="1">
        <w:r w:rsidRPr="004A4D74">
          <w:rPr>
            <w:rStyle w:val="Hyperlink"/>
          </w:rPr>
          <w:t>www.pmc.gov.au/beta</w:t>
        </w:r>
      </w:hyperlink>
    </w:p>
    <w:sectPr w:rsidR="00037F3D" w:rsidRPr="00037F3D" w:rsidSect="00F202CA">
      <w:headerReference w:type="even" r:id="rId48"/>
      <w:headerReference w:type="default" r:id="rId49"/>
      <w:footerReference w:type="default" r:id="rId50"/>
      <w:headerReference w:type="first" r:id="rId51"/>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7F32A" w16cex:dateUtc="2022-10-17T04:28:00Z"/>
  <w16cex:commentExtensible w16cex:durableId="26F7FAF5" w16cex:dateUtc="2022-10-17T05:01:00Z"/>
  <w16cex:commentExtensible w16cex:durableId="26F7F362" w16cex:dateUtc="2022-10-17T04:29:00Z"/>
  <w16cex:commentExtensible w16cex:durableId="26F7FB42" w16cex:dateUtc="2022-10-17T05:03:00Z"/>
  <w16cex:commentExtensible w16cex:durableId="26F7FBE0" w16cex:dateUtc="2022-10-17T05:05:00Z"/>
  <w16cex:commentExtensible w16cex:durableId="26F7FF0D" w16cex:dateUtc="2022-10-17T05:19:00Z"/>
  <w16cex:commentExtensible w16cex:durableId="26F80061" w16cex:dateUtc="2022-10-17T05:25:00Z"/>
  <w16cex:commentExtensible w16cex:durableId="26F80078" w16cex:dateUtc="2022-10-17T05:25:00Z"/>
  <w16cex:commentExtensible w16cex:durableId="26F80083" w16cex:dateUtc="2022-10-17T05:25:00Z"/>
  <w16cex:commentExtensible w16cex:durableId="26F80163" w16cex:dateUtc="2022-10-17T0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447F5D" w16cid:durableId="26F7F31D"/>
  <w16cid:commentId w16cid:paraId="17F3569E" w16cid:durableId="26F7F32A"/>
  <w16cid:commentId w16cid:paraId="01293495" w16cid:durableId="26F7F31E"/>
  <w16cid:commentId w16cid:paraId="0789C6FC" w16cid:durableId="26F7FAF5"/>
  <w16cid:commentId w16cid:paraId="0B9E16A6" w16cid:durableId="26F7F31F"/>
  <w16cid:commentId w16cid:paraId="704FE80B" w16cid:durableId="26F7F362"/>
  <w16cid:commentId w16cid:paraId="029FAD8A" w16cid:durableId="26F7F320"/>
  <w16cid:commentId w16cid:paraId="1D55E92D" w16cid:durableId="26F7F321"/>
  <w16cid:commentId w16cid:paraId="3BCB49E9" w16cid:durableId="26F7FB42"/>
  <w16cid:commentId w16cid:paraId="23A8E1EA" w16cid:durableId="26F7F322"/>
  <w16cid:commentId w16cid:paraId="24523D3B" w16cid:durableId="26F7FBE0"/>
  <w16cid:commentId w16cid:paraId="7F494224" w16cid:durableId="26F7F323"/>
  <w16cid:commentId w16cid:paraId="3EDD40AC" w16cid:durableId="26F7FF0D"/>
  <w16cid:commentId w16cid:paraId="2A5251F7" w16cid:durableId="26F80061"/>
  <w16cid:commentId w16cid:paraId="2156EC38" w16cid:durableId="26F7F324"/>
  <w16cid:commentId w16cid:paraId="165751E6" w16cid:durableId="26F7F325"/>
  <w16cid:commentId w16cid:paraId="5617A6A4" w16cid:durableId="26F80078"/>
  <w16cid:commentId w16cid:paraId="2B3F0E03" w16cid:durableId="26F7F326"/>
  <w16cid:commentId w16cid:paraId="3B04184E" w16cid:durableId="26F80083"/>
  <w16cid:commentId w16cid:paraId="54493A0F" w16cid:durableId="26F7F327"/>
  <w16cid:commentId w16cid:paraId="668A03D0" w16cid:durableId="26F7F328"/>
  <w16cid:commentId w16cid:paraId="232D9AC8" w16cid:durableId="26F80163"/>
  <w16cid:commentId w16cid:paraId="7D7D2E6B" w16cid:durableId="26F7F3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5285F" w14:textId="77777777" w:rsidR="00200EC1" w:rsidRDefault="00200EC1">
      <w:r>
        <w:separator/>
      </w:r>
    </w:p>
  </w:endnote>
  <w:endnote w:type="continuationSeparator" w:id="0">
    <w:p w14:paraId="3CFF9377" w14:textId="77777777" w:rsidR="00200EC1" w:rsidRDefault="00200EC1">
      <w:r>
        <w:continuationSeparator/>
      </w:r>
    </w:p>
  </w:endnote>
  <w:endnote w:type="continuationNotice" w:id="1">
    <w:p w14:paraId="46350D21" w14:textId="77777777" w:rsidR="00200EC1" w:rsidRDefault="00200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E3917" w14:textId="77777777" w:rsidR="0038595A" w:rsidRDefault="003859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D55E0" w14:textId="77777777" w:rsidR="0038595A" w:rsidRDefault="003859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BDB87" w14:textId="77777777" w:rsidR="0038595A" w:rsidRDefault="003859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287B4" w14:textId="77777777" w:rsidR="003E403D" w:rsidRDefault="003E403D" w:rsidP="00A00EEB">
    <w:pPr>
      <w:pStyle w:val="Footer"/>
    </w:pPr>
  </w:p>
  <w:p w14:paraId="7B5CBCA9" w14:textId="2077FDAB" w:rsidR="003E403D" w:rsidRDefault="003E403D"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38595A">
      <w:rPr>
        <w:noProof/>
      </w:rPr>
      <w:t>1</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63DC3B36" w:rsidR="003E403D" w:rsidRPr="008253C4" w:rsidRDefault="003E403D" w:rsidP="00345348">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38595A">
      <w:rPr>
        <w:noProof/>
        <w:color w:val="FFFFFF" w:themeColor="background1"/>
      </w:rPr>
      <w:t>3</w:t>
    </w:r>
    <w:r w:rsidRPr="008253C4">
      <w:rPr>
        <w:noProof/>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3E403D" w:rsidRDefault="003E403D" w:rsidP="00A00EEB">
    <w:pPr>
      <w:pStyle w:val="Footer"/>
    </w:pPr>
  </w:p>
  <w:p w14:paraId="2C174312" w14:textId="11DF6FA4" w:rsidR="003E403D" w:rsidRDefault="003E403D"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38595A">
      <w:rPr>
        <w:noProof/>
      </w:rPr>
      <w:t>5</w:t>
    </w:r>
    <w:r w:rsidRPr="00D91DE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3E403D" w:rsidRPr="00F202CA" w:rsidRDefault="003E403D"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7128F" w14:textId="77777777" w:rsidR="00200EC1" w:rsidRDefault="00200EC1">
      <w:r>
        <w:separator/>
      </w:r>
    </w:p>
  </w:footnote>
  <w:footnote w:type="continuationSeparator" w:id="0">
    <w:p w14:paraId="43AA8061" w14:textId="77777777" w:rsidR="00200EC1" w:rsidRDefault="00200EC1">
      <w:r>
        <w:continuationSeparator/>
      </w:r>
    </w:p>
  </w:footnote>
  <w:footnote w:type="continuationNotice" w:id="1">
    <w:p w14:paraId="03478825" w14:textId="77777777" w:rsidR="00200EC1" w:rsidRDefault="00200EC1">
      <w:pPr>
        <w:spacing w:after="0" w:line="240" w:lineRule="auto"/>
      </w:pPr>
    </w:p>
  </w:footnote>
  <w:footnote w:id="2">
    <w:p w14:paraId="259CB1CC" w14:textId="5B3BC4AD" w:rsidR="003E403D" w:rsidRDefault="003E403D">
      <w:pPr>
        <w:pStyle w:val="FootnoteText"/>
      </w:pPr>
      <w:r>
        <w:rPr>
          <w:rStyle w:val="FootnoteReference"/>
        </w:rPr>
        <w:footnoteRef/>
      </w:r>
      <w:r>
        <w:t xml:space="preserve"> Small business: 0-19 people; Medium business: 20-199 people, as defined by the Australian Bureau of Statistics. In this report we also break down small business further, into sole traders (0 employees), micro businesses (1-4 employees), and small businesses (5-19 employees). See the ‘What we did’ section for further details.</w:t>
      </w:r>
    </w:p>
  </w:footnote>
  <w:footnote w:id="3">
    <w:p w14:paraId="62762068" w14:textId="31978425" w:rsidR="003E403D" w:rsidRDefault="003E403D">
      <w:pPr>
        <w:pStyle w:val="FootnoteText"/>
      </w:pPr>
      <w:r>
        <w:rPr>
          <w:rStyle w:val="FootnoteReference"/>
        </w:rPr>
        <w:footnoteRef/>
      </w:r>
      <w:r>
        <w:t xml:space="preserve"> S</w:t>
      </w:r>
      <w:r w:rsidRPr="0038278D">
        <w:t>mall business: less than $10 millio</w:t>
      </w:r>
      <w:r>
        <w:t>n; M</w:t>
      </w:r>
      <w:r w:rsidRPr="0038278D">
        <w:t>edium business $10-</w:t>
      </w:r>
      <w:r>
        <w:t>2</w:t>
      </w:r>
      <w:r w:rsidRPr="0038278D">
        <w:t>0 million</w:t>
      </w:r>
      <w:r>
        <w:t xml:space="preserve"> (Australian Small Business and Family Enterprise Ombudsman, 2020).</w:t>
      </w:r>
    </w:p>
  </w:footnote>
  <w:footnote w:id="4">
    <w:p w14:paraId="507B7099" w14:textId="03863B88" w:rsidR="003E403D" w:rsidRPr="00317B9E" w:rsidRDefault="003E403D">
      <w:pPr>
        <w:pStyle w:val="FootnoteText"/>
        <w:rPr>
          <w:rFonts w:cstheme="minorHAnsi"/>
          <w:szCs w:val="18"/>
        </w:rPr>
      </w:pPr>
      <w:r w:rsidRPr="00317B9E">
        <w:rPr>
          <w:rStyle w:val="FootnoteReference"/>
          <w:rFonts w:cstheme="minorHAnsi"/>
          <w:szCs w:val="18"/>
        </w:rPr>
        <w:footnoteRef/>
      </w:r>
      <w:r w:rsidRPr="00317B9E">
        <w:rPr>
          <w:rFonts w:cstheme="minorHAnsi"/>
          <w:szCs w:val="18"/>
        </w:rPr>
        <w:t xml:space="preserve"> For this report we analysed the most recent wave of the NRTWS, which includes data collected between 22 June and 30 September 2021, and was finalised December 2021. The </w:t>
      </w:r>
      <w:r>
        <w:rPr>
          <w:rFonts w:cstheme="minorHAnsi"/>
          <w:szCs w:val="18"/>
        </w:rPr>
        <w:t>claims data</w:t>
      </w:r>
      <w:r w:rsidRPr="00317B9E">
        <w:rPr>
          <w:rFonts w:cstheme="minorHAnsi"/>
          <w:szCs w:val="18"/>
        </w:rPr>
        <w:t xml:space="preserve"> includes </w:t>
      </w:r>
      <w:r>
        <w:rPr>
          <w:rFonts w:cstheme="minorHAnsi"/>
          <w:szCs w:val="18"/>
        </w:rPr>
        <w:t>all claims submitted from 1 January 2017</w:t>
      </w:r>
      <w:r w:rsidRPr="001870C5">
        <w:rPr>
          <w:rFonts w:cstheme="minorHAnsi"/>
          <w:szCs w:val="18"/>
        </w:rPr>
        <w:t xml:space="preserve"> and </w:t>
      </w:r>
      <w:r>
        <w:rPr>
          <w:rFonts w:cstheme="minorHAnsi"/>
          <w:szCs w:val="18"/>
        </w:rPr>
        <w:t>30 June</w:t>
      </w:r>
      <w:r w:rsidRPr="001870C5">
        <w:rPr>
          <w:rFonts w:cstheme="minorHAnsi"/>
          <w:szCs w:val="18"/>
        </w:rPr>
        <w:t xml:space="preserve"> 2019.</w:t>
      </w:r>
      <w:r>
        <w:rPr>
          <w:rFonts w:cstheme="minorHAnsi"/>
          <w:szCs w:val="18"/>
        </w:rPr>
        <w:t xml:space="preserve"> Further information about the claims data and the NRTW Survey (including full survey text) is available on the SWA website at </w:t>
      </w:r>
      <w:hyperlink r:id="rId1" w:history="1">
        <w:r>
          <w:rPr>
            <w:rStyle w:val="Hyperlink"/>
          </w:rPr>
          <w:t>Explanatory notes: National data set for compensation-based statistics</w:t>
        </w:r>
      </w:hyperlink>
      <w:r>
        <w:t xml:space="preserve"> and </w:t>
      </w:r>
      <w:hyperlink r:id="rId2" w:history="1">
        <w:r>
          <w:rPr>
            <w:rStyle w:val="Hyperlink"/>
          </w:rPr>
          <w:t>NRTW Methodological Report</w:t>
        </w:r>
      </w:hyperlink>
      <w:r>
        <w:t xml:space="preserve">. </w:t>
      </w:r>
    </w:p>
  </w:footnote>
  <w:footnote w:id="5">
    <w:p w14:paraId="45DAF81C" w14:textId="44FFF0BB" w:rsidR="003E403D" w:rsidRPr="00531066" w:rsidRDefault="003E403D">
      <w:pPr>
        <w:spacing w:line="240" w:lineRule="auto"/>
        <w:rPr>
          <w:szCs w:val="18"/>
        </w:rPr>
      </w:pPr>
      <w:r w:rsidRPr="00317B9E">
        <w:rPr>
          <w:rStyle w:val="FootnoteReference"/>
          <w:rFonts w:cstheme="minorHAnsi"/>
          <w:sz w:val="18"/>
          <w:szCs w:val="18"/>
        </w:rPr>
        <w:footnoteRef/>
      </w:r>
      <w:r w:rsidRPr="00317B9E">
        <w:rPr>
          <w:rFonts w:cstheme="minorHAnsi"/>
          <w:sz w:val="18"/>
          <w:szCs w:val="18"/>
        </w:rPr>
        <w:t xml:space="preserve"> Information on full-time equivalent employees is not available for all jurisdictions, so SME-specific findings exclude injured workers covered by </w:t>
      </w:r>
      <w:r>
        <w:rPr>
          <w:rFonts w:cstheme="minorHAnsi"/>
          <w:sz w:val="18"/>
          <w:szCs w:val="18"/>
        </w:rPr>
        <w:t xml:space="preserve">Comcare, </w:t>
      </w:r>
      <w:r w:rsidRPr="00317B9E">
        <w:rPr>
          <w:rFonts w:cstheme="minorHAnsi"/>
          <w:sz w:val="18"/>
          <w:szCs w:val="18"/>
        </w:rPr>
        <w:t xml:space="preserve">WorkCover Queensland and NT WorkSafe schemes. </w:t>
      </w:r>
    </w:p>
  </w:footnote>
  <w:footnote w:id="6">
    <w:p w14:paraId="2FDD9289" w14:textId="0906A510" w:rsidR="003E403D" w:rsidRDefault="003E403D">
      <w:pPr>
        <w:pStyle w:val="FootnoteText"/>
      </w:pPr>
      <w:r>
        <w:rPr>
          <w:rStyle w:val="FootnoteReference"/>
        </w:rPr>
        <w:footnoteRef/>
      </w:r>
      <w:r>
        <w:t xml:space="preserve"> For further details about these analyses, including full model specification, please contact BETA directly at </w:t>
      </w:r>
      <w:hyperlink r:id="rId3" w:history="1">
        <w:r w:rsidRPr="00610AFB">
          <w:rPr>
            <w:rStyle w:val="Hyperlink"/>
          </w:rPr>
          <w:t>beta@pmc.gov.au</w:t>
        </w:r>
      </w:hyperlink>
      <w:r>
        <w:t xml:space="preserve">. </w:t>
      </w:r>
    </w:p>
  </w:footnote>
  <w:footnote w:id="7">
    <w:p w14:paraId="39ED539D" w14:textId="0B861FEA" w:rsidR="003E403D" w:rsidRDefault="003E403D" w:rsidP="00061CBA">
      <w:pPr>
        <w:pStyle w:val="FootnoteText"/>
      </w:pPr>
      <w:r>
        <w:rPr>
          <w:rStyle w:val="FootnoteReference"/>
        </w:rPr>
        <w:footnoteRef/>
      </w:r>
      <w:r>
        <w:t xml:space="preserve"> This difference was significant p &lt; 0.001. This result is from a mixed-effects model. We controlled for a range of covariates and included jurisdiction and industry as a random effect.</w:t>
      </w:r>
    </w:p>
  </w:footnote>
  <w:footnote w:id="8">
    <w:p w14:paraId="6FC73461" w14:textId="2FAABF75" w:rsidR="003E403D" w:rsidRDefault="003E403D">
      <w:pPr>
        <w:pStyle w:val="FootnoteText"/>
      </w:pPr>
      <w:r>
        <w:rPr>
          <w:rStyle w:val="FootnoteReference"/>
        </w:rPr>
        <w:footnoteRef/>
      </w:r>
      <w:r>
        <w:t xml:space="preserve"> Significant at p = 0.01. Further details are available by contacting BETA. </w:t>
      </w:r>
    </w:p>
  </w:footnote>
  <w:footnote w:id="9">
    <w:p w14:paraId="2DF1090B" w14:textId="02AA4C6A" w:rsidR="003E403D" w:rsidRDefault="003E403D">
      <w:pPr>
        <w:pStyle w:val="FootnoteText"/>
      </w:pPr>
      <w:r>
        <w:rPr>
          <w:rStyle w:val="FootnoteReference"/>
        </w:rPr>
        <w:footnoteRef/>
      </w:r>
      <w:r>
        <w:t xml:space="preserve"> The NRTWS is a sample of all injured workers who submitted a claim from 1 February 2019 to 31 January 2021 inclusive. The minimum possible length of time an injured worker was off work is 4 months, the maximum is two years and four months.</w:t>
      </w:r>
    </w:p>
  </w:footnote>
  <w:footnote w:id="10">
    <w:p w14:paraId="601C28F0" w14:textId="2658940D" w:rsidR="003E403D" w:rsidRDefault="003E403D">
      <w:pPr>
        <w:pStyle w:val="FootnoteText"/>
      </w:pPr>
      <w:r>
        <w:rPr>
          <w:rStyle w:val="FootnoteReference"/>
        </w:rPr>
        <w:footnoteRef/>
      </w:r>
      <w:r>
        <w:t xml:space="preserve"> The difference in average claim costs was significant p &lt; 0.001.</w:t>
      </w:r>
      <w:r w:rsidRPr="008130E0">
        <w:t xml:space="preserve"> </w:t>
      </w:r>
    </w:p>
  </w:footnote>
  <w:footnote w:id="11">
    <w:p w14:paraId="38F39A4A" w14:textId="3D8D1944" w:rsidR="003E403D" w:rsidRDefault="003E403D">
      <w:pPr>
        <w:pStyle w:val="FootnoteText"/>
      </w:pPr>
      <w:r>
        <w:rPr>
          <w:rStyle w:val="FootnoteReference"/>
        </w:rPr>
        <w:footnoteRef/>
      </w:r>
      <w:r>
        <w:t xml:space="preserve"> The overall rate of employees needing additional time off was </w:t>
      </w:r>
      <w:r w:rsidRPr="00C2707D">
        <w:t>25</w:t>
      </w:r>
      <w:r w:rsidRPr="00D914D4">
        <w:t>%</w:t>
      </w:r>
      <w:r>
        <w:t>.</w:t>
      </w:r>
    </w:p>
  </w:footnote>
  <w:footnote w:id="12">
    <w:p w14:paraId="3DDDB226" w14:textId="054B8125" w:rsidR="003E403D" w:rsidRDefault="003E403D" w:rsidP="009B741D">
      <w:pPr>
        <w:pStyle w:val="FootnoteText"/>
      </w:pPr>
      <w:r>
        <w:rPr>
          <w:rStyle w:val="FootnoteReference"/>
        </w:rPr>
        <w:footnoteRef/>
      </w:r>
      <w:r>
        <w:t xml:space="preserve"> Both average claim costs were significantly more at p &lt; 0.001.</w:t>
      </w:r>
    </w:p>
  </w:footnote>
  <w:footnote w:id="13">
    <w:p w14:paraId="1C80AEA0" w14:textId="79899CE8" w:rsidR="003E403D" w:rsidRDefault="003E403D">
      <w:pPr>
        <w:pStyle w:val="FootnoteText"/>
      </w:pPr>
      <w:r>
        <w:rPr>
          <w:rStyle w:val="FootnoteReference"/>
        </w:rPr>
        <w:footnoteRef/>
      </w:r>
      <w:r>
        <w:t xml:space="preserve"> </w:t>
      </w:r>
      <w:r w:rsidRPr="00C2707D">
        <w:t>37%, 42%, and 36% of injured workers had external RTW coordinators in micro, small and small-medium businesses, respectively. While only 31% and 29%</w:t>
      </w:r>
      <w:r>
        <w:t xml:space="preserve"> of medium and large businesses employed an external RTW coordinator, respectively.</w:t>
      </w:r>
    </w:p>
  </w:footnote>
  <w:footnote w:id="14">
    <w:p w14:paraId="6FECE28F" w14:textId="1F14CD11" w:rsidR="003E403D" w:rsidRDefault="003E403D">
      <w:pPr>
        <w:pStyle w:val="FootnoteText"/>
      </w:pPr>
      <w:r>
        <w:rPr>
          <w:rStyle w:val="FootnoteReference"/>
        </w:rPr>
        <w:footnoteRef/>
      </w:r>
      <w:r>
        <w:t xml:space="preserve"> We looked at the difference in the number of individuals who agreed with the statement “Y</w:t>
      </w:r>
      <w:r w:rsidRPr="00035539">
        <w:t>our employer helped you with your recovery</w:t>
      </w:r>
      <w:r>
        <w:t>”</w:t>
      </w:r>
      <w:r w:rsidRPr="00035539">
        <w:t xml:space="preserve"> by whether </w:t>
      </w:r>
      <w:r>
        <w:t xml:space="preserve">they had an internal or external </w:t>
      </w:r>
      <w:r w:rsidRPr="00035539">
        <w:t>RTW coordinator</w:t>
      </w:r>
      <w:r>
        <w:t>.</w:t>
      </w:r>
    </w:p>
  </w:footnote>
  <w:footnote w:id="15">
    <w:p w14:paraId="0A46DEAA" w14:textId="1F993AE2" w:rsidR="003E403D" w:rsidRDefault="003E403D">
      <w:pPr>
        <w:pStyle w:val="FootnoteText"/>
      </w:pPr>
      <w:r>
        <w:rPr>
          <w:rStyle w:val="FootnoteReference"/>
        </w:rPr>
        <w:footnoteRef/>
      </w:r>
      <w:r>
        <w:t xml:space="preserve"> We looked at the difference in the number of individuals who agreed with the statement “</w:t>
      </w:r>
      <w:r w:rsidRPr="002935E8">
        <w:t>Your employer did what they could to support you</w:t>
      </w:r>
      <w:r>
        <w:t>”</w:t>
      </w:r>
      <w:r w:rsidRPr="00035539">
        <w:t xml:space="preserve"> by whether </w:t>
      </w:r>
      <w:r>
        <w:t xml:space="preserve">they had an internal or external </w:t>
      </w:r>
      <w:r w:rsidRPr="00035539">
        <w:t>RTW coordinator</w:t>
      </w:r>
      <w:r>
        <w:t>.</w:t>
      </w:r>
    </w:p>
  </w:footnote>
  <w:footnote w:id="16">
    <w:p w14:paraId="127F10D9" w14:textId="77777777" w:rsidR="003E403D" w:rsidRDefault="003E403D" w:rsidP="001B195E">
      <w:pPr>
        <w:pStyle w:val="FootnoteText"/>
      </w:pPr>
      <w:r>
        <w:rPr>
          <w:rStyle w:val="FootnoteReference"/>
        </w:rPr>
        <w:footnoteRef/>
      </w:r>
      <w:r>
        <w:t xml:space="preserve"> </w:t>
      </w:r>
      <w:hyperlink r:id="rId4" w:history="1">
        <w:r w:rsidRPr="001B195E">
          <w:rPr>
            <w:rStyle w:val="Hyperlink"/>
          </w:rPr>
          <w:t>The full materials are available on the SWA website</w:t>
        </w:r>
      </w:hyperlink>
      <w:r>
        <w:t>, and on the BETA website alongside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799E0" w14:textId="77777777" w:rsidR="0038595A" w:rsidRDefault="003859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55BB" w14:textId="1FC40238" w:rsidR="003E403D" w:rsidRDefault="003E40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04830" w14:textId="2D8DB027" w:rsidR="003E403D" w:rsidRDefault="003E403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2FAB8490" w:rsidR="003E403D" w:rsidRPr="00F202CA" w:rsidRDefault="003E403D" w:rsidP="00F202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EAFB6" w14:textId="3818E172" w:rsidR="003E403D" w:rsidRDefault="003E40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9749" w14:textId="77777777" w:rsidR="003E403D" w:rsidRDefault="003E403D"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3B9C4955" wp14:editId="0A6D841C">
          <wp:simplePos x="0" y="0"/>
          <wp:positionH relativeFrom="page">
            <wp:posOffset>162</wp:posOffset>
          </wp:positionH>
          <wp:positionV relativeFrom="page">
            <wp:posOffset>-1905</wp:posOffset>
          </wp:positionV>
          <wp:extent cx="7563600" cy="10690735"/>
          <wp:effectExtent l="0" t="0" r="0" b="0"/>
          <wp:wrapNone/>
          <wp:docPr id="6" name="Picture 6"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77C0" w14:textId="77777777" w:rsidR="0038595A" w:rsidRDefault="003859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E8A37" w14:textId="77777777" w:rsidR="003E403D" w:rsidRDefault="003E40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922C9" w14:textId="79D98801" w:rsidR="003E403D" w:rsidRDefault="003E40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29438EA4" w:rsidR="003E403D" w:rsidRPr="004909C3" w:rsidRDefault="003E403D" w:rsidP="008253C4">
    <w:pPr>
      <w:pStyle w:val="Header"/>
      <w:rPr>
        <w:color w:val="FFFFFF" w:themeColor="background1"/>
      </w:rPr>
    </w:pPr>
    <w:r>
      <w:rPr>
        <w:color w:val="FFFFFF" w:themeColor="background1"/>
      </w:rPr>
      <w:t>Return to Work for Small and Medium Enterprises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1EBC6" w14:textId="0D0E54D8" w:rsidR="003E403D" w:rsidRDefault="003E40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73E5" w14:textId="3D95F39D" w:rsidR="003E403D" w:rsidRDefault="003E40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3CAF9CA3" w:rsidR="003E403D" w:rsidRDefault="003E403D">
    <w:pPr>
      <w:pStyle w:val="Header"/>
    </w:pPr>
    <w:r>
      <w:t>Return to Work for Small and Medium Enterprises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787832"/>
    <w:lvl w:ilvl="0">
      <w:start w:val="1"/>
      <w:numFmt w:val="decimal"/>
      <w:lvlText w:val="%1."/>
      <w:lvlJc w:val="left"/>
      <w:pPr>
        <w:tabs>
          <w:tab w:val="num" w:pos="4611"/>
        </w:tabs>
        <w:ind w:left="4611" w:hanging="360"/>
      </w:pPr>
    </w:lvl>
  </w:abstractNum>
  <w:abstractNum w:abstractNumId="1" w15:restartNumberingAfterBreak="0">
    <w:nsid w:val="FFFFFF7D"/>
    <w:multiLevelType w:val="singleLevel"/>
    <w:tmpl w:val="A73A0A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44C6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DAF5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E6D2905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A6D217A"/>
    <w:multiLevelType w:val="hybridMultilevel"/>
    <w:tmpl w:val="EA569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F45ACC"/>
    <w:multiLevelType w:val="hybridMultilevel"/>
    <w:tmpl w:val="2E748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F86E0F"/>
    <w:multiLevelType w:val="hybridMultilevel"/>
    <w:tmpl w:val="29EE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426977"/>
    <w:multiLevelType w:val="hybridMultilevel"/>
    <w:tmpl w:val="AF364720"/>
    <w:lvl w:ilvl="0" w:tplc="2D880D08">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4D745F"/>
    <w:multiLevelType w:val="hybridMultilevel"/>
    <w:tmpl w:val="775C9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15656EF3"/>
    <w:multiLevelType w:val="hybridMultilevel"/>
    <w:tmpl w:val="64D816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7"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9516EDC"/>
    <w:multiLevelType w:val="hybridMultilevel"/>
    <w:tmpl w:val="7AE2B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1"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2" w15:restartNumberingAfterBreak="0">
    <w:nsid w:val="1D503AA9"/>
    <w:multiLevelType w:val="hybridMultilevel"/>
    <w:tmpl w:val="D118422C"/>
    <w:lvl w:ilvl="0" w:tplc="2CE84ABE">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EB6A8B"/>
    <w:multiLevelType w:val="hybridMultilevel"/>
    <w:tmpl w:val="80D29912"/>
    <w:lvl w:ilvl="0" w:tplc="D0446B3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6A3667"/>
    <w:multiLevelType w:val="hybridMultilevel"/>
    <w:tmpl w:val="A482B8B4"/>
    <w:lvl w:ilvl="0" w:tplc="5636E92A">
      <w:start w:val="1"/>
      <w:numFmt w:val="decimal"/>
      <w:pStyle w:val="TableHeading"/>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123DC3"/>
    <w:multiLevelType w:val="hybridMultilevel"/>
    <w:tmpl w:val="2CB46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337B3365"/>
    <w:multiLevelType w:val="hybridMultilevel"/>
    <w:tmpl w:val="CCD21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30" w15:restartNumberingAfterBreak="0">
    <w:nsid w:val="3F0D10C2"/>
    <w:multiLevelType w:val="hybridMultilevel"/>
    <w:tmpl w:val="8B522F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6A7891"/>
    <w:multiLevelType w:val="multilevel"/>
    <w:tmpl w:val="7C1EE754"/>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6486DB9"/>
    <w:multiLevelType w:val="hybridMultilevel"/>
    <w:tmpl w:val="41886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E292DFD"/>
    <w:multiLevelType w:val="hybridMultilevel"/>
    <w:tmpl w:val="2604E3A6"/>
    <w:lvl w:ilvl="0" w:tplc="2D880D08">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707131"/>
    <w:multiLevelType w:val="hybridMultilevel"/>
    <w:tmpl w:val="51AA7FC8"/>
    <w:lvl w:ilvl="0" w:tplc="D0446B3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B900BE"/>
    <w:multiLevelType w:val="hybridMultilevel"/>
    <w:tmpl w:val="6E08C4DC"/>
    <w:lvl w:ilvl="0" w:tplc="60AC37A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7" w15:restartNumberingAfterBreak="0">
    <w:nsid w:val="55D77125"/>
    <w:multiLevelType w:val="hybridMultilevel"/>
    <w:tmpl w:val="E018A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9" w15:restartNumberingAfterBreak="0">
    <w:nsid w:val="5AFB2B1C"/>
    <w:multiLevelType w:val="hybridMultilevel"/>
    <w:tmpl w:val="0E6EF3A6"/>
    <w:lvl w:ilvl="0" w:tplc="B410798C">
      <w:start w:val="1"/>
      <w:numFmt w:val="bullet"/>
      <w:lvlText w:val="-"/>
      <w:lvlJc w:val="left"/>
      <w:pPr>
        <w:tabs>
          <w:tab w:val="num" w:pos="720"/>
        </w:tabs>
        <w:ind w:left="720" w:hanging="360"/>
      </w:pPr>
      <w:rPr>
        <w:rFonts w:ascii="Times New Roman" w:hAnsi="Times New Roman" w:hint="default"/>
      </w:rPr>
    </w:lvl>
    <w:lvl w:ilvl="1" w:tplc="7390D250" w:tentative="1">
      <w:start w:val="1"/>
      <w:numFmt w:val="bullet"/>
      <w:lvlText w:val="-"/>
      <w:lvlJc w:val="left"/>
      <w:pPr>
        <w:tabs>
          <w:tab w:val="num" w:pos="1440"/>
        </w:tabs>
        <w:ind w:left="1440" w:hanging="360"/>
      </w:pPr>
      <w:rPr>
        <w:rFonts w:ascii="Times New Roman" w:hAnsi="Times New Roman" w:hint="default"/>
      </w:rPr>
    </w:lvl>
    <w:lvl w:ilvl="2" w:tplc="EDA8C802" w:tentative="1">
      <w:start w:val="1"/>
      <w:numFmt w:val="bullet"/>
      <w:lvlText w:val="-"/>
      <w:lvlJc w:val="left"/>
      <w:pPr>
        <w:tabs>
          <w:tab w:val="num" w:pos="2160"/>
        </w:tabs>
        <w:ind w:left="2160" w:hanging="360"/>
      </w:pPr>
      <w:rPr>
        <w:rFonts w:ascii="Times New Roman" w:hAnsi="Times New Roman" w:hint="default"/>
      </w:rPr>
    </w:lvl>
    <w:lvl w:ilvl="3" w:tplc="AB463AA4" w:tentative="1">
      <w:start w:val="1"/>
      <w:numFmt w:val="bullet"/>
      <w:lvlText w:val="-"/>
      <w:lvlJc w:val="left"/>
      <w:pPr>
        <w:tabs>
          <w:tab w:val="num" w:pos="2880"/>
        </w:tabs>
        <w:ind w:left="2880" w:hanging="360"/>
      </w:pPr>
      <w:rPr>
        <w:rFonts w:ascii="Times New Roman" w:hAnsi="Times New Roman" w:hint="default"/>
      </w:rPr>
    </w:lvl>
    <w:lvl w:ilvl="4" w:tplc="365830EC" w:tentative="1">
      <w:start w:val="1"/>
      <w:numFmt w:val="bullet"/>
      <w:lvlText w:val="-"/>
      <w:lvlJc w:val="left"/>
      <w:pPr>
        <w:tabs>
          <w:tab w:val="num" w:pos="3600"/>
        </w:tabs>
        <w:ind w:left="3600" w:hanging="360"/>
      </w:pPr>
      <w:rPr>
        <w:rFonts w:ascii="Times New Roman" w:hAnsi="Times New Roman" w:hint="default"/>
      </w:rPr>
    </w:lvl>
    <w:lvl w:ilvl="5" w:tplc="5E380E5A" w:tentative="1">
      <w:start w:val="1"/>
      <w:numFmt w:val="bullet"/>
      <w:lvlText w:val="-"/>
      <w:lvlJc w:val="left"/>
      <w:pPr>
        <w:tabs>
          <w:tab w:val="num" w:pos="4320"/>
        </w:tabs>
        <w:ind w:left="4320" w:hanging="360"/>
      </w:pPr>
      <w:rPr>
        <w:rFonts w:ascii="Times New Roman" w:hAnsi="Times New Roman" w:hint="default"/>
      </w:rPr>
    </w:lvl>
    <w:lvl w:ilvl="6" w:tplc="E160CD9E" w:tentative="1">
      <w:start w:val="1"/>
      <w:numFmt w:val="bullet"/>
      <w:lvlText w:val="-"/>
      <w:lvlJc w:val="left"/>
      <w:pPr>
        <w:tabs>
          <w:tab w:val="num" w:pos="5040"/>
        </w:tabs>
        <w:ind w:left="5040" w:hanging="360"/>
      </w:pPr>
      <w:rPr>
        <w:rFonts w:ascii="Times New Roman" w:hAnsi="Times New Roman" w:hint="default"/>
      </w:rPr>
    </w:lvl>
    <w:lvl w:ilvl="7" w:tplc="B7CCB97C" w:tentative="1">
      <w:start w:val="1"/>
      <w:numFmt w:val="bullet"/>
      <w:lvlText w:val="-"/>
      <w:lvlJc w:val="left"/>
      <w:pPr>
        <w:tabs>
          <w:tab w:val="num" w:pos="5760"/>
        </w:tabs>
        <w:ind w:left="5760" w:hanging="360"/>
      </w:pPr>
      <w:rPr>
        <w:rFonts w:ascii="Times New Roman" w:hAnsi="Times New Roman" w:hint="default"/>
      </w:rPr>
    </w:lvl>
    <w:lvl w:ilvl="8" w:tplc="4AA2961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E7909E9"/>
    <w:multiLevelType w:val="hybridMultilevel"/>
    <w:tmpl w:val="B10C8D1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1" w15:restartNumberingAfterBreak="0">
    <w:nsid w:val="64D801F2"/>
    <w:multiLevelType w:val="hybridMultilevel"/>
    <w:tmpl w:val="7AA6B2B4"/>
    <w:lvl w:ilvl="0" w:tplc="D0446B3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43" w15:restartNumberingAfterBreak="0">
    <w:nsid w:val="6AC30F25"/>
    <w:multiLevelType w:val="hybridMultilevel"/>
    <w:tmpl w:val="61EC0BCC"/>
    <w:lvl w:ilvl="0" w:tplc="2D880D08">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0E6E6B"/>
    <w:multiLevelType w:val="hybridMultilevel"/>
    <w:tmpl w:val="A7D66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250E6B"/>
    <w:multiLevelType w:val="hybridMultilevel"/>
    <w:tmpl w:val="9398B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201CBB"/>
    <w:multiLevelType w:val="hybridMultilevel"/>
    <w:tmpl w:val="D690F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5C224B"/>
    <w:multiLevelType w:val="hybridMultilevel"/>
    <w:tmpl w:val="94480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7"/>
  </w:num>
  <w:num w:numId="2">
    <w:abstractNumId w:val="38"/>
  </w:num>
  <w:num w:numId="3">
    <w:abstractNumId w:val="31"/>
  </w:num>
  <w:num w:numId="4">
    <w:abstractNumId w:val="18"/>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9"/>
  </w:num>
  <w:num w:numId="14">
    <w:abstractNumId w:val="48"/>
  </w:num>
  <w:num w:numId="15">
    <w:abstractNumId w:val="21"/>
  </w:num>
  <w:num w:numId="16">
    <w:abstractNumId w:val="14"/>
  </w:num>
  <w:num w:numId="17">
    <w:abstractNumId w:val="42"/>
  </w:num>
  <w:num w:numId="18">
    <w:abstractNumId w:val="36"/>
  </w:num>
  <w:num w:numId="19">
    <w:abstractNumId w:val="20"/>
  </w:num>
  <w:num w:numId="20">
    <w:abstractNumId w:val="16"/>
  </w:num>
  <w:num w:numId="21">
    <w:abstractNumId w:val="24"/>
  </w:num>
  <w:num w:numId="22">
    <w:abstractNumId w:val="26"/>
  </w:num>
  <w:num w:numId="23">
    <w:abstractNumId w:val="17"/>
  </w:num>
  <w:num w:numId="24">
    <w:abstractNumId w:val="13"/>
  </w:num>
  <w:num w:numId="25">
    <w:abstractNumId w:val="37"/>
  </w:num>
  <w:num w:numId="26">
    <w:abstractNumId w:val="19"/>
  </w:num>
  <w:num w:numId="27">
    <w:abstractNumId w:val="11"/>
  </w:num>
  <w:num w:numId="28">
    <w:abstractNumId w:val="9"/>
  </w:num>
  <w:num w:numId="29">
    <w:abstractNumId w:val="33"/>
  </w:num>
  <w:num w:numId="30">
    <w:abstractNumId w:val="43"/>
  </w:num>
  <w:num w:numId="31">
    <w:abstractNumId w:val="12"/>
  </w:num>
  <w:num w:numId="32">
    <w:abstractNumId w:val="35"/>
  </w:num>
  <w:num w:numId="33">
    <w:abstractNumId w:val="30"/>
  </w:num>
  <w:num w:numId="34">
    <w:abstractNumId w:val="40"/>
  </w:num>
  <w:num w:numId="35">
    <w:abstractNumId w:val="8"/>
  </w:num>
  <w:num w:numId="36">
    <w:abstractNumId w:val="23"/>
  </w:num>
  <w:num w:numId="37">
    <w:abstractNumId w:val="34"/>
  </w:num>
  <w:num w:numId="38">
    <w:abstractNumId w:val="41"/>
  </w:num>
  <w:num w:numId="39">
    <w:abstractNumId w:val="32"/>
  </w:num>
  <w:num w:numId="40">
    <w:abstractNumId w:val="22"/>
  </w:num>
  <w:num w:numId="41">
    <w:abstractNumId w:val="39"/>
  </w:num>
  <w:num w:numId="42">
    <w:abstractNumId w:val="45"/>
  </w:num>
  <w:num w:numId="43">
    <w:abstractNumId w:val="25"/>
  </w:num>
  <w:num w:numId="44">
    <w:abstractNumId w:val="28"/>
  </w:num>
  <w:num w:numId="45">
    <w:abstractNumId w:val="10"/>
  </w:num>
  <w:num w:numId="46">
    <w:abstractNumId w:val="44"/>
  </w:num>
  <w:num w:numId="47">
    <w:abstractNumId w:val="47"/>
  </w:num>
  <w:num w:numId="48">
    <w:abstractNumId w:val="46"/>
  </w:num>
  <w:num w:numId="4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4FAE"/>
    <w:rsid w:val="000052B4"/>
    <w:rsid w:val="00005785"/>
    <w:rsid w:val="00005C8D"/>
    <w:rsid w:val="0000612B"/>
    <w:rsid w:val="000065AD"/>
    <w:rsid w:val="00006876"/>
    <w:rsid w:val="00006CA8"/>
    <w:rsid w:val="00006E77"/>
    <w:rsid w:val="000079AD"/>
    <w:rsid w:val="00007D1F"/>
    <w:rsid w:val="00010D37"/>
    <w:rsid w:val="00010D84"/>
    <w:rsid w:val="00010F15"/>
    <w:rsid w:val="00011184"/>
    <w:rsid w:val="00011CE3"/>
    <w:rsid w:val="00011FA2"/>
    <w:rsid w:val="00011FC0"/>
    <w:rsid w:val="0001318A"/>
    <w:rsid w:val="000131D0"/>
    <w:rsid w:val="0001478C"/>
    <w:rsid w:val="00015831"/>
    <w:rsid w:val="00015A30"/>
    <w:rsid w:val="000176B5"/>
    <w:rsid w:val="0001771B"/>
    <w:rsid w:val="00020C2A"/>
    <w:rsid w:val="0002129C"/>
    <w:rsid w:val="00021ABD"/>
    <w:rsid w:val="00022E9C"/>
    <w:rsid w:val="00023A93"/>
    <w:rsid w:val="000249CC"/>
    <w:rsid w:val="00024EF0"/>
    <w:rsid w:val="00024F5D"/>
    <w:rsid w:val="00025610"/>
    <w:rsid w:val="00025631"/>
    <w:rsid w:val="0002620C"/>
    <w:rsid w:val="0002687E"/>
    <w:rsid w:val="00026B26"/>
    <w:rsid w:val="00026D43"/>
    <w:rsid w:val="0002784D"/>
    <w:rsid w:val="00027B26"/>
    <w:rsid w:val="00030705"/>
    <w:rsid w:val="000319C3"/>
    <w:rsid w:val="000321C3"/>
    <w:rsid w:val="00032861"/>
    <w:rsid w:val="00032B77"/>
    <w:rsid w:val="00032DB7"/>
    <w:rsid w:val="00032E0D"/>
    <w:rsid w:val="00033BCE"/>
    <w:rsid w:val="00033FA6"/>
    <w:rsid w:val="00035539"/>
    <w:rsid w:val="000355AC"/>
    <w:rsid w:val="00035A68"/>
    <w:rsid w:val="00037F3D"/>
    <w:rsid w:val="000407CC"/>
    <w:rsid w:val="0004151E"/>
    <w:rsid w:val="00041805"/>
    <w:rsid w:val="00041B15"/>
    <w:rsid w:val="00041E40"/>
    <w:rsid w:val="00042285"/>
    <w:rsid w:val="00043040"/>
    <w:rsid w:val="00043256"/>
    <w:rsid w:val="00043C54"/>
    <w:rsid w:val="000443B3"/>
    <w:rsid w:val="000446BE"/>
    <w:rsid w:val="0004574F"/>
    <w:rsid w:val="00045A89"/>
    <w:rsid w:val="000460A4"/>
    <w:rsid w:val="0004635E"/>
    <w:rsid w:val="00046971"/>
    <w:rsid w:val="00046F8E"/>
    <w:rsid w:val="00047261"/>
    <w:rsid w:val="00047524"/>
    <w:rsid w:val="0004784D"/>
    <w:rsid w:val="00047F51"/>
    <w:rsid w:val="0005040E"/>
    <w:rsid w:val="0005087D"/>
    <w:rsid w:val="000509AD"/>
    <w:rsid w:val="00050F9E"/>
    <w:rsid w:val="00051393"/>
    <w:rsid w:val="00051761"/>
    <w:rsid w:val="00052EFF"/>
    <w:rsid w:val="000540EB"/>
    <w:rsid w:val="00054484"/>
    <w:rsid w:val="000547EF"/>
    <w:rsid w:val="00056004"/>
    <w:rsid w:val="00056ED5"/>
    <w:rsid w:val="00057CFE"/>
    <w:rsid w:val="0006075A"/>
    <w:rsid w:val="00060C2F"/>
    <w:rsid w:val="00061ABE"/>
    <w:rsid w:val="00061C84"/>
    <w:rsid w:val="00061CBA"/>
    <w:rsid w:val="00062264"/>
    <w:rsid w:val="00062484"/>
    <w:rsid w:val="00062EB7"/>
    <w:rsid w:val="00063129"/>
    <w:rsid w:val="00063224"/>
    <w:rsid w:val="00063767"/>
    <w:rsid w:val="00063844"/>
    <w:rsid w:val="000639CC"/>
    <w:rsid w:val="00064028"/>
    <w:rsid w:val="000646D4"/>
    <w:rsid w:val="0006470E"/>
    <w:rsid w:val="0006489E"/>
    <w:rsid w:val="00064EE9"/>
    <w:rsid w:val="00065022"/>
    <w:rsid w:val="00065088"/>
    <w:rsid w:val="00065A5E"/>
    <w:rsid w:val="00065E9B"/>
    <w:rsid w:val="0006629C"/>
    <w:rsid w:val="0006652B"/>
    <w:rsid w:val="000677CD"/>
    <w:rsid w:val="00067DEB"/>
    <w:rsid w:val="00067ED8"/>
    <w:rsid w:val="00070589"/>
    <w:rsid w:val="00070681"/>
    <w:rsid w:val="0007097B"/>
    <w:rsid w:val="00070F67"/>
    <w:rsid w:val="00072DA5"/>
    <w:rsid w:val="00072FB0"/>
    <w:rsid w:val="0007373B"/>
    <w:rsid w:val="00074855"/>
    <w:rsid w:val="00075DDE"/>
    <w:rsid w:val="00075E45"/>
    <w:rsid w:val="000766EC"/>
    <w:rsid w:val="00076890"/>
    <w:rsid w:val="00076C90"/>
    <w:rsid w:val="00080A09"/>
    <w:rsid w:val="00080B94"/>
    <w:rsid w:val="00080C22"/>
    <w:rsid w:val="00080E0D"/>
    <w:rsid w:val="00080E79"/>
    <w:rsid w:val="00081366"/>
    <w:rsid w:val="0008166A"/>
    <w:rsid w:val="0008174B"/>
    <w:rsid w:val="000817F7"/>
    <w:rsid w:val="00081CEB"/>
    <w:rsid w:val="000829E8"/>
    <w:rsid w:val="00082C85"/>
    <w:rsid w:val="00082F3A"/>
    <w:rsid w:val="00083082"/>
    <w:rsid w:val="00083A7F"/>
    <w:rsid w:val="00083F36"/>
    <w:rsid w:val="0008429C"/>
    <w:rsid w:val="0008639B"/>
    <w:rsid w:val="000867F8"/>
    <w:rsid w:val="00086D9F"/>
    <w:rsid w:val="00086F35"/>
    <w:rsid w:val="00087B2C"/>
    <w:rsid w:val="00087D4E"/>
    <w:rsid w:val="00087DBD"/>
    <w:rsid w:val="000902AA"/>
    <w:rsid w:val="00090718"/>
    <w:rsid w:val="00090AD4"/>
    <w:rsid w:val="00091900"/>
    <w:rsid w:val="00091AD0"/>
    <w:rsid w:val="00091B4E"/>
    <w:rsid w:val="00091BCB"/>
    <w:rsid w:val="00091CD7"/>
    <w:rsid w:val="00092171"/>
    <w:rsid w:val="00092A85"/>
    <w:rsid w:val="00092AED"/>
    <w:rsid w:val="00092D4D"/>
    <w:rsid w:val="00093623"/>
    <w:rsid w:val="000937C7"/>
    <w:rsid w:val="00093D78"/>
    <w:rsid w:val="00093DD5"/>
    <w:rsid w:val="000947FB"/>
    <w:rsid w:val="00094A92"/>
    <w:rsid w:val="0009570A"/>
    <w:rsid w:val="00095DE6"/>
    <w:rsid w:val="00095E23"/>
    <w:rsid w:val="00095FAA"/>
    <w:rsid w:val="000969F6"/>
    <w:rsid w:val="00096DDF"/>
    <w:rsid w:val="00096FBB"/>
    <w:rsid w:val="000A03DD"/>
    <w:rsid w:val="000A088E"/>
    <w:rsid w:val="000A0925"/>
    <w:rsid w:val="000A1193"/>
    <w:rsid w:val="000A1A09"/>
    <w:rsid w:val="000A1B0D"/>
    <w:rsid w:val="000A2123"/>
    <w:rsid w:val="000A2A09"/>
    <w:rsid w:val="000A2AE6"/>
    <w:rsid w:val="000A2BF6"/>
    <w:rsid w:val="000A30EC"/>
    <w:rsid w:val="000A3D55"/>
    <w:rsid w:val="000A45D0"/>
    <w:rsid w:val="000A47A8"/>
    <w:rsid w:val="000A48B2"/>
    <w:rsid w:val="000A4C19"/>
    <w:rsid w:val="000A4C41"/>
    <w:rsid w:val="000A73FB"/>
    <w:rsid w:val="000B0129"/>
    <w:rsid w:val="000B0131"/>
    <w:rsid w:val="000B1103"/>
    <w:rsid w:val="000B1279"/>
    <w:rsid w:val="000B1490"/>
    <w:rsid w:val="000B218A"/>
    <w:rsid w:val="000B2372"/>
    <w:rsid w:val="000B3083"/>
    <w:rsid w:val="000B39C7"/>
    <w:rsid w:val="000B5096"/>
    <w:rsid w:val="000B568C"/>
    <w:rsid w:val="000B5AEC"/>
    <w:rsid w:val="000B63B9"/>
    <w:rsid w:val="000B669B"/>
    <w:rsid w:val="000B788E"/>
    <w:rsid w:val="000B79AA"/>
    <w:rsid w:val="000C014D"/>
    <w:rsid w:val="000C017C"/>
    <w:rsid w:val="000C0FCF"/>
    <w:rsid w:val="000C14C0"/>
    <w:rsid w:val="000C167F"/>
    <w:rsid w:val="000C29B4"/>
    <w:rsid w:val="000C49B2"/>
    <w:rsid w:val="000C49C1"/>
    <w:rsid w:val="000C4A66"/>
    <w:rsid w:val="000C528E"/>
    <w:rsid w:val="000C5CD8"/>
    <w:rsid w:val="000C69B8"/>
    <w:rsid w:val="000C7A69"/>
    <w:rsid w:val="000C7C0E"/>
    <w:rsid w:val="000D0A19"/>
    <w:rsid w:val="000D1158"/>
    <w:rsid w:val="000D121A"/>
    <w:rsid w:val="000D4703"/>
    <w:rsid w:val="000D4AE5"/>
    <w:rsid w:val="000D4D64"/>
    <w:rsid w:val="000D5171"/>
    <w:rsid w:val="000D5437"/>
    <w:rsid w:val="000D58EA"/>
    <w:rsid w:val="000D5BAA"/>
    <w:rsid w:val="000D5D01"/>
    <w:rsid w:val="000D68A0"/>
    <w:rsid w:val="000D6DEE"/>
    <w:rsid w:val="000D7665"/>
    <w:rsid w:val="000D7999"/>
    <w:rsid w:val="000E096D"/>
    <w:rsid w:val="000E0A46"/>
    <w:rsid w:val="000E12D4"/>
    <w:rsid w:val="000E1455"/>
    <w:rsid w:val="000E1CF3"/>
    <w:rsid w:val="000E21DA"/>
    <w:rsid w:val="000E377C"/>
    <w:rsid w:val="000E39EF"/>
    <w:rsid w:val="000E51CE"/>
    <w:rsid w:val="000E58A6"/>
    <w:rsid w:val="000E620E"/>
    <w:rsid w:val="000E63F4"/>
    <w:rsid w:val="000E6A3C"/>
    <w:rsid w:val="000E7324"/>
    <w:rsid w:val="000E7FAB"/>
    <w:rsid w:val="000F1310"/>
    <w:rsid w:val="000F14D6"/>
    <w:rsid w:val="000F17EF"/>
    <w:rsid w:val="000F2063"/>
    <w:rsid w:val="000F2F3A"/>
    <w:rsid w:val="000F3089"/>
    <w:rsid w:val="000F375A"/>
    <w:rsid w:val="000F387A"/>
    <w:rsid w:val="000F3D28"/>
    <w:rsid w:val="000F41D1"/>
    <w:rsid w:val="000F4CFA"/>
    <w:rsid w:val="000F60E2"/>
    <w:rsid w:val="000F63C4"/>
    <w:rsid w:val="000F7463"/>
    <w:rsid w:val="000F75C0"/>
    <w:rsid w:val="000F762E"/>
    <w:rsid w:val="000F782D"/>
    <w:rsid w:val="00100200"/>
    <w:rsid w:val="00100368"/>
    <w:rsid w:val="001004F2"/>
    <w:rsid w:val="0010263D"/>
    <w:rsid w:val="00102824"/>
    <w:rsid w:val="0010300A"/>
    <w:rsid w:val="00103131"/>
    <w:rsid w:val="001031D1"/>
    <w:rsid w:val="00103ADC"/>
    <w:rsid w:val="00103F32"/>
    <w:rsid w:val="00104D0E"/>
    <w:rsid w:val="0010515E"/>
    <w:rsid w:val="0010521B"/>
    <w:rsid w:val="00106D7A"/>
    <w:rsid w:val="001072D7"/>
    <w:rsid w:val="001072FD"/>
    <w:rsid w:val="00107DDC"/>
    <w:rsid w:val="001110D8"/>
    <w:rsid w:val="001118EF"/>
    <w:rsid w:val="0011192A"/>
    <w:rsid w:val="001131F0"/>
    <w:rsid w:val="001132C2"/>
    <w:rsid w:val="001139C7"/>
    <w:rsid w:val="0011422A"/>
    <w:rsid w:val="001142EA"/>
    <w:rsid w:val="00114EBC"/>
    <w:rsid w:val="00115545"/>
    <w:rsid w:val="00115B5E"/>
    <w:rsid w:val="00115BD2"/>
    <w:rsid w:val="00115C41"/>
    <w:rsid w:val="001172CF"/>
    <w:rsid w:val="00117E05"/>
    <w:rsid w:val="0012073F"/>
    <w:rsid w:val="00120EAD"/>
    <w:rsid w:val="00121592"/>
    <w:rsid w:val="001227BE"/>
    <w:rsid w:val="001239B3"/>
    <w:rsid w:val="0012427E"/>
    <w:rsid w:val="00124406"/>
    <w:rsid w:val="001247E0"/>
    <w:rsid w:val="00124872"/>
    <w:rsid w:val="0012488A"/>
    <w:rsid w:val="00124991"/>
    <w:rsid w:val="00124AE7"/>
    <w:rsid w:val="001252F6"/>
    <w:rsid w:val="00126750"/>
    <w:rsid w:val="001271A1"/>
    <w:rsid w:val="00127480"/>
    <w:rsid w:val="00130677"/>
    <w:rsid w:val="0013089B"/>
    <w:rsid w:val="00131C0F"/>
    <w:rsid w:val="001325BF"/>
    <w:rsid w:val="00132F0D"/>
    <w:rsid w:val="001333CA"/>
    <w:rsid w:val="00133713"/>
    <w:rsid w:val="00133A4A"/>
    <w:rsid w:val="00135B7E"/>
    <w:rsid w:val="00136A82"/>
    <w:rsid w:val="0013742D"/>
    <w:rsid w:val="00137B77"/>
    <w:rsid w:val="00137FDB"/>
    <w:rsid w:val="00140324"/>
    <w:rsid w:val="0014043D"/>
    <w:rsid w:val="00140FBE"/>
    <w:rsid w:val="00140FC9"/>
    <w:rsid w:val="001413C5"/>
    <w:rsid w:val="00141990"/>
    <w:rsid w:val="001419FE"/>
    <w:rsid w:val="0014231B"/>
    <w:rsid w:val="00142956"/>
    <w:rsid w:val="00142D10"/>
    <w:rsid w:val="00142DB8"/>
    <w:rsid w:val="00143245"/>
    <w:rsid w:val="001432B0"/>
    <w:rsid w:val="00143534"/>
    <w:rsid w:val="00144868"/>
    <w:rsid w:val="001448B0"/>
    <w:rsid w:val="001452BC"/>
    <w:rsid w:val="00145AAD"/>
    <w:rsid w:val="00145B5D"/>
    <w:rsid w:val="00146334"/>
    <w:rsid w:val="00150D2A"/>
    <w:rsid w:val="00150E25"/>
    <w:rsid w:val="00150EA9"/>
    <w:rsid w:val="001512BB"/>
    <w:rsid w:val="00151650"/>
    <w:rsid w:val="00153043"/>
    <w:rsid w:val="0015339A"/>
    <w:rsid w:val="001540CB"/>
    <w:rsid w:val="0015479F"/>
    <w:rsid w:val="00155062"/>
    <w:rsid w:val="0015587C"/>
    <w:rsid w:val="00155968"/>
    <w:rsid w:val="00155B98"/>
    <w:rsid w:val="00156397"/>
    <w:rsid w:val="00157001"/>
    <w:rsid w:val="001571DD"/>
    <w:rsid w:val="001573F1"/>
    <w:rsid w:val="00157709"/>
    <w:rsid w:val="001579FA"/>
    <w:rsid w:val="001600CB"/>
    <w:rsid w:val="00160B66"/>
    <w:rsid w:val="00160E78"/>
    <w:rsid w:val="00160E91"/>
    <w:rsid w:val="00161EF0"/>
    <w:rsid w:val="00162979"/>
    <w:rsid w:val="00164BF4"/>
    <w:rsid w:val="001650A0"/>
    <w:rsid w:val="00165611"/>
    <w:rsid w:val="00165626"/>
    <w:rsid w:val="00166272"/>
    <w:rsid w:val="00166428"/>
    <w:rsid w:val="0016657D"/>
    <w:rsid w:val="001671D2"/>
    <w:rsid w:val="001679DB"/>
    <w:rsid w:val="00167CF4"/>
    <w:rsid w:val="00170BE9"/>
    <w:rsid w:val="00170FCE"/>
    <w:rsid w:val="0017147C"/>
    <w:rsid w:val="0017194E"/>
    <w:rsid w:val="00171C0C"/>
    <w:rsid w:val="0017249B"/>
    <w:rsid w:val="001727A4"/>
    <w:rsid w:val="00172A9B"/>
    <w:rsid w:val="00174F22"/>
    <w:rsid w:val="00175031"/>
    <w:rsid w:val="00175061"/>
    <w:rsid w:val="00176148"/>
    <w:rsid w:val="00176582"/>
    <w:rsid w:val="00177EC4"/>
    <w:rsid w:val="00180475"/>
    <w:rsid w:val="00181533"/>
    <w:rsid w:val="00181E21"/>
    <w:rsid w:val="00182058"/>
    <w:rsid w:val="001824C8"/>
    <w:rsid w:val="00182698"/>
    <w:rsid w:val="00182E52"/>
    <w:rsid w:val="0018611F"/>
    <w:rsid w:val="001864FD"/>
    <w:rsid w:val="00186554"/>
    <w:rsid w:val="001870C5"/>
    <w:rsid w:val="00190A7B"/>
    <w:rsid w:val="00191A5D"/>
    <w:rsid w:val="00192150"/>
    <w:rsid w:val="00192AF3"/>
    <w:rsid w:val="001936A7"/>
    <w:rsid w:val="001943DD"/>
    <w:rsid w:val="001947AA"/>
    <w:rsid w:val="00194DA9"/>
    <w:rsid w:val="001959C4"/>
    <w:rsid w:val="001964F5"/>
    <w:rsid w:val="00196BAC"/>
    <w:rsid w:val="00196EAC"/>
    <w:rsid w:val="0019729A"/>
    <w:rsid w:val="001973F6"/>
    <w:rsid w:val="00197B63"/>
    <w:rsid w:val="001A009A"/>
    <w:rsid w:val="001A0328"/>
    <w:rsid w:val="001A0615"/>
    <w:rsid w:val="001A0BF0"/>
    <w:rsid w:val="001A13F6"/>
    <w:rsid w:val="001A146A"/>
    <w:rsid w:val="001A21B9"/>
    <w:rsid w:val="001A2D78"/>
    <w:rsid w:val="001A2EBF"/>
    <w:rsid w:val="001A31D4"/>
    <w:rsid w:val="001A48B1"/>
    <w:rsid w:val="001A4CA8"/>
    <w:rsid w:val="001A4D0D"/>
    <w:rsid w:val="001A52EC"/>
    <w:rsid w:val="001A5412"/>
    <w:rsid w:val="001A61C4"/>
    <w:rsid w:val="001A7249"/>
    <w:rsid w:val="001B0033"/>
    <w:rsid w:val="001B0B75"/>
    <w:rsid w:val="001B1048"/>
    <w:rsid w:val="001B195E"/>
    <w:rsid w:val="001B1EA0"/>
    <w:rsid w:val="001B2D2B"/>
    <w:rsid w:val="001B2D57"/>
    <w:rsid w:val="001B385A"/>
    <w:rsid w:val="001B3904"/>
    <w:rsid w:val="001B3AEC"/>
    <w:rsid w:val="001B3E8D"/>
    <w:rsid w:val="001B50A9"/>
    <w:rsid w:val="001B5259"/>
    <w:rsid w:val="001B53B8"/>
    <w:rsid w:val="001B5A63"/>
    <w:rsid w:val="001B60D4"/>
    <w:rsid w:val="001B64DB"/>
    <w:rsid w:val="001B6F28"/>
    <w:rsid w:val="001B7EF5"/>
    <w:rsid w:val="001C02CE"/>
    <w:rsid w:val="001C1067"/>
    <w:rsid w:val="001C12DB"/>
    <w:rsid w:val="001C17B2"/>
    <w:rsid w:val="001C1841"/>
    <w:rsid w:val="001C26E1"/>
    <w:rsid w:val="001C30C8"/>
    <w:rsid w:val="001C35DA"/>
    <w:rsid w:val="001C35EE"/>
    <w:rsid w:val="001C38BA"/>
    <w:rsid w:val="001C3D3B"/>
    <w:rsid w:val="001C4F4F"/>
    <w:rsid w:val="001C66C5"/>
    <w:rsid w:val="001C6B54"/>
    <w:rsid w:val="001C6BA1"/>
    <w:rsid w:val="001C6F22"/>
    <w:rsid w:val="001C7408"/>
    <w:rsid w:val="001C7B0F"/>
    <w:rsid w:val="001D141C"/>
    <w:rsid w:val="001D2463"/>
    <w:rsid w:val="001D2904"/>
    <w:rsid w:val="001D3184"/>
    <w:rsid w:val="001D3259"/>
    <w:rsid w:val="001D38E8"/>
    <w:rsid w:val="001D3C7F"/>
    <w:rsid w:val="001D4A54"/>
    <w:rsid w:val="001D63CA"/>
    <w:rsid w:val="001D652D"/>
    <w:rsid w:val="001D692C"/>
    <w:rsid w:val="001D693F"/>
    <w:rsid w:val="001D6EDF"/>
    <w:rsid w:val="001D6F33"/>
    <w:rsid w:val="001D6F9E"/>
    <w:rsid w:val="001D7255"/>
    <w:rsid w:val="001D7B53"/>
    <w:rsid w:val="001E02E3"/>
    <w:rsid w:val="001E1133"/>
    <w:rsid w:val="001E12CA"/>
    <w:rsid w:val="001E1BE8"/>
    <w:rsid w:val="001E2155"/>
    <w:rsid w:val="001E3864"/>
    <w:rsid w:val="001E38FB"/>
    <w:rsid w:val="001E3E02"/>
    <w:rsid w:val="001E5127"/>
    <w:rsid w:val="001E52C2"/>
    <w:rsid w:val="001E5743"/>
    <w:rsid w:val="001E6A27"/>
    <w:rsid w:val="001E6E44"/>
    <w:rsid w:val="001E73B0"/>
    <w:rsid w:val="001E789D"/>
    <w:rsid w:val="001E7A6B"/>
    <w:rsid w:val="001F070B"/>
    <w:rsid w:val="001F0981"/>
    <w:rsid w:val="001F0B73"/>
    <w:rsid w:val="001F0BD9"/>
    <w:rsid w:val="001F0BE1"/>
    <w:rsid w:val="001F101A"/>
    <w:rsid w:val="001F24EF"/>
    <w:rsid w:val="001F47D5"/>
    <w:rsid w:val="001F56C7"/>
    <w:rsid w:val="001F59D4"/>
    <w:rsid w:val="001F67FD"/>
    <w:rsid w:val="001F778B"/>
    <w:rsid w:val="00200437"/>
    <w:rsid w:val="00200EC1"/>
    <w:rsid w:val="00201C87"/>
    <w:rsid w:val="00203039"/>
    <w:rsid w:val="0020306B"/>
    <w:rsid w:val="00203A42"/>
    <w:rsid w:val="00203E47"/>
    <w:rsid w:val="00204B17"/>
    <w:rsid w:val="00205245"/>
    <w:rsid w:val="0020671F"/>
    <w:rsid w:val="00206748"/>
    <w:rsid w:val="002069D2"/>
    <w:rsid w:val="002103F3"/>
    <w:rsid w:val="002111E1"/>
    <w:rsid w:val="00211253"/>
    <w:rsid w:val="00211404"/>
    <w:rsid w:val="00211495"/>
    <w:rsid w:val="0021169B"/>
    <w:rsid w:val="00211DA2"/>
    <w:rsid w:val="0021203C"/>
    <w:rsid w:val="00212E5F"/>
    <w:rsid w:val="00213210"/>
    <w:rsid w:val="00213639"/>
    <w:rsid w:val="00213693"/>
    <w:rsid w:val="00213823"/>
    <w:rsid w:val="00214455"/>
    <w:rsid w:val="00215137"/>
    <w:rsid w:val="00215479"/>
    <w:rsid w:val="00215509"/>
    <w:rsid w:val="00215CCB"/>
    <w:rsid w:val="00216A6B"/>
    <w:rsid w:val="00216CF5"/>
    <w:rsid w:val="002202DD"/>
    <w:rsid w:val="0022037B"/>
    <w:rsid w:val="002205FD"/>
    <w:rsid w:val="0022142A"/>
    <w:rsid w:val="00222843"/>
    <w:rsid w:val="00222C8D"/>
    <w:rsid w:val="00222CE6"/>
    <w:rsid w:val="00223825"/>
    <w:rsid w:val="00225176"/>
    <w:rsid w:val="002256A8"/>
    <w:rsid w:val="002256BA"/>
    <w:rsid w:val="00225A61"/>
    <w:rsid w:val="002263BC"/>
    <w:rsid w:val="00226D96"/>
    <w:rsid w:val="0022760E"/>
    <w:rsid w:val="00227646"/>
    <w:rsid w:val="00230261"/>
    <w:rsid w:val="002305A5"/>
    <w:rsid w:val="00230725"/>
    <w:rsid w:val="00230A0C"/>
    <w:rsid w:val="00230C7C"/>
    <w:rsid w:val="00230CF1"/>
    <w:rsid w:val="00230E6B"/>
    <w:rsid w:val="002314EC"/>
    <w:rsid w:val="002320BC"/>
    <w:rsid w:val="00232B97"/>
    <w:rsid w:val="00233077"/>
    <w:rsid w:val="0023523A"/>
    <w:rsid w:val="00236959"/>
    <w:rsid w:val="0023757C"/>
    <w:rsid w:val="0023768A"/>
    <w:rsid w:val="00237C3C"/>
    <w:rsid w:val="00237C47"/>
    <w:rsid w:val="00237E69"/>
    <w:rsid w:val="002402E4"/>
    <w:rsid w:val="00241161"/>
    <w:rsid w:val="0024130E"/>
    <w:rsid w:val="002416E0"/>
    <w:rsid w:val="0024178E"/>
    <w:rsid w:val="002420B7"/>
    <w:rsid w:val="002421A0"/>
    <w:rsid w:val="00242B98"/>
    <w:rsid w:val="00242BE7"/>
    <w:rsid w:val="002431CD"/>
    <w:rsid w:val="002445A1"/>
    <w:rsid w:val="002445A9"/>
    <w:rsid w:val="00245772"/>
    <w:rsid w:val="00245DB9"/>
    <w:rsid w:val="00245F0C"/>
    <w:rsid w:val="00246B09"/>
    <w:rsid w:val="00246FE6"/>
    <w:rsid w:val="002470E3"/>
    <w:rsid w:val="0025047B"/>
    <w:rsid w:val="00251497"/>
    <w:rsid w:val="002514C9"/>
    <w:rsid w:val="00251695"/>
    <w:rsid w:val="00251971"/>
    <w:rsid w:val="0025207D"/>
    <w:rsid w:val="00252AB4"/>
    <w:rsid w:val="002535AE"/>
    <w:rsid w:val="0025442E"/>
    <w:rsid w:val="002544C3"/>
    <w:rsid w:val="00254DE9"/>
    <w:rsid w:val="00256B2C"/>
    <w:rsid w:val="002574A3"/>
    <w:rsid w:val="002577B7"/>
    <w:rsid w:val="00257A66"/>
    <w:rsid w:val="002602FC"/>
    <w:rsid w:val="002605B6"/>
    <w:rsid w:val="0026063E"/>
    <w:rsid w:val="00261025"/>
    <w:rsid w:val="002611F6"/>
    <w:rsid w:val="0026141E"/>
    <w:rsid w:val="002615D3"/>
    <w:rsid w:val="0026268A"/>
    <w:rsid w:val="002627ED"/>
    <w:rsid w:val="00262845"/>
    <w:rsid w:val="00263335"/>
    <w:rsid w:val="00264D7E"/>
    <w:rsid w:val="00265941"/>
    <w:rsid w:val="00266018"/>
    <w:rsid w:val="002662DF"/>
    <w:rsid w:val="0026647D"/>
    <w:rsid w:val="00266CD7"/>
    <w:rsid w:val="002672F1"/>
    <w:rsid w:val="0026792B"/>
    <w:rsid w:val="00271414"/>
    <w:rsid w:val="00271922"/>
    <w:rsid w:val="00272047"/>
    <w:rsid w:val="00272612"/>
    <w:rsid w:val="00272BB8"/>
    <w:rsid w:val="0027322F"/>
    <w:rsid w:val="002733CB"/>
    <w:rsid w:val="00273412"/>
    <w:rsid w:val="0027373F"/>
    <w:rsid w:val="00274ACF"/>
    <w:rsid w:val="00274E39"/>
    <w:rsid w:val="002750BC"/>
    <w:rsid w:val="002753B7"/>
    <w:rsid w:val="002758AA"/>
    <w:rsid w:val="00276D09"/>
    <w:rsid w:val="00276D0A"/>
    <w:rsid w:val="00277388"/>
    <w:rsid w:val="00277AF2"/>
    <w:rsid w:val="00277C8F"/>
    <w:rsid w:val="0028159B"/>
    <w:rsid w:val="00281C81"/>
    <w:rsid w:val="0028239E"/>
    <w:rsid w:val="002824BD"/>
    <w:rsid w:val="00282671"/>
    <w:rsid w:val="00282861"/>
    <w:rsid w:val="002843C9"/>
    <w:rsid w:val="002843E2"/>
    <w:rsid w:val="002858B2"/>
    <w:rsid w:val="002859E4"/>
    <w:rsid w:val="002876D5"/>
    <w:rsid w:val="002878F2"/>
    <w:rsid w:val="00287BAA"/>
    <w:rsid w:val="00287F66"/>
    <w:rsid w:val="00287F67"/>
    <w:rsid w:val="002901F7"/>
    <w:rsid w:val="0029180D"/>
    <w:rsid w:val="0029234B"/>
    <w:rsid w:val="00293187"/>
    <w:rsid w:val="00293489"/>
    <w:rsid w:val="002935E8"/>
    <w:rsid w:val="00295AC3"/>
    <w:rsid w:val="00295B30"/>
    <w:rsid w:val="00296290"/>
    <w:rsid w:val="00296404"/>
    <w:rsid w:val="00296F5E"/>
    <w:rsid w:val="0029718B"/>
    <w:rsid w:val="002973E9"/>
    <w:rsid w:val="002979D0"/>
    <w:rsid w:val="00297A8D"/>
    <w:rsid w:val="002A19B0"/>
    <w:rsid w:val="002A2FA4"/>
    <w:rsid w:val="002A30F0"/>
    <w:rsid w:val="002A38A4"/>
    <w:rsid w:val="002A53FD"/>
    <w:rsid w:val="002A5DA0"/>
    <w:rsid w:val="002A62C9"/>
    <w:rsid w:val="002A66BC"/>
    <w:rsid w:val="002A6DF5"/>
    <w:rsid w:val="002B121D"/>
    <w:rsid w:val="002B1652"/>
    <w:rsid w:val="002B2858"/>
    <w:rsid w:val="002B2D74"/>
    <w:rsid w:val="002B3310"/>
    <w:rsid w:val="002B3A10"/>
    <w:rsid w:val="002B3EB8"/>
    <w:rsid w:val="002B50E6"/>
    <w:rsid w:val="002B6406"/>
    <w:rsid w:val="002B6809"/>
    <w:rsid w:val="002B762B"/>
    <w:rsid w:val="002C1985"/>
    <w:rsid w:val="002C3771"/>
    <w:rsid w:val="002C4231"/>
    <w:rsid w:val="002C4244"/>
    <w:rsid w:val="002C44DD"/>
    <w:rsid w:val="002C4A54"/>
    <w:rsid w:val="002C4DBD"/>
    <w:rsid w:val="002C5745"/>
    <w:rsid w:val="002C5BAA"/>
    <w:rsid w:val="002C5EAE"/>
    <w:rsid w:val="002C6459"/>
    <w:rsid w:val="002C64DA"/>
    <w:rsid w:val="002C67D5"/>
    <w:rsid w:val="002C7080"/>
    <w:rsid w:val="002C76BF"/>
    <w:rsid w:val="002C7902"/>
    <w:rsid w:val="002D00B0"/>
    <w:rsid w:val="002D0617"/>
    <w:rsid w:val="002D089F"/>
    <w:rsid w:val="002D0BB6"/>
    <w:rsid w:val="002D0E63"/>
    <w:rsid w:val="002D180D"/>
    <w:rsid w:val="002D1DED"/>
    <w:rsid w:val="002D2364"/>
    <w:rsid w:val="002D2E16"/>
    <w:rsid w:val="002D308B"/>
    <w:rsid w:val="002D360D"/>
    <w:rsid w:val="002D3EF2"/>
    <w:rsid w:val="002D452A"/>
    <w:rsid w:val="002D528B"/>
    <w:rsid w:val="002D5C64"/>
    <w:rsid w:val="002D5D95"/>
    <w:rsid w:val="002D6050"/>
    <w:rsid w:val="002D67E6"/>
    <w:rsid w:val="002D697C"/>
    <w:rsid w:val="002D6E3E"/>
    <w:rsid w:val="002D7386"/>
    <w:rsid w:val="002D7AF2"/>
    <w:rsid w:val="002D7E38"/>
    <w:rsid w:val="002E13F0"/>
    <w:rsid w:val="002E148B"/>
    <w:rsid w:val="002E21D6"/>
    <w:rsid w:val="002E2307"/>
    <w:rsid w:val="002E3923"/>
    <w:rsid w:val="002E45F0"/>
    <w:rsid w:val="002E60A7"/>
    <w:rsid w:val="002E646D"/>
    <w:rsid w:val="002E7108"/>
    <w:rsid w:val="002E7778"/>
    <w:rsid w:val="002E7CFC"/>
    <w:rsid w:val="002E7E18"/>
    <w:rsid w:val="002F09AA"/>
    <w:rsid w:val="002F1579"/>
    <w:rsid w:val="002F2A8F"/>
    <w:rsid w:val="002F4592"/>
    <w:rsid w:val="002F49AF"/>
    <w:rsid w:val="002F5940"/>
    <w:rsid w:val="002F5B82"/>
    <w:rsid w:val="002F680D"/>
    <w:rsid w:val="002F7754"/>
    <w:rsid w:val="0030055E"/>
    <w:rsid w:val="00300562"/>
    <w:rsid w:val="003029C0"/>
    <w:rsid w:val="00304011"/>
    <w:rsid w:val="00304B3E"/>
    <w:rsid w:val="00304D97"/>
    <w:rsid w:val="003054CF"/>
    <w:rsid w:val="003055D7"/>
    <w:rsid w:val="00306419"/>
    <w:rsid w:val="003067CA"/>
    <w:rsid w:val="00306E07"/>
    <w:rsid w:val="00307B32"/>
    <w:rsid w:val="00310365"/>
    <w:rsid w:val="003103F2"/>
    <w:rsid w:val="003107C3"/>
    <w:rsid w:val="003116A0"/>
    <w:rsid w:val="0031180A"/>
    <w:rsid w:val="00312003"/>
    <w:rsid w:val="003122C7"/>
    <w:rsid w:val="0031236F"/>
    <w:rsid w:val="0031246D"/>
    <w:rsid w:val="00312590"/>
    <w:rsid w:val="003127C1"/>
    <w:rsid w:val="0031297D"/>
    <w:rsid w:val="00312EF0"/>
    <w:rsid w:val="00313127"/>
    <w:rsid w:val="00313304"/>
    <w:rsid w:val="003155F4"/>
    <w:rsid w:val="003158EE"/>
    <w:rsid w:val="00315BE2"/>
    <w:rsid w:val="00315F8D"/>
    <w:rsid w:val="00316846"/>
    <w:rsid w:val="00317B9E"/>
    <w:rsid w:val="00320309"/>
    <w:rsid w:val="003213A1"/>
    <w:rsid w:val="00321593"/>
    <w:rsid w:val="00321D1E"/>
    <w:rsid w:val="0032231B"/>
    <w:rsid w:val="00322366"/>
    <w:rsid w:val="00322EF7"/>
    <w:rsid w:val="00323760"/>
    <w:rsid w:val="00324807"/>
    <w:rsid w:val="00324D53"/>
    <w:rsid w:val="00324FDC"/>
    <w:rsid w:val="0032530E"/>
    <w:rsid w:val="00325A61"/>
    <w:rsid w:val="00326976"/>
    <w:rsid w:val="00326B01"/>
    <w:rsid w:val="003279E4"/>
    <w:rsid w:val="00330274"/>
    <w:rsid w:val="0033093D"/>
    <w:rsid w:val="00330F7E"/>
    <w:rsid w:val="003311D7"/>
    <w:rsid w:val="00331523"/>
    <w:rsid w:val="003318B3"/>
    <w:rsid w:val="00332B8B"/>
    <w:rsid w:val="0033319B"/>
    <w:rsid w:val="00333242"/>
    <w:rsid w:val="00334C03"/>
    <w:rsid w:val="0033521E"/>
    <w:rsid w:val="003364C7"/>
    <w:rsid w:val="003376F7"/>
    <w:rsid w:val="00337CA2"/>
    <w:rsid w:val="003402FB"/>
    <w:rsid w:val="003404A4"/>
    <w:rsid w:val="00341619"/>
    <w:rsid w:val="003418E4"/>
    <w:rsid w:val="0034245F"/>
    <w:rsid w:val="00342AEB"/>
    <w:rsid w:val="00342F9E"/>
    <w:rsid w:val="00343179"/>
    <w:rsid w:val="003431AF"/>
    <w:rsid w:val="003447F6"/>
    <w:rsid w:val="00345348"/>
    <w:rsid w:val="00345D15"/>
    <w:rsid w:val="00346373"/>
    <w:rsid w:val="00346843"/>
    <w:rsid w:val="00346FF0"/>
    <w:rsid w:val="00347104"/>
    <w:rsid w:val="00347B06"/>
    <w:rsid w:val="00350852"/>
    <w:rsid w:val="0035096E"/>
    <w:rsid w:val="00350D87"/>
    <w:rsid w:val="00350FC0"/>
    <w:rsid w:val="0035129C"/>
    <w:rsid w:val="00351581"/>
    <w:rsid w:val="003516CB"/>
    <w:rsid w:val="00351BFC"/>
    <w:rsid w:val="00351F2D"/>
    <w:rsid w:val="0035213A"/>
    <w:rsid w:val="0035219F"/>
    <w:rsid w:val="0035440D"/>
    <w:rsid w:val="003549DF"/>
    <w:rsid w:val="00355D01"/>
    <w:rsid w:val="003560F7"/>
    <w:rsid w:val="00356193"/>
    <w:rsid w:val="00356547"/>
    <w:rsid w:val="003566B0"/>
    <w:rsid w:val="0035675F"/>
    <w:rsid w:val="00356BDC"/>
    <w:rsid w:val="00356C5E"/>
    <w:rsid w:val="00356D99"/>
    <w:rsid w:val="00357936"/>
    <w:rsid w:val="00357EA3"/>
    <w:rsid w:val="00360B81"/>
    <w:rsid w:val="00360FD1"/>
    <w:rsid w:val="00363857"/>
    <w:rsid w:val="00363DB7"/>
    <w:rsid w:val="003654E9"/>
    <w:rsid w:val="003657AB"/>
    <w:rsid w:val="00366283"/>
    <w:rsid w:val="0036777E"/>
    <w:rsid w:val="00367CFB"/>
    <w:rsid w:val="003701FA"/>
    <w:rsid w:val="00370486"/>
    <w:rsid w:val="003704DF"/>
    <w:rsid w:val="00370F16"/>
    <w:rsid w:val="003712BE"/>
    <w:rsid w:val="0037161B"/>
    <w:rsid w:val="00372415"/>
    <w:rsid w:val="0037271A"/>
    <w:rsid w:val="00372A26"/>
    <w:rsid w:val="00372DCC"/>
    <w:rsid w:val="00372EC7"/>
    <w:rsid w:val="003733DE"/>
    <w:rsid w:val="0037484C"/>
    <w:rsid w:val="003749CD"/>
    <w:rsid w:val="00374A6C"/>
    <w:rsid w:val="00375311"/>
    <w:rsid w:val="003766BB"/>
    <w:rsid w:val="003768CE"/>
    <w:rsid w:val="0037697E"/>
    <w:rsid w:val="00377C3E"/>
    <w:rsid w:val="0038045A"/>
    <w:rsid w:val="0038100F"/>
    <w:rsid w:val="00381108"/>
    <w:rsid w:val="003814E6"/>
    <w:rsid w:val="003816C8"/>
    <w:rsid w:val="00381D69"/>
    <w:rsid w:val="00382718"/>
    <w:rsid w:val="0038278D"/>
    <w:rsid w:val="00382B3B"/>
    <w:rsid w:val="00382E5A"/>
    <w:rsid w:val="00382E91"/>
    <w:rsid w:val="0038490A"/>
    <w:rsid w:val="00384AFE"/>
    <w:rsid w:val="003855DA"/>
    <w:rsid w:val="00385771"/>
    <w:rsid w:val="0038595A"/>
    <w:rsid w:val="00385AB4"/>
    <w:rsid w:val="00385ED2"/>
    <w:rsid w:val="003866D6"/>
    <w:rsid w:val="00386D80"/>
    <w:rsid w:val="003870E2"/>
    <w:rsid w:val="0038714A"/>
    <w:rsid w:val="0038717B"/>
    <w:rsid w:val="00387819"/>
    <w:rsid w:val="00391F86"/>
    <w:rsid w:val="003923FB"/>
    <w:rsid w:val="003927F3"/>
    <w:rsid w:val="00392D54"/>
    <w:rsid w:val="003931C7"/>
    <w:rsid w:val="00393F00"/>
    <w:rsid w:val="0039439A"/>
    <w:rsid w:val="003945C0"/>
    <w:rsid w:val="0039492F"/>
    <w:rsid w:val="00394B41"/>
    <w:rsid w:val="00394B5B"/>
    <w:rsid w:val="00394DFC"/>
    <w:rsid w:val="00395E1C"/>
    <w:rsid w:val="00395E6D"/>
    <w:rsid w:val="003A06CD"/>
    <w:rsid w:val="003A25A7"/>
    <w:rsid w:val="003A5116"/>
    <w:rsid w:val="003A6694"/>
    <w:rsid w:val="003A6B68"/>
    <w:rsid w:val="003A6EB9"/>
    <w:rsid w:val="003B0886"/>
    <w:rsid w:val="003B10FA"/>
    <w:rsid w:val="003B21AD"/>
    <w:rsid w:val="003B28CC"/>
    <w:rsid w:val="003B2E55"/>
    <w:rsid w:val="003B499C"/>
    <w:rsid w:val="003B4EE0"/>
    <w:rsid w:val="003B51EE"/>
    <w:rsid w:val="003B52CE"/>
    <w:rsid w:val="003B535C"/>
    <w:rsid w:val="003B5367"/>
    <w:rsid w:val="003B5F0C"/>
    <w:rsid w:val="003C1346"/>
    <w:rsid w:val="003C13D1"/>
    <w:rsid w:val="003C2120"/>
    <w:rsid w:val="003C261B"/>
    <w:rsid w:val="003C392B"/>
    <w:rsid w:val="003C3C7D"/>
    <w:rsid w:val="003C4120"/>
    <w:rsid w:val="003C47C0"/>
    <w:rsid w:val="003C4BB1"/>
    <w:rsid w:val="003C622A"/>
    <w:rsid w:val="003C63A3"/>
    <w:rsid w:val="003C66A6"/>
    <w:rsid w:val="003C6CA8"/>
    <w:rsid w:val="003C6E96"/>
    <w:rsid w:val="003D030E"/>
    <w:rsid w:val="003D0310"/>
    <w:rsid w:val="003D0318"/>
    <w:rsid w:val="003D040D"/>
    <w:rsid w:val="003D07CF"/>
    <w:rsid w:val="003D1F49"/>
    <w:rsid w:val="003D2061"/>
    <w:rsid w:val="003D3F4B"/>
    <w:rsid w:val="003D543B"/>
    <w:rsid w:val="003D6775"/>
    <w:rsid w:val="003D6AE7"/>
    <w:rsid w:val="003D74EF"/>
    <w:rsid w:val="003D7E3D"/>
    <w:rsid w:val="003E010F"/>
    <w:rsid w:val="003E02C5"/>
    <w:rsid w:val="003E18D9"/>
    <w:rsid w:val="003E1FE3"/>
    <w:rsid w:val="003E24F1"/>
    <w:rsid w:val="003E2A73"/>
    <w:rsid w:val="003E32A7"/>
    <w:rsid w:val="003E3946"/>
    <w:rsid w:val="003E3A3C"/>
    <w:rsid w:val="003E3D1F"/>
    <w:rsid w:val="003E403D"/>
    <w:rsid w:val="003E4556"/>
    <w:rsid w:val="003E5232"/>
    <w:rsid w:val="003E59DF"/>
    <w:rsid w:val="003E5A20"/>
    <w:rsid w:val="003E5F98"/>
    <w:rsid w:val="003E6102"/>
    <w:rsid w:val="003E617D"/>
    <w:rsid w:val="003E74AE"/>
    <w:rsid w:val="003F0654"/>
    <w:rsid w:val="003F1A33"/>
    <w:rsid w:val="003F1C9D"/>
    <w:rsid w:val="003F220D"/>
    <w:rsid w:val="003F27B4"/>
    <w:rsid w:val="003F2D88"/>
    <w:rsid w:val="003F3072"/>
    <w:rsid w:val="003F31E6"/>
    <w:rsid w:val="003F3472"/>
    <w:rsid w:val="003F3872"/>
    <w:rsid w:val="003F3D9F"/>
    <w:rsid w:val="003F426A"/>
    <w:rsid w:val="003F5A7F"/>
    <w:rsid w:val="003F5F3A"/>
    <w:rsid w:val="003F5FE4"/>
    <w:rsid w:val="003F6A3D"/>
    <w:rsid w:val="003F7675"/>
    <w:rsid w:val="003F7D06"/>
    <w:rsid w:val="00400263"/>
    <w:rsid w:val="004004C3"/>
    <w:rsid w:val="00401057"/>
    <w:rsid w:val="00401C57"/>
    <w:rsid w:val="0040207C"/>
    <w:rsid w:val="0040238D"/>
    <w:rsid w:val="004024E4"/>
    <w:rsid w:val="00402CCC"/>
    <w:rsid w:val="00403056"/>
    <w:rsid w:val="0040469C"/>
    <w:rsid w:val="004046B3"/>
    <w:rsid w:val="00404CC9"/>
    <w:rsid w:val="00404EB2"/>
    <w:rsid w:val="00405499"/>
    <w:rsid w:val="004061B4"/>
    <w:rsid w:val="00406289"/>
    <w:rsid w:val="00406578"/>
    <w:rsid w:val="00406BCD"/>
    <w:rsid w:val="00407374"/>
    <w:rsid w:val="004074EF"/>
    <w:rsid w:val="004078CC"/>
    <w:rsid w:val="00407BF1"/>
    <w:rsid w:val="004102C3"/>
    <w:rsid w:val="00410398"/>
    <w:rsid w:val="00411BFE"/>
    <w:rsid w:val="0041307C"/>
    <w:rsid w:val="00413699"/>
    <w:rsid w:val="00413BCF"/>
    <w:rsid w:val="00414482"/>
    <w:rsid w:val="00414939"/>
    <w:rsid w:val="00414D8A"/>
    <w:rsid w:val="00414E1B"/>
    <w:rsid w:val="00416433"/>
    <w:rsid w:val="004167B4"/>
    <w:rsid w:val="004167BC"/>
    <w:rsid w:val="00416D8E"/>
    <w:rsid w:val="0042032D"/>
    <w:rsid w:val="00420696"/>
    <w:rsid w:val="004225DC"/>
    <w:rsid w:val="00423A41"/>
    <w:rsid w:val="00424AA8"/>
    <w:rsid w:val="00425FBA"/>
    <w:rsid w:val="0042610C"/>
    <w:rsid w:val="00427C7D"/>
    <w:rsid w:val="00430D7E"/>
    <w:rsid w:val="004316EC"/>
    <w:rsid w:val="00432332"/>
    <w:rsid w:val="00432368"/>
    <w:rsid w:val="00433B04"/>
    <w:rsid w:val="00434541"/>
    <w:rsid w:val="00435111"/>
    <w:rsid w:val="00435BE0"/>
    <w:rsid w:val="00436F73"/>
    <w:rsid w:val="0043784D"/>
    <w:rsid w:val="00440256"/>
    <w:rsid w:val="00440868"/>
    <w:rsid w:val="00440E22"/>
    <w:rsid w:val="004418DD"/>
    <w:rsid w:val="0044547D"/>
    <w:rsid w:val="00446100"/>
    <w:rsid w:val="00446F93"/>
    <w:rsid w:val="00447220"/>
    <w:rsid w:val="004476E0"/>
    <w:rsid w:val="00447928"/>
    <w:rsid w:val="00447F10"/>
    <w:rsid w:val="004501F2"/>
    <w:rsid w:val="00451A74"/>
    <w:rsid w:val="00451C32"/>
    <w:rsid w:val="0045215B"/>
    <w:rsid w:val="00452736"/>
    <w:rsid w:val="004533A1"/>
    <w:rsid w:val="00453F8B"/>
    <w:rsid w:val="00454608"/>
    <w:rsid w:val="00454F7D"/>
    <w:rsid w:val="004552AB"/>
    <w:rsid w:val="0045534E"/>
    <w:rsid w:val="004553FF"/>
    <w:rsid w:val="00455A53"/>
    <w:rsid w:val="00455D89"/>
    <w:rsid w:val="0045622C"/>
    <w:rsid w:val="004566A1"/>
    <w:rsid w:val="004610EB"/>
    <w:rsid w:val="004611F1"/>
    <w:rsid w:val="0046178B"/>
    <w:rsid w:val="00461E74"/>
    <w:rsid w:val="00461F0B"/>
    <w:rsid w:val="00462393"/>
    <w:rsid w:val="00463F40"/>
    <w:rsid w:val="004644A9"/>
    <w:rsid w:val="00464A13"/>
    <w:rsid w:val="00464B51"/>
    <w:rsid w:val="00464EBE"/>
    <w:rsid w:val="00464FB1"/>
    <w:rsid w:val="0046621C"/>
    <w:rsid w:val="00466320"/>
    <w:rsid w:val="00467185"/>
    <w:rsid w:val="004671E5"/>
    <w:rsid w:val="00467736"/>
    <w:rsid w:val="0047050C"/>
    <w:rsid w:val="004717EF"/>
    <w:rsid w:val="00471A9A"/>
    <w:rsid w:val="00472272"/>
    <w:rsid w:val="004724C4"/>
    <w:rsid w:val="004727E8"/>
    <w:rsid w:val="00472A45"/>
    <w:rsid w:val="004730FE"/>
    <w:rsid w:val="00473540"/>
    <w:rsid w:val="0047355F"/>
    <w:rsid w:val="00473930"/>
    <w:rsid w:val="004739C5"/>
    <w:rsid w:val="00474D25"/>
    <w:rsid w:val="00474E0D"/>
    <w:rsid w:val="004750DB"/>
    <w:rsid w:val="004750FB"/>
    <w:rsid w:val="00475184"/>
    <w:rsid w:val="00475F68"/>
    <w:rsid w:val="00475FEC"/>
    <w:rsid w:val="0047649C"/>
    <w:rsid w:val="00476A2B"/>
    <w:rsid w:val="00476B1A"/>
    <w:rsid w:val="004776E5"/>
    <w:rsid w:val="00477718"/>
    <w:rsid w:val="00480F21"/>
    <w:rsid w:val="0048108E"/>
    <w:rsid w:val="00481389"/>
    <w:rsid w:val="004813A0"/>
    <w:rsid w:val="0048142F"/>
    <w:rsid w:val="004821BA"/>
    <w:rsid w:val="00482C50"/>
    <w:rsid w:val="0048399C"/>
    <w:rsid w:val="00483D31"/>
    <w:rsid w:val="00484108"/>
    <w:rsid w:val="0048446C"/>
    <w:rsid w:val="0048537F"/>
    <w:rsid w:val="004874E5"/>
    <w:rsid w:val="00487885"/>
    <w:rsid w:val="00487CFD"/>
    <w:rsid w:val="00487F47"/>
    <w:rsid w:val="00490647"/>
    <w:rsid w:val="004906FE"/>
    <w:rsid w:val="0049097A"/>
    <w:rsid w:val="004909C3"/>
    <w:rsid w:val="00490A65"/>
    <w:rsid w:val="0049116C"/>
    <w:rsid w:val="00491968"/>
    <w:rsid w:val="00491A19"/>
    <w:rsid w:val="004920CC"/>
    <w:rsid w:val="004927DD"/>
    <w:rsid w:val="00492AFF"/>
    <w:rsid w:val="004930C9"/>
    <w:rsid w:val="00493EAC"/>
    <w:rsid w:val="00493F62"/>
    <w:rsid w:val="00494832"/>
    <w:rsid w:val="00494B46"/>
    <w:rsid w:val="004957C2"/>
    <w:rsid w:val="004957DB"/>
    <w:rsid w:val="00495AF1"/>
    <w:rsid w:val="00496CD5"/>
    <w:rsid w:val="00497A89"/>
    <w:rsid w:val="00497D33"/>
    <w:rsid w:val="004A07BF"/>
    <w:rsid w:val="004A2BB2"/>
    <w:rsid w:val="004A4CED"/>
    <w:rsid w:val="004A4D74"/>
    <w:rsid w:val="004A5A29"/>
    <w:rsid w:val="004A62F0"/>
    <w:rsid w:val="004A68F5"/>
    <w:rsid w:val="004A6BE6"/>
    <w:rsid w:val="004A79AC"/>
    <w:rsid w:val="004B047F"/>
    <w:rsid w:val="004B0828"/>
    <w:rsid w:val="004B0BDA"/>
    <w:rsid w:val="004B1986"/>
    <w:rsid w:val="004B3304"/>
    <w:rsid w:val="004B3DF1"/>
    <w:rsid w:val="004B4BC0"/>
    <w:rsid w:val="004B5555"/>
    <w:rsid w:val="004B6F15"/>
    <w:rsid w:val="004C011C"/>
    <w:rsid w:val="004C0484"/>
    <w:rsid w:val="004C0CF1"/>
    <w:rsid w:val="004C259B"/>
    <w:rsid w:val="004C290B"/>
    <w:rsid w:val="004C377D"/>
    <w:rsid w:val="004C513F"/>
    <w:rsid w:val="004C549D"/>
    <w:rsid w:val="004C72D5"/>
    <w:rsid w:val="004C777E"/>
    <w:rsid w:val="004C7B26"/>
    <w:rsid w:val="004C7E86"/>
    <w:rsid w:val="004D0605"/>
    <w:rsid w:val="004D0774"/>
    <w:rsid w:val="004D0C54"/>
    <w:rsid w:val="004D16A4"/>
    <w:rsid w:val="004D2331"/>
    <w:rsid w:val="004D34CD"/>
    <w:rsid w:val="004D3826"/>
    <w:rsid w:val="004D4CD6"/>
    <w:rsid w:val="004D6CF7"/>
    <w:rsid w:val="004D6F0F"/>
    <w:rsid w:val="004E0C2D"/>
    <w:rsid w:val="004E1093"/>
    <w:rsid w:val="004E163B"/>
    <w:rsid w:val="004E263E"/>
    <w:rsid w:val="004E337A"/>
    <w:rsid w:val="004E3E59"/>
    <w:rsid w:val="004E4640"/>
    <w:rsid w:val="004E5B1D"/>
    <w:rsid w:val="004E6682"/>
    <w:rsid w:val="004E67D0"/>
    <w:rsid w:val="004E6D8A"/>
    <w:rsid w:val="004E7695"/>
    <w:rsid w:val="004F030E"/>
    <w:rsid w:val="004F0411"/>
    <w:rsid w:val="004F08F5"/>
    <w:rsid w:val="004F0E2A"/>
    <w:rsid w:val="004F109E"/>
    <w:rsid w:val="004F10C1"/>
    <w:rsid w:val="004F15EF"/>
    <w:rsid w:val="004F22FE"/>
    <w:rsid w:val="004F29E2"/>
    <w:rsid w:val="004F2DD3"/>
    <w:rsid w:val="004F3996"/>
    <w:rsid w:val="004F4315"/>
    <w:rsid w:val="004F4B54"/>
    <w:rsid w:val="004F5351"/>
    <w:rsid w:val="004F5AB9"/>
    <w:rsid w:val="004F66D0"/>
    <w:rsid w:val="004F774D"/>
    <w:rsid w:val="004F78C3"/>
    <w:rsid w:val="004F7979"/>
    <w:rsid w:val="005000CE"/>
    <w:rsid w:val="005002FC"/>
    <w:rsid w:val="00500BDF"/>
    <w:rsid w:val="005013B0"/>
    <w:rsid w:val="005015E4"/>
    <w:rsid w:val="005017A6"/>
    <w:rsid w:val="005017E2"/>
    <w:rsid w:val="0050291D"/>
    <w:rsid w:val="00502B26"/>
    <w:rsid w:val="00505E53"/>
    <w:rsid w:val="00506409"/>
    <w:rsid w:val="005064CD"/>
    <w:rsid w:val="00506C00"/>
    <w:rsid w:val="00506F86"/>
    <w:rsid w:val="0050783B"/>
    <w:rsid w:val="005103F2"/>
    <w:rsid w:val="00511016"/>
    <w:rsid w:val="0051138E"/>
    <w:rsid w:val="005120D4"/>
    <w:rsid w:val="00512585"/>
    <w:rsid w:val="00512B2F"/>
    <w:rsid w:val="00512D8F"/>
    <w:rsid w:val="0051344A"/>
    <w:rsid w:val="00513B10"/>
    <w:rsid w:val="00513F96"/>
    <w:rsid w:val="005146FC"/>
    <w:rsid w:val="00514D8C"/>
    <w:rsid w:val="0051542A"/>
    <w:rsid w:val="005159B3"/>
    <w:rsid w:val="005166CF"/>
    <w:rsid w:val="005202C8"/>
    <w:rsid w:val="00520855"/>
    <w:rsid w:val="00521A7E"/>
    <w:rsid w:val="00521DF0"/>
    <w:rsid w:val="00521E11"/>
    <w:rsid w:val="00522C03"/>
    <w:rsid w:val="00522D67"/>
    <w:rsid w:val="00523110"/>
    <w:rsid w:val="00524458"/>
    <w:rsid w:val="005251CF"/>
    <w:rsid w:val="005254D6"/>
    <w:rsid w:val="00525EA4"/>
    <w:rsid w:val="00525F5D"/>
    <w:rsid w:val="00526448"/>
    <w:rsid w:val="00527251"/>
    <w:rsid w:val="005276B7"/>
    <w:rsid w:val="0052791F"/>
    <w:rsid w:val="00531016"/>
    <w:rsid w:val="00531066"/>
    <w:rsid w:val="00531465"/>
    <w:rsid w:val="005326FE"/>
    <w:rsid w:val="00532CFF"/>
    <w:rsid w:val="00533E45"/>
    <w:rsid w:val="00534408"/>
    <w:rsid w:val="00534D3D"/>
    <w:rsid w:val="005353C6"/>
    <w:rsid w:val="00536438"/>
    <w:rsid w:val="00536797"/>
    <w:rsid w:val="00536880"/>
    <w:rsid w:val="00536BFD"/>
    <w:rsid w:val="0053701A"/>
    <w:rsid w:val="0053759C"/>
    <w:rsid w:val="00537CEC"/>
    <w:rsid w:val="005400BD"/>
    <w:rsid w:val="00540AD0"/>
    <w:rsid w:val="00541DFD"/>
    <w:rsid w:val="00543547"/>
    <w:rsid w:val="0054357A"/>
    <w:rsid w:val="00543A76"/>
    <w:rsid w:val="00543BBE"/>
    <w:rsid w:val="00543E16"/>
    <w:rsid w:val="00543EC1"/>
    <w:rsid w:val="00544687"/>
    <w:rsid w:val="00544D0E"/>
    <w:rsid w:val="00547738"/>
    <w:rsid w:val="0054799E"/>
    <w:rsid w:val="00550593"/>
    <w:rsid w:val="00550B59"/>
    <w:rsid w:val="005522F3"/>
    <w:rsid w:val="005523D1"/>
    <w:rsid w:val="005526E5"/>
    <w:rsid w:val="005527A6"/>
    <w:rsid w:val="005531C7"/>
    <w:rsid w:val="00553DBB"/>
    <w:rsid w:val="0055401F"/>
    <w:rsid w:val="00554A1D"/>
    <w:rsid w:val="0055532E"/>
    <w:rsid w:val="005557B4"/>
    <w:rsid w:val="00555BC3"/>
    <w:rsid w:val="0055643F"/>
    <w:rsid w:val="00556450"/>
    <w:rsid w:val="005575CE"/>
    <w:rsid w:val="00557C8E"/>
    <w:rsid w:val="005609DD"/>
    <w:rsid w:val="00561158"/>
    <w:rsid w:val="00561B2B"/>
    <w:rsid w:val="00561DAD"/>
    <w:rsid w:val="00561FE8"/>
    <w:rsid w:val="005629FD"/>
    <w:rsid w:val="0056357E"/>
    <w:rsid w:val="00564411"/>
    <w:rsid w:val="00564720"/>
    <w:rsid w:val="00564952"/>
    <w:rsid w:val="0056562D"/>
    <w:rsid w:val="005657ED"/>
    <w:rsid w:val="0056624D"/>
    <w:rsid w:val="0056645F"/>
    <w:rsid w:val="00570BEF"/>
    <w:rsid w:val="00571AB1"/>
    <w:rsid w:val="00573759"/>
    <w:rsid w:val="00573797"/>
    <w:rsid w:val="005741D8"/>
    <w:rsid w:val="00574E56"/>
    <w:rsid w:val="00575032"/>
    <w:rsid w:val="005764F1"/>
    <w:rsid w:val="00577777"/>
    <w:rsid w:val="00577D79"/>
    <w:rsid w:val="00577E1C"/>
    <w:rsid w:val="00580DB1"/>
    <w:rsid w:val="005814AC"/>
    <w:rsid w:val="00582852"/>
    <w:rsid w:val="0058388B"/>
    <w:rsid w:val="00584676"/>
    <w:rsid w:val="00584923"/>
    <w:rsid w:val="005854B7"/>
    <w:rsid w:val="00585708"/>
    <w:rsid w:val="0058579A"/>
    <w:rsid w:val="005860E4"/>
    <w:rsid w:val="005864E6"/>
    <w:rsid w:val="0058776A"/>
    <w:rsid w:val="00587AB1"/>
    <w:rsid w:val="00587DDB"/>
    <w:rsid w:val="0059070B"/>
    <w:rsid w:val="005907DE"/>
    <w:rsid w:val="0059138A"/>
    <w:rsid w:val="00591BAA"/>
    <w:rsid w:val="0059219F"/>
    <w:rsid w:val="0059283C"/>
    <w:rsid w:val="00592C2F"/>
    <w:rsid w:val="00592FA7"/>
    <w:rsid w:val="005935FE"/>
    <w:rsid w:val="00594412"/>
    <w:rsid w:val="005944B0"/>
    <w:rsid w:val="0059471E"/>
    <w:rsid w:val="00594A42"/>
    <w:rsid w:val="00595082"/>
    <w:rsid w:val="00595170"/>
    <w:rsid w:val="00596824"/>
    <w:rsid w:val="00597BE8"/>
    <w:rsid w:val="005A0049"/>
    <w:rsid w:val="005A043A"/>
    <w:rsid w:val="005A0D95"/>
    <w:rsid w:val="005A0F5F"/>
    <w:rsid w:val="005A1F15"/>
    <w:rsid w:val="005A224B"/>
    <w:rsid w:val="005A25AC"/>
    <w:rsid w:val="005A2741"/>
    <w:rsid w:val="005A388E"/>
    <w:rsid w:val="005A3D67"/>
    <w:rsid w:val="005A4CC1"/>
    <w:rsid w:val="005A4F1B"/>
    <w:rsid w:val="005A523D"/>
    <w:rsid w:val="005A5EAE"/>
    <w:rsid w:val="005A68E9"/>
    <w:rsid w:val="005A7959"/>
    <w:rsid w:val="005B079F"/>
    <w:rsid w:val="005B1225"/>
    <w:rsid w:val="005B17D8"/>
    <w:rsid w:val="005B1825"/>
    <w:rsid w:val="005B1D82"/>
    <w:rsid w:val="005B1F91"/>
    <w:rsid w:val="005B219F"/>
    <w:rsid w:val="005B2485"/>
    <w:rsid w:val="005B2A30"/>
    <w:rsid w:val="005B4077"/>
    <w:rsid w:val="005B4DE0"/>
    <w:rsid w:val="005B65D5"/>
    <w:rsid w:val="005B65E5"/>
    <w:rsid w:val="005B66E9"/>
    <w:rsid w:val="005B7D5E"/>
    <w:rsid w:val="005C0E6E"/>
    <w:rsid w:val="005C2071"/>
    <w:rsid w:val="005C23CE"/>
    <w:rsid w:val="005C28B0"/>
    <w:rsid w:val="005C2E14"/>
    <w:rsid w:val="005C2F01"/>
    <w:rsid w:val="005C333F"/>
    <w:rsid w:val="005C54A5"/>
    <w:rsid w:val="005C5F3C"/>
    <w:rsid w:val="005C6B50"/>
    <w:rsid w:val="005C72DF"/>
    <w:rsid w:val="005C77B6"/>
    <w:rsid w:val="005C78F0"/>
    <w:rsid w:val="005D0172"/>
    <w:rsid w:val="005D01BE"/>
    <w:rsid w:val="005D0E93"/>
    <w:rsid w:val="005D1177"/>
    <w:rsid w:val="005D1AC5"/>
    <w:rsid w:val="005D1D13"/>
    <w:rsid w:val="005D2464"/>
    <w:rsid w:val="005D254A"/>
    <w:rsid w:val="005D26BD"/>
    <w:rsid w:val="005D31AA"/>
    <w:rsid w:val="005D3C96"/>
    <w:rsid w:val="005D5460"/>
    <w:rsid w:val="005D563D"/>
    <w:rsid w:val="005D56E4"/>
    <w:rsid w:val="005D6CB7"/>
    <w:rsid w:val="005D7FE4"/>
    <w:rsid w:val="005E08CD"/>
    <w:rsid w:val="005E27AC"/>
    <w:rsid w:val="005E330D"/>
    <w:rsid w:val="005E37E8"/>
    <w:rsid w:val="005E3B0E"/>
    <w:rsid w:val="005E3B81"/>
    <w:rsid w:val="005E4954"/>
    <w:rsid w:val="005E5D96"/>
    <w:rsid w:val="005E68AE"/>
    <w:rsid w:val="005E6E1B"/>
    <w:rsid w:val="005E6E55"/>
    <w:rsid w:val="005E74C5"/>
    <w:rsid w:val="005F0C15"/>
    <w:rsid w:val="005F1372"/>
    <w:rsid w:val="005F219D"/>
    <w:rsid w:val="005F226C"/>
    <w:rsid w:val="005F2437"/>
    <w:rsid w:val="005F2D47"/>
    <w:rsid w:val="005F318A"/>
    <w:rsid w:val="005F3B20"/>
    <w:rsid w:val="005F76F4"/>
    <w:rsid w:val="005F7710"/>
    <w:rsid w:val="005F7AAC"/>
    <w:rsid w:val="00600060"/>
    <w:rsid w:val="006004F7"/>
    <w:rsid w:val="00600652"/>
    <w:rsid w:val="0060187B"/>
    <w:rsid w:val="006026C7"/>
    <w:rsid w:val="00603261"/>
    <w:rsid w:val="006055EE"/>
    <w:rsid w:val="00605DC7"/>
    <w:rsid w:val="006068B2"/>
    <w:rsid w:val="00606A7C"/>
    <w:rsid w:val="00607597"/>
    <w:rsid w:val="00607CB3"/>
    <w:rsid w:val="00610F93"/>
    <w:rsid w:val="00611098"/>
    <w:rsid w:val="00611906"/>
    <w:rsid w:val="006127CC"/>
    <w:rsid w:val="00613069"/>
    <w:rsid w:val="00613784"/>
    <w:rsid w:val="00613A5F"/>
    <w:rsid w:val="00613F1E"/>
    <w:rsid w:val="00614661"/>
    <w:rsid w:val="0061485B"/>
    <w:rsid w:val="00615218"/>
    <w:rsid w:val="0061531A"/>
    <w:rsid w:val="00615DF4"/>
    <w:rsid w:val="00616B34"/>
    <w:rsid w:val="00616D3A"/>
    <w:rsid w:val="00617D0D"/>
    <w:rsid w:val="00620DF5"/>
    <w:rsid w:val="00621118"/>
    <w:rsid w:val="0062147A"/>
    <w:rsid w:val="006234EE"/>
    <w:rsid w:val="006238E7"/>
    <w:rsid w:val="00623AFD"/>
    <w:rsid w:val="00624049"/>
    <w:rsid w:val="006243C6"/>
    <w:rsid w:val="00624774"/>
    <w:rsid w:val="00624FEC"/>
    <w:rsid w:val="006265D6"/>
    <w:rsid w:val="00626F70"/>
    <w:rsid w:val="006273BC"/>
    <w:rsid w:val="006277DA"/>
    <w:rsid w:val="00627E3F"/>
    <w:rsid w:val="00631ACD"/>
    <w:rsid w:val="00632009"/>
    <w:rsid w:val="00632D70"/>
    <w:rsid w:val="00633CF1"/>
    <w:rsid w:val="006342D6"/>
    <w:rsid w:val="006345B0"/>
    <w:rsid w:val="00634713"/>
    <w:rsid w:val="0063509B"/>
    <w:rsid w:val="00635A6C"/>
    <w:rsid w:val="00635F3F"/>
    <w:rsid w:val="00636494"/>
    <w:rsid w:val="006365D9"/>
    <w:rsid w:val="00637091"/>
    <w:rsid w:val="00637B85"/>
    <w:rsid w:val="00640274"/>
    <w:rsid w:val="00641488"/>
    <w:rsid w:val="00641B5E"/>
    <w:rsid w:val="00642839"/>
    <w:rsid w:val="00642B91"/>
    <w:rsid w:val="00643809"/>
    <w:rsid w:val="0064445F"/>
    <w:rsid w:val="00644ACC"/>
    <w:rsid w:val="006457F8"/>
    <w:rsid w:val="00645CCB"/>
    <w:rsid w:val="006462D8"/>
    <w:rsid w:val="00646357"/>
    <w:rsid w:val="00646E37"/>
    <w:rsid w:val="00646FF5"/>
    <w:rsid w:val="0064700E"/>
    <w:rsid w:val="006472A3"/>
    <w:rsid w:val="006474E0"/>
    <w:rsid w:val="006478CB"/>
    <w:rsid w:val="006479C8"/>
    <w:rsid w:val="0065066A"/>
    <w:rsid w:val="00650B88"/>
    <w:rsid w:val="00650DDB"/>
    <w:rsid w:val="00650E2C"/>
    <w:rsid w:val="0065101F"/>
    <w:rsid w:val="006524F9"/>
    <w:rsid w:val="0065263E"/>
    <w:rsid w:val="00652C58"/>
    <w:rsid w:val="006530EF"/>
    <w:rsid w:val="00653899"/>
    <w:rsid w:val="006541C9"/>
    <w:rsid w:val="006553B7"/>
    <w:rsid w:val="006554DD"/>
    <w:rsid w:val="006557EC"/>
    <w:rsid w:val="0065581A"/>
    <w:rsid w:val="006560F3"/>
    <w:rsid w:val="00657087"/>
    <w:rsid w:val="006600A0"/>
    <w:rsid w:val="00660951"/>
    <w:rsid w:val="0066133E"/>
    <w:rsid w:val="00661713"/>
    <w:rsid w:val="00661D5E"/>
    <w:rsid w:val="006636E2"/>
    <w:rsid w:val="00663A14"/>
    <w:rsid w:val="00663AED"/>
    <w:rsid w:val="00664407"/>
    <w:rsid w:val="0066464F"/>
    <w:rsid w:val="00664C4E"/>
    <w:rsid w:val="00664C9A"/>
    <w:rsid w:val="006650CA"/>
    <w:rsid w:val="00666273"/>
    <w:rsid w:val="00666CEE"/>
    <w:rsid w:val="00666DE0"/>
    <w:rsid w:val="00667FA9"/>
    <w:rsid w:val="00671262"/>
    <w:rsid w:val="00671CE7"/>
    <w:rsid w:val="0067233D"/>
    <w:rsid w:val="00672B2E"/>
    <w:rsid w:val="006739FE"/>
    <w:rsid w:val="006745AE"/>
    <w:rsid w:val="00674732"/>
    <w:rsid w:val="00674836"/>
    <w:rsid w:val="0067535F"/>
    <w:rsid w:val="006760A8"/>
    <w:rsid w:val="00676870"/>
    <w:rsid w:val="00676AF3"/>
    <w:rsid w:val="00676FAE"/>
    <w:rsid w:val="00677821"/>
    <w:rsid w:val="00677895"/>
    <w:rsid w:val="00677BEF"/>
    <w:rsid w:val="00677F9C"/>
    <w:rsid w:val="00680081"/>
    <w:rsid w:val="00680AFF"/>
    <w:rsid w:val="00680DF6"/>
    <w:rsid w:val="006810F2"/>
    <w:rsid w:val="006814A3"/>
    <w:rsid w:val="00682AFC"/>
    <w:rsid w:val="00682E9C"/>
    <w:rsid w:val="00683189"/>
    <w:rsid w:val="00683251"/>
    <w:rsid w:val="00683344"/>
    <w:rsid w:val="006834DE"/>
    <w:rsid w:val="006846A0"/>
    <w:rsid w:val="0068479D"/>
    <w:rsid w:val="00684A29"/>
    <w:rsid w:val="00684FC9"/>
    <w:rsid w:val="0068575F"/>
    <w:rsid w:val="006859AE"/>
    <w:rsid w:val="0069018E"/>
    <w:rsid w:val="0069072B"/>
    <w:rsid w:val="00690ACC"/>
    <w:rsid w:val="0069174B"/>
    <w:rsid w:val="00693340"/>
    <w:rsid w:val="0069561E"/>
    <w:rsid w:val="00695E2E"/>
    <w:rsid w:val="00696B45"/>
    <w:rsid w:val="0069707B"/>
    <w:rsid w:val="00697DAA"/>
    <w:rsid w:val="00697ECF"/>
    <w:rsid w:val="006A04C7"/>
    <w:rsid w:val="006A1377"/>
    <w:rsid w:val="006A21E6"/>
    <w:rsid w:val="006A2527"/>
    <w:rsid w:val="006A264C"/>
    <w:rsid w:val="006A2A2A"/>
    <w:rsid w:val="006A405D"/>
    <w:rsid w:val="006A4287"/>
    <w:rsid w:val="006A4C62"/>
    <w:rsid w:val="006A5370"/>
    <w:rsid w:val="006A583B"/>
    <w:rsid w:val="006A6019"/>
    <w:rsid w:val="006B05E3"/>
    <w:rsid w:val="006B09BC"/>
    <w:rsid w:val="006B0C1B"/>
    <w:rsid w:val="006B0FA2"/>
    <w:rsid w:val="006B12E8"/>
    <w:rsid w:val="006B18A5"/>
    <w:rsid w:val="006B2361"/>
    <w:rsid w:val="006B2ACA"/>
    <w:rsid w:val="006B4398"/>
    <w:rsid w:val="006B61E7"/>
    <w:rsid w:val="006B6D5D"/>
    <w:rsid w:val="006B7041"/>
    <w:rsid w:val="006B7B5A"/>
    <w:rsid w:val="006C01D7"/>
    <w:rsid w:val="006C0801"/>
    <w:rsid w:val="006C0C2C"/>
    <w:rsid w:val="006C0E5E"/>
    <w:rsid w:val="006C187B"/>
    <w:rsid w:val="006C1B4C"/>
    <w:rsid w:val="006C1EAA"/>
    <w:rsid w:val="006C216F"/>
    <w:rsid w:val="006C44ED"/>
    <w:rsid w:val="006C45D4"/>
    <w:rsid w:val="006C4808"/>
    <w:rsid w:val="006C493A"/>
    <w:rsid w:val="006C570F"/>
    <w:rsid w:val="006C6C13"/>
    <w:rsid w:val="006C70DE"/>
    <w:rsid w:val="006D0AEA"/>
    <w:rsid w:val="006D11BD"/>
    <w:rsid w:val="006D1389"/>
    <w:rsid w:val="006D2042"/>
    <w:rsid w:val="006D253A"/>
    <w:rsid w:val="006D3348"/>
    <w:rsid w:val="006D3EC8"/>
    <w:rsid w:val="006D4118"/>
    <w:rsid w:val="006D4A94"/>
    <w:rsid w:val="006D5409"/>
    <w:rsid w:val="006D5451"/>
    <w:rsid w:val="006D558A"/>
    <w:rsid w:val="006D66E3"/>
    <w:rsid w:val="006D6EB4"/>
    <w:rsid w:val="006D71E7"/>
    <w:rsid w:val="006D75BA"/>
    <w:rsid w:val="006D7855"/>
    <w:rsid w:val="006D78FC"/>
    <w:rsid w:val="006E010C"/>
    <w:rsid w:val="006E06D8"/>
    <w:rsid w:val="006E0950"/>
    <w:rsid w:val="006E1003"/>
    <w:rsid w:val="006E15B1"/>
    <w:rsid w:val="006E16BF"/>
    <w:rsid w:val="006E18F0"/>
    <w:rsid w:val="006E270A"/>
    <w:rsid w:val="006E2C48"/>
    <w:rsid w:val="006E2C89"/>
    <w:rsid w:val="006E331C"/>
    <w:rsid w:val="006E3628"/>
    <w:rsid w:val="006E38AF"/>
    <w:rsid w:val="006E48B9"/>
    <w:rsid w:val="006E4C29"/>
    <w:rsid w:val="006E4F93"/>
    <w:rsid w:val="006E5016"/>
    <w:rsid w:val="006E5FBF"/>
    <w:rsid w:val="006E6BD1"/>
    <w:rsid w:val="006E7F4D"/>
    <w:rsid w:val="006F0EA4"/>
    <w:rsid w:val="006F10FE"/>
    <w:rsid w:val="006F1174"/>
    <w:rsid w:val="006F3FFC"/>
    <w:rsid w:val="006F44ED"/>
    <w:rsid w:val="006F4A2B"/>
    <w:rsid w:val="006F5465"/>
    <w:rsid w:val="006F6577"/>
    <w:rsid w:val="00700135"/>
    <w:rsid w:val="00700412"/>
    <w:rsid w:val="0070125A"/>
    <w:rsid w:val="0070125E"/>
    <w:rsid w:val="007013B4"/>
    <w:rsid w:val="0070212F"/>
    <w:rsid w:val="007023AB"/>
    <w:rsid w:val="007023FC"/>
    <w:rsid w:val="00702770"/>
    <w:rsid w:val="00702BF2"/>
    <w:rsid w:val="00702E48"/>
    <w:rsid w:val="007034D5"/>
    <w:rsid w:val="00703F11"/>
    <w:rsid w:val="00704C40"/>
    <w:rsid w:val="00704FD9"/>
    <w:rsid w:val="00705095"/>
    <w:rsid w:val="00705180"/>
    <w:rsid w:val="00705D90"/>
    <w:rsid w:val="0070640F"/>
    <w:rsid w:val="00706517"/>
    <w:rsid w:val="00706917"/>
    <w:rsid w:val="00707C9A"/>
    <w:rsid w:val="00710A39"/>
    <w:rsid w:val="00711397"/>
    <w:rsid w:val="00711605"/>
    <w:rsid w:val="00711DF6"/>
    <w:rsid w:val="00713211"/>
    <w:rsid w:val="00713C41"/>
    <w:rsid w:val="00714392"/>
    <w:rsid w:val="007143D1"/>
    <w:rsid w:val="007153B1"/>
    <w:rsid w:val="00715BF9"/>
    <w:rsid w:val="007160AB"/>
    <w:rsid w:val="007160EC"/>
    <w:rsid w:val="007161E2"/>
    <w:rsid w:val="00716508"/>
    <w:rsid w:val="00716FBC"/>
    <w:rsid w:val="00717090"/>
    <w:rsid w:val="0072003A"/>
    <w:rsid w:val="007205D0"/>
    <w:rsid w:val="00720739"/>
    <w:rsid w:val="00720826"/>
    <w:rsid w:val="00720925"/>
    <w:rsid w:val="00721233"/>
    <w:rsid w:val="007213F7"/>
    <w:rsid w:val="00721FF2"/>
    <w:rsid w:val="0072253E"/>
    <w:rsid w:val="00722DB0"/>
    <w:rsid w:val="007234D4"/>
    <w:rsid w:val="00723E1F"/>
    <w:rsid w:val="0072443D"/>
    <w:rsid w:val="007247E5"/>
    <w:rsid w:val="0072483A"/>
    <w:rsid w:val="007248B7"/>
    <w:rsid w:val="00725111"/>
    <w:rsid w:val="007254CA"/>
    <w:rsid w:val="007267D2"/>
    <w:rsid w:val="00726835"/>
    <w:rsid w:val="0072749D"/>
    <w:rsid w:val="00727C4E"/>
    <w:rsid w:val="00727D48"/>
    <w:rsid w:val="00727D6E"/>
    <w:rsid w:val="00730BA5"/>
    <w:rsid w:val="00730CF8"/>
    <w:rsid w:val="00731A90"/>
    <w:rsid w:val="00731CF5"/>
    <w:rsid w:val="00732608"/>
    <w:rsid w:val="00733251"/>
    <w:rsid w:val="0073375B"/>
    <w:rsid w:val="00734083"/>
    <w:rsid w:val="007347E7"/>
    <w:rsid w:val="007354C1"/>
    <w:rsid w:val="00735835"/>
    <w:rsid w:val="007359AF"/>
    <w:rsid w:val="00736BC6"/>
    <w:rsid w:val="00736DCA"/>
    <w:rsid w:val="00740A69"/>
    <w:rsid w:val="00740BDB"/>
    <w:rsid w:val="00740E4B"/>
    <w:rsid w:val="007413CE"/>
    <w:rsid w:val="00741F58"/>
    <w:rsid w:val="00742D2D"/>
    <w:rsid w:val="00742D91"/>
    <w:rsid w:val="007434E1"/>
    <w:rsid w:val="007435CA"/>
    <w:rsid w:val="00745ADF"/>
    <w:rsid w:val="00745C47"/>
    <w:rsid w:val="00745E49"/>
    <w:rsid w:val="00745F12"/>
    <w:rsid w:val="007460CB"/>
    <w:rsid w:val="007464F0"/>
    <w:rsid w:val="00746D30"/>
    <w:rsid w:val="00746DA9"/>
    <w:rsid w:val="0074755B"/>
    <w:rsid w:val="0074759D"/>
    <w:rsid w:val="0075003D"/>
    <w:rsid w:val="00750DEB"/>
    <w:rsid w:val="007519BF"/>
    <w:rsid w:val="00751C98"/>
    <w:rsid w:val="00751D97"/>
    <w:rsid w:val="00752C55"/>
    <w:rsid w:val="00753608"/>
    <w:rsid w:val="0075521B"/>
    <w:rsid w:val="007554B9"/>
    <w:rsid w:val="00755783"/>
    <w:rsid w:val="00755CB9"/>
    <w:rsid w:val="007562D4"/>
    <w:rsid w:val="007563F5"/>
    <w:rsid w:val="00756AC7"/>
    <w:rsid w:val="007573FA"/>
    <w:rsid w:val="00757EF9"/>
    <w:rsid w:val="0076151E"/>
    <w:rsid w:val="007615EB"/>
    <w:rsid w:val="00761613"/>
    <w:rsid w:val="00761700"/>
    <w:rsid w:val="00761DBF"/>
    <w:rsid w:val="00761E18"/>
    <w:rsid w:val="00761F09"/>
    <w:rsid w:val="00761FCF"/>
    <w:rsid w:val="00762733"/>
    <w:rsid w:val="007628C1"/>
    <w:rsid w:val="00763577"/>
    <w:rsid w:val="007653F2"/>
    <w:rsid w:val="00765503"/>
    <w:rsid w:val="00766C93"/>
    <w:rsid w:val="007672CC"/>
    <w:rsid w:val="00767B7E"/>
    <w:rsid w:val="007704B8"/>
    <w:rsid w:val="007705E9"/>
    <w:rsid w:val="00771B28"/>
    <w:rsid w:val="00771D7D"/>
    <w:rsid w:val="00772141"/>
    <w:rsid w:val="007727C4"/>
    <w:rsid w:val="007745B7"/>
    <w:rsid w:val="007750C8"/>
    <w:rsid w:val="00775545"/>
    <w:rsid w:val="00775D2E"/>
    <w:rsid w:val="007763D3"/>
    <w:rsid w:val="00776538"/>
    <w:rsid w:val="00776605"/>
    <w:rsid w:val="0077714E"/>
    <w:rsid w:val="007802BE"/>
    <w:rsid w:val="00780379"/>
    <w:rsid w:val="00780EEF"/>
    <w:rsid w:val="0078134C"/>
    <w:rsid w:val="0078139D"/>
    <w:rsid w:val="00781C47"/>
    <w:rsid w:val="00782189"/>
    <w:rsid w:val="00782283"/>
    <w:rsid w:val="00783050"/>
    <w:rsid w:val="00783772"/>
    <w:rsid w:val="007837C7"/>
    <w:rsid w:val="00784B44"/>
    <w:rsid w:val="00784C12"/>
    <w:rsid w:val="00785226"/>
    <w:rsid w:val="00785465"/>
    <w:rsid w:val="00786317"/>
    <w:rsid w:val="00786D92"/>
    <w:rsid w:val="00787656"/>
    <w:rsid w:val="00787D6C"/>
    <w:rsid w:val="00787E53"/>
    <w:rsid w:val="0079001C"/>
    <w:rsid w:val="00790C7F"/>
    <w:rsid w:val="00790C88"/>
    <w:rsid w:val="00791767"/>
    <w:rsid w:val="00792467"/>
    <w:rsid w:val="0079268A"/>
    <w:rsid w:val="0079279E"/>
    <w:rsid w:val="00793563"/>
    <w:rsid w:val="00794859"/>
    <w:rsid w:val="00795A1D"/>
    <w:rsid w:val="00795E5E"/>
    <w:rsid w:val="00795E77"/>
    <w:rsid w:val="00796624"/>
    <w:rsid w:val="00797C88"/>
    <w:rsid w:val="007A084A"/>
    <w:rsid w:val="007A0CB2"/>
    <w:rsid w:val="007A0EF1"/>
    <w:rsid w:val="007A1013"/>
    <w:rsid w:val="007A1FD6"/>
    <w:rsid w:val="007A2352"/>
    <w:rsid w:val="007A235B"/>
    <w:rsid w:val="007A2D27"/>
    <w:rsid w:val="007A3DF7"/>
    <w:rsid w:val="007A4CA9"/>
    <w:rsid w:val="007A60B4"/>
    <w:rsid w:val="007A6B49"/>
    <w:rsid w:val="007A6CD0"/>
    <w:rsid w:val="007A734A"/>
    <w:rsid w:val="007A7D19"/>
    <w:rsid w:val="007A7EC2"/>
    <w:rsid w:val="007B042D"/>
    <w:rsid w:val="007B05BB"/>
    <w:rsid w:val="007B0621"/>
    <w:rsid w:val="007B2795"/>
    <w:rsid w:val="007B2D86"/>
    <w:rsid w:val="007B2F5E"/>
    <w:rsid w:val="007B348A"/>
    <w:rsid w:val="007B3DEA"/>
    <w:rsid w:val="007B5566"/>
    <w:rsid w:val="007B562E"/>
    <w:rsid w:val="007B590F"/>
    <w:rsid w:val="007B5D86"/>
    <w:rsid w:val="007B6169"/>
    <w:rsid w:val="007B66CD"/>
    <w:rsid w:val="007B6E0A"/>
    <w:rsid w:val="007B6F12"/>
    <w:rsid w:val="007B764C"/>
    <w:rsid w:val="007C0853"/>
    <w:rsid w:val="007C118A"/>
    <w:rsid w:val="007C2007"/>
    <w:rsid w:val="007C272E"/>
    <w:rsid w:val="007C3021"/>
    <w:rsid w:val="007C41D4"/>
    <w:rsid w:val="007C51C9"/>
    <w:rsid w:val="007C56CF"/>
    <w:rsid w:val="007C60B1"/>
    <w:rsid w:val="007C636F"/>
    <w:rsid w:val="007C6494"/>
    <w:rsid w:val="007C6C73"/>
    <w:rsid w:val="007C765C"/>
    <w:rsid w:val="007C7899"/>
    <w:rsid w:val="007D01E4"/>
    <w:rsid w:val="007D0FC7"/>
    <w:rsid w:val="007D16C2"/>
    <w:rsid w:val="007D1DBA"/>
    <w:rsid w:val="007D2157"/>
    <w:rsid w:val="007D2ECB"/>
    <w:rsid w:val="007D39EB"/>
    <w:rsid w:val="007D4512"/>
    <w:rsid w:val="007E0D3C"/>
    <w:rsid w:val="007E1E17"/>
    <w:rsid w:val="007E24D9"/>
    <w:rsid w:val="007E3E66"/>
    <w:rsid w:val="007E46B6"/>
    <w:rsid w:val="007E4AC0"/>
    <w:rsid w:val="007E6CB0"/>
    <w:rsid w:val="007E7319"/>
    <w:rsid w:val="007E74E1"/>
    <w:rsid w:val="007E77A8"/>
    <w:rsid w:val="007F0576"/>
    <w:rsid w:val="007F0CFD"/>
    <w:rsid w:val="007F24BF"/>
    <w:rsid w:val="007F32C2"/>
    <w:rsid w:val="007F3380"/>
    <w:rsid w:val="007F349E"/>
    <w:rsid w:val="007F491C"/>
    <w:rsid w:val="007F4986"/>
    <w:rsid w:val="007F5468"/>
    <w:rsid w:val="007F5FE5"/>
    <w:rsid w:val="007F6353"/>
    <w:rsid w:val="0080095B"/>
    <w:rsid w:val="00800D07"/>
    <w:rsid w:val="008014FA"/>
    <w:rsid w:val="0080152C"/>
    <w:rsid w:val="008021A7"/>
    <w:rsid w:val="00802383"/>
    <w:rsid w:val="008025F3"/>
    <w:rsid w:val="00803BF8"/>
    <w:rsid w:val="00804312"/>
    <w:rsid w:val="00804D3D"/>
    <w:rsid w:val="008061C9"/>
    <w:rsid w:val="008066D8"/>
    <w:rsid w:val="008069CC"/>
    <w:rsid w:val="00807446"/>
    <w:rsid w:val="008074BB"/>
    <w:rsid w:val="00810EA8"/>
    <w:rsid w:val="00811604"/>
    <w:rsid w:val="00811A18"/>
    <w:rsid w:val="008121AF"/>
    <w:rsid w:val="00812E18"/>
    <w:rsid w:val="008130E0"/>
    <w:rsid w:val="00813711"/>
    <w:rsid w:val="008138C8"/>
    <w:rsid w:val="00813CE9"/>
    <w:rsid w:val="00814A5E"/>
    <w:rsid w:val="00815DB8"/>
    <w:rsid w:val="00815E59"/>
    <w:rsid w:val="008179B6"/>
    <w:rsid w:val="00820651"/>
    <w:rsid w:val="00821D48"/>
    <w:rsid w:val="00821E64"/>
    <w:rsid w:val="00821EDD"/>
    <w:rsid w:val="008223E9"/>
    <w:rsid w:val="00824071"/>
    <w:rsid w:val="008253C4"/>
    <w:rsid w:val="008263C2"/>
    <w:rsid w:val="008278D7"/>
    <w:rsid w:val="008307DB"/>
    <w:rsid w:val="00830D8D"/>
    <w:rsid w:val="00831A7E"/>
    <w:rsid w:val="00832B46"/>
    <w:rsid w:val="00832EF9"/>
    <w:rsid w:val="00833107"/>
    <w:rsid w:val="00833398"/>
    <w:rsid w:val="00835D9D"/>
    <w:rsid w:val="00835FC9"/>
    <w:rsid w:val="008362D9"/>
    <w:rsid w:val="008368F8"/>
    <w:rsid w:val="008370E3"/>
    <w:rsid w:val="008371E4"/>
    <w:rsid w:val="00840E34"/>
    <w:rsid w:val="008418FA"/>
    <w:rsid w:val="00842897"/>
    <w:rsid w:val="00842959"/>
    <w:rsid w:val="00843390"/>
    <w:rsid w:val="00843E34"/>
    <w:rsid w:val="00845D12"/>
    <w:rsid w:val="008463DA"/>
    <w:rsid w:val="0084645A"/>
    <w:rsid w:val="0084796B"/>
    <w:rsid w:val="008479F2"/>
    <w:rsid w:val="00847E3D"/>
    <w:rsid w:val="00847E5C"/>
    <w:rsid w:val="008506E3"/>
    <w:rsid w:val="00850773"/>
    <w:rsid w:val="0085235A"/>
    <w:rsid w:val="00852F69"/>
    <w:rsid w:val="008533E3"/>
    <w:rsid w:val="00853762"/>
    <w:rsid w:val="00853F8F"/>
    <w:rsid w:val="00854138"/>
    <w:rsid w:val="00854410"/>
    <w:rsid w:val="008544DF"/>
    <w:rsid w:val="00854588"/>
    <w:rsid w:val="00854EE1"/>
    <w:rsid w:val="008554FA"/>
    <w:rsid w:val="008556B0"/>
    <w:rsid w:val="00855962"/>
    <w:rsid w:val="00855A38"/>
    <w:rsid w:val="00855C5E"/>
    <w:rsid w:val="008566A5"/>
    <w:rsid w:val="008569B1"/>
    <w:rsid w:val="0085717B"/>
    <w:rsid w:val="00857207"/>
    <w:rsid w:val="008574E9"/>
    <w:rsid w:val="00857697"/>
    <w:rsid w:val="008602B6"/>
    <w:rsid w:val="00860AAD"/>
    <w:rsid w:val="00860F8C"/>
    <w:rsid w:val="00861AA6"/>
    <w:rsid w:val="00865E67"/>
    <w:rsid w:val="008672FF"/>
    <w:rsid w:val="008678ED"/>
    <w:rsid w:val="008708F3"/>
    <w:rsid w:val="00871354"/>
    <w:rsid w:val="00872F71"/>
    <w:rsid w:val="008735F5"/>
    <w:rsid w:val="00873611"/>
    <w:rsid w:val="00873ADE"/>
    <w:rsid w:val="00873C8F"/>
    <w:rsid w:val="008745FE"/>
    <w:rsid w:val="0087468F"/>
    <w:rsid w:val="00874823"/>
    <w:rsid w:val="00874FB3"/>
    <w:rsid w:val="00875AE9"/>
    <w:rsid w:val="00875FFB"/>
    <w:rsid w:val="00876012"/>
    <w:rsid w:val="008769A3"/>
    <w:rsid w:val="00877F7C"/>
    <w:rsid w:val="0088065A"/>
    <w:rsid w:val="00880BE3"/>
    <w:rsid w:val="00881359"/>
    <w:rsid w:val="00881BFD"/>
    <w:rsid w:val="00881E1A"/>
    <w:rsid w:val="00882093"/>
    <w:rsid w:val="00882588"/>
    <w:rsid w:val="0088280B"/>
    <w:rsid w:val="00882FB1"/>
    <w:rsid w:val="00883A96"/>
    <w:rsid w:val="00884ADE"/>
    <w:rsid w:val="008856CF"/>
    <w:rsid w:val="00885864"/>
    <w:rsid w:val="0088688A"/>
    <w:rsid w:val="008869CC"/>
    <w:rsid w:val="00886BAD"/>
    <w:rsid w:val="00887014"/>
    <w:rsid w:val="008872F8"/>
    <w:rsid w:val="0088747E"/>
    <w:rsid w:val="00890A1D"/>
    <w:rsid w:val="00892A92"/>
    <w:rsid w:val="00892C2D"/>
    <w:rsid w:val="0089383B"/>
    <w:rsid w:val="00893B37"/>
    <w:rsid w:val="00893CF9"/>
    <w:rsid w:val="00893E2B"/>
    <w:rsid w:val="00894030"/>
    <w:rsid w:val="00894323"/>
    <w:rsid w:val="0089534B"/>
    <w:rsid w:val="0089616F"/>
    <w:rsid w:val="008976C1"/>
    <w:rsid w:val="00897724"/>
    <w:rsid w:val="008A0232"/>
    <w:rsid w:val="008A077D"/>
    <w:rsid w:val="008A102C"/>
    <w:rsid w:val="008A158B"/>
    <w:rsid w:val="008A218A"/>
    <w:rsid w:val="008A30CC"/>
    <w:rsid w:val="008A335B"/>
    <w:rsid w:val="008A4305"/>
    <w:rsid w:val="008A5FEA"/>
    <w:rsid w:val="008A65CD"/>
    <w:rsid w:val="008A6620"/>
    <w:rsid w:val="008A6695"/>
    <w:rsid w:val="008A6E73"/>
    <w:rsid w:val="008B0470"/>
    <w:rsid w:val="008B0593"/>
    <w:rsid w:val="008B05E7"/>
    <w:rsid w:val="008B06C5"/>
    <w:rsid w:val="008B083F"/>
    <w:rsid w:val="008B164E"/>
    <w:rsid w:val="008B1F47"/>
    <w:rsid w:val="008B24EF"/>
    <w:rsid w:val="008B3BD7"/>
    <w:rsid w:val="008B4923"/>
    <w:rsid w:val="008B4E8B"/>
    <w:rsid w:val="008B4F06"/>
    <w:rsid w:val="008B502A"/>
    <w:rsid w:val="008B5380"/>
    <w:rsid w:val="008B57D8"/>
    <w:rsid w:val="008B588E"/>
    <w:rsid w:val="008B65CF"/>
    <w:rsid w:val="008B68E3"/>
    <w:rsid w:val="008B6CAA"/>
    <w:rsid w:val="008B6F0D"/>
    <w:rsid w:val="008B72F6"/>
    <w:rsid w:val="008B7A65"/>
    <w:rsid w:val="008C073C"/>
    <w:rsid w:val="008C0FFC"/>
    <w:rsid w:val="008C1219"/>
    <w:rsid w:val="008C123E"/>
    <w:rsid w:val="008C137D"/>
    <w:rsid w:val="008C1A8B"/>
    <w:rsid w:val="008C22DD"/>
    <w:rsid w:val="008C3AE8"/>
    <w:rsid w:val="008C3DFD"/>
    <w:rsid w:val="008C3E28"/>
    <w:rsid w:val="008C3ED0"/>
    <w:rsid w:val="008C3ED2"/>
    <w:rsid w:val="008C41FF"/>
    <w:rsid w:val="008C4203"/>
    <w:rsid w:val="008C5816"/>
    <w:rsid w:val="008C581E"/>
    <w:rsid w:val="008C59A8"/>
    <w:rsid w:val="008C5DA5"/>
    <w:rsid w:val="008C5E94"/>
    <w:rsid w:val="008C5EFF"/>
    <w:rsid w:val="008C5FC8"/>
    <w:rsid w:val="008C6FA2"/>
    <w:rsid w:val="008C77D9"/>
    <w:rsid w:val="008C77F5"/>
    <w:rsid w:val="008D0C8C"/>
    <w:rsid w:val="008D196A"/>
    <w:rsid w:val="008D1EB8"/>
    <w:rsid w:val="008D27BC"/>
    <w:rsid w:val="008D3032"/>
    <w:rsid w:val="008D3072"/>
    <w:rsid w:val="008D470D"/>
    <w:rsid w:val="008D47BA"/>
    <w:rsid w:val="008D48D8"/>
    <w:rsid w:val="008D551E"/>
    <w:rsid w:val="008D601B"/>
    <w:rsid w:val="008D7186"/>
    <w:rsid w:val="008D7A39"/>
    <w:rsid w:val="008E125F"/>
    <w:rsid w:val="008E202A"/>
    <w:rsid w:val="008E2980"/>
    <w:rsid w:val="008E2DC9"/>
    <w:rsid w:val="008E3141"/>
    <w:rsid w:val="008E3D43"/>
    <w:rsid w:val="008E3DBA"/>
    <w:rsid w:val="008E3EF2"/>
    <w:rsid w:val="008E505B"/>
    <w:rsid w:val="008E51C9"/>
    <w:rsid w:val="008E5483"/>
    <w:rsid w:val="008E5598"/>
    <w:rsid w:val="008E5AC3"/>
    <w:rsid w:val="008E5BEB"/>
    <w:rsid w:val="008E6086"/>
    <w:rsid w:val="008E61DB"/>
    <w:rsid w:val="008E6306"/>
    <w:rsid w:val="008E67E5"/>
    <w:rsid w:val="008E6831"/>
    <w:rsid w:val="008E6C15"/>
    <w:rsid w:val="008E7639"/>
    <w:rsid w:val="008E79F3"/>
    <w:rsid w:val="008F1786"/>
    <w:rsid w:val="008F2022"/>
    <w:rsid w:val="008F3099"/>
    <w:rsid w:val="008F3F6A"/>
    <w:rsid w:val="008F4256"/>
    <w:rsid w:val="008F44FF"/>
    <w:rsid w:val="008F54B7"/>
    <w:rsid w:val="008F591A"/>
    <w:rsid w:val="008F5941"/>
    <w:rsid w:val="008F6355"/>
    <w:rsid w:val="008F6378"/>
    <w:rsid w:val="008F68F7"/>
    <w:rsid w:val="008F70E2"/>
    <w:rsid w:val="009005A6"/>
    <w:rsid w:val="009006CF"/>
    <w:rsid w:val="00900BF4"/>
    <w:rsid w:val="00900C71"/>
    <w:rsid w:val="00901934"/>
    <w:rsid w:val="00902379"/>
    <w:rsid w:val="00902A1C"/>
    <w:rsid w:val="00902A9D"/>
    <w:rsid w:val="00903391"/>
    <w:rsid w:val="009037B6"/>
    <w:rsid w:val="00904778"/>
    <w:rsid w:val="009063F3"/>
    <w:rsid w:val="00906CBE"/>
    <w:rsid w:val="00907200"/>
    <w:rsid w:val="00907343"/>
    <w:rsid w:val="00910024"/>
    <w:rsid w:val="00910384"/>
    <w:rsid w:val="009108B6"/>
    <w:rsid w:val="00912C0B"/>
    <w:rsid w:val="00914B0C"/>
    <w:rsid w:val="00914E31"/>
    <w:rsid w:val="00915694"/>
    <w:rsid w:val="0091617E"/>
    <w:rsid w:val="009163EA"/>
    <w:rsid w:val="0091643D"/>
    <w:rsid w:val="00916E33"/>
    <w:rsid w:val="009175A6"/>
    <w:rsid w:val="00917896"/>
    <w:rsid w:val="00917BB4"/>
    <w:rsid w:val="0092079F"/>
    <w:rsid w:val="0092093B"/>
    <w:rsid w:val="00920ECD"/>
    <w:rsid w:val="00922722"/>
    <w:rsid w:val="009237E2"/>
    <w:rsid w:val="00924B12"/>
    <w:rsid w:val="00925C61"/>
    <w:rsid w:val="00925CD0"/>
    <w:rsid w:val="00925E2E"/>
    <w:rsid w:val="0092734E"/>
    <w:rsid w:val="00927B23"/>
    <w:rsid w:val="00930563"/>
    <w:rsid w:val="00930669"/>
    <w:rsid w:val="00930B11"/>
    <w:rsid w:val="00931273"/>
    <w:rsid w:val="00931C82"/>
    <w:rsid w:val="00931C88"/>
    <w:rsid w:val="00932B9E"/>
    <w:rsid w:val="00932C33"/>
    <w:rsid w:val="00933F51"/>
    <w:rsid w:val="0093656B"/>
    <w:rsid w:val="00937C63"/>
    <w:rsid w:val="00940104"/>
    <w:rsid w:val="009401B7"/>
    <w:rsid w:val="00940ACB"/>
    <w:rsid w:val="00940C88"/>
    <w:rsid w:val="00940D93"/>
    <w:rsid w:val="00942537"/>
    <w:rsid w:val="009427A1"/>
    <w:rsid w:val="00942FFE"/>
    <w:rsid w:val="009434A1"/>
    <w:rsid w:val="00943723"/>
    <w:rsid w:val="0094385A"/>
    <w:rsid w:val="00945947"/>
    <w:rsid w:val="0094666D"/>
    <w:rsid w:val="009473BD"/>
    <w:rsid w:val="00951197"/>
    <w:rsid w:val="009513AA"/>
    <w:rsid w:val="00952C8B"/>
    <w:rsid w:val="00953670"/>
    <w:rsid w:val="00953707"/>
    <w:rsid w:val="00953A56"/>
    <w:rsid w:val="0095422B"/>
    <w:rsid w:val="00954387"/>
    <w:rsid w:val="009544AB"/>
    <w:rsid w:val="00954B00"/>
    <w:rsid w:val="009551E0"/>
    <w:rsid w:val="00955DC1"/>
    <w:rsid w:val="0095654E"/>
    <w:rsid w:val="00956867"/>
    <w:rsid w:val="00956F3C"/>
    <w:rsid w:val="009579BB"/>
    <w:rsid w:val="0096054C"/>
    <w:rsid w:val="009606DD"/>
    <w:rsid w:val="00960CFB"/>
    <w:rsid w:val="00961732"/>
    <w:rsid w:val="00961B20"/>
    <w:rsid w:val="00962342"/>
    <w:rsid w:val="0096245A"/>
    <w:rsid w:val="00964E8E"/>
    <w:rsid w:val="009664DD"/>
    <w:rsid w:val="00967A74"/>
    <w:rsid w:val="00970678"/>
    <w:rsid w:val="00970924"/>
    <w:rsid w:val="00971C34"/>
    <w:rsid w:val="00972488"/>
    <w:rsid w:val="00972682"/>
    <w:rsid w:val="009726D0"/>
    <w:rsid w:val="00972F1F"/>
    <w:rsid w:val="0097332D"/>
    <w:rsid w:val="00973481"/>
    <w:rsid w:val="00973592"/>
    <w:rsid w:val="009735F5"/>
    <w:rsid w:val="00973693"/>
    <w:rsid w:val="00973B23"/>
    <w:rsid w:val="0097421D"/>
    <w:rsid w:val="009745B0"/>
    <w:rsid w:val="009749C7"/>
    <w:rsid w:val="00974A6D"/>
    <w:rsid w:val="00974F4F"/>
    <w:rsid w:val="0097500A"/>
    <w:rsid w:val="00976051"/>
    <w:rsid w:val="00976117"/>
    <w:rsid w:val="00976A23"/>
    <w:rsid w:val="0097749C"/>
    <w:rsid w:val="009774E5"/>
    <w:rsid w:val="0097758D"/>
    <w:rsid w:val="00977D31"/>
    <w:rsid w:val="009800BC"/>
    <w:rsid w:val="00980575"/>
    <w:rsid w:val="009816F6"/>
    <w:rsid w:val="00982D49"/>
    <w:rsid w:val="009837CD"/>
    <w:rsid w:val="00983B33"/>
    <w:rsid w:val="009843BA"/>
    <w:rsid w:val="0098456D"/>
    <w:rsid w:val="009848A0"/>
    <w:rsid w:val="0098510C"/>
    <w:rsid w:val="0098651C"/>
    <w:rsid w:val="00986A96"/>
    <w:rsid w:val="00987173"/>
    <w:rsid w:val="009900F0"/>
    <w:rsid w:val="009907AE"/>
    <w:rsid w:val="00990B9B"/>
    <w:rsid w:val="00990BB1"/>
    <w:rsid w:val="0099131F"/>
    <w:rsid w:val="00991370"/>
    <w:rsid w:val="00991769"/>
    <w:rsid w:val="00991ACA"/>
    <w:rsid w:val="009928B5"/>
    <w:rsid w:val="00992E3B"/>
    <w:rsid w:val="00993216"/>
    <w:rsid w:val="00993236"/>
    <w:rsid w:val="00993D8C"/>
    <w:rsid w:val="00994706"/>
    <w:rsid w:val="00994E3D"/>
    <w:rsid w:val="0099651C"/>
    <w:rsid w:val="00997CCD"/>
    <w:rsid w:val="00997E11"/>
    <w:rsid w:val="009A223F"/>
    <w:rsid w:val="009A297E"/>
    <w:rsid w:val="009A2DB3"/>
    <w:rsid w:val="009A32AE"/>
    <w:rsid w:val="009A3865"/>
    <w:rsid w:val="009A56E2"/>
    <w:rsid w:val="009A5B76"/>
    <w:rsid w:val="009A6127"/>
    <w:rsid w:val="009A706D"/>
    <w:rsid w:val="009A7863"/>
    <w:rsid w:val="009A78D3"/>
    <w:rsid w:val="009B005D"/>
    <w:rsid w:val="009B0099"/>
    <w:rsid w:val="009B0215"/>
    <w:rsid w:val="009B04A2"/>
    <w:rsid w:val="009B08B3"/>
    <w:rsid w:val="009B0CC1"/>
    <w:rsid w:val="009B0EAB"/>
    <w:rsid w:val="009B17A5"/>
    <w:rsid w:val="009B17D7"/>
    <w:rsid w:val="009B1DF9"/>
    <w:rsid w:val="009B2162"/>
    <w:rsid w:val="009B2975"/>
    <w:rsid w:val="009B2C7D"/>
    <w:rsid w:val="009B33D4"/>
    <w:rsid w:val="009B34E5"/>
    <w:rsid w:val="009B3881"/>
    <w:rsid w:val="009B3E62"/>
    <w:rsid w:val="009B4326"/>
    <w:rsid w:val="009B61A1"/>
    <w:rsid w:val="009B69F0"/>
    <w:rsid w:val="009B713C"/>
    <w:rsid w:val="009B741D"/>
    <w:rsid w:val="009B7555"/>
    <w:rsid w:val="009B7BA7"/>
    <w:rsid w:val="009B7E31"/>
    <w:rsid w:val="009C0406"/>
    <w:rsid w:val="009C07BD"/>
    <w:rsid w:val="009C09B3"/>
    <w:rsid w:val="009C0EDB"/>
    <w:rsid w:val="009C0F18"/>
    <w:rsid w:val="009C12C6"/>
    <w:rsid w:val="009C13F2"/>
    <w:rsid w:val="009C149E"/>
    <w:rsid w:val="009C19D4"/>
    <w:rsid w:val="009C2555"/>
    <w:rsid w:val="009C2858"/>
    <w:rsid w:val="009C2A33"/>
    <w:rsid w:val="009C2DA6"/>
    <w:rsid w:val="009C30B4"/>
    <w:rsid w:val="009C36CD"/>
    <w:rsid w:val="009C3AD5"/>
    <w:rsid w:val="009C3C10"/>
    <w:rsid w:val="009C3FE3"/>
    <w:rsid w:val="009C472C"/>
    <w:rsid w:val="009C50B9"/>
    <w:rsid w:val="009C5330"/>
    <w:rsid w:val="009C5723"/>
    <w:rsid w:val="009C5B4F"/>
    <w:rsid w:val="009C649C"/>
    <w:rsid w:val="009C705A"/>
    <w:rsid w:val="009C7778"/>
    <w:rsid w:val="009C7BF7"/>
    <w:rsid w:val="009C7EE6"/>
    <w:rsid w:val="009D06AE"/>
    <w:rsid w:val="009D09E2"/>
    <w:rsid w:val="009D0B62"/>
    <w:rsid w:val="009D1E42"/>
    <w:rsid w:val="009D2205"/>
    <w:rsid w:val="009D282B"/>
    <w:rsid w:val="009D314A"/>
    <w:rsid w:val="009D3F00"/>
    <w:rsid w:val="009D40B9"/>
    <w:rsid w:val="009D4275"/>
    <w:rsid w:val="009D470E"/>
    <w:rsid w:val="009D5C90"/>
    <w:rsid w:val="009D7148"/>
    <w:rsid w:val="009D78C6"/>
    <w:rsid w:val="009E0131"/>
    <w:rsid w:val="009E0173"/>
    <w:rsid w:val="009E02FD"/>
    <w:rsid w:val="009E05BF"/>
    <w:rsid w:val="009E0B09"/>
    <w:rsid w:val="009E0C94"/>
    <w:rsid w:val="009E148F"/>
    <w:rsid w:val="009E15EC"/>
    <w:rsid w:val="009E34FA"/>
    <w:rsid w:val="009E36D3"/>
    <w:rsid w:val="009E416C"/>
    <w:rsid w:val="009E4C74"/>
    <w:rsid w:val="009E56CC"/>
    <w:rsid w:val="009E59F1"/>
    <w:rsid w:val="009E62B6"/>
    <w:rsid w:val="009E6B97"/>
    <w:rsid w:val="009E6BA5"/>
    <w:rsid w:val="009E7059"/>
    <w:rsid w:val="009E75D1"/>
    <w:rsid w:val="009E7B23"/>
    <w:rsid w:val="009E7F13"/>
    <w:rsid w:val="009F019B"/>
    <w:rsid w:val="009F06C4"/>
    <w:rsid w:val="009F0A1A"/>
    <w:rsid w:val="009F0EA5"/>
    <w:rsid w:val="009F26CA"/>
    <w:rsid w:val="009F2A3F"/>
    <w:rsid w:val="009F2FF5"/>
    <w:rsid w:val="009F35DA"/>
    <w:rsid w:val="009F3C0D"/>
    <w:rsid w:val="009F3D6E"/>
    <w:rsid w:val="009F4034"/>
    <w:rsid w:val="009F43D0"/>
    <w:rsid w:val="009F4876"/>
    <w:rsid w:val="009F4A8A"/>
    <w:rsid w:val="009F4EBB"/>
    <w:rsid w:val="009F4F1B"/>
    <w:rsid w:val="009F5362"/>
    <w:rsid w:val="009F6C03"/>
    <w:rsid w:val="00A000F0"/>
    <w:rsid w:val="00A00568"/>
    <w:rsid w:val="00A00884"/>
    <w:rsid w:val="00A00EEB"/>
    <w:rsid w:val="00A020CE"/>
    <w:rsid w:val="00A0265E"/>
    <w:rsid w:val="00A02F62"/>
    <w:rsid w:val="00A02FA3"/>
    <w:rsid w:val="00A030C3"/>
    <w:rsid w:val="00A043FC"/>
    <w:rsid w:val="00A046C8"/>
    <w:rsid w:val="00A04803"/>
    <w:rsid w:val="00A049F4"/>
    <w:rsid w:val="00A06981"/>
    <w:rsid w:val="00A06DF0"/>
    <w:rsid w:val="00A06EBF"/>
    <w:rsid w:val="00A070E9"/>
    <w:rsid w:val="00A10147"/>
    <w:rsid w:val="00A101DC"/>
    <w:rsid w:val="00A10660"/>
    <w:rsid w:val="00A10906"/>
    <w:rsid w:val="00A10EDE"/>
    <w:rsid w:val="00A112CA"/>
    <w:rsid w:val="00A11331"/>
    <w:rsid w:val="00A11BCC"/>
    <w:rsid w:val="00A12348"/>
    <w:rsid w:val="00A1244E"/>
    <w:rsid w:val="00A131E6"/>
    <w:rsid w:val="00A132CE"/>
    <w:rsid w:val="00A137CC"/>
    <w:rsid w:val="00A13843"/>
    <w:rsid w:val="00A146A5"/>
    <w:rsid w:val="00A14E80"/>
    <w:rsid w:val="00A1552C"/>
    <w:rsid w:val="00A16A44"/>
    <w:rsid w:val="00A17466"/>
    <w:rsid w:val="00A20001"/>
    <w:rsid w:val="00A203C1"/>
    <w:rsid w:val="00A204B3"/>
    <w:rsid w:val="00A20576"/>
    <w:rsid w:val="00A20CF1"/>
    <w:rsid w:val="00A21066"/>
    <w:rsid w:val="00A21593"/>
    <w:rsid w:val="00A221F7"/>
    <w:rsid w:val="00A2227F"/>
    <w:rsid w:val="00A223E0"/>
    <w:rsid w:val="00A22A09"/>
    <w:rsid w:val="00A22C21"/>
    <w:rsid w:val="00A23412"/>
    <w:rsid w:val="00A23817"/>
    <w:rsid w:val="00A24808"/>
    <w:rsid w:val="00A24AFA"/>
    <w:rsid w:val="00A25CA2"/>
    <w:rsid w:val="00A25D66"/>
    <w:rsid w:val="00A2604E"/>
    <w:rsid w:val="00A26B1F"/>
    <w:rsid w:val="00A3062B"/>
    <w:rsid w:val="00A309E1"/>
    <w:rsid w:val="00A319BC"/>
    <w:rsid w:val="00A31CCE"/>
    <w:rsid w:val="00A32BA8"/>
    <w:rsid w:val="00A331A1"/>
    <w:rsid w:val="00A331AE"/>
    <w:rsid w:val="00A33C95"/>
    <w:rsid w:val="00A34684"/>
    <w:rsid w:val="00A34FF3"/>
    <w:rsid w:val="00A35351"/>
    <w:rsid w:val="00A35F48"/>
    <w:rsid w:val="00A361C7"/>
    <w:rsid w:val="00A36723"/>
    <w:rsid w:val="00A36D66"/>
    <w:rsid w:val="00A408E6"/>
    <w:rsid w:val="00A43140"/>
    <w:rsid w:val="00A43A71"/>
    <w:rsid w:val="00A43EA6"/>
    <w:rsid w:val="00A4446A"/>
    <w:rsid w:val="00A446E1"/>
    <w:rsid w:val="00A44A2F"/>
    <w:rsid w:val="00A44C7B"/>
    <w:rsid w:val="00A45026"/>
    <w:rsid w:val="00A4512D"/>
    <w:rsid w:val="00A46134"/>
    <w:rsid w:val="00A46DF5"/>
    <w:rsid w:val="00A4790F"/>
    <w:rsid w:val="00A47BFB"/>
    <w:rsid w:val="00A5149A"/>
    <w:rsid w:val="00A52C5C"/>
    <w:rsid w:val="00A53447"/>
    <w:rsid w:val="00A53592"/>
    <w:rsid w:val="00A53650"/>
    <w:rsid w:val="00A53E51"/>
    <w:rsid w:val="00A55220"/>
    <w:rsid w:val="00A55314"/>
    <w:rsid w:val="00A56915"/>
    <w:rsid w:val="00A56F51"/>
    <w:rsid w:val="00A57183"/>
    <w:rsid w:val="00A60693"/>
    <w:rsid w:val="00A6196D"/>
    <w:rsid w:val="00A619C0"/>
    <w:rsid w:val="00A61ADF"/>
    <w:rsid w:val="00A61E7F"/>
    <w:rsid w:val="00A61FAE"/>
    <w:rsid w:val="00A62012"/>
    <w:rsid w:val="00A624CB"/>
    <w:rsid w:val="00A62AC0"/>
    <w:rsid w:val="00A63C4F"/>
    <w:rsid w:val="00A64204"/>
    <w:rsid w:val="00A655D9"/>
    <w:rsid w:val="00A66981"/>
    <w:rsid w:val="00A6799C"/>
    <w:rsid w:val="00A7009A"/>
    <w:rsid w:val="00A7020E"/>
    <w:rsid w:val="00A704CA"/>
    <w:rsid w:val="00A7058D"/>
    <w:rsid w:val="00A70B0E"/>
    <w:rsid w:val="00A70D6F"/>
    <w:rsid w:val="00A71715"/>
    <w:rsid w:val="00A725D0"/>
    <w:rsid w:val="00A727DF"/>
    <w:rsid w:val="00A72A9C"/>
    <w:rsid w:val="00A731A9"/>
    <w:rsid w:val="00A73DA8"/>
    <w:rsid w:val="00A743B2"/>
    <w:rsid w:val="00A7447F"/>
    <w:rsid w:val="00A7457C"/>
    <w:rsid w:val="00A74FE6"/>
    <w:rsid w:val="00A75118"/>
    <w:rsid w:val="00A761A1"/>
    <w:rsid w:val="00A76BD2"/>
    <w:rsid w:val="00A7788A"/>
    <w:rsid w:val="00A81737"/>
    <w:rsid w:val="00A81A23"/>
    <w:rsid w:val="00A825E3"/>
    <w:rsid w:val="00A825FD"/>
    <w:rsid w:val="00A8267D"/>
    <w:rsid w:val="00A82CB0"/>
    <w:rsid w:val="00A82E14"/>
    <w:rsid w:val="00A853BF"/>
    <w:rsid w:val="00A85862"/>
    <w:rsid w:val="00A85A0C"/>
    <w:rsid w:val="00A85F13"/>
    <w:rsid w:val="00A8688E"/>
    <w:rsid w:val="00A86CFE"/>
    <w:rsid w:val="00A8722B"/>
    <w:rsid w:val="00A878D6"/>
    <w:rsid w:val="00A901E9"/>
    <w:rsid w:val="00A90C86"/>
    <w:rsid w:val="00A911DE"/>
    <w:rsid w:val="00A917B6"/>
    <w:rsid w:val="00A91831"/>
    <w:rsid w:val="00A91A26"/>
    <w:rsid w:val="00A91B3B"/>
    <w:rsid w:val="00A92DA4"/>
    <w:rsid w:val="00A930A8"/>
    <w:rsid w:val="00A93AF3"/>
    <w:rsid w:val="00A93B4F"/>
    <w:rsid w:val="00A94F7A"/>
    <w:rsid w:val="00A95073"/>
    <w:rsid w:val="00A954A4"/>
    <w:rsid w:val="00A9578E"/>
    <w:rsid w:val="00A95D3B"/>
    <w:rsid w:val="00A9668E"/>
    <w:rsid w:val="00A96B0F"/>
    <w:rsid w:val="00A97341"/>
    <w:rsid w:val="00AA0081"/>
    <w:rsid w:val="00AA05D6"/>
    <w:rsid w:val="00AA13EA"/>
    <w:rsid w:val="00AA1921"/>
    <w:rsid w:val="00AA23A0"/>
    <w:rsid w:val="00AA3428"/>
    <w:rsid w:val="00AA3EA0"/>
    <w:rsid w:val="00AA4E4D"/>
    <w:rsid w:val="00AA50E7"/>
    <w:rsid w:val="00AA5E38"/>
    <w:rsid w:val="00AA6087"/>
    <w:rsid w:val="00AA6EF0"/>
    <w:rsid w:val="00AB09ED"/>
    <w:rsid w:val="00AB0C74"/>
    <w:rsid w:val="00AB185C"/>
    <w:rsid w:val="00AB39CC"/>
    <w:rsid w:val="00AB3DC0"/>
    <w:rsid w:val="00AB4CBB"/>
    <w:rsid w:val="00AB57F9"/>
    <w:rsid w:val="00AB5BFB"/>
    <w:rsid w:val="00AB60ED"/>
    <w:rsid w:val="00AB7B9A"/>
    <w:rsid w:val="00AC125E"/>
    <w:rsid w:val="00AC1F03"/>
    <w:rsid w:val="00AC2FEA"/>
    <w:rsid w:val="00AC3E43"/>
    <w:rsid w:val="00AC45DF"/>
    <w:rsid w:val="00AC474D"/>
    <w:rsid w:val="00AC4DFD"/>
    <w:rsid w:val="00AC4F47"/>
    <w:rsid w:val="00AC5663"/>
    <w:rsid w:val="00AC58FD"/>
    <w:rsid w:val="00AC5A24"/>
    <w:rsid w:val="00AD0AC5"/>
    <w:rsid w:val="00AD0DA7"/>
    <w:rsid w:val="00AD0F6D"/>
    <w:rsid w:val="00AD1156"/>
    <w:rsid w:val="00AD1166"/>
    <w:rsid w:val="00AD19D2"/>
    <w:rsid w:val="00AD1A96"/>
    <w:rsid w:val="00AD1CAD"/>
    <w:rsid w:val="00AD235A"/>
    <w:rsid w:val="00AD271F"/>
    <w:rsid w:val="00AD2B43"/>
    <w:rsid w:val="00AD3042"/>
    <w:rsid w:val="00AD3287"/>
    <w:rsid w:val="00AD33D7"/>
    <w:rsid w:val="00AD4A9A"/>
    <w:rsid w:val="00AD56BB"/>
    <w:rsid w:val="00AD5DA0"/>
    <w:rsid w:val="00AD668E"/>
    <w:rsid w:val="00AD793A"/>
    <w:rsid w:val="00AE0120"/>
    <w:rsid w:val="00AE0622"/>
    <w:rsid w:val="00AE0725"/>
    <w:rsid w:val="00AE1645"/>
    <w:rsid w:val="00AE3038"/>
    <w:rsid w:val="00AE3D4A"/>
    <w:rsid w:val="00AE5956"/>
    <w:rsid w:val="00AE619F"/>
    <w:rsid w:val="00AE79A3"/>
    <w:rsid w:val="00AE7A88"/>
    <w:rsid w:val="00AF0063"/>
    <w:rsid w:val="00AF060F"/>
    <w:rsid w:val="00AF0C58"/>
    <w:rsid w:val="00AF13D2"/>
    <w:rsid w:val="00AF2048"/>
    <w:rsid w:val="00AF2A56"/>
    <w:rsid w:val="00AF2B10"/>
    <w:rsid w:val="00AF2DDE"/>
    <w:rsid w:val="00AF36E0"/>
    <w:rsid w:val="00AF39E9"/>
    <w:rsid w:val="00AF45B0"/>
    <w:rsid w:val="00AF464E"/>
    <w:rsid w:val="00AF4D09"/>
    <w:rsid w:val="00AF51D1"/>
    <w:rsid w:val="00AF5554"/>
    <w:rsid w:val="00AF5A3A"/>
    <w:rsid w:val="00AF6321"/>
    <w:rsid w:val="00AF63AB"/>
    <w:rsid w:val="00AF732A"/>
    <w:rsid w:val="00B00988"/>
    <w:rsid w:val="00B01784"/>
    <w:rsid w:val="00B0388B"/>
    <w:rsid w:val="00B03BEE"/>
    <w:rsid w:val="00B0517E"/>
    <w:rsid w:val="00B05CEF"/>
    <w:rsid w:val="00B075BD"/>
    <w:rsid w:val="00B109B0"/>
    <w:rsid w:val="00B11314"/>
    <w:rsid w:val="00B113E3"/>
    <w:rsid w:val="00B1156A"/>
    <w:rsid w:val="00B125E4"/>
    <w:rsid w:val="00B1343F"/>
    <w:rsid w:val="00B138E3"/>
    <w:rsid w:val="00B13A49"/>
    <w:rsid w:val="00B13AF9"/>
    <w:rsid w:val="00B13BB1"/>
    <w:rsid w:val="00B13F5E"/>
    <w:rsid w:val="00B13FB5"/>
    <w:rsid w:val="00B144BA"/>
    <w:rsid w:val="00B14682"/>
    <w:rsid w:val="00B14898"/>
    <w:rsid w:val="00B155EA"/>
    <w:rsid w:val="00B15C1B"/>
    <w:rsid w:val="00B15D31"/>
    <w:rsid w:val="00B162C7"/>
    <w:rsid w:val="00B16841"/>
    <w:rsid w:val="00B16E33"/>
    <w:rsid w:val="00B178FA"/>
    <w:rsid w:val="00B17D8E"/>
    <w:rsid w:val="00B207C3"/>
    <w:rsid w:val="00B21443"/>
    <w:rsid w:val="00B21F57"/>
    <w:rsid w:val="00B2242E"/>
    <w:rsid w:val="00B22468"/>
    <w:rsid w:val="00B22580"/>
    <w:rsid w:val="00B229FD"/>
    <w:rsid w:val="00B23267"/>
    <w:rsid w:val="00B23906"/>
    <w:rsid w:val="00B23F96"/>
    <w:rsid w:val="00B242CB"/>
    <w:rsid w:val="00B24A7A"/>
    <w:rsid w:val="00B24E72"/>
    <w:rsid w:val="00B257BF"/>
    <w:rsid w:val="00B27149"/>
    <w:rsid w:val="00B30AB2"/>
    <w:rsid w:val="00B3279A"/>
    <w:rsid w:val="00B32C09"/>
    <w:rsid w:val="00B339C1"/>
    <w:rsid w:val="00B33D9E"/>
    <w:rsid w:val="00B33EC2"/>
    <w:rsid w:val="00B34B44"/>
    <w:rsid w:val="00B34BB7"/>
    <w:rsid w:val="00B35B4D"/>
    <w:rsid w:val="00B360E7"/>
    <w:rsid w:val="00B362F0"/>
    <w:rsid w:val="00B36652"/>
    <w:rsid w:val="00B36BAC"/>
    <w:rsid w:val="00B36E59"/>
    <w:rsid w:val="00B40416"/>
    <w:rsid w:val="00B4190F"/>
    <w:rsid w:val="00B41DA1"/>
    <w:rsid w:val="00B42235"/>
    <w:rsid w:val="00B425AB"/>
    <w:rsid w:val="00B42B94"/>
    <w:rsid w:val="00B42FA4"/>
    <w:rsid w:val="00B43417"/>
    <w:rsid w:val="00B437FC"/>
    <w:rsid w:val="00B45279"/>
    <w:rsid w:val="00B45788"/>
    <w:rsid w:val="00B47090"/>
    <w:rsid w:val="00B4776D"/>
    <w:rsid w:val="00B47BFC"/>
    <w:rsid w:val="00B50E7F"/>
    <w:rsid w:val="00B53076"/>
    <w:rsid w:val="00B532D1"/>
    <w:rsid w:val="00B5619B"/>
    <w:rsid w:val="00B57925"/>
    <w:rsid w:val="00B601BB"/>
    <w:rsid w:val="00B602A5"/>
    <w:rsid w:val="00B6130D"/>
    <w:rsid w:val="00B61E3E"/>
    <w:rsid w:val="00B62544"/>
    <w:rsid w:val="00B63C1E"/>
    <w:rsid w:val="00B6432A"/>
    <w:rsid w:val="00B644B9"/>
    <w:rsid w:val="00B6541A"/>
    <w:rsid w:val="00B659DF"/>
    <w:rsid w:val="00B66EDD"/>
    <w:rsid w:val="00B67A79"/>
    <w:rsid w:val="00B70227"/>
    <w:rsid w:val="00B70852"/>
    <w:rsid w:val="00B70AF8"/>
    <w:rsid w:val="00B722AE"/>
    <w:rsid w:val="00B72335"/>
    <w:rsid w:val="00B725BC"/>
    <w:rsid w:val="00B72D62"/>
    <w:rsid w:val="00B74F48"/>
    <w:rsid w:val="00B76505"/>
    <w:rsid w:val="00B767AF"/>
    <w:rsid w:val="00B76CDD"/>
    <w:rsid w:val="00B77926"/>
    <w:rsid w:val="00B77D70"/>
    <w:rsid w:val="00B80511"/>
    <w:rsid w:val="00B80798"/>
    <w:rsid w:val="00B80876"/>
    <w:rsid w:val="00B81C48"/>
    <w:rsid w:val="00B81E14"/>
    <w:rsid w:val="00B828D1"/>
    <w:rsid w:val="00B82C3C"/>
    <w:rsid w:val="00B82DE6"/>
    <w:rsid w:val="00B831CD"/>
    <w:rsid w:val="00B83200"/>
    <w:rsid w:val="00B83C73"/>
    <w:rsid w:val="00B840D7"/>
    <w:rsid w:val="00B846F6"/>
    <w:rsid w:val="00B84862"/>
    <w:rsid w:val="00B84C3B"/>
    <w:rsid w:val="00B84E9C"/>
    <w:rsid w:val="00B85329"/>
    <w:rsid w:val="00B85446"/>
    <w:rsid w:val="00B8701A"/>
    <w:rsid w:val="00B8725B"/>
    <w:rsid w:val="00B873D1"/>
    <w:rsid w:val="00B87432"/>
    <w:rsid w:val="00B90741"/>
    <w:rsid w:val="00B917FC"/>
    <w:rsid w:val="00B91B73"/>
    <w:rsid w:val="00B91B9D"/>
    <w:rsid w:val="00B91C47"/>
    <w:rsid w:val="00B92172"/>
    <w:rsid w:val="00B92505"/>
    <w:rsid w:val="00B95631"/>
    <w:rsid w:val="00B96200"/>
    <w:rsid w:val="00B965B5"/>
    <w:rsid w:val="00B968ED"/>
    <w:rsid w:val="00B973F5"/>
    <w:rsid w:val="00B97BCF"/>
    <w:rsid w:val="00BA1102"/>
    <w:rsid w:val="00BA11CD"/>
    <w:rsid w:val="00BA1B71"/>
    <w:rsid w:val="00BA1FC8"/>
    <w:rsid w:val="00BA28C2"/>
    <w:rsid w:val="00BA3176"/>
    <w:rsid w:val="00BA466D"/>
    <w:rsid w:val="00BA4C0E"/>
    <w:rsid w:val="00BA5169"/>
    <w:rsid w:val="00BA5801"/>
    <w:rsid w:val="00BA5E20"/>
    <w:rsid w:val="00BA607C"/>
    <w:rsid w:val="00BA60E5"/>
    <w:rsid w:val="00BA61CC"/>
    <w:rsid w:val="00BA656F"/>
    <w:rsid w:val="00BA6734"/>
    <w:rsid w:val="00BA7229"/>
    <w:rsid w:val="00BA763A"/>
    <w:rsid w:val="00BA7C05"/>
    <w:rsid w:val="00BB2412"/>
    <w:rsid w:val="00BB2AB4"/>
    <w:rsid w:val="00BB2C3D"/>
    <w:rsid w:val="00BB32F9"/>
    <w:rsid w:val="00BB3714"/>
    <w:rsid w:val="00BB3854"/>
    <w:rsid w:val="00BB3E2A"/>
    <w:rsid w:val="00BB48A7"/>
    <w:rsid w:val="00BB587B"/>
    <w:rsid w:val="00BB5C2C"/>
    <w:rsid w:val="00BB622F"/>
    <w:rsid w:val="00BB6527"/>
    <w:rsid w:val="00BB7121"/>
    <w:rsid w:val="00BC0479"/>
    <w:rsid w:val="00BC1651"/>
    <w:rsid w:val="00BC16F5"/>
    <w:rsid w:val="00BC18FF"/>
    <w:rsid w:val="00BC1BB5"/>
    <w:rsid w:val="00BC287D"/>
    <w:rsid w:val="00BC2A38"/>
    <w:rsid w:val="00BC2CF7"/>
    <w:rsid w:val="00BC34DB"/>
    <w:rsid w:val="00BC35AE"/>
    <w:rsid w:val="00BC40ED"/>
    <w:rsid w:val="00BC412F"/>
    <w:rsid w:val="00BC4315"/>
    <w:rsid w:val="00BC46EB"/>
    <w:rsid w:val="00BC4A4A"/>
    <w:rsid w:val="00BC5485"/>
    <w:rsid w:val="00BC57FE"/>
    <w:rsid w:val="00BC5B62"/>
    <w:rsid w:val="00BC6196"/>
    <w:rsid w:val="00BC6245"/>
    <w:rsid w:val="00BC643B"/>
    <w:rsid w:val="00BC6818"/>
    <w:rsid w:val="00BC690B"/>
    <w:rsid w:val="00BC6E42"/>
    <w:rsid w:val="00BD0246"/>
    <w:rsid w:val="00BD042A"/>
    <w:rsid w:val="00BD1E82"/>
    <w:rsid w:val="00BD22ED"/>
    <w:rsid w:val="00BD2429"/>
    <w:rsid w:val="00BD2468"/>
    <w:rsid w:val="00BD2A41"/>
    <w:rsid w:val="00BD32E5"/>
    <w:rsid w:val="00BD36C4"/>
    <w:rsid w:val="00BD42F3"/>
    <w:rsid w:val="00BD4443"/>
    <w:rsid w:val="00BD48FC"/>
    <w:rsid w:val="00BD4BC6"/>
    <w:rsid w:val="00BD4C43"/>
    <w:rsid w:val="00BD5496"/>
    <w:rsid w:val="00BD66B1"/>
    <w:rsid w:val="00BD6E1A"/>
    <w:rsid w:val="00BD6E6D"/>
    <w:rsid w:val="00BD79DE"/>
    <w:rsid w:val="00BE06BA"/>
    <w:rsid w:val="00BE0BBA"/>
    <w:rsid w:val="00BE1095"/>
    <w:rsid w:val="00BE150A"/>
    <w:rsid w:val="00BE17AF"/>
    <w:rsid w:val="00BE21AE"/>
    <w:rsid w:val="00BE264C"/>
    <w:rsid w:val="00BE3B0D"/>
    <w:rsid w:val="00BE3B93"/>
    <w:rsid w:val="00BE440F"/>
    <w:rsid w:val="00BE459B"/>
    <w:rsid w:val="00BE4803"/>
    <w:rsid w:val="00BE6741"/>
    <w:rsid w:val="00BE6767"/>
    <w:rsid w:val="00BE686C"/>
    <w:rsid w:val="00BE687B"/>
    <w:rsid w:val="00BE74EC"/>
    <w:rsid w:val="00BE78EC"/>
    <w:rsid w:val="00BF0698"/>
    <w:rsid w:val="00BF1080"/>
    <w:rsid w:val="00BF1EB9"/>
    <w:rsid w:val="00BF23E8"/>
    <w:rsid w:val="00BF2D4B"/>
    <w:rsid w:val="00BF392A"/>
    <w:rsid w:val="00BF3DFE"/>
    <w:rsid w:val="00BF46EE"/>
    <w:rsid w:val="00BF4AAF"/>
    <w:rsid w:val="00BF5822"/>
    <w:rsid w:val="00BF5AA3"/>
    <w:rsid w:val="00BF6237"/>
    <w:rsid w:val="00BF646E"/>
    <w:rsid w:val="00BF7D3E"/>
    <w:rsid w:val="00C00378"/>
    <w:rsid w:val="00C0074F"/>
    <w:rsid w:val="00C01B21"/>
    <w:rsid w:val="00C030D8"/>
    <w:rsid w:val="00C03803"/>
    <w:rsid w:val="00C0394A"/>
    <w:rsid w:val="00C04C1A"/>
    <w:rsid w:val="00C05333"/>
    <w:rsid w:val="00C05803"/>
    <w:rsid w:val="00C05B7C"/>
    <w:rsid w:val="00C05E81"/>
    <w:rsid w:val="00C05F89"/>
    <w:rsid w:val="00C0613C"/>
    <w:rsid w:val="00C0683F"/>
    <w:rsid w:val="00C07D10"/>
    <w:rsid w:val="00C102AD"/>
    <w:rsid w:val="00C10B80"/>
    <w:rsid w:val="00C10D05"/>
    <w:rsid w:val="00C114FC"/>
    <w:rsid w:val="00C11E5D"/>
    <w:rsid w:val="00C1218F"/>
    <w:rsid w:val="00C13970"/>
    <w:rsid w:val="00C13C12"/>
    <w:rsid w:val="00C13DF9"/>
    <w:rsid w:val="00C14FBA"/>
    <w:rsid w:val="00C15484"/>
    <w:rsid w:val="00C15EA1"/>
    <w:rsid w:val="00C174DB"/>
    <w:rsid w:val="00C17A8E"/>
    <w:rsid w:val="00C217E5"/>
    <w:rsid w:val="00C21B0C"/>
    <w:rsid w:val="00C2216F"/>
    <w:rsid w:val="00C2378F"/>
    <w:rsid w:val="00C242AD"/>
    <w:rsid w:val="00C2492A"/>
    <w:rsid w:val="00C24F70"/>
    <w:rsid w:val="00C25615"/>
    <w:rsid w:val="00C25D23"/>
    <w:rsid w:val="00C25DC2"/>
    <w:rsid w:val="00C26361"/>
    <w:rsid w:val="00C26A06"/>
    <w:rsid w:val="00C2707D"/>
    <w:rsid w:val="00C274C3"/>
    <w:rsid w:val="00C2799E"/>
    <w:rsid w:val="00C300E2"/>
    <w:rsid w:val="00C300F6"/>
    <w:rsid w:val="00C30831"/>
    <w:rsid w:val="00C308AE"/>
    <w:rsid w:val="00C30DDF"/>
    <w:rsid w:val="00C3116E"/>
    <w:rsid w:val="00C31647"/>
    <w:rsid w:val="00C31BF1"/>
    <w:rsid w:val="00C328CB"/>
    <w:rsid w:val="00C33479"/>
    <w:rsid w:val="00C342CB"/>
    <w:rsid w:val="00C34B7B"/>
    <w:rsid w:val="00C352B4"/>
    <w:rsid w:val="00C35AEE"/>
    <w:rsid w:val="00C36E20"/>
    <w:rsid w:val="00C37F56"/>
    <w:rsid w:val="00C4019E"/>
    <w:rsid w:val="00C40CC2"/>
    <w:rsid w:val="00C40E8A"/>
    <w:rsid w:val="00C40ED2"/>
    <w:rsid w:val="00C41E0A"/>
    <w:rsid w:val="00C41F10"/>
    <w:rsid w:val="00C41FC9"/>
    <w:rsid w:val="00C42374"/>
    <w:rsid w:val="00C432DD"/>
    <w:rsid w:val="00C4423A"/>
    <w:rsid w:val="00C45424"/>
    <w:rsid w:val="00C456CB"/>
    <w:rsid w:val="00C46504"/>
    <w:rsid w:val="00C4659C"/>
    <w:rsid w:val="00C4748A"/>
    <w:rsid w:val="00C47A5D"/>
    <w:rsid w:val="00C47B7E"/>
    <w:rsid w:val="00C501BF"/>
    <w:rsid w:val="00C501FE"/>
    <w:rsid w:val="00C5021A"/>
    <w:rsid w:val="00C50473"/>
    <w:rsid w:val="00C51804"/>
    <w:rsid w:val="00C52286"/>
    <w:rsid w:val="00C53875"/>
    <w:rsid w:val="00C55050"/>
    <w:rsid w:val="00C56877"/>
    <w:rsid w:val="00C56957"/>
    <w:rsid w:val="00C56D38"/>
    <w:rsid w:val="00C5784B"/>
    <w:rsid w:val="00C57C42"/>
    <w:rsid w:val="00C6031A"/>
    <w:rsid w:val="00C6126E"/>
    <w:rsid w:val="00C61909"/>
    <w:rsid w:val="00C6195C"/>
    <w:rsid w:val="00C62348"/>
    <w:rsid w:val="00C62FD2"/>
    <w:rsid w:val="00C632AB"/>
    <w:rsid w:val="00C6363A"/>
    <w:rsid w:val="00C639FF"/>
    <w:rsid w:val="00C63CB4"/>
    <w:rsid w:val="00C63D60"/>
    <w:rsid w:val="00C6442A"/>
    <w:rsid w:val="00C6492D"/>
    <w:rsid w:val="00C64D15"/>
    <w:rsid w:val="00C65719"/>
    <w:rsid w:val="00C66088"/>
    <w:rsid w:val="00C66833"/>
    <w:rsid w:val="00C66BF3"/>
    <w:rsid w:val="00C671E0"/>
    <w:rsid w:val="00C67353"/>
    <w:rsid w:val="00C67C4C"/>
    <w:rsid w:val="00C67F21"/>
    <w:rsid w:val="00C70E36"/>
    <w:rsid w:val="00C711A6"/>
    <w:rsid w:val="00C723C4"/>
    <w:rsid w:val="00C7259D"/>
    <w:rsid w:val="00C728BA"/>
    <w:rsid w:val="00C72C69"/>
    <w:rsid w:val="00C73608"/>
    <w:rsid w:val="00C748A9"/>
    <w:rsid w:val="00C74B5D"/>
    <w:rsid w:val="00C74E03"/>
    <w:rsid w:val="00C74F74"/>
    <w:rsid w:val="00C754FC"/>
    <w:rsid w:val="00C7554B"/>
    <w:rsid w:val="00C757B6"/>
    <w:rsid w:val="00C75ABE"/>
    <w:rsid w:val="00C76B31"/>
    <w:rsid w:val="00C76CFF"/>
    <w:rsid w:val="00C77A9B"/>
    <w:rsid w:val="00C80287"/>
    <w:rsid w:val="00C806D8"/>
    <w:rsid w:val="00C8094C"/>
    <w:rsid w:val="00C80951"/>
    <w:rsid w:val="00C81056"/>
    <w:rsid w:val="00C8120B"/>
    <w:rsid w:val="00C81CA6"/>
    <w:rsid w:val="00C8205E"/>
    <w:rsid w:val="00C8223A"/>
    <w:rsid w:val="00C82968"/>
    <w:rsid w:val="00C82CC3"/>
    <w:rsid w:val="00C82EB5"/>
    <w:rsid w:val="00C83C17"/>
    <w:rsid w:val="00C84E66"/>
    <w:rsid w:val="00C85D24"/>
    <w:rsid w:val="00C86158"/>
    <w:rsid w:val="00C869C0"/>
    <w:rsid w:val="00C86D1E"/>
    <w:rsid w:val="00C87526"/>
    <w:rsid w:val="00C87966"/>
    <w:rsid w:val="00C87C9F"/>
    <w:rsid w:val="00C87EF2"/>
    <w:rsid w:val="00C9007E"/>
    <w:rsid w:val="00C902DE"/>
    <w:rsid w:val="00C916AE"/>
    <w:rsid w:val="00C91946"/>
    <w:rsid w:val="00C91963"/>
    <w:rsid w:val="00C91C74"/>
    <w:rsid w:val="00C91E02"/>
    <w:rsid w:val="00C92B9E"/>
    <w:rsid w:val="00C92C92"/>
    <w:rsid w:val="00C92F12"/>
    <w:rsid w:val="00C933DD"/>
    <w:rsid w:val="00C93AAA"/>
    <w:rsid w:val="00C942A2"/>
    <w:rsid w:val="00C94FC5"/>
    <w:rsid w:val="00C95A41"/>
    <w:rsid w:val="00C95FCD"/>
    <w:rsid w:val="00C965DF"/>
    <w:rsid w:val="00C97188"/>
    <w:rsid w:val="00CA0639"/>
    <w:rsid w:val="00CA07AF"/>
    <w:rsid w:val="00CA11D0"/>
    <w:rsid w:val="00CA1379"/>
    <w:rsid w:val="00CA1C00"/>
    <w:rsid w:val="00CA219C"/>
    <w:rsid w:val="00CA220E"/>
    <w:rsid w:val="00CA2393"/>
    <w:rsid w:val="00CA2E02"/>
    <w:rsid w:val="00CA3DAD"/>
    <w:rsid w:val="00CA4B53"/>
    <w:rsid w:val="00CA583A"/>
    <w:rsid w:val="00CA5BC9"/>
    <w:rsid w:val="00CA5EC6"/>
    <w:rsid w:val="00CA6228"/>
    <w:rsid w:val="00CA6261"/>
    <w:rsid w:val="00CA6300"/>
    <w:rsid w:val="00CA6F3C"/>
    <w:rsid w:val="00CA73DA"/>
    <w:rsid w:val="00CA787C"/>
    <w:rsid w:val="00CA7DEA"/>
    <w:rsid w:val="00CB0E5A"/>
    <w:rsid w:val="00CB1769"/>
    <w:rsid w:val="00CB1E33"/>
    <w:rsid w:val="00CB1ED4"/>
    <w:rsid w:val="00CB21EA"/>
    <w:rsid w:val="00CB24C6"/>
    <w:rsid w:val="00CB2F87"/>
    <w:rsid w:val="00CB315F"/>
    <w:rsid w:val="00CB4336"/>
    <w:rsid w:val="00CB456D"/>
    <w:rsid w:val="00CB5744"/>
    <w:rsid w:val="00CB7022"/>
    <w:rsid w:val="00CB7139"/>
    <w:rsid w:val="00CB7BC5"/>
    <w:rsid w:val="00CC04BD"/>
    <w:rsid w:val="00CC08F2"/>
    <w:rsid w:val="00CC0934"/>
    <w:rsid w:val="00CC12DB"/>
    <w:rsid w:val="00CC141E"/>
    <w:rsid w:val="00CC18DD"/>
    <w:rsid w:val="00CC25CC"/>
    <w:rsid w:val="00CC2E46"/>
    <w:rsid w:val="00CC3A95"/>
    <w:rsid w:val="00CC3C11"/>
    <w:rsid w:val="00CC3E4F"/>
    <w:rsid w:val="00CC44F5"/>
    <w:rsid w:val="00CC586D"/>
    <w:rsid w:val="00CC64EB"/>
    <w:rsid w:val="00CC6757"/>
    <w:rsid w:val="00CC7DBC"/>
    <w:rsid w:val="00CD031E"/>
    <w:rsid w:val="00CD05C7"/>
    <w:rsid w:val="00CD16E2"/>
    <w:rsid w:val="00CD1BA3"/>
    <w:rsid w:val="00CD1D23"/>
    <w:rsid w:val="00CD1F36"/>
    <w:rsid w:val="00CD2055"/>
    <w:rsid w:val="00CD20E2"/>
    <w:rsid w:val="00CD3612"/>
    <w:rsid w:val="00CD3E69"/>
    <w:rsid w:val="00CD4224"/>
    <w:rsid w:val="00CD45BB"/>
    <w:rsid w:val="00CD4948"/>
    <w:rsid w:val="00CD4A88"/>
    <w:rsid w:val="00CD624D"/>
    <w:rsid w:val="00CD6B7D"/>
    <w:rsid w:val="00CD6FE7"/>
    <w:rsid w:val="00CD7582"/>
    <w:rsid w:val="00CD7CCA"/>
    <w:rsid w:val="00CD7CE8"/>
    <w:rsid w:val="00CD7D29"/>
    <w:rsid w:val="00CE0847"/>
    <w:rsid w:val="00CE0902"/>
    <w:rsid w:val="00CE0B6C"/>
    <w:rsid w:val="00CE11D0"/>
    <w:rsid w:val="00CE1416"/>
    <w:rsid w:val="00CE1B63"/>
    <w:rsid w:val="00CE2A97"/>
    <w:rsid w:val="00CE3B9E"/>
    <w:rsid w:val="00CE4260"/>
    <w:rsid w:val="00CE45BB"/>
    <w:rsid w:val="00CE45DE"/>
    <w:rsid w:val="00CE4708"/>
    <w:rsid w:val="00CE4C50"/>
    <w:rsid w:val="00CE5C29"/>
    <w:rsid w:val="00CE6858"/>
    <w:rsid w:val="00CE6ACD"/>
    <w:rsid w:val="00CE7050"/>
    <w:rsid w:val="00CE7450"/>
    <w:rsid w:val="00CE756A"/>
    <w:rsid w:val="00CE770C"/>
    <w:rsid w:val="00CF1D37"/>
    <w:rsid w:val="00CF21DC"/>
    <w:rsid w:val="00CF248D"/>
    <w:rsid w:val="00CF29E5"/>
    <w:rsid w:val="00CF423A"/>
    <w:rsid w:val="00CF484D"/>
    <w:rsid w:val="00CF50BE"/>
    <w:rsid w:val="00CF52A1"/>
    <w:rsid w:val="00CF538C"/>
    <w:rsid w:val="00CF5F7C"/>
    <w:rsid w:val="00CF73FF"/>
    <w:rsid w:val="00CF7625"/>
    <w:rsid w:val="00CF7652"/>
    <w:rsid w:val="00D007D2"/>
    <w:rsid w:val="00D00E15"/>
    <w:rsid w:val="00D015A1"/>
    <w:rsid w:val="00D01979"/>
    <w:rsid w:val="00D01E66"/>
    <w:rsid w:val="00D0286A"/>
    <w:rsid w:val="00D04B47"/>
    <w:rsid w:val="00D0506A"/>
    <w:rsid w:val="00D05D19"/>
    <w:rsid w:val="00D061FC"/>
    <w:rsid w:val="00D06551"/>
    <w:rsid w:val="00D066FB"/>
    <w:rsid w:val="00D07318"/>
    <w:rsid w:val="00D07FE7"/>
    <w:rsid w:val="00D10FA1"/>
    <w:rsid w:val="00D10FBE"/>
    <w:rsid w:val="00D113E8"/>
    <w:rsid w:val="00D1289C"/>
    <w:rsid w:val="00D14D87"/>
    <w:rsid w:val="00D151DC"/>
    <w:rsid w:val="00D15D42"/>
    <w:rsid w:val="00D15E6D"/>
    <w:rsid w:val="00D1666F"/>
    <w:rsid w:val="00D169EF"/>
    <w:rsid w:val="00D1798C"/>
    <w:rsid w:val="00D202C8"/>
    <w:rsid w:val="00D2071A"/>
    <w:rsid w:val="00D20844"/>
    <w:rsid w:val="00D20F38"/>
    <w:rsid w:val="00D21A45"/>
    <w:rsid w:val="00D22F44"/>
    <w:rsid w:val="00D22F85"/>
    <w:rsid w:val="00D2350E"/>
    <w:rsid w:val="00D23AE7"/>
    <w:rsid w:val="00D240CC"/>
    <w:rsid w:val="00D24941"/>
    <w:rsid w:val="00D25177"/>
    <w:rsid w:val="00D251D3"/>
    <w:rsid w:val="00D25688"/>
    <w:rsid w:val="00D25C5D"/>
    <w:rsid w:val="00D262F0"/>
    <w:rsid w:val="00D2684C"/>
    <w:rsid w:val="00D26C41"/>
    <w:rsid w:val="00D307CC"/>
    <w:rsid w:val="00D30F73"/>
    <w:rsid w:val="00D30F97"/>
    <w:rsid w:val="00D313A0"/>
    <w:rsid w:val="00D316A0"/>
    <w:rsid w:val="00D317FD"/>
    <w:rsid w:val="00D322A1"/>
    <w:rsid w:val="00D333F3"/>
    <w:rsid w:val="00D34537"/>
    <w:rsid w:val="00D34982"/>
    <w:rsid w:val="00D34A51"/>
    <w:rsid w:val="00D351AF"/>
    <w:rsid w:val="00D36FE0"/>
    <w:rsid w:val="00D40162"/>
    <w:rsid w:val="00D405F7"/>
    <w:rsid w:val="00D40799"/>
    <w:rsid w:val="00D40883"/>
    <w:rsid w:val="00D41472"/>
    <w:rsid w:val="00D41A06"/>
    <w:rsid w:val="00D41C8C"/>
    <w:rsid w:val="00D41FFF"/>
    <w:rsid w:val="00D424BF"/>
    <w:rsid w:val="00D42ABF"/>
    <w:rsid w:val="00D42F40"/>
    <w:rsid w:val="00D4415D"/>
    <w:rsid w:val="00D44A37"/>
    <w:rsid w:val="00D4591B"/>
    <w:rsid w:val="00D45B67"/>
    <w:rsid w:val="00D4720A"/>
    <w:rsid w:val="00D5034A"/>
    <w:rsid w:val="00D51607"/>
    <w:rsid w:val="00D51F49"/>
    <w:rsid w:val="00D52AE4"/>
    <w:rsid w:val="00D553BE"/>
    <w:rsid w:val="00D55EE8"/>
    <w:rsid w:val="00D560D1"/>
    <w:rsid w:val="00D562CB"/>
    <w:rsid w:val="00D569D1"/>
    <w:rsid w:val="00D56AD8"/>
    <w:rsid w:val="00D56C05"/>
    <w:rsid w:val="00D57198"/>
    <w:rsid w:val="00D57458"/>
    <w:rsid w:val="00D57699"/>
    <w:rsid w:val="00D5785A"/>
    <w:rsid w:val="00D60F0A"/>
    <w:rsid w:val="00D612C3"/>
    <w:rsid w:val="00D620F4"/>
    <w:rsid w:val="00D623D6"/>
    <w:rsid w:val="00D62769"/>
    <w:rsid w:val="00D63293"/>
    <w:rsid w:val="00D6375F"/>
    <w:rsid w:val="00D6383D"/>
    <w:rsid w:val="00D63A3B"/>
    <w:rsid w:val="00D63E44"/>
    <w:rsid w:val="00D643F6"/>
    <w:rsid w:val="00D64845"/>
    <w:rsid w:val="00D64C48"/>
    <w:rsid w:val="00D65500"/>
    <w:rsid w:val="00D6562B"/>
    <w:rsid w:val="00D6584F"/>
    <w:rsid w:val="00D6680B"/>
    <w:rsid w:val="00D669A4"/>
    <w:rsid w:val="00D67D79"/>
    <w:rsid w:val="00D70B4C"/>
    <w:rsid w:val="00D72F4F"/>
    <w:rsid w:val="00D7300F"/>
    <w:rsid w:val="00D731C4"/>
    <w:rsid w:val="00D73B16"/>
    <w:rsid w:val="00D73E9D"/>
    <w:rsid w:val="00D7449B"/>
    <w:rsid w:val="00D74EB4"/>
    <w:rsid w:val="00D75384"/>
    <w:rsid w:val="00D75705"/>
    <w:rsid w:val="00D777BF"/>
    <w:rsid w:val="00D801FC"/>
    <w:rsid w:val="00D80548"/>
    <w:rsid w:val="00D80AF1"/>
    <w:rsid w:val="00D80F2E"/>
    <w:rsid w:val="00D8331E"/>
    <w:rsid w:val="00D83507"/>
    <w:rsid w:val="00D85BE0"/>
    <w:rsid w:val="00D86AC7"/>
    <w:rsid w:val="00D87273"/>
    <w:rsid w:val="00D87FD7"/>
    <w:rsid w:val="00D90549"/>
    <w:rsid w:val="00D906B6"/>
    <w:rsid w:val="00D91466"/>
    <w:rsid w:val="00D914D4"/>
    <w:rsid w:val="00D915ED"/>
    <w:rsid w:val="00D916B6"/>
    <w:rsid w:val="00D918A0"/>
    <w:rsid w:val="00D91DE4"/>
    <w:rsid w:val="00D92300"/>
    <w:rsid w:val="00D92516"/>
    <w:rsid w:val="00D925ED"/>
    <w:rsid w:val="00D92BA4"/>
    <w:rsid w:val="00D943D9"/>
    <w:rsid w:val="00D949EA"/>
    <w:rsid w:val="00D94AFC"/>
    <w:rsid w:val="00D94F96"/>
    <w:rsid w:val="00D950E6"/>
    <w:rsid w:val="00D95510"/>
    <w:rsid w:val="00D95774"/>
    <w:rsid w:val="00D95F2F"/>
    <w:rsid w:val="00D96653"/>
    <w:rsid w:val="00D966BA"/>
    <w:rsid w:val="00D97047"/>
    <w:rsid w:val="00D972C7"/>
    <w:rsid w:val="00D9750E"/>
    <w:rsid w:val="00DA2B13"/>
    <w:rsid w:val="00DA30F2"/>
    <w:rsid w:val="00DA3619"/>
    <w:rsid w:val="00DA3BA7"/>
    <w:rsid w:val="00DA551F"/>
    <w:rsid w:val="00DA64C0"/>
    <w:rsid w:val="00DA6BC7"/>
    <w:rsid w:val="00DA7566"/>
    <w:rsid w:val="00DA7AE4"/>
    <w:rsid w:val="00DA7EBC"/>
    <w:rsid w:val="00DB0B88"/>
    <w:rsid w:val="00DB1652"/>
    <w:rsid w:val="00DB1B0F"/>
    <w:rsid w:val="00DB203E"/>
    <w:rsid w:val="00DB20B7"/>
    <w:rsid w:val="00DB2F4E"/>
    <w:rsid w:val="00DB3312"/>
    <w:rsid w:val="00DB518A"/>
    <w:rsid w:val="00DB5773"/>
    <w:rsid w:val="00DB58A6"/>
    <w:rsid w:val="00DB5D4D"/>
    <w:rsid w:val="00DB6B99"/>
    <w:rsid w:val="00DB7120"/>
    <w:rsid w:val="00DB716F"/>
    <w:rsid w:val="00DB71BE"/>
    <w:rsid w:val="00DB746E"/>
    <w:rsid w:val="00DC001A"/>
    <w:rsid w:val="00DC02BB"/>
    <w:rsid w:val="00DC030F"/>
    <w:rsid w:val="00DC04BC"/>
    <w:rsid w:val="00DC04BD"/>
    <w:rsid w:val="00DC2760"/>
    <w:rsid w:val="00DC29B6"/>
    <w:rsid w:val="00DC605A"/>
    <w:rsid w:val="00DC6457"/>
    <w:rsid w:val="00DC65EF"/>
    <w:rsid w:val="00DC7427"/>
    <w:rsid w:val="00DC7742"/>
    <w:rsid w:val="00DD04C8"/>
    <w:rsid w:val="00DD0930"/>
    <w:rsid w:val="00DD0AE7"/>
    <w:rsid w:val="00DD0E19"/>
    <w:rsid w:val="00DD1184"/>
    <w:rsid w:val="00DD12E3"/>
    <w:rsid w:val="00DD1C94"/>
    <w:rsid w:val="00DD1E5D"/>
    <w:rsid w:val="00DD22BB"/>
    <w:rsid w:val="00DD25FB"/>
    <w:rsid w:val="00DD2952"/>
    <w:rsid w:val="00DD3A22"/>
    <w:rsid w:val="00DD4F44"/>
    <w:rsid w:val="00DD574E"/>
    <w:rsid w:val="00DD5DA1"/>
    <w:rsid w:val="00DD686C"/>
    <w:rsid w:val="00DD70D6"/>
    <w:rsid w:val="00DD760E"/>
    <w:rsid w:val="00DD7E0C"/>
    <w:rsid w:val="00DE15D1"/>
    <w:rsid w:val="00DE182A"/>
    <w:rsid w:val="00DE281C"/>
    <w:rsid w:val="00DE2AC3"/>
    <w:rsid w:val="00DE2E40"/>
    <w:rsid w:val="00DE3598"/>
    <w:rsid w:val="00DE35B9"/>
    <w:rsid w:val="00DE3FBD"/>
    <w:rsid w:val="00DE43F5"/>
    <w:rsid w:val="00DE4952"/>
    <w:rsid w:val="00DE50D8"/>
    <w:rsid w:val="00DE5DA1"/>
    <w:rsid w:val="00DE65FB"/>
    <w:rsid w:val="00DE67A5"/>
    <w:rsid w:val="00DE7331"/>
    <w:rsid w:val="00DE7BED"/>
    <w:rsid w:val="00DF0BF1"/>
    <w:rsid w:val="00DF1174"/>
    <w:rsid w:val="00DF1540"/>
    <w:rsid w:val="00DF22FA"/>
    <w:rsid w:val="00DF234F"/>
    <w:rsid w:val="00DF410C"/>
    <w:rsid w:val="00DF420A"/>
    <w:rsid w:val="00DF52A2"/>
    <w:rsid w:val="00DF6434"/>
    <w:rsid w:val="00DF66F9"/>
    <w:rsid w:val="00DF6788"/>
    <w:rsid w:val="00DF68F2"/>
    <w:rsid w:val="00DF6DB3"/>
    <w:rsid w:val="00DF6FCD"/>
    <w:rsid w:val="00DF712D"/>
    <w:rsid w:val="00DF73D2"/>
    <w:rsid w:val="00E02472"/>
    <w:rsid w:val="00E02C1D"/>
    <w:rsid w:val="00E03046"/>
    <w:rsid w:val="00E041F0"/>
    <w:rsid w:val="00E04257"/>
    <w:rsid w:val="00E04C22"/>
    <w:rsid w:val="00E04C77"/>
    <w:rsid w:val="00E05FBB"/>
    <w:rsid w:val="00E071BF"/>
    <w:rsid w:val="00E101A1"/>
    <w:rsid w:val="00E1053A"/>
    <w:rsid w:val="00E128D8"/>
    <w:rsid w:val="00E12B0F"/>
    <w:rsid w:val="00E12E90"/>
    <w:rsid w:val="00E130C3"/>
    <w:rsid w:val="00E13E64"/>
    <w:rsid w:val="00E1411B"/>
    <w:rsid w:val="00E1469E"/>
    <w:rsid w:val="00E149D0"/>
    <w:rsid w:val="00E14A3D"/>
    <w:rsid w:val="00E14F1D"/>
    <w:rsid w:val="00E15DE5"/>
    <w:rsid w:val="00E16C39"/>
    <w:rsid w:val="00E170ED"/>
    <w:rsid w:val="00E17A73"/>
    <w:rsid w:val="00E17EDF"/>
    <w:rsid w:val="00E2039D"/>
    <w:rsid w:val="00E2082D"/>
    <w:rsid w:val="00E21C0B"/>
    <w:rsid w:val="00E221E2"/>
    <w:rsid w:val="00E22232"/>
    <w:rsid w:val="00E22493"/>
    <w:rsid w:val="00E224A8"/>
    <w:rsid w:val="00E2330D"/>
    <w:rsid w:val="00E23691"/>
    <w:rsid w:val="00E23FFB"/>
    <w:rsid w:val="00E24303"/>
    <w:rsid w:val="00E24A60"/>
    <w:rsid w:val="00E24AD4"/>
    <w:rsid w:val="00E24E25"/>
    <w:rsid w:val="00E2527A"/>
    <w:rsid w:val="00E2548A"/>
    <w:rsid w:val="00E25638"/>
    <w:rsid w:val="00E25806"/>
    <w:rsid w:val="00E25F8C"/>
    <w:rsid w:val="00E26584"/>
    <w:rsid w:val="00E26AAA"/>
    <w:rsid w:val="00E26C3C"/>
    <w:rsid w:val="00E279C2"/>
    <w:rsid w:val="00E27A16"/>
    <w:rsid w:val="00E27BB8"/>
    <w:rsid w:val="00E30636"/>
    <w:rsid w:val="00E31E2D"/>
    <w:rsid w:val="00E320C4"/>
    <w:rsid w:val="00E32477"/>
    <w:rsid w:val="00E327E3"/>
    <w:rsid w:val="00E3351F"/>
    <w:rsid w:val="00E33FB1"/>
    <w:rsid w:val="00E344B0"/>
    <w:rsid w:val="00E356F8"/>
    <w:rsid w:val="00E35C3E"/>
    <w:rsid w:val="00E36349"/>
    <w:rsid w:val="00E36BDD"/>
    <w:rsid w:val="00E375B4"/>
    <w:rsid w:val="00E406FC"/>
    <w:rsid w:val="00E40F7B"/>
    <w:rsid w:val="00E419C1"/>
    <w:rsid w:val="00E42C15"/>
    <w:rsid w:val="00E430F1"/>
    <w:rsid w:val="00E438CB"/>
    <w:rsid w:val="00E43D7A"/>
    <w:rsid w:val="00E43E48"/>
    <w:rsid w:val="00E45053"/>
    <w:rsid w:val="00E46CB5"/>
    <w:rsid w:val="00E46D60"/>
    <w:rsid w:val="00E47C33"/>
    <w:rsid w:val="00E47F58"/>
    <w:rsid w:val="00E5179A"/>
    <w:rsid w:val="00E52455"/>
    <w:rsid w:val="00E52655"/>
    <w:rsid w:val="00E52A0A"/>
    <w:rsid w:val="00E52E9A"/>
    <w:rsid w:val="00E53573"/>
    <w:rsid w:val="00E54BB5"/>
    <w:rsid w:val="00E54BFC"/>
    <w:rsid w:val="00E54CA8"/>
    <w:rsid w:val="00E55189"/>
    <w:rsid w:val="00E55248"/>
    <w:rsid w:val="00E56D9D"/>
    <w:rsid w:val="00E60E2E"/>
    <w:rsid w:val="00E61893"/>
    <w:rsid w:val="00E62548"/>
    <w:rsid w:val="00E6260C"/>
    <w:rsid w:val="00E62BA0"/>
    <w:rsid w:val="00E63459"/>
    <w:rsid w:val="00E66022"/>
    <w:rsid w:val="00E6663F"/>
    <w:rsid w:val="00E66ED0"/>
    <w:rsid w:val="00E67F5F"/>
    <w:rsid w:val="00E70D10"/>
    <w:rsid w:val="00E71837"/>
    <w:rsid w:val="00E71A2D"/>
    <w:rsid w:val="00E71D3E"/>
    <w:rsid w:val="00E724C5"/>
    <w:rsid w:val="00E72621"/>
    <w:rsid w:val="00E72C43"/>
    <w:rsid w:val="00E72FB3"/>
    <w:rsid w:val="00E73AE3"/>
    <w:rsid w:val="00E73FEF"/>
    <w:rsid w:val="00E74A73"/>
    <w:rsid w:val="00E75CA7"/>
    <w:rsid w:val="00E766E3"/>
    <w:rsid w:val="00E76B7C"/>
    <w:rsid w:val="00E77B59"/>
    <w:rsid w:val="00E804AC"/>
    <w:rsid w:val="00E8095E"/>
    <w:rsid w:val="00E823C1"/>
    <w:rsid w:val="00E82DB7"/>
    <w:rsid w:val="00E834E7"/>
    <w:rsid w:val="00E837B1"/>
    <w:rsid w:val="00E83C85"/>
    <w:rsid w:val="00E84525"/>
    <w:rsid w:val="00E84F51"/>
    <w:rsid w:val="00E8579C"/>
    <w:rsid w:val="00E85FA2"/>
    <w:rsid w:val="00E865FE"/>
    <w:rsid w:val="00E901AE"/>
    <w:rsid w:val="00E905DA"/>
    <w:rsid w:val="00E9086E"/>
    <w:rsid w:val="00E90A0A"/>
    <w:rsid w:val="00E911C3"/>
    <w:rsid w:val="00E91408"/>
    <w:rsid w:val="00E9146E"/>
    <w:rsid w:val="00E91759"/>
    <w:rsid w:val="00E91B8E"/>
    <w:rsid w:val="00E92EA2"/>
    <w:rsid w:val="00E93D93"/>
    <w:rsid w:val="00E94248"/>
    <w:rsid w:val="00E9476A"/>
    <w:rsid w:val="00E94F04"/>
    <w:rsid w:val="00E95601"/>
    <w:rsid w:val="00E959BE"/>
    <w:rsid w:val="00E95A5F"/>
    <w:rsid w:val="00E961A0"/>
    <w:rsid w:val="00E9654B"/>
    <w:rsid w:val="00E96AED"/>
    <w:rsid w:val="00EA0D45"/>
    <w:rsid w:val="00EA1010"/>
    <w:rsid w:val="00EA13E4"/>
    <w:rsid w:val="00EA18DB"/>
    <w:rsid w:val="00EA2511"/>
    <w:rsid w:val="00EA2A06"/>
    <w:rsid w:val="00EA2D51"/>
    <w:rsid w:val="00EA2F2D"/>
    <w:rsid w:val="00EA2FBA"/>
    <w:rsid w:val="00EA3233"/>
    <w:rsid w:val="00EA331E"/>
    <w:rsid w:val="00EA38B8"/>
    <w:rsid w:val="00EA3F47"/>
    <w:rsid w:val="00EA3F54"/>
    <w:rsid w:val="00EA3FAF"/>
    <w:rsid w:val="00EA499B"/>
    <w:rsid w:val="00EA4A24"/>
    <w:rsid w:val="00EA4DC5"/>
    <w:rsid w:val="00EA5023"/>
    <w:rsid w:val="00EA559E"/>
    <w:rsid w:val="00EA5664"/>
    <w:rsid w:val="00EA5BA9"/>
    <w:rsid w:val="00EA5F6D"/>
    <w:rsid w:val="00EA600D"/>
    <w:rsid w:val="00EA62D4"/>
    <w:rsid w:val="00EA66DF"/>
    <w:rsid w:val="00EA6ADC"/>
    <w:rsid w:val="00EA774C"/>
    <w:rsid w:val="00EB0248"/>
    <w:rsid w:val="00EB03CC"/>
    <w:rsid w:val="00EB0609"/>
    <w:rsid w:val="00EB0D8F"/>
    <w:rsid w:val="00EB1200"/>
    <w:rsid w:val="00EB13A7"/>
    <w:rsid w:val="00EB14DF"/>
    <w:rsid w:val="00EB1A4D"/>
    <w:rsid w:val="00EB2585"/>
    <w:rsid w:val="00EB2BAA"/>
    <w:rsid w:val="00EB329F"/>
    <w:rsid w:val="00EB34EC"/>
    <w:rsid w:val="00EB3A07"/>
    <w:rsid w:val="00EB3E2B"/>
    <w:rsid w:val="00EB3ED7"/>
    <w:rsid w:val="00EB526F"/>
    <w:rsid w:val="00EB54A1"/>
    <w:rsid w:val="00EB54FA"/>
    <w:rsid w:val="00EB5539"/>
    <w:rsid w:val="00EB620F"/>
    <w:rsid w:val="00EB6648"/>
    <w:rsid w:val="00EB68D2"/>
    <w:rsid w:val="00EB6ED1"/>
    <w:rsid w:val="00EB7C52"/>
    <w:rsid w:val="00EC05BA"/>
    <w:rsid w:val="00EC06F2"/>
    <w:rsid w:val="00EC141F"/>
    <w:rsid w:val="00EC20B8"/>
    <w:rsid w:val="00EC2ED3"/>
    <w:rsid w:val="00EC2EF5"/>
    <w:rsid w:val="00EC363F"/>
    <w:rsid w:val="00EC3C52"/>
    <w:rsid w:val="00EC3F31"/>
    <w:rsid w:val="00EC52E7"/>
    <w:rsid w:val="00EC600E"/>
    <w:rsid w:val="00EC6089"/>
    <w:rsid w:val="00EC721E"/>
    <w:rsid w:val="00EC799D"/>
    <w:rsid w:val="00EC7D7D"/>
    <w:rsid w:val="00EC7E0E"/>
    <w:rsid w:val="00ED0679"/>
    <w:rsid w:val="00ED103F"/>
    <w:rsid w:val="00ED1484"/>
    <w:rsid w:val="00ED1C3D"/>
    <w:rsid w:val="00ED2B24"/>
    <w:rsid w:val="00ED2FA2"/>
    <w:rsid w:val="00ED3698"/>
    <w:rsid w:val="00ED3859"/>
    <w:rsid w:val="00ED4794"/>
    <w:rsid w:val="00ED48CA"/>
    <w:rsid w:val="00ED5B0C"/>
    <w:rsid w:val="00ED7320"/>
    <w:rsid w:val="00ED757A"/>
    <w:rsid w:val="00ED7659"/>
    <w:rsid w:val="00ED7B59"/>
    <w:rsid w:val="00ED7FC4"/>
    <w:rsid w:val="00EE19C3"/>
    <w:rsid w:val="00EE21E6"/>
    <w:rsid w:val="00EE265C"/>
    <w:rsid w:val="00EE2786"/>
    <w:rsid w:val="00EE3119"/>
    <w:rsid w:val="00EE3A4E"/>
    <w:rsid w:val="00EE4273"/>
    <w:rsid w:val="00EE53C1"/>
    <w:rsid w:val="00EE5A60"/>
    <w:rsid w:val="00EE5C63"/>
    <w:rsid w:val="00EE67D7"/>
    <w:rsid w:val="00EE6F75"/>
    <w:rsid w:val="00EE778A"/>
    <w:rsid w:val="00EE78C1"/>
    <w:rsid w:val="00EF09A4"/>
    <w:rsid w:val="00EF1230"/>
    <w:rsid w:val="00EF2514"/>
    <w:rsid w:val="00EF25DB"/>
    <w:rsid w:val="00EF2E41"/>
    <w:rsid w:val="00EF359C"/>
    <w:rsid w:val="00EF416F"/>
    <w:rsid w:val="00EF5076"/>
    <w:rsid w:val="00EF5A84"/>
    <w:rsid w:val="00EF7AC6"/>
    <w:rsid w:val="00F00304"/>
    <w:rsid w:val="00F00449"/>
    <w:rsid w:val="00F0095C"/>
    <w:rsid w:val="00F01129"/>
    <w:rsid w:val="00F01CCA"/>
    <w:rsid w:val="00F01F2C"/>
    <w:rsid w:val="00F02104"/>
    <w:rsid w:val="00F02CE5"/>
    <w:rsid w:val="00F033FC"/>
    <w:rsid w:val="00F03813"/>
    <w:rsid w:val="00F03AF8"/>
    <w:rsid w:val="00F04CD3"/>
    <w:rsid w:val="00F04EF6"/>
    <w:rsid w:val="00F06C02"/>
    <w:rsid w:val="00F06C17"/>
    <w:rsid w:val="00F07943"/>
    <w:rsid w:val="00F1184C"/>
    <w:rsid w:val="00F11AA9"/>
    <w:rsid w:val="00F121B2"/>
    <w:rsid w:val="00F123F3"/>
    <w:rsid w:val="00F12563"/>
    <w:rsid w:val="00F12E0E"/>
    <w:rsid w:val="00F12ED1"/>
    <w:rsid w:val="00F12FDF"/>
    <w:rsid w:val="00F133AB"/>
    <w:rsid w:val="00F135F2"/>
    <w:rsid w:val="00F138B4"/>
    <w:rsid w:val="00F13C82"/>
    <w:rsid w:val="00F13DD3"/>
    <w:rsid w:val="00F1451D"/>
    <w:rsid w:val="00F14D56"/>
    <w:rsid w:val="00F151C9"/>
    <w:rsid w:val="00F1632B"/>
    <w:rsid w:val="00F169BB"/>
    <w:rsid w:val="00F202CA"/>
    <w:rsid w:val="00F20580"/>
    <w:rsid w:val="00F214F7"/>
    <w:rsid w:val="00F223A7"/>
    <w:rsid w:val="00F223E9"/>
    <w:rsid w:val="00F22BAD"/>
    <w:rsid w:val="00F22BF9"/>
    <w:rsid w:val="00F23A01"/>
    <w:rsid w:val="00F2634A"/>
    <w:rsid w:val="00F26A64"/>
    <w:rsid w:val="00F2724A"/>
    <w:rsid w:val="00F278FE"/>
    <w:rsid w:val="00F27CDC"/>
    <w:rsid w:val="00F31C14"/>
    <w:rsid w:val="00F320D0"/>
    <w:rsid w:val="00F334CB"/>
    <w:rsid w:val="00F33B9A"/>
    <w:rsid w:val="00F3451F"/>
    <w:rsid w:val="00F346C8"/>
    <w:rsid w:val="00F3495A"/>
    <w:rsid w:val="00F349D7"/>
    <w:rsid w:val="00F34E2C"/>
    <w:rsid w:val="00F34FA8"/>
    <w:rsid w:val="00F35F37"/>
    <w:rsid w:val="00F370BC"/>
    <w:rsid w:val="00F37143"/>
    <w:rsid w:val="00F371AA"/>
    <w:rsid w:val="00F37E0F"/>
    <w:rsid w:val="00F405FE"/>
    <w:rsid w:val="00F40783"/>
    <w:rsid w:val="00F423CC"/>
    <w:rsid w:val="00F424EB"/>
    <w:rsid w:val="00F428F9"/>
    <w:rsid w:val="00F430C2"/>
    <w:rsid w:val="00F43DFF"/>
    <w:rsid w:val="00F44199"/>
    <w:rsid w:val="00F44B54"/>
    <w:rsid w:val="00F44C89"/>
    <w:rsid w:val="00F46E00"/>
    <w:rsid w:val="00F47354"/>
    <w:rsid w:val="00F47E27"/>
    <w:rsid w:val="00F50562"/>
    <w:rsid w:val="00F507D0"/>
    <w:rsid w:val="00F50A92"/>
    <w:rsid w:val="00F50B0B"/>
    <w:rsid w:val="00F50D01"/>
    <w:rsid w:val="00F5128C"/>
    <w:rsid w:val="00F51F46"/>
    <w:rsid w:val="00F52D4E"/>
    <w:rsid w:val="00F53504"/>
    <w:rsid w:val="00F53686"/>
    <w:rsid w:val="00F53E6B"/>
    <w:rsid w:val="00F546B9"/>
    <w:rsid w:val="00F5588F"/>
    <w:rsid w:val="00F55CA1"/>
    <w:rsid w:val="00F56BC1"/>
    <w:rsid w:val="00F56CCD"/>
    <w:rsid w:val="00F56E92"/>
    <w:rsid w:val="00F60583"/>
    <w:rsid w:val="00F618C4"/>
    <w:rsid w:val="00F63093"/>
    <w:rsid w:val="00F63EB5"/>
    <w:rsid w:val="00F63EDC"/>
    <w:rsid w:val="00F6544B"/>
    <w:rsid w:val="00F65774"/>
    <w:rsid w:val="00F65A34"/>
    <w:rsid w:val="00F65F4C"/>
    <w:rsid w:val="00F66C3C"/>
    <w:rsid w:val="00F670FC"/>
    <w:rsid w:val="00F674D1"/>
    <w:rsid w:val="00F674DC"/>
    <w:rsid w:val="00F674F3"/>
    <w:rsid w:val="00F677EE"/>
    <w:rsid w:val="00F6786C"/>
    <w:rsid w:val="00F707F1"/>
    <w:rsid w:val="00F70820"/>
    <w:rsid w:val="00F713CB"/>
    <w:rsid w:val="00F715E9"/>
    <w:rsid w:val="00F71994"/>
    <w:rsid w:val="00F71A60"/>
    <w:rsid w:val="00F7231C"/>
    <w:rsid w:val="00F7244A"/>
    <w:rsid w:val="00F725DA"/>
    <w:rsid w:val="00F73A68"/>
    <w:rsid w:val="00F746A3"/>
    <w:rsid w:val="00F74A4A"/>
    <w:rsid w:val="00F7518D"/>
    <w:rsid w:val="00F7536E"/>
    <w:rsid w:val="00F75652"/>
    <w:rsid w:val="00F75E9D"/>
    <w:rsid w:val="00F76137"/>
    <w:rsid w:val="00F76531"/>
    <w:rsid w:val="00F7782D"/>
    <w:rsid w:val="00F81521"/>
    <w:rsid w:val="00F8168B"/>
    <w:rsid w:val="00F81CF2"/>
    <w:rsid w:val="00F81F93"/>
    <w:rsid w:val="00F828D8"/>
    <w:rsid w:val="00F857D1"/>
    <w:rsid w:val="00F85A1B"/>
    <w:rsid w:val="00F85EAF"/>
    <w:rsid w:val="00F86296"/>
    <w:rsid w:val="00F86FD9"/>
    <w:rsid w:val="00F871B3"/>
    <w:rsid w:val="00F9080A"/>
    <w:rsid w:val="00F91DCC"/>
    <w:rsid w:val="00F922B1"/>
    <w:rsid w:val="00F9323F"/>
    <w:rsid w:val="00F93740"/>
    <w:rsid w:val="00F93B0B"/>
    <w:rsid w:val="00F943FE"/>
    <w:rsid w:val="00F94A2E"/>
    <w:rsid w:val="00F95742"/>
    <w:rsid w:val="00F95755"/>
    <w:rsid w:val="00F95814"/>
    <w:rsid w:val="00F95820"/>
    <w:rsid w:val="00F959DE"/>
    <w:rsid w:val="00F95CE9"/>
    <w:rsid w:val="00F96DE8"/>
    <w:rsid w:val="00F97100"/>
    <w:rsid w:val="00F97CEC"/>
    <w:rsid w:val="00F97E41"/>
    <w:rsid w:val="00FA01D9"/>
    <w:rsid w:val="00FA0DC7"/>
    <w:rsid w:val="00FA0E3A"/>
    <w:rsid w:val="00FA4486"/>
    <w:rsid w:val="00FA473D"/>
    <w:rsid w:val="00FA75E3"/>
    <w:rsid w:val="00FA7F26"/>
    <w:rsid w:val="00FB0401"/>
    <w:rsid w:val="00FB086C"/>
    <w:rsid w:val="00FB19D5"/>
    <w:rsid w:val="00FB20F9"/>
    <w:rsid w:val="00FB3044"/>
    <w:rsid w:val="00FB55CC"/>
    <w:rsid w:val="00FB62FA"/>
    <w:rsid w:val="00FC1DFB"/>
    <w:rsid w:val="00FC1EF2"/>
    <w:rsid w:val="00FC2C54"/>
    <w:rsid w:val="00FC2DED"/>
    <w:rsid w:val="00FC2E85"/>
    <w:rsid w:val="00FC3343"/>
    <w:rsid w:val="00FC33BA"/>
    <w:rsid w:val="00FC35AB"/>
    <w:rsid w:val="00FC365F"/>
    <w:rsid w:val="00FC3FC9"/>
    <w:rsid w:val="00FC6134"/>
    <w:rsid w:val="00FC654D"/>
    <w:rsid w:val="00FC771F"/>
    <w:rsid w:val="00FC77CF"/>
    <w:rsid w:val="00FC7846"/>
    <w:rsid w:val="00FD02D0"/>
    <w:rsid w:val="00FD0555"/>
    <w:rsid w:val="00FD055A"/>
    <w:rsid w:val="00FD06F5"/>
    <w:rsid w:val="00FD0821"/>
    <w:rsid w:val="00FD1635"/>
    <w:rsid w:val="00FD1770"/>
    <w:rsid w:val="00FD1F02"/>
    <w:rsid w:val="00FD226D"/>
    <w:rsid w:val="00FD2C46"/>
    <w:rsid w:val="00FD2DA3"/>
    <w:rsid w:val="00FD3DB7"/>
    <w:rsid w:val="00FD440B"/>
    <w:rsid w:val="00FD5961"/>
    <w:rsid w:val="00FD72A6"/>
    <w:rsid w:val="00FE08CD"/>
    <w:rsid w:val="00FE0B48"/>
    <w:rsid w:val="00FE14E1"/>
    <w:rsid w:val="00FE1AC1"/>
    <w:rsid w:val="00FE2B2D"/>
    <w:rsid w:val="00FE33E2"/>
    <w:rsid w:val="00FE3EFA"/>
    <w:rsid w:val="00FE4EF4"/>
    <w:rsid w:val="00FE5C56"/>
    <w:rsid w:val="00FE5E20"/>
    <w:rsid w:val="00FE7AAC"/>
    <w:rsid w:val="00FE7B06"/>
    <w:rsid w:val="00FE7D46"/>
    <w:rsid w:val="00FE7E98"/>
    <w:rsid w:val="00FF006D"/>
    <w:rsid w:val="00FF06BC"/>
    <w:rsid w:val="00FF06E2"/>
    <w:rsid w:val="00FF10F0"/>
    <w:rsid w:val="00FF20AC"/>
    <w:rsid w:val="00FF253D"/>
    <w:rsid w:val="00FF25BD"/>
    <w:rsid w:val="00FF27BF"/>
    <w:rsid w:val="00FF3801"/>
    <w:rsid w:val="00FF3A27"/>
    <w:rsid w:val="00FF3B27"/>
    <w:rsid w:val="00FF3D2F"/>
    <w:rsid w:val="00FF4344"/>
    <w:rsid w:val="00FF43A7"/>
    <w:rsid w:val="00FF4E8D"/>
    <w:rsid w:val="00FF4F60"/>
    <w:rsid w:val="00FF5CFA"/>
    <w:rsid w:val="00FF5EAC"/>
    <w:rsid w:val="00FF6849"/>
    <w:rsid w:val="00FF68F8"/>
    <w:rsid w:val="00FF6A8F"/>
    <w:rsid w:val="00FF74FF"/>
    <w:rsid w:val="00FF7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qFormat="1"/>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0CC"/>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link w:val="FooterCha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DA7566"/>
    <w:rPr>
      <w:color w:val="0070C0"/>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HeadingTable"/>
    <w:uiPriority w:val="49"/>
    <w:qFormat/>
    <w:rsid w:val="00D34982"/>
    <w:pPr>
      <w:numPr>
        <w:numId w:val="21"/>
      </w:numPr>
      <w:ind w:left="1021" w:hanging="1021"/>
    </w:pPr>
  </w:style>
  <w:style w:type="paragraph" w:customStyle="1" w:styleId="FigureHeading">
    <w:name w:val="Figure Heading"/>
    <w:basedOn w:val="Normal"/>
    <w:next w:val="Normal"/>
    <w:link w:val="FigureHeadingChar"/>
    <w:uiPriority w:val="48"/>
    <w:qFormat/>
    <w:rsid w:val="004920CC"/>
    <w:pPr>
      <w:keepNext/>
      <w:keepLines/>
      <w:numPr>
        <w:numId w:val="3"/>
      </w:numPr>
      <w:tabs>
        <w:tab w:val="left" w:pos="1361"/>
      </w:tabs>
      <w:spacing w:before="120" w:after="240"/>
      <w:ind w:left="1134" w:hanging="1134"/>
      <w:contextualSpacing/>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4920CC"/>
    <w:pPr>
      <w:tabs>
        <w:tab w:val="clear" w:pos="1361"/>
        <w:tab w:val="left" w:pos="1021"/>
      </w:tabs>
      <w:ind w:left="1021" w:hanging="1021"/>
    </w:pPr>
  </w:style>
  <w:style w:type="character" w:customStyle="1" w:styleId="FigureHeadingChar">
    <w:name w:val="Figure Heading Char"/>
    <w:basedOn w:val="DefaultParagraphFont"/>
    <w:link w:val="FigureHeading"/>
    <w:uiPriority w:val="48"/>
    <w:rsid w:val="004920CC"/>
    <w:rPr>
      <w:rFonts w:asciiTheme="majorHAnsi" w:hAnsiTheme="majorHAnsi"/>
      <w:b/>
      <w:color w:val="000000"/>
      <w:szCs w:val="24"/>
    </w:rPr>
  </w:style>
  <w:style w:type="character" w:customStyle="1" w:styleId="HeadingTableChar">
    <w:name w:val="Heading Table Char"/>
    <w:basedOn w:val="FigureHeadingChar"/>
    <w:link w:val="HeadingTable"/>
    <w:rsid w:val="004920CC"/>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6D558A"/>
    <w:rPr>
      <w:rFonts w:asciiTheme="minorHAnsi" w:hAnsiTheme="minorHAnsi"/>
      <w:szCs w:val="24"/>
    </w:rPr>
  </w:style>
  <w:style w:type="paragraph" w:styleId="NormalWeb">
    <w:name w:val="Normal (Web)"/>
    <w:basedOn w:val="Normal"/>
    <w:uiPriority w:val="99"/>
    <w:semiHidden/>
    <w:unhideWhenUsed/>
    <w:rsid w:val="002B3A10"/>
    <w:rPr>
      <w:rFonts w:ascii="Times New Roman" w:hAnsi="Times New Roman"/>
      <w:sz w:val="24"/>
    </w:rPr>
  </w:style>
  <w:style w:type="character" w:customStyle="1" w:styleId="FooterChar">
    <w:name w:val="Footer Char"/>
    <w:basedOn w:val="DefaultParagraphFont"/>
    <w:link w:val="Footer"/>
    <w:uiPriority w:val="99"/>
    <w:rsid w:val="00F02CE5"/>
    <w:rPr>
      <w:rFonts w:asciiTheme="minorHAnsi" w:hAnsiTheme="minorHAnsi"/>
      <w:sz w:val="14"/>
      <w:szCs w:val="24"/>
    </w:rPr>
  </w:style>
  <w:style w:type="character" w:customStyle="1" w:styleId="HeaderChar">
    <w:name w:val="Header Char"/>
    <w:basedOn w:val="DefaultParagraphFont"/>
    <w:link w:val="Header"/>
    <w:uiPriority w:val="99"/>
    <w:rsid w:val="00F02CE5"/>
    <w:rPr>
      <w:rFonts w:asciiTheme="minorHAnsi" w:hAnsiTheme="minorHAnsi"/>
      <w:sz w:val="14"/>
      <w:szCs w:val="24"/>
    </w:rPr>
  </w:style>
  <w:style w:type="paragraph" w:styleId="Caption">
    <w:name w:val="caption"/>
    <w:basedOn w:val="Normal"/>
    <w:next w:val="Normal"/>
    <w:uiPriority w:val="99"/>
    <w:unhideWhenUsed/>
    <w:qFormat/>
    <w:rsid w:val="001A52EC"/>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1954">
      <w:bodyDiv w:val="1"/>
      <w:marLeft w:val="0"/>
      <w:marRight w:val="0"/>
      <w:marTop w:val="0"/>
      <w:marBottom w:val="0"/>
      <w:divBdr>
        <w:top w:val="none" w:sz="0" w:space="0" w:color="auto"/>
        <w:left w:val="none" w:sz="0" w:space="0" w:color="auto"/>
        <w:bottom w:val="none" w:sz="0" w:space="0" w:color="auto"/>
        <w:right w:val="none" w:sz="0" w:space="0" w:color="auto"/>
      </w:divBdr>
    </w:div>
    <w:div w:id="35979343">
      <w:bodyDiv w:val="1"/>
      <w:marLeft w:val="0"/>
      <w:marRight w:val="0"/>
      <w:marTop w:val="0"/>
      <w:marBottom w:val="0"/>
      <w:divBdr>
        <w:top w:val="none" w:sz="0" w:space="0" w:color="auto"/>
        <w:left w:val="none" w:sz="0" w:space="0" w:color="auto"/>
        <w:bottom w:val="none" w:sz="0" w:space="0" w:color="auto"/>
        <w:right w:val="none" w:sz="0" w:space="0" w:color="auto"/>
      </w:divBdr>
    </w:div>
    <w:div w:id="44255981">
      <w:bodyDiv w:val="1"/>
      <w:marLeft w:val="0"/>
      <w:marRight w:val="0"/>
      <w:marTop w:val="0"/>
      <w:marBottom w:val="0"/>
      <w:divBdr>
        <w:top w:val="none" w:sz="0" w:space="0" w:color="auto"/>
        <w:left w:val="none" w:sz="0" w:space="0" w:color="auto"/>
        <w:bottom w:val="none" w:sz="0" w:space="0" w:color="auto"/>
        <w:right w:val="none" w:sz="0" w:space="0" w:color="auto"/>
      </w:divBdr>
    </w:div>
    <w:div w:id="51005771">
      <w:bodyDiv w:val="1"/>
      <w:marLeft w:val="0"/>
      <w:marRight w:val="0"/>
      <w:marTop w:val="0"/>
      <w:marBottom w:val="0"/>
      <w:divBdr>
        <w:top w:val="none" w:sz="0" w:space="0" w:color="auto"/>
        <w:left w:val="none" w:sz="0" w:space="0" w:color="auto"/>
        <w:bottom w:val="none" w:sz="0" w:space="0" w:color="auto"/>
        <w:right w:val="none" w:sz="0" w:space="0" w:color="auto"/>
      </w:divBdr>
    </w:div>
    <w:div w:id="64836443">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179901295">
      <w:bodyDiv w:val="1"/>
      <w:marLeft w:val="0"/>
      <w:marRight w:val="0"/>
      <w:marTop w:val="0"/>
      <w:marBottom w:val="0"/>
      <w:divBdr>
        <w:top w:val="none" w:sz="0" w:space="0" w:color="auto"/>
        <w:left w:val="none" w:sz="0" w:space="0" w:color="auto"/>
        <w:bottom w:val="none" w:sz="0" w:space="0" w:color="auto"/>
        <w:right w:val="none" w:sz="0" w:space="0" w:color="auto"/>
      </w:divBdr>
    </w:div>
    <w:div w:id="200099219">
      <w:bodyDiv w:val="1"/>
      <w:marLeft w:val="0"/>
      <w:marRight w:val="0"/>
      <w:marTop w:val="0"/>
      <w:marBottom w:val="0"/>
      <w:divBdr>
        <w:top w:val="none" w:sz="0" w:space="0" w:color="auto"/>
        <w:left w:val="none" w:sz="0" w:space="0" w:color="auto"/>
        <w:bottom w:val="none" w:sz="0" w:space="0" w:color="auto"/>
        <w:right w:val="none" w:sz="0" w:space="0" w:color="auto"/>
      </w:divBdr>
    </w:div>
    <w:div w:id="203643452">
      <w:bodyDiv w:val="1"/>
      <w:marLeft w:val="0"/>
      <w:marRight w:val="0"/>
      <w:marTop w:val="0"/>
      <w:marBottom w:val="0"/>
      <w:divBdr>
        <w:top w:val="none" w:sz="0" w:space="0" w:color="auto"/>
        <w:left w:val="none" w:sz="0" w:space="0" w:color="auto"/>
        <w:bottom w:val="none" w:sz="0" w:space="0" w:color="auto"/>
        <w:right w:val="none" w:sz="0" w:space="0" w:color="auto"/>
      </w:divBdr>
    </w:div>
    <w:div w:id="217283236">
      <w:bodyDiv w:val="1"/>
      <w:marLeft w:val="0"/>
      <w:marRight w:val="0"/>
      <w:marTop w:val="0"/>
      <w:marBottom w:val="0"/>
      <w:divBdr>
        <w:top w:val="none" w:sz="0" w:space="0" w:color="auto"/>
        <w:left w:val="none" w:sz="0" w:space="0" w:color="auto"/>
        <w:bottom w:val="none" w:sz="0" w:space="0" w:color="auto"/>
        <w:right w:val="none" w:sz="0" w:space="0" w:color="auto"/>
      </w:divBdr>
    </w:div>
    <w:div w:id="243147758">
      <w:bodyDiv w:val="1"/>
      <w:marLeft w:val="0"/>
      <w:marRight w:val="0"/>
      <w:marTop w:val="0"/>
      <w:marBottom w:val="0"/>
      <w:divBdr>
        <w:top w:val="none" w:sz="0" w:space="0" w:color="auto"/>
        <w:left w:val="none" w:sz="0" w:space="0" w:color="auto"/>
        <w:bottom w:val="none" w:sz="0" w:space="0" w:color="auto"/>
        <w:right w:val="none" w:sz="0" w:space="0" w:color="auto"/>
      </w:divBdr>
    </w:div>
    <w:div w:id="327834375">
      <w:bodyDiv w:val="1"/>
      <w:marLeft w:val="0"/>
      <w:marRight w:val="0"/>
      <w:marTop w:val="0"/>
      <w:marBottom w:val="0"/>
      <w:divBdr>
        <w:top w:val="none" w:sz="0" w:space="0" w:color="auto"/>
        <w:left w:val="none" w:sz="0" w:space="0" w:color="auto"/>
        <w:bottom w:val="none" w:sz="0" w:space="0" w:color="auto"/>
        <w:right w:val="none" w:sz="0" w:space="0" w:color="auto"/>
      </w:divBdr>
    </w:div>
    <w:div w:id="348071499">
      <w:bodyDiv w:val="1"/>
      <w:marLeft w:val="0"/>
      <w:marRight w:val="0"/>
      <w:marTop w:val="0"/>
      <w:marBottom w:val="0"/>
      <w:divBdr>
        <w:top w:val="none" w:sz="0" w:space="0" w:color="auto"/>
        <w:left w:val="none" w:sz="0" w:space="0" w:color="auto"/>
        <w:bottom w:val="none" w:sz="0" w:space="0" w:color="auto"/>
        <w:right w:val="none" w:sz="0" w:space="0" w:color="auto"/>
      </w:divBdr>
    </w:div>
    <w:div w:id="372771746">
      <w:bodyDiv w:val="1"/>
      <w:marLeft w:val="0"/>
      <w:marRight w:val="0"/>
      <w:marTop w:val="0"/>
      <w:marBottom w:val="0"/>
      <w:divBdr>
        <w:top w:val="none" w:sz="0" w:space="0" w:color="auto"/>
        <w:left w:val="none" w:sz="0" w:space="0" w:color="auto"/>
        <w:bottom w:val="none" w:sz="0" w:space="0" w:color="auto"/>
        <w:right w:val="none" w:sz="0" w:space="0" w:color="auto"/>
      </w:divBdr>
    </w:div>
    <w:div w:id="386994034">
      <w:bodyDiv w:val="1"/>
      <w:marLeft w:val="0"/>
      <w:marRight w:val="0"/>
      <w:marTop w:val="0"/>
      <w:marBottom w:val="0"/>
      <w:divBdr>
        <w:top w:val="none" w:sz="0" w:space="0" w:color="auto"/>
        <w:left w:val="none" w:sz="0" w:space="0" w:color="auto"/>
        <w:bottom w:val="none" w:sz="0" w:space="0" w:color="auto"/>
        <w:right w:val="none" w:sz="0" w:space="0" w:color="auto"/>
      </w:divBdr>
    </w:div>
    <w:div w:id="484052562">
      <w:bodyDiv w:val="1"/>
      <w:marLeft w:val="0"/>
      <w:marRight w:val="0"/>
      <w:marTop w:val="0"/>
      <w:marBottom w:val="0"/>
      <w:divBdr>
        <w:top w:val="none" w:sz="0" w:space="0" w:color="auto"/>
        <w:left w:val="none" w:sz="0" w:space="0" w:color="auto"/>
        <w:bottom w:val="none" w:sz="0" w:space="0" w:color="auto"/>
        <w:right w:val="none" w:sz="0" w:space="0" w:color="auto"/>
      </w:divBdr>
    </w:div>
    <w:div w:id="497307592">
      <w:bodyDiv w:val="1"/>
      <w:marLeft w:val="0"/>
      <w:marRight w:val="0"/>
      <w:marTop w:val="0"/>
      <w:marBottom w:val="0"/>
      <w:divBdr>
        <w:top w:val="none" w:sz="0" w:space="0" w:color="auto"/>
        <w:left w:val="none" w:sz="0" w:space="0" w:color="auto"/>
        <w:bottom w:val="none" w:sz="0" w:space="0" w:color="auto"/>
        <w:right w:val="none" w:sz="0" w:space="0" w:color="auto"/>
      </w:divBdr>
    </w:div>
    <w:div w:id="512695290">
      <w:bodyDiv w:val="1"/>
      <w:marLeft w:val="0"/>
      <w:marRight w:val="0"/>
      <w:marTop w:val="0"/>
      <w:marBottom w:val="0"/>
      <w:divBdr>
        <w:top w:val="none" w:sz="0" w:space="0" w:color="auto"/>
        <w:left w:val="none" w:sz="0" w:space="0" w:color="auto"/>
        <w:bottom w:val="none" w:sz="0" w:space="0" w:color="auto"/>
        <w:right w:val="none" w:sz="0" w:space="0" w:color="auto"/>
      </w:divBdr>
    </w:div>
    <w:div w:id="570311706">
      <w:bodyDiv w:val="1"/>
      <w:marLeft w:val="0"/>
      <w:marRight w:val="0"/>
      <w:marTop w:val="0"/>
      <w:marBottom w:val="0"/>
      <w:divBdr>
        <w:top w:val="none" w:sz="0" w:space="0" w:color="auto"/>
        <w:left w:val="none" w:sz="0" w:space="0" w:color="auto"/>
        <w:bottom w:val="none" w:sz="0" w:space="0" w:color="auto"/>
        <w:right w:val="none" w:sz="0" w:space="0" w:color="auto"/>
      </w:divBdr>
    </w:div>
    <w:div w:id="616332512">
      <w:bodyDiv w:val="1"/>
      <w:marLeft w:val="0"/>
      <w:marRight w:val="0"/>
      <w:marTop w:val="0"/>
      <w:marBottom w:val="0"/>
      <w:divBdr>
        <w:top w:val="none" w:sz="0" w:space="0" w:color="auto"/>
        <w:left w:val="none" w:sz="0" w:space="0" w:color="auto"/>
        <w:bottom w:val="none" w:sz="0" w:space="0" w:color="auto"/>
        <w:right w:val="none" w:sz="0" w:space="0" w:color="auto"/>
      </w:divBdr>
    </w:div>
    <w:div w:id="622229111">
      <w:bodyDiv w:val="1"/>
      <w:marLeft w:val="0"/>
      <w:marRight w:val="0"/>
      <w:marTop w:val="0"/>
      <w:marBottom w:val="0"/>
      <w:divBdr>
        <w:top w:val="none" w:sz="0" w:space="0" w:color="auto"/>
        <w:left w:val="none" w:sz="0" w:space="0" w:color="auto"/>
        <w:bottom w:val="none" w:sz="0" w:space="0" w:color="auto"/>
        <w:right w:val="none" w:sz="0" w:space="0" w:color="auto"/>
      </w:divBdr>
    </w:div>
    <w:div w:id="627971483">
      <w:bodyDiv w:val="1"/>
      <w:marLeft w:val="0"/>
      <w:marRight w:val="0"/>
      <w:marTop w:val="0"/>
      <w:marBottom w:val="0"/>
      <w:divBdr>
        <w:top w:val="none" w:sz="0" w:space="0" w:color="auto"/>
        <w:left w:val="none" w:sz="0" w:space="0" w:color="auto"/>
        <w:bottom w:val="none" w:sz="0" w:space="0" w:color="auto"/>
        <w:right w:val="none" w:sz="0" w:space="0" w:color="auto"/>
      </w:divBdr>
    </w:div>
    <w:div w:id="649754055">
      <w:bodyDiv w:val="1"/>
      <w:marLeft w:val="0"/>
      <w:marRight w:val="0"/>
      <w:marTop w:val="0"/>
      <w:marBottom w:val="0"/>
      <w:divBdr>
        <w:top w:val="none" w:sz="0" w:space="0" w:color="auto"/>
        <w:left w:val="none" w:sz="0" w:space="0" w:color="auto"/>
        <w:bottom w:val="none" w:sz="0" w:space="0" w:color="auto"/>
        <w:right w:val="none" w:sz="0" w:space="0" w:color="auto"/>
      </w:divBdr>
    </w:div>
    <w:div w:id="65314397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15033348">
      <w:bodyDiv w:val="1"/>
      <w:marLeft w:val="0"/>
      <w:marRight w:val="0"/>
      <w:marTop w:val="0"/>
      <w:marBottom w:val="0"/>
      <w:divBdr>
        <w:top w:val="none" w:sz="0" w:space="0" w:color="auto"/>
        <w:left w:val="none" w:sz="0" w:space="0" w:color="auto"/>
        <w:bottom w:val="none" w:sz="0" w:space="0" w:color="auto"/>
        <w:right w:val="none" w:sz="0" w:space="0" w:color="auto"/>
      </w:divBdr>
    </w:div>
    <w:div w:id="937785854">
      <w:bodyDiv w:val="1"/>
      <w:marLeft w:val="0"/>
      <w:marRight w:val="0"/>
      <w:marTop w:val="0"/>
      <w:marBottom w:val="0"/>
      <w:divBdr>
        <w:top w:val="none" w:sz="0" w:space="0" w:color="auto"/>
        <w:left w:val="none" w:sz="0" w:space="0" w:color="auto"/>
        <w:bottom w:val="none" w:sz="0" w:space="0" w:color="auto"/>
        <w:right w:val="none" w:sz="0" w:space="0" w:color="auto"/>
      </w:divBdr>
    </w:div>
    <w:div w:id="1005322797">
      <w:bodyDiv w:val="1"/>
      <w:marLeft w:val="0"/>
      <w:marRight w:val="0"/>
      <w:marTop w:val="0"/>
      <w:marBottom w:val="0"/>
      <w:divBdr>
        <w:top w:val="none" w:sz="0" w:space="0" w:color="auto"/>
        <w:left w:val="none" w:sz="0" w:space="0" w:color="auto"/>
        <w:bottom w:val="none" w:sz="0" w:space="0" w:color="auto"/>
        <w:right w:val="none" w:sz="0" w:space="0" w:color="auto"/>
      </w:divBdr>
    </w:div>
    <w:div w:id="1039161481">
      <w:bodyDiv w:val="1"/>
      <w:marLeft w:val="0"/>
      <w:marRight w:val="0"/>
      <w:marTop w:val="0"/>
      <w:marBottom w:val="0"/>
      <w:divBdr>
        <w:top w:val="none" w:sz="0" w:space="0" w:color="auto"/>
        <w:left w:val="none" w:sz="0" w:space="0" w:color="auto"/>
        <w:bottom w:val="none" w:sz="0" w:space="0" w:color="auto"/>
        <w:right w:val="none" w:sz="0" w:space="0" w:color="auto"/>
      </w:divBdr>
    </w:div>
    <w:div w:id="1103957373">
      <w:bodyDiv w:val="1"/>
      <w:marLeft w:val="0"/>
      <w:marRight w:val="0"/>
      <w:marTop w:val="0"/>
      <w:marBottom w:val="0"/>
      <w:divBdr>
        <w:top w:val="none" w:sz="0" w:space="0" w:color="auto"/>
        <w:left w:val="none" w:sz="0" w:space="0" w:color="auto"/>
        <w:bottom w:val="none" w:sz="0" w:space="0" w:color="auto"/>
        <w:right w:val="none" w:sz="0" w:space="0" w:color="auto"/>
      </w:divBdr>
    </w:div>
    <w:div w:id="1247113053">
      <w:bodyDiv w:val="1"/>
      <w:marLeft w:val="0"/>
      <w:marRight w:val="0"/>
      <w:marTop w:val="0"/>
      <w:marBottom w:val="0"/>
      <w:divBdr>
        <w:top w:val="none" w:sz="0" w:space="0" w:color="auto"/>
        <w:left w:val="none" w:sz="0" w:space="0" w:color="auto"/>
        <w:bottom w:val="none" w:sz="0" w:space="0" w:color="auto"/>
        <w:right w:val="none" w:sz="0" w:space="0" w:color="auto"/>
      </w:divBdr>
    </w:div>
    <w:div w:id="1274285002">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23506716">
      <w:bodyDiv w:val="1"/>
      <w:marLeft w:val="0"/>
      <w:marRight w:val="0"/>
      <w:marTop w:val="0"/>
      <w:marBottom w:val="0"/>
      <w:divBdr>
        <w:top w:val="none" w:sz="0" w:space="0" w:color="auto"/>
        <w:left w:val="none" w:sz="0" w:space="0" w:color="auto"/>
        <w:bottom w:val="none" w:sz="0" w:space="0" w:color="auto"/>
        <w:right w:val="none" w:sz="0" w:space="0" w:color="auto"/>
      </w:divBdr>
    </w:div>
    <w:div w:id="1330059309">
      <w:bodyDiv w:val="1"/>
      <w:marLeft w:val="0"/>
      <w:marRight w:val="0"/>
      <w:marTop w:val="0"/>
      <w:marBottom w:val="0"/>
      <w:divBdr>
        <w:top w:val="none" w:sz="0" w:space="0" w:color="auto"/>
        <w:left w:val="none" w:sz="0" w:space="0" w:color="auto"/>
        <w:bottom w:val="none" w:sz="0" w:space="0" w:color="auto"/>
        <w:right w:val="none" w:sz="0" w:space="0" w:color="auto"/>
      </w:divBdr>
    </w:div>
    <w:div w:id="1441682084">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54851608">
      <w:bodyDiv w:val="1"/>
      <w:marLeft w:val="0"/>
      <w:marRight w:val="0"/>
      <w:marTop w:val="0"/>
      <w:marBottom w:val="0"/>
      <w:divBdr>
        <w:top w:val="none" w:sz="0" w:space="0" w:color="auto"/>
        <w:left w:val="none" w:sz="0" w:space="0" w:color="auto"/>
        <w:bottom w:val="none" w:sz="0" w:space="0" w:color="auto"/>
        <w:right w:val="none" w:sz="0" w:space="0" w:color="auto"/>
      </w:divBdr>
    </w:div>
    <w:div w:id="1571113875">
      <w:bodyDiv w:val="1"/>
      <w:marLeft w:val="0"/>
      <w:marRight w:val="0"/>
      <w:marTop w:val="0"/>
      <w:marBottom w:val="0"/>
      <w:divBdr>
        <w:top w:val="none" w:sz="0" w:space="0" w:color="auto"/>
        <w:left w:val="none" w:sz="0" w:space="0" w:color="auto"/>
        <w:bottom w:val="none" w:sz="0" w:space="0" w:color="auto"/>
        <w:right w:val="none" w:sz="0" w:space="0" w:color="auto"/>
      </w:divBdr>
    </w:div>
    <w:div w:id="1633707025">
      <w:bodyDiv w:val="1"/>
      <w:marLeft w:val="0"/>
      <w:marRight w:val="0"/>
      <w:marTop w:val="0"/>
      <w:marBottom w:val="0"/>
      <w:divBdr>
        <w:top w:val="none" w:sz="0" w:space="0" w:color="auto"/>
        <w:left w:val="none" w:sz="0" w:space="0" w:color="auto"/>
        <w:bottom w:val="none" w:sz="0" w:space="0" w:color="auto"/>
        <w:right w:val="none" w:sz="0" w:space="0" w:color="auto"/>
      </w:divBdr>
    </w:div>
    <w:div w:id="1686900335">
      <w:bodyDiv w:val="1"/>
      <w:marLeft w:val="0"/>
      <w:marRight w:val="0"/>
      <w:marTop w:val="0"/>
      <w:marBottom w:val="0"/>
      <w:divBdr>
        <w:top w:val="none" w:sz="0" w:space="0" w:color="auto"/>
        <w:left w:val="none" w:sz="0" w:space="0" w:color="auto"/>
        <w:bottom w:val="none" w:sz="0" w:space="0" w:color="auto"/>
        <w:right w:val="none" w:sz="0" w:space="0" w:color="auto"/>
      </w:divBdr>
    </w:div>
    <w:div w:id="1718433092">
      <w:bodyDiv w:val="1"/>
      <w:marLeft w:val="0"/>
      <w:marRight w:val="0"/>
      <w:marTop w:val="0"/>
      <w:marBottom w:val="0"/>
      <w:divBdr>
        <w:top w:val="none" w:sz="0" w:space="0" w:color="auto"/>
        <w:left w:val="none" w:sz="0" w:space="0" w:color="auto"/>
        <w:bottom w:val="none" w:sz="0" w:space="0" w:color="auto"/>
        <w:right w:val="none" w:sz="0" w:space="0" w:color="auto"/>
      </w:divBdr>
    </w:div>
    <w:div w:id="1723943187">
      <w:bodyDiv w:val="1"/>
      <w:marLeft w:val="0"/>
      <w:marRight w:val="0"/>
      <w:marTop w:val="0"/>
      <w:marBottom w:val="0"/>
      <w:divBdr>
        <w:top w:val="none" w:sz="0" w:space="0" w:color="auto"/>
        <w:left w:val="none" w:sz="0" w:space="0" w:color="auto"/>
        <w:bottom w:val="none" w:sz="0" w:space="0" w:color="auto"/>
        <w:right w:val="none" w:sz="0" w:space="0" w:color="auto"/>
      </w:divBdr>
    </w:div>
    <w:div w:id="1759322808">
      <w:bodyDiv w:val="1"/>
      <w:marLeft w:val="0"/>
      <w:marRight w:val="0"/>
      <w:marTop w:val="0"/>
      <w:marBottom w:val="0"/>
      <w:divBdr>
        <w:top w:val="none" w:sz="0" w:space="0" w:color="auto"/>
        <w:left w:val="none" w:sz="0" w:space="0" w:color="auto"/>
        <w:bottom w:val="none" w:sz="0" w:space="0" w:color="auto"/>
        <w:right w:val="none" w:sz="0" w:space="0" w:color="auto"/>
      </w:divBdr>
      <w:divsChild>
        <w:div w:id="684327041">
          <w:marLeft w:val="446"/>
          <w:marRight w:val="0"/>
          <w:marTop w:val="0"/>
          <w:marBottom w:val="0"/>
          <w:divBdr>
            <w:top w:val="none" w:sz="0" w:space="0" w:color="auto"/>
            <w:left w:val="none" w:sz="0" w:space="0" w:color="auto"/>
            <w:bottom w:val="none" w:sz="0" w:space="0" w:color="auto"/>
            <w:right w:val="none" w:sz="0" w:space="0" w:color="auto"/>
          </w:divBdr>
        </w:div>
        <w:div w:id="1351446248">
          <w:marLeft w:val="446"/>
          <w:marRight w:val="0"/>
          <w:marTop w:val="0"/>
          <w:marBottom w:val="0"/>
          <w:divBdr>
            <w:top w:val="none" w:sz="0" w:space="0" w:color="auto"/>
            <w:left w:val="none" w:sz="0" w:space="0" w:color="auto"/>
            <w:bottom w:val="none" w:sz="0" w:space="0" w:color="auto"/>
            <w:right w:val="none" w:sz="0" w:space="0" w:color="auto"/>
          </w:divBdr>
        </w:div>
        <w:div w:id="1615166268">
          <w:marLeft w:val="446"/>
          <w:marRight w:val="0"/>
          <w:marTop w:val="0"/>
          <w:marBottom w:val="0"/>
          <w:divBdr>
            <w:top w:val="none" w:sz="0" w:space="0" w:color="auto"/>
            <w:left w:val="none" w:sz="0" w:space="0" w:color="auto"/>
            <w:bottom w:val="none" w:sz="0" w:space="0" w:color="auto"/>
            <w:right w:val="none" w:sz="0" w:space="0" w:color="auto"/>
          </w:divBdr>
        </w:div>
        <w:div w:id="1988781623">
          <w:marLeft w:val="446"/>
          <w:marRight w:val="0"/>
          <w:marTop w:val="0"/>
          <w:marBottom w:val="0"/>
          <w:divBdr>
            <w:top w:val="none" w:sz="0" w:space="0" w:color="auto"/>
            <w:left w:val="none" w:sz="0" w:space="0" w:color="auto"/>
            <w:bottom w:val="none" w:sz="0" w:space="0" w:color="auto"/>
            <w:right w:val="none" w:sz="0" w:space="0" w:color="auto"/>
          </w:divBdr>
        </w:div>
        <w:div w:id="2024939576">
          <w:marLeft w:val="446"/>
          <w:marRight w:val="0"/>
          <w:marTop w:val="0"/>
          <w:marBottom w:val="0"/>
          <w:divBdr>
            <w:top w:val="none" w:sz="0" w:space="0" w:color="auto"/>
            <w:left w:val="none" w:sz="0" w:space="0" w:color="auto"/>
            <w:bottom w:val="none" w:sz="0" w:space="0" w:color="auto"/>
            <w:right w:val="none" w:sz="0" w:space="0" w:color="auto"/>
          </w:divBdr>
        </w:div>
      </w:divsChild>
    </w:div>
    <w:div w:id="1767732660">
      <w:bodyDiv w:val="1"/>
      <w:marLeft w:val="0"/>
      <w:marRight w:val="0"/>
      <w:marTop w:val="0"/>
      <w:marBottom w:val="0"/>
      <w:divBdr>
        <w:top w:val="none" w:sz="0" w:space="0" w:color="auto"/>
        <w:left w:val="none" w:sz="0" w:space="0" w:color="auto"/>
        <w:bottom w:val="none" w:sz="0" w:space="0" w:color="auto"/>
        <w:right w:val="none" w:sz="0" w:space="0" w:color="auto"/>
      </w:divBdr>
    </w:div>
    <w:div w:id="1791898887">
      <w:bodyDiv w:val="1"/>
      <w:marLeft w:val="0"/>
      <w:marRight w:val="0"/>
      <w:marTop w:val="0"/>
      <w:marBottom w:val="0"/>
      <w:divBdr>
        <w:top w:val="none" w:sz="0" w:space="0" w:color="auto"/>
        <w:left w:val="none" w:sz="0" w:space="0" w:color="auto"/>
        <w:bottom w:val="none" w:sz="0" w:space="0" w:color="auto"/>
        <w:right w:val="none" w:sz="0" w:space="0" w:color="auto"/>
      </w:divBdr>
      <w:divsChild>
        <w:div w:id="1377268073">
          <w:marLeft w:val="547"/>
          <w:marRight w:val="0"/>
          <w:marTop w:val="0"/>
          <w:marBottom w:val="0"/>
          <w:divBdr>
            <w:top w:val="none" w:sz="0" w:space="0" w:color="auto"/>
            <w:left w:val="none" w:sz="0" w:space="0" w:color="auto"/>
            <w:bottom w:val="none" w:sz="0" w:space="0" w:color="auto"/>
            <w:right w:val="none" w:sz="0" w:space="0" w:color="auto"/>
          </w:divBdr>
        </w:div>
      </w:divsChild>
    </w:div>
    <w:div w:id="1796829250">
      <w:bodyDiv w:val="1"/>
      <w:marLeft w:val="0"/>
      <w:marRight w:val="0"/>
      <w:marTop w:val="0"/>
      <w:marBottom w:val="0"/>
      <w:divBdr>
        <w:top w:val="none" w:sz="0" w:space="0" w:color="auto"/>
        <w:left w:val="none" w:sz="0" w:space="0" w:color="auto"/>
        <w:bottom w:val="none" w:sz="0" w:space="0" w:color="auto"/>
        <w:right w:val="none" w:sz="0" w:space="0" w:color="auto"/>
      </w:divBdr>
    </w:div>
    <w:div w:id="1812939474">
      <w:bodyDiv w:val="1"/>
      <w:marLeft w:val="0"/>
      <w:marRight w:val="0"/>
      <w:marTop w:val="0"/>
      <w:marBottom w:val="0"/>
      <w:divBdr>
        <w:top w:val="none" w:sz="0" w:space="0" w:color="auto"/>
        <w:left w:val="none" w:sz="0" w:space="0" w:color="auto"/>
        <w:bottom w:val="none" w:sz="0" w:space="0" w:color="auto"/>
        <w:right w:val="none" w:sz="0" w:space="0" w:color="auto"/>
      </w:divBdr>
    </w:div>
    <w:div w:id="1845052037">
      <w:bodyDiv w:val="1"/>
      <w:marLeft w:val="0"/>
      <w:marRight w:val="0"/>
      <w:marTop w:val="0"/>
      <w:marBottom w:val="0"/>
      <w:divBdr>
        <w:top w:val="none" w:sz="0" w:space="0" w:color="auto"/>
        <w:left w:val="none" w:sz="0" w:space="0" w:color="auto"/>
        <w:bottom w:val="none" w:sz="0" w:space="0" w:color="auto"/>
        <w:right w:val="none" w:sz="0" w:space="0" w:color="auto"/>
      </w:divBdr>
    </w:div>
    <w:div w:id="1987389679">
      <w:bodyDiv w:val="1"/>
      <w:marLeft w:val="0"/>
      <w:marRight w:val="0"/>
      <w:marTop w:val="0"/>
      <w:marBottom w:val="0"/>
      <w:divBdr>
        <w:top w:val="none" w:sz="0" w:space="0" w:color="auto"/>
        <w:left w:val="none" w:sz="0" w:space="0" w:color="auto"/>
        <w:bottom w:val="none" w:sz="0" w:space="0" w:color="auto"/>
        <w:right w:val="none" w:sz="0" w:space="0" w:color="auto"/>
      </w:divBdr>
    </w:div>
    <w:div w:id="203930616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08847317">
      <w:bodyDiv w:val="1"/>
      <w:marLeft w:val="0"/>
      <w:marRight w:val="0"/>
      <w:marTop w:val="0"/>
      <w:marBottom w:val="0"/>
      <w:divBdr>
        <w:top w:val="none" w:sz="0" w:space="0" w:color="auto"/>
        <w:left w:val="none" w:sz="0" w:space="0" w:color="auto"/>
        <w:bottom w:val="none" w:sz="0" w:space="0" w:color="auto"/>
        <w:right w:val="none" w:sz="0" w:space="0" w:color="auto"/>
      </w:divBdr>
    </w:div>
    <w:div w:id="212430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eta@pmc.gov.au" TargetMode="External"/><Relationship Id="rId26" Type="http://schemas.openxmlformats.org/officeDocument/2006/relationships/header" Target="header8.xml"/><Relationship Id="rId39" Type="http://schemas.openxmlformats.org/officeDocument/2006/relationships/hyperlink" Target="https://www.safeworkaustralia.gov.au/resources-and-publications/statistical-reports/national-return-work-survey-2018-summary-report" TargetMode="External"/><Relationship Id="rId21" Type="http://schemas.openxmlformats.org/officeDocument/2006/relationships/header" Target="header5.xml"/><Relationship Id="rId34" Type="http://schemas.openxmlformats.org/officeDocument/2006/relationships/image" Target="media/image7.png"/><Relationship Id="rId42" Type="http://schemas.openxmlformats.org/officeDocument/2006/relationships/image" Target="media/image9.png"/><Relationship Id="rId47" Type="http://schemas.openxmlformats.org/officeDocument/2006/relationships/hyperlink" Target="http://www.pmc.gov.au/beta" TargetMode="External"/><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hyperlink" Target="https://treasury.gov.au/publication/p2017-t213722a" TargetMode="External"/><Relationship Id="rId40" Type="http://schemas.openxmlformats.org/officeDocument/2006/relationships/hyperlink" Target="https://www.safeworkaustralia.gov.au/resources-and-publications/corporate-publications/national-return-work-strategy-2020-2030" TargetMode="External"/><Relationship Id="rId45" Type="http://schemas.openxmlformats.org/officeDocument/2006/relationships/hyperlink" Target="mailto:beta@pmc.gov.au" TargetMode="External"/><Relationship Id="rId53" Type="http://schemas.openxmlformats.org/officeDocument/2006/relationships/theme" Target="theme/theme1.xml"/><Relationship Id="rId66" Type="http://schemas.microsoft.com/office/2018/08/relationships/commentsExtensible" Target="commentsExtensi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fontTable" Target="fontTable.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s://pmc.gov.au/cca" TargetMode="Externa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afeworkaustralia.gov.au/workers-compensation/national-return-work-strategy" TargetMode="External"/><Relationship Id="rId33" Type="http://schemas.openxmlformats.org/officeDocument/2006/relationships/image" Target="media/image6.png"/><Relationship Id="rId38" Type="http://schemas.openxmlformats.org/officeDocument/2006/relationships/hyperlink" Target="https://www.sira.nsw.gov.au/__data/assets/pdf_file/0020/1011359/Crisis-in-Small-Business-A-Literature-Review.pdf" TargetMode="External"/><Relationship Id="rId46" Type="http://schemas.openxmlformats.org/officeDocument/2006/relationships/hyperlink" Target="mailto:media@pmc.gov.au" TargetMode="External"/><Relationship Id="rId67" Type="http://schemas.openxmlformats.org/officeDocument/2006/relationships/customXml" Target="../customXml/item5.xml"/><Relationship Id="rId20" Type="http://schemas.openxmlformats.org/officeDocument/2006/relationships/footer" Target="footer4.xml"/><Relationship Id="rId41"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yperlink" Target="https://behaviouraleconomics.pmc.gov.au/projects/supporting-supervisors-improve-return-work-outcomes-injured-or-ill-workers" TargetMode="External"/><Relationship Id="rId49" Type="http://schemas.openxmlformats.org/officeDocument/2006/relationships/header" Target="header12.xml"/></Relationships>
</file>

<file path=word/_rels/footnotes.xml.rels><?xml version="1.0" encoding="UTF-8" standalone="yes"?>
<Relationships xmlns="http://schemas.openxmlformats.org/package/2006/relationships"><Relationship Id="rId3" Type="http://schemas.openxmlformats.org/officeDocument/2006/relationships/hyperlink" Target="mailto:beta@pmc.gov.au" TargetMode="External"/><Relationship Id="rId2" Type="http://schemas.openxmlformats.org/officeDocument/2006/relationships/hyperlink" Target="https://www.safeworkaustralia.gov.au/sites/default/files/2022-02/NRTW%20Methodological%20Report.pdf" TargetMode="External"/><Relationship Id="rId1" Type="http://schemas.openxmlformats.org/officeDocument/2006/relationships/hyperlink" Target="https://www.safeworkaustralia.gov.au/resources-and-publications/statistical-reports/explanatory-notes-national-data-set-compensation-based-statistics-safe-work-australia" TargetMode="External"/><Relationship Id="rId4" Type="http://schemas.openxmlformats.org/officeDocument/2006/relationships/hyperlink" Target="https://www.safeworkaustralia.gov.au/doc/managing-relationship-injured-or-ill-worker-during-return-work-guide-supervisors-small-and-medium-business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DOC22-359950</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PMCdoc-213507164-64328</_dlc_DocId>
    <_dlc_DocIdUrl xmlns="d0dfa800-9ef0-44cb-8a12-633e29de1e0b">
      <Url>https://pmc01.sharepoint.com/sites/pmc-ms-cb/_layouts/15/DocIdRedir.aspx?ID=PMCdoc-213507164-64328</Url>
      <Description>PMCdoc-213507164-64328</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E50975-CCB3-4CB0-A6FE-2CDB3CBEE331}"/>
</file>

<file path=customXml/itemProps2.xml><?xml version="1.0" encoding="utf-8"?>
<ds:datastoreItem xmlns:ds="http://schemas.openxmlformats.org/officeDocument/2006/customXml" ds:itemID="{BCDE97AD-03F0-499E-8953-FDE503030E5F}">
  <ds:schemaRefs>
    <ds:schemaRef ds:uri="http://schemas.microsoft.com/sharepoint/v3/contenttype/forms"/>
  </ds:schemaRefs>
</ds:datastoreItem>
</file>

<file path=customXml/itemProps3.xml><?xml version="1.0" encoding="utf-8"?>
<ds:datastoreItem xmlns:ds="http://schemas.openxmlformats.org/officeDocument/2006/customXml" ds:itemID="{626A69A4-DBD6-4B12-8603-23F1F557A5E1}">
  <ds:schemaRefs>
    <ds:schemaRef ds:uri="http://purl.org/dc/elements/1.1/"/>
    <ds:schemaRef ds:uri="http://schemas.microsoft.com/office/2006/metadata/properties"/>
    <ds:schemaRef ds:uri="166541c0-0594-4e6a-9105-c24d4b6de6f7"/>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685f9fda-bd71-4433-b331-92feb9553089"/>
    <ds:schemaRef ds:uri="http://www.w3.org/XML/1998/namespace"/>
    <ds:schemaRef ds:uri="http://purl.org/dc/dcmitype/"/>
  </ds:schemaRefs>
</ds:datastoreItem>
</file>

<file path=customXml/itemProps4.xml><?xml version="1.0" encoding="utf-8"?>
<ds:datastoreItem xmlns:ds="http://schemas.openxmlformats.org/officeDocument/2006/customXml" ds:itemID="{58DC4133-246B-4F39-A41E-370FC9B6A3FF}">
  <ds:schemaRefs>
    <ds:schemaRef ds:uri="http://schemas.openxmlformats.org/officeDocument/2006/bibliography"/>
  </ds:schemaRefs>
</ds:datastoreItem>
</file>

<file path=customXml/itemProps5.xml><?xml version="1.0" encoding="utf-8"?>
<ds:datastoreItem xmlns:ds="http://schemas.openxmlformats.org/officeDocument/2006/customXml" ds:itemID="{7772E801-E67F-486E-B914-D17A0DF2E0CA}"/>
</file>

<file path=docProps/app.xml><?xml version="1.0" encoding="utf-8"?>
<Properties xmlns="http://schemas.openxmlformats.org/officeDocument/2006/extended-properties" xmlns:vt="http://schemas.openxmlformats.org/officeDocument/2006/docPropsVTypes">
  <Template>Normal.dotm</Template>
  <TotalTime>0</TotalTime>
  <Pages>36</Pages>
  <Words>12160</Words>
  <Characters>68904</Characters>
  <Application>Microsoft Office Word</Application>
  <DocSecurity>4</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2022-12-20T03:33:00Z</dcterms:created>
  <dcterms:modified xsi:type="dcterms:W3CDTF">2022-12-20T03:33:00Z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ESearchTags">
    <vt:lpwstr>29;#Training|2f396fb6-baad-479d-8254-1550153bbe31;#18;#Cabinet|84cba657-17c1-4642-9e59-a0df180c2be5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2022-12-20T14:42:05</vt:lpwstr>
  </property>
  <property fmtid="{D5CDD505-2E9C-101B-9397-08002B2CF9AE}" pid="7" name="SecurityClassification">
    <vt:i4>1</vt:i4>
  </property>
  <property fmtid="{D5CDD505-2E9C-101B-9397-08002B2CF9AE}" pid="8" name="_dlc_DocIdItemGuid">
    <vt:lpwstr>8f72f05d-8fc8-404d-a334-ede717131e33</vt:lpwstr>
  </property>
</Properties>
</file>