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er9.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charts/colors1.xml" ContentType="application/vnd.ms-office.chartcolorstyle+xml"/>
  <Override PartName="/word/charts/style1.xml" ContentType="application/vnd.ms-office.chartstyle+xml"/>
  <Override PartName="/word/charts/chart4.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theme/theme1.xml" ContentType="application/vnd.openxmlformats-officedocument.theme+xml"/>
  <Override PartName="/word/charts/chart2.xml" ContentType="application/vnd.openxmlformats-officedocument.drawingml.chart+xml"/>
  <Override PartName="/word/charts/chart1.xml" ContentType="application/vnd.openxmlformats-officedocument.drawingml.chart+xml"/>
  <Override PartName="/word/theme/themeOverride1.xml" ContentType="application/vnd.openxmlformats-officedocument.themeOverrid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C9EEBD" w14:textId="4936463F" w:rsidR="00E46CB5" w:rsidRDefault="00E46CB5">
      <w:pPr>
        <w:spacing w:after="0" w:line="240" w:lineRule="auto"/>
      </w:pPr>
      <w:bookmarkStart w:id="0" w:name="_Toc432437392"/>
    </w:p>
    <w:p w14:paraId="11D8B396" w14:textId="7904141D" w:rsidR="00E77B59" w:rsidRDefault="00E77B59" w:rsidP="00087D4E"/>
    <w:p w14:paraId="2C848776" w14:textId="0C0A5DFC" w:rsidR="00591541" w:rsidRDefault="00E73C98" w:rsidP="00087D4E">
      <w:r>
        <w:rPr>
          <w:noProof/>
        </w:rPr>
        <w:drawing>
          <wp:anchor distT="0" distB="0" distL="114300" distR="114300" simplePos="0" relativeHeight="251658256" behindDoc="0" locked="0" layoutInCell="1" allowOverlap="1" wp14:anchorId="42F558B4" wp14:editId="585C28B5">
            <wp:simplePos x="0" y="0"/>
            <wp:positionH relativeFrom="margin">
              <wp:align>right</wp:align>
            </wp:positionH>
            <wp:positionV relativeFrom="paragraph">
              <wp:posOffset>380365</wp:posOffset>
            </wp:positionV>
            <wp:extent cx="6646545" cy="4530725"/>
            <wp:effectExtent l="0" t="0" r="1905" b="3175"/>
            <wp:wrapSquare wrapText="bothSides"/>
            <wp:docPr id="41" name="Picture 41" descr="A man standing in a maze, looking at a map of the maze" title="Title pag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ettyImages-480500648 BI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6545" cy="4530725"/>
                    </a:xfrm>
                    <a:prstGeom prst="rect">
                      <a:avLst/>
                    </a:prstGeom>
                  </pic:spPr>
                </pic:pic>
              </a:graphicData>
            </a:graphic>
            <wp14:sizeRelH relativeFrom="page">
              <wp14:pctWidth>0</wp14:pctWidth>
            </wp14:sizeRelH>
            <wp14:sizeRelV relativeFrom="page">
              <wp14:pctHeight>0</wp14:pctHeight>
            </wp14:sizeRelV>
          </wp:anchor>
        </w:drawing>
      </w:r>
    </w:p>
    <w:p w14:paraId="0091080B" w14:textId="0E92D2E2" w:rsidR="00591541" w:rsidRDefault="00591541" w:rsidP="00087D4E"/>
    <w:p w14:paraId="3D1AF272" w14:textId="361C48E1" w:rsidR="00E77B59" w:rsidRPr="00BD0246" w:rsidRDefault="00FA0406" w:rsidP="00FA0406">
      <w:pPr>
        <w:pStyle w:val="Heading1"/>
        <w:spacing w:before="480"/>
        <w:ind w:left="4394"/>
        <w:rPr>
          <w:sz w:val="80"/>
          <w:szCs w:val="80"/>
        </w:rPr>
      </w:pPr>
      <w:bookmarkStart w:id="1" w:name="_GoBack"/>
      <w:r>
        <w:rPr>
          <w:sz w:val="80"/>
          <w:szCs w:val="80"/>
        </w:rPr>
        <w:t>C</w:t>
      </w:r>
      <w:r w:rsidR="00225852">
        <w:rPr>
          <w:sz w:val="80"/>
          <w:szCs w:val="80"/>
        </w:rPr>
        <w:t>learer consequences</w:t>
      </w:r>
      <w:bookmarkEnd w:id="1"/>
    </w:p>
    <w:p w14:paraId="4DD3D655" w14:textId="356A31FD" w:rsidR="00E77B59" w:rsidRPr="008C5EFF" w:rsidRDefault="001F3E4B" w:rsidP="008C5EFF">
      <w:pPr>
        <w:spacing w:after="40"/>
        <w:ind w:left="4395"/>
        <w:rPr>
          <w:rFonts w:asciiTheme="majorHAnsi" w:hAnsiTheme="majorHAnsi" w:cstheme="majorHAnsi"/>
          <w:b/>
          <w:sz w:val="32"/>
          <w:szCs w:val="32"/>
        </w:rPr>
      </w:pPr>
      <w:r>
        <w:rPr>
          <w:rFonts w:asciiTheme="majorHAnsi" w:hAnsiTheme="majorHAnsi" w:cstheme="majorHAnsi"/>
          <w:b/>
          <w:sz w:val="32"/>
          <w:szCs w:val="32"/>
        </w:rPr>
        <w:t>Helping</w:t>
      </w:r>
      <w:r w:rsidR="00EE0BC8">
        <w:rPr>
          <w:rFonts w:asciiTheme="majorHAnsi" w:hAnsiTheme="majorHAnsi" w:cstheme="majorHAnsi"/>
          <w:b/>
          <w:sz w:val="32"/>
          <w:szCs w:val="32"/>
        </w:rPr>
        <w:t xml:space="preserve"> </w:t>
      </w:r>
      <w:r w:rsidR="00D049E5">
        <w:rPr>
          <w:rFonts w:asciiTheme="majorHAnsi" w:hAnsiTheme="majorHAnsi" w:cstheme="majorHAnsi"/>
          <w:b/>
          <w:sz w:val="32"/>
          <w:szCs w:val="32"/>
        </w:rPr>
        <w:t>people</w:t>
      </w:r>
      <w:r w:rsidR="00EE0BC8">
        <w:rPr>
          <w:rFonts w:asciiTheme="majorHAnsi" w:hAnsiTheme="majorHAnsi" w:cstheme="majorHAnsi"/>
          <w:b/>
          <w:sz w:val="32"/>
          <w:szCs w:val="32"/>
        </w:rPr>
        <w:t xml:space="preserve"> </w:t>
      </w:r>
      <w:r>
        <w:rPr>
          <w:rFonts w:asciiTheme="majorHAnsi" w:hAnsiTheme="majorHAnsi" w:cstheme="majorHAnsi"/>
          <w:b/>
          <w:sz w:val="32"/>
          <w:szCs w:val="32"/>
        </w:rPr>
        <w:t>understand the</w:t>
      </w:r>
      <w:r w:rsidR="00EE0BC8">
        <w:rPr>
          <w:rFonts w:asciiTheme="majorHAnsi" w:hAnsiTheme="majorHAnsi" w:cstheme="majorHAnsi"/>
          <w:b/>
          <w:sz w:val="32"/>
          <w:szCs w:val="32"/>
        </w:rPr>
        <w:t xml:space="preserve"> </w:t>
      </w:r>
      <w:r>
        <w:rPr>
          <w:rFonts w:asciiTheme="majorHAnsi" w:hAnsiTheme="majorHAnsi" w:cstheme="majorHAnsi"/>
          <w:b/>
          <w:sz w:val="32"/>
          <w:szCs w:val="32"/>
        </w:rPr>
        <w:t xml:space="preserve">outcomes </w:t>
      </w:r>
      <w:r w:rsidR="00EE0BC8">
        <w:rPr>
          <w:rFonts w:asciiTheme="majorHAnsi" w:hAnsiTheme="majorHAnsi" w:cstheme="majorHAnsi"/>
          <w:b/>
          <w:sz w:val="32"/>
          <w:szCs w:val="32"/>
        </w:rPr>
        <w:t>of bankruptcy</w:t>
      </w:r>
    </w:p>
    <w:p w14:paraId="52D24954" w14:textId="2DF65A4C" w:rsidR="00E77B59" w:rsidRPr="008C5EFF" w:rsidRDefault="00763941" w:rsidP="008C5EFF">
      <w:pPr>
        <w:spacing w:before="240" w:after="40"/>
        <w:ind w:left="4395"/>
        <w:rPr>
          <w:rFonts w:asciiTheme="majorHAnsi" w:hAnsiTheme="majorHAnsi" w:cstheme="majorHAnsi"/>
          <w:b/>
          <w:color w:val="117479" w:themeColor="accent2"/>
          <w:sz w:val="24"/>
        </w:rPr>
        <w:sectPr w:rsidR="00E77B59" w:rsidRPr="008C5EFF" w:rsidSect="005C2142">
          <w:headerReference w:type="default" r:id="rId12"/>
          <w:pgSz w:w="11906" w:h="16838" w:code="9"/>
          <w:pgMar w:top="2126" w:right="720" w:bottom="567" w:left="720" w:header="567" w:footer="567" w:gutter="0"/>
          <w:pgNumType w:start="0"/>
          <w:cols w:space="708"/>
          <w:docGrid w:linePitch="360"/>
          <w15:footnoteColumns w:val="1"/>
        </w:sectPr>
      </w:pPr>
      <w:r>
        <w:rPr>
          <w:rFonts w:asciiTheme="majorHAnsi" w:hAnsiTheme="majorHAnsi" w:cstheme="majorHAnsi"/>
          <w:b/>
          <w:color w:val="117479" w:themeColor="accent2"/>
          <w:sz w:val="24"/>
        </w:rPr>
        <w:t>July 2021</w:t>
      </w:r>
    </w:p>
    <w:p w14:paraId="6853FC2C" w14:textId="77777777" w:rsidR="00EB0609" w:rsidRPr="00E72621" w:rsidRDefault="00EB0609" w:rsidP="001C38BA">
      <w:pPr>
        <w:spacing w:before="5000" w:after="120"/>
        <w:outlineLvl w:val="1"/>
        <w:rPr>
          <w:b/>
          <w:color w:val="117479" w:themeColor="accent2"/>
          <w:sz w:val="22"/>
        </w:rPr>
      </w:pPr>
      <w:r w:rsidRPr="00E72621">
        <w:rPr>
          <w:b/>
          <w:color w:val="117479" w:themeColor="accent2"/>
          <w:sz w:val="22"/>
        </w:rPr>
        <w:lastRenderedPageBreak/>
        <w:t>Other uses</w:t>
      </w:r>
    </w:p>
    <w:p w14:paraId="78FE09F5" w14:textId="0285FA5F" w:rsidR="00EB0609" w:rsidRDefault="00EB0609" w:rsidP="00E72621">
      <w:pPr>
        <w:spacing w:before="120" w:after="120"/>
      </w:pPr>
      <w:r>
        <w:t xml:space="preserve">Enquiries regarding this </w:t>
      </w:r>
      <w:r w:rsidR="005B7190">
        <w:t>document</w:t>
      </w:r>
      <w:r>
        <w:t xml:space="preserve"> are welcome at:</w:t>
      </w:r>
    </w:p>
    <w:p w14:paraId="44D10460" w14:textId="77777777" w:rsidR="00EB0609" w:rsidRDefault="00EB0609" w:rsidP="00E72621">
      <w:pPr>
        <w:spacing w:after="0"/>
      </w:pPr>
      <w:r>
        <w:t>Managing Director</w:t>
      </w:r>
    </w:p>
    <w:p w14:paraId="21A1A0D5" w14:textId="77777777" w:rsidR="00EB0609" w:rsidRDefault="00EB0609" w:rsidP="00E72621">
      <w:pPr>
        <w:spacing w:after="0"/>
      </w:pPr>
      <w:r>
        <w:t>Behavioural Economics Team of the Australian Government</w:t>
      </w:r>
    </w:p>
    <w:p w14:paraId="50A3C992" w14:textId="77777777" w:rsidR="00EB0609" w:rsidRDefault="00EB0609" w:rsidP="00E72621">
      <w:pPr>
        <w:spacing w:after="0"/>
      </w:pPr>
      <w:r>
        <w:t>Department of the Prime Minister and Cabinet</w:t>
      </w:r>
    </w:p>
    <w:p w14:paraId="3678B6BD" w14:textId="77777777" w:rsidR="00853F8F" w:rsidRDefault="00853F8F" w:rsidP="00E72621">
      <w:pPr>
        <w:spacing w:after="0"/>
      </w:pPr>
      <w:r>
        <w:t>1 National Circuit</w:t>
      </w:r>
    </w:p>
    <w:p w14:paraId="50073C30" w14:textId="77777777" w:rsidR="00EB0609" w:rsidRDefault="00EB0609" w:rsidP="00E72621">
      <w:pPr>
        <w:spacing w:after="0"/>
      </w:pPr>
      <w:r>
        <w:t>Barton ACT 2600</w:t>
      </w:r>
    </w:p>
    <w:p w14:paraId="409CDAE0" w14:textId="77777777" w:rsidR="00EB0609" w:rsidRDefault="00EB0609" w:rsidP="00E72621">
      <w:pPr>
        <w:spacing w:after="0"/>
      </w:pPr>
      <w:r>
        <w:t xml:space="preserve">Email: </w:t>
      </w:r>
      <w:hyperlink r:id="rId13" w:history="1">
        <w:r w:rsidR="000A1B0D" w:rsidRPr="00AF312A">
          <w:rPr>
            <w:rStyle w:val="Hyperlink"/>
          </w:rPr>
          <w:t>beta@pmc.gov.au</w:t>
        </w:r>
      </w:hyperlink>
      <w:r w:rsidR="000A1B0D">
        <w:t xml:space="preserve"> </w:t>
      </w:r>
    </w:p>
    <w:p w14:paraId="5C858A41" w14:textId="77777777" w:rsidR="00EB0609" w:rsidRDefault="00EB0609" w:rsidP="00E72621">
      <w:pPr>
        <w:spacing w:before="120" w:after="120"/>
      </w:pPr>
      <w:r>
        <w:t>The views expressed in this paper are those of the authors and do not necessarily reflect those of the Department of the Prime Minister and Cabinet or the Australian Government.</w:t>
      </w:r>
    </w:p>
    <w:p w14:paraId="0A15D960" w14:textId="77777777" w:rsidR="00EB0609" w:rsidRPr="00E72621" w:rsidRDefault="00EB0609" w:rsidP="00E72621">
      <w:pPr>
        <w:spacing w:before="240" w:after="120"/>
        <w:outlineLvl w:val="1"/>
        <w:rPr>
          <w:b/>
          <w:color w:val="117479" w:themeColor="accent2"/>
          <w:sz w:val="22"/>
        </w:rPr>
      </w:pPr>
      <w:r w:rsidRPr="00E72621">
        <w:rPr>
          <w:b/>
          <w:color w:val="117479" w:themeColor="accent2"/>
          <w:sz w:val="22"/>
        </w:rPr>
        <w:t>Research team</w:t>
      </w:r>
    </w:p>
    <w:p w14:paraId="0340F1B9" w14:textId="69477DBC" w:rsidR="00EB0609" w:rsidRDefault="00DB5403" w:rsidP="00E72621">
      <w:pPr>
        <w:spacing w:before="120" w:after="120"/>
      </w:pPr>
      <w:r>
        <w:t>Current and former BETA</w:t>
      </w:r>
      <w:r w:rsidR="00EB0609">
        <w:t xml:space="preserve"> staff who contributed to the report were:</w:t>
      </w:r>
      <w:r w:rsidR="00A605BD">
        <w:t xml:space="preserve"> Andrei </w:t>
      </w:r>
      <w:proofErr w:type="spellStart"/>
      <w:r w:rsidR="00A605BD">
        <w:t>Turenko</w:t>
      </w:r>
      <w:proofErr w:type="spellEnd"/>
      <w:proofErr w:type="gramStart"/>
      <w:r w:rsidR="00A605BD">
        <w:t>,</w:t>
      </w:r>
      <w:proofErr w:type="gramEnd"/>
      <w:r w:rsidR="00A605BD">
        <w:br/>
      </w:r>
      <w:r w:rsidR="00342795">
        <w:t>Hanne M Watkins,</w:t>
      </w:r>
      <w:r>
        <w:t xml:space="preserve"> Angela McGregor, Scott Copley</w:t>
      </w:r>
      <w:r w:rsidR="00342795">
        <w:t>, and Andrea Willis</w:t>
      </w:r>
      <w:r w:rsidR="009A58AF">
        <w:t>.</w:t>
      </w:r>
    </w:p>
    <w:p w14:paraId="6D86025F" w14:textId="77777777" w:rsidR="00EB0609" w:rsidRPr="00E72621" w:rsidRDefault="00EB0609" w:rsidP="00E72621">
      <w:pPr>
        <w:spacing w:before="240" w:after="120"/>
        <w:outlineLvl w:val="1"/>
        <w:rPr>
          <w:b/>
          <w:color w:val="117479" w:themeColor="accent2"/>
          <w:sz w:val="22"/>
        </w:rPr>
      </w:pPr>
      <w:r w:rsidRPr="00E72621">
        <w:rPr>
          <w:b/>
          <w:color w:val="117479" w:themeColor="accent2"/>
          <w:sz w:val="22"/>
        </w:rPr>
        <w:t>Acknowledgments</w:t>
      </w:r>
    </w:p>
    <w:p w14:paraId="4915F13F" w14:textId="236218BB" w:rsidR="00EB0609" w:rsidRDefault="00EB0609" w:rsidP="00E72621">
      <w:pPr>
        <w:spacing w:before="120" w:after="120"/>
      </w:pPr>
      <w:r>
        <w:t xml:space="preserve">Thank you to the </w:t>
      </w:r>
      <w:r w:rsidR="00342795">
        <w:t>Australian Financial Security Authority</w:t>
      </w:r>
      <w:r>
        <w:t xml:space="preserve"> for their support and valuable contribution in making this project happen. In particular, special thanks to </w:t>
      </w:r>
      <w:r w:rsidR="00342795">
        <w:t>River Paul, Allan Walsh, Michael Betterton, Jared Cane</w:t>
      </w:r>
      <w:r w:rsidR="00342795" w:rsidRPr="001A27AC">
        <w:t xml:space="preserve">, </w:t>
      </w:r>
      <w:r w:rsidR="00342795" w:rsidRPr="00D475F6">
        <w:t>Tanya</w:t>
      </w:r>
      <w:r w:rsidR="00342795" w:rsidRPr="00541F67">
        <w:t xml:space="preserve"> </w:t>
      </w:r>
      <w:proofErr w:type="spellStart"/>
      <w:r w:rsidR="009A58AF" w:rsidRPr="001A27AC">
        <w:t>Keays</w:t>
      </w:r>
      <w:proofErr w:type="spellEnd"/>
      <w:r w:rsidR="00342795">
        <w:t xml:space="preserve">, </w:t>
      </w:r>
      <w:r w:rsidR="00763941">
        <w:t xml:space="preserve">Helen Armstrong, </w:t>
      </w:r>
      <w:r w:rsidR="00342795">
        <w:t xml:space="preserve">Daphne </w:t>
      </w:r>
      <w:r w:rsidR="009A58AF">
        <w:t>Dominique</w:t>
      </w:r>
      <w:r w:rsidR="00342795">
        <w:t xml:space="preserve">, </w:t>
      </w:r>
      <w:proofErr w:type="spellStart"/>
      <w:r w:rsidR="00342795">
        <w:t>Bek</w:t>
      </w:r>
      <w:proofErr w:type="spellEnd"/>
      <w:r w:rsidR="00342795">
        <w:t xml:space="preserve"> </w:t>
      </w:r>
      <w:r w:rsidR="009A58AF">
        <w:t>Kennedy</w:t>
      </w:r>
      <w:r w:rsidR="00342795">
        <w:t xml:space="preserve">, Richard </w:t>
      </w:r>
      <w:proofErr w:type="spellStart"/>
      <w:r w:rsidR="00342795">
        <w:t>Datson</w:t>
      </w:r>
      <w:proofErr w:type="spellEnd"/>
      <w:r w:rsidR="00342795">
        <w:t>,</w:t>
      </w:r>
      <w:r>
        <w:t xml:space="preserve"> and </w:t>
      </w:r>
      <w:r w:rsidR="009A58AF" w:rsidRPr="009A58AF">
        <w:t xml:space="preserve">Mark </w:t>
      </w:r>
      <w:proofErr w:type="spellStart"/>
      <w:r w:rsidR="009A58AF" w:rsidRPr="009A58AF">
        <w:t>Wicht</w:t>
      </w:r>
      <w:proofErr w:type="spellEnd"/>
      <w:r w:rsidRPr="009A58AF">
        <w:t xml:space="preserve"> </w:t>
      </w:r>
      <w:r>
        <w:t>for their work on this project.</w:t>
      </w:r>
    </w:p>
    <w:p w14:paraId="69D4DCAB" w14:textId="77777777" w:rsidR="00EB0609" w:rsidRDefault="00EB0609" w:rsidP="00E72621">
      <w:pPr>
        <w:spacing w:before="120" w:after="120"/>
      </w:pPr>
      <w:r>
        <w:t>The trial was pre-registered on the BETA website and the American Economic Association registry:</w:t>
      </w:r>
    </w:p>
    <w:p w14:paraId="53E5B35F" w14:textId="196FD1A0" w:rsidR="00342795" w:rsidRDefault="00BC1FB5" w:rsidP="00E72621">
      <w:pPr>
        <w:spacing w:before="120" w:after="120"/>
      </w:pPr>
      <w:hyperlink r:id="rId14" w:history="1">
        <w:r w:rsidR="00342795" w:rsidRPr="002F67D0">
          <w:rPr>
            <w:rStyle w:val="Hyperlink"/>
          </w:rPr>
          <w:t>https://behaviouraleconomics.pmc.gov.au/projects/helping-australians-navigate-bankruptcy-process</w:t>
        </w:r>
      </w:hyperlink>
      <w:r w:rsidR="00342795">
        <w:t xml:space="preserve"> </w:t>
      </w:r>
      <w:r w:rsidR="00342795" w:rsidRPr="00342795">
        <w:t xml:space="preserve"> </w:t>
      </w:r>
      <w:r w:rsidR="00342795">
        <w:t xml:space="preserve"> </w:t>
      </w:r>
    </w:p>
    <w:p w14:paraId="71C9B1E7" w14:textId="17C9BF74" w:rsidR="00342795" w:rsidRDefault="00BC1FB5" w:rsidP="00E72621">
      <w:pPr>
        <w:spacing w:before="120" w:after="120"/>
      </w:pPr>
      <w:hyperlink r:id="rId15" w:history="1">
        <w:r w:rsidR="00342795" w:rsidRPr="002F67D0">
          <w:rPr>
            <w:rStyle w:val="Hyperlink"/>
          </w:rPr>
          <w:t>https://www.socialscienceregistry.org/trials/6534</w:t>
        </w:r>
      </w:hyperlink>
      <w:r w:rsidR="00342795">
        <w:t xml:space="preserve">  </w:t>
      </w:r>
    </w:p>
    <w:p w14:paraId="15238CB3" w14:textId="798B0995" w:rsidR="00B14898" w:rsidRDefault="00BC1FB5" w:rsidP="00342795">
      <w:pPr>
        <w:spacing w:before="120" w:after="120"/>
        <w:sectPr w:rsidR="00B14898" w:rsidSect="005C2142">
          <w:headerReference w:type="default" r:id="rId16"/>
          <w:footerReference w:type="default" r:id="rId17"/>
          <w:pgSz w:w="11906" w:h="16838" w:code="9"/>
          <w:pgMar w:top="2041" w:right="2381" w:bottom="1247" w:left="1247" w:header="720" w:footer="851" w:gutter="0"/>
          <w:cols w:space="708"/>
          <w:docGrid w:linePitch="360"/>
          <w15:footnoteColumns w:val="1"/>
        </w:sectPr>
      </w:pPr>
      <w:hyperlink r:id="rId18" w:history="1">
        <w:r w:rsidR="00342795" w:rsidRPr="002F67D0">
          <w:rPr>
            <w:rStyle w:val="Hyperlink"/>
          </w:rPr>
          <w:t>https://www.socialscienceregistry.org/trials/7302</w:t>
        </w:r>
      </w:hyperlink>
      <w:r w:rsidR="00342795">
        <w:t xml:space="preserve"> </w:t>
      </w:r>
    </w:p>
    <w:p w14:paraId="0FD96F9E" w14:textId="77777777" w:rsidR="004909C3" w:rsidRPr="00B61858" w:rsidRDefault="004909C3" w:rsidP="00B61858">
      <w:pPr>
        <w:pStyle w:val="Heading2"/>
        <w:rPr>
          <w:color w:val="FFFFFF" w:themeColor="background1"/>
        </w:rPr>
      </w:pPr>
      <w:bookmarkStart w:id="2" w:name="_Toc77329668"/>
      <w:bookmarkStart w:id="3" w:name="_Toc77329683"/>
      <w:r w:rsidRPr="00B61858">
        <w:rPr>
          <w:color w:val="FFFFFF" w:themeColor="background1"/>
        </w:rPr>
        <w:lastRenderedPageBreak/>
        <w:t>Who?</w:t>
      </w:r>
      <w:bookmarkEnd w:id="2"/>
      <w:bookmarkEnd w:id="3"/>
    </w:p>
    <w:p w14:paraId="239BC9E8" w14:textId="77777777" w:rsidR="004909C3" w:rsidRPr="001540CB" w:rsidRDefault="004909C3" w:rsidP="001540CB">
      <w:pPr>
        <w:pStyle w:val="Heading3"/>
        <w:rPr>
          <w:color w:val="FFFFFF" w:themeColor="background1"/>
        </w:rPr>
      </w:pPr>
      <w:r w:rsidRPr="001540CB">
        <w:rPr>
          <w:color w:val="FFFFFF" w:themeColor="background1"/>
        </w:rPr>
        <w:t>Who are we?</w:t>
      </w:r>
    </w:p>
    <w:p w14:paraId="2A9D8407" w14:textId="77777777" w:rsidR="004909C3" w:rsidRPr="001540CB" w:rsidRDefault="004909C3" w:rsidP="00BD0246">
      <w:pPr>
        <w:pStyle w:val="NormalWhite"/>
      </w:pPr>
      <w:r w:rsidRPr="001540CB">
        <w:t xml:space="preserve">We are the Behavioural Economics Team of the Australian Government, or BETA. We are the Australian Government’s first central unit applying behavioural economics to improve public policy, programs and processes. </w:t>
      </w:r>
    </w:p>
    <w:p w14:paraId="77DEC39A" w14:textId="77777777" w:rsidR="004909C3" w:rsidRPr="001540CB" w:rsidRDefault="004909C3" w:rsidP="00BD0246">
      <w:pPr>
        <w:pStyle w:val="NormalWhite"/>
      </w:pPr>
      <w:r w:rsidRPr="001540CB">
        <w:t>We use behavioural economics, science and psychology to improve policy outcomes. Our mission is to advance the wellbeing of Australians through the application and rigorous evaluation of behavioural insights to public policy and administration.</w:t>
      </w:r>
    </w:p>
    <w:p w14:paraId="3802DA97" w14:textId="77777777" w:rsidR="004909C3" w:rsidRPr="001540CB" w:rsidRDefault="004909C3" w:rsidP="001540CB">
      <w:pPr>
        <w:pStyle w:val="Heading3"/>
        <w:rPr>
          <w:color w:val="FFFFFF" w:themeColor="background1"/>
        </w:rPr>
      </w:pPr>
      <w:r w:rsidRPr="001540CB">
        <w:rPr>
          <w:color w:val="FFFFFF" w:themeColor="background1"/>
        </w:rPr>
        <w:t>What is behavioural economics?</w:t>
      </w:r>
    </w:p>
    <w:p w14:paraId="60889F35" w14:textId="77777777" w:rsidR="004909C3" w:rsidRPr="001540CB" w:rsidRDefault="004909C3" w:rsidP="00BD0246">
      <w:pPr>
        <w:pStyle w:val="NormalWhite"/>
      </w:pPr>
      <w:r w:rsidRPr="001540CB">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7450919D" w14:textId="77777777" w:rsidR="004909C3" w:rsidRPr="001540CB" w:rsidRDefault="004909C3" w:rsidP="001540CB">
      <w:pPr>
        <w:pStyle w:val="Heading3"/>
        <w:rPr>
          <w:color w:val="FFFFFF" w:themeColor="background1"/>
        </w:rPr>
      </w:pPr>
      <w:r w:rsidRPr="001540CB">
        <w:rPr>
          <w:color w:val="FFFFFF" w:themeColor="background1"/>
        </w:rPr>
        <w:t xml:space="preserve">What are behavioural insights and how are they useful for policy design?  </w:t>
      </w:r>
    </w:p>
    <w:p w14:paraId="51EF1A50" w14:textId="77777777" w:rsidR="004909C3" w:rsidRPr="004909C3" w:rsidRDefault="004909C3" w:rsidP="00BD0246">
      <w:pPr>
        <w:pStyle w:val="NormalWhite"/>
      </w:pPr>
      <w:r w:rsidRPr="001540CB">
        <w:t xml:space="preserve">Behavioural insights apply behavioural economics concepts to the real world by drawing on empirically-tested results. These new tools can inform the design of government interventions to improve </w:t>
      </w:r>
      <w:r w:rsidRPr="004909C3">
        <w:t>the welfare of citizens.</w:t>
      </w:r>
    </w:p>
    <w:p w14:paraId="5CD146A7" w14:textId="77777777" w:rsidR="004909C3" w:rsidRDefault="004909C3" w:rsidP="00BD0246">
      <w:pPr>
        <w:pStyle w:val="NormalWhite"/>
      </w:pPr>
      <w:r w:rsidRPr="004909C3">
        <w:t>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freedom, but encourage a different choice – by helping citizens to set a plan to save regularly.</w:t>
      </w:r>
    </w:p>
    <w:p w14:paraId="63905B78" w14:textId="77777777" w:rsidR="004909C3" w:rsidRPr="004909C3" w:rsidRDefault="004909C3" w:rsidP="004909C3">
      <w:pPr>
        <w:pStyle w:val="WhiteNormal"/>
      </w:pPr>
      <w:r w:rsidRPr="004909C3">
        <w:br w:type="page"/>
      </w:r>
    </w:p>
    <w:bookmarkEnd w:id="0" w:displacedByCustomXml="next"/>
    <w:sdt>
      <w:sdtPr>
        <w:rPr>
          <w:rFonts w:asciiTheme="minorHAnsi" w:eastAsia="Times New Roman" w:hAnsiTheme="minorHAnsi" w:cs="Times New Roman"/>
          <w:b w:val="0"/>
          <w:bCs w:val="0"/>
          <w:color w:val="000000" w:themeColor="text1"/>
          <w:sz w:val="22"/>
          <w:szCs w:val="24"/>
        </w:rPr>
        <w:id w:val="667208857"/>
        <w:docPartObj>
          <w:docPartGallery w:val="Table of Contents"/>
          <w:docPartUnique/>
        </w:docPartObj>
      </w:sdtPr>
      <w:sdtEndPr>
        <w:rPr>
          <w:noProof/>
          <w:color w:val="auto"/>
          <w:sz w:val="20"/>
        </w:rPr>
      </w:sdtEndPr>
      <w:sdtContent>
        <w:p w14:paraId="3411EC87" w14:textId="77777777" w:rsidR="004909C3" w:rsidRPr="0097749C" w:rsidRDefault="004909C3" w:rsidP="003E6102">
          <w:pPr>
            <w:pStyle w:val="TOCHeading"/>
          </w:pPr>
          <w:r w:rsidRPr="0097749C">
            <w:t>Contents</w:t>
          </w:r>
        </w:p>
        <w:p w14:paraId="0C1FFF92" w14:textId="746407FC" w:rsidR="00175AA0" w:rsidRDefault="003B499C">
          <w:pPr>
            <w:pStyle w:val="TOC1"/>
            <w:rPr>
              <w:rFonts w:eastAsiaTheme="minorEastAsia" w:cstheme="minorBidi"/>
              <w:b w:val="0"/>
              <w:color w:val="auto"/>
              <w:sz w:val="22"/>
              <w:szCs w:val="22"/>
            </w:rPr>
          </w:pPr>
          <w:r>
            <w:rPr>
              <w:b w:val="0"/>
            </w:rPr>
            <w:fldChar w:fldCharType="begin"/>
          </w:r>
          <w:r>
            <w:rPr>
              <w:b w:val="0"/>
            </w:rPr>
            <w:instrText xml:space="preserve"> TOC \h \z \t "Heading 2,1" </w:instrText>
          </w:r>
          <w:r>
            <w:rPr>
              <w:b w:val="0"/>
            </w:rPr>
            <w:fldChar w:fldCharType="separate"/>
          </w:r>
          <w:hyperlink w:anchor="_Toc77329668" w:history="1">
            <w:r w:rsidR="00175AA0" w:rsidRPr="0084226C">
              <w:rPr>
                <w:rStyle w:val="Hyperlink"/>
              </w:rPr>
              <w:t>Who?</w:t>
            </w:r>
            <w:r w:rsidR="00175AA0">
              <w:rPr>
                <w:webHidden/>
              </w:rPr>
              <w:tab/>
            </w:r>
            <w:r w:rsidR="00175AA0">
              <w:rPr>
                <w:webHidden/>
              </w:rPr>
              <w:fldChar w:fldCharType="begin"/>
            </w:r>
            <w:r w:rsidR="00175AA0">
              <w:rPr>
                <w:webHidden/>
              </w:rPr>
              <w:instrText xml:space="preserve"> PAGEREF _Toc77329668 \h </w:instrText>
            </w:r>
            <w:r w:rsidR="00175AA0">
              <w:rPr>
                <w:webHidden/>
              </w:rPr>
            </w:r>
            <w:r w:rsidR="00175AA0">
              <w:rPr>
                <w:webHidden/>
              </w:rPr>
              <w:fldChar w:fldCharType="separate"/>
            </w:r>
            <w:r w:rsidR="004B544E">
              <w:rPr>
                <w:webHidden/>
              </w:rPr>
              <w:t>2</w:t>
            </w:r>
            <w:r w:rsidR="00175AA0">
              <w:rPr>
                <w:webHidden/>
              </w:rPr>
              <w:fldChar w:fldCharType="end"/>
            </w:r>
          </w:hyperlink>
        </w:p>
        <w:p w14:paraId="429C4E38" w14:textId="7A356E03" w:rsidR="00175AA0" w:rsidRDefault="00BC1FB5">
          <w:pPr>
            <w:pStyle w:val="TOC1"/>
            <w:rPr>
              <w:rFonts w:eastAsiaTheme="minorEastAsia" w:cstheme="minorBidi"/>
              <w:b w:val="0"/>
              <w:color w:val="auto"/>
              <w:sz w:val="22"/>
              <w:szCs w:val="22"/>
            </w:rPr>
          </w:pPr>
          <w:hyperlink w:anchor="_Toc77329669" w:history="1">
            <w:r w:rsidR="00175AA0" w:rsidRPr="0084226C">
              <w:rPr>
                <w:rStyle w:val="Hyperlink"/>
              </w:rPr>
              <w:t>Executive summary</w:t>
            </w:r>
            <w:r w:rsidR="00175AA0">
              <w:rPr>
                <w:webHidden/>
              </w:rPr>
              <w:tab/>
            </w:r>
            <w:r w:rsidR="00175AA0">
              <w:rPr>
                <w:webHidden/>
              </w:rPr>
              <w:fldChar w:fldCharType="begin"/>
            </w:r>
            <w:r w:rsidR="00175AA0">
              <w:rPr>
                <w:webHidden/>
              </w:rPr>
              <w:instrText xml:space="preserve"> PAGEREF _Toc77329669 \h </w:instrText>
            </w:r>
            <w:r w:rsidR="00175AA0">
              <w:rPr>
                <w:webHidden/>
              </w:rPr>
            </w:r>
            <w:r w:rsidR="00175AA0">
              <w:rPr>
                <w:webHidden/>
              </w:rPr>
              <w:fldChar w:fldCharType="separate"/>
            </w:r>
            <w:r w:rsidR="004B544E">
              <w:rPr>
                <w:webHidden/>
              </w:rPr>
              <w:t>5</w:t>
            </w:r>
            <w:r w:rsidR="00175AA0">
              <w:rPr>
                <w:webHidden/>
              </w:rPr>
              <w:fldChar w:fldCharType="end"/>
            </w:r>
          </w:hyperlink>
        </w:p>
        <w:p w14:paraId="01718D72" w14:textId="63E8EE94" w:rsidR="00175AA0" w:rsidRDefault="00BC1FB5">
          <w:pPr>
            <w:pStyle w:val="TOC1"/>
            <w:rPr>
              <w:rFonts w:eastAsiaTheme="minorEastAsia" w:cstheme="minorBidi"/>
              <w:b w:val="0"/>
              <w:color w:val="auto"/>
              <w:sz w:val="22"/>
              <w:szCs w:val="22"/>
            </w:rPr>
          </w:pPr>
          <w:hyperlink w:anchor="_Toc77329670" w:history="1">
            <w:r w:rsidR="00175AA0" w:rsidRPr="0084226C">
              <w:rPr>
                <w:rStyle w:val="Hyperlink"/>
              </w:rPr>
              <w:t>Why?</w:t>
            </w:r>
            <w:r w:rsidR="00175AA0">
              <w:rPr>
                <w:webHidden/>
              </w:rPr>
              <w:tab/>
            </w:r>
            <w:r w:rsidR="00175AA0">
              <w:rPr>
                <w:webHidden/>
              </w:rPr>
              <w:fldChar w:fldCharType="begin"/>
            </w:r>
            <w:r w:rsidR="00175AA0">
              <w:rPr>
                <w:webHidden/>
              </w:rPr>
              <w:instrText xml:space="preserve"> PAGEREF _Toc77329670 \h </w:instrText>
            </w:r>
            <w:r w:rsidR="00175AA0">
              <w:rPr>
                <w:webHidden/>
              </w:rPr>
            </w:r>
            <w:r w:rsidR="00175AA0">
              <w:rPr>
                <w:webHidden/>
              </w:rPr>
              <w:fldChar w:fldCharType="separate"/>
            </w:r>
            <w:r w:rsidR="004B544E">
              <w:rPr>
                <w:webHidden/>
              </w:rPr>
              <w:t>6</w:t>
            </w:r>
            <w:r w:rsidR="00175AA0">
              <w:rPr>
                <w:webHidden/>
              </w:rPr>
              <w:fldChar w:fldCharType="end"/>
            </w:r>
          </w:hyperlink>
        </w:p>
        <w:p w14:paraId="7C4BEC62" w14:textId="27A85C27" w:rsidR="00175AA0" w:rsidRDefault="00BC1FB5">
          <w:pPr>
            <w:pStyle w:val="TOC1"/>
            <w:rPr>
              <w:rFonts w:eastAsiaTheme="minorEastAsia" w:cstheme="minorBidi"/>
              <w:b w:val="0"/>
              <w:color w:val="auto"/>
              <w:sz w:val="22"/>
              <w:szCs w:val="22"/>
            </w:rPr>
          </w:pPr>
          <w:hyperlink w:anchor="_Toc77329671" w:history="1">
            <w:r w:rsidR="00175AA0" w:rsidRPr="0084226C">
              <w:rPr>
                <w:rStyle w:val="Hyperlink"/>
              </w:rPr>
              <w:t>Part 1:  Consequences tool and Prescribed Information</w:t>
            </w:r>
            <w:r w:rsidR="00175AA0">
              <w:rPr>
                <w:webHidden/>
              </w:rPr>
              <w:tab/>
            </w:r>
            <w:r w:rsidR="00175AA0">
              <w:rPr>
                <w:webHidden/>
              </w:rPr>
              <w:fldChar w:fldCharType="begin"/>
            </w:r>
            <w:r w:rsidR="00175AA0">
              <w:rPr>
                <w:webHidden/>
              </w:rPr>
              <w:instrText xml:space="preserve"> PAGEREF _Toc77329671 \h </w:instrText>
            </w:r>
            <w:r w:rsidR="00175AA0">
              <w:rPr>
                <w:webHidden/>
              </w:rPr>
            </w:r>
            <w:r w:rsidR="00175AA0">
              <w:rPr>
                <w:webHidden/>
              </w:rPr>
              <w:fldChar w:fldCharType="separate"/>
            </w:r>
            <w:r w:rsidR="004B544E">
              <w:rPr>
                <w:webHidden/>
              </w:rPr>
              <w:t>9</w:t>
            </w:r>
            <w:r w:rsidR="00175AA0">
              <w:rPr>
                <w:webHidden/>
              </w:rPr>
              <w:fldChar w:fldCharType="end"/>
            </w:r>
          </w:hyperlink>
        </w:p>
        <w:p w14:paraId="07B85E9F" w14:textId="46BCAE4D" w:rsidR="00175AA0" w:rsidRDefault="00BC1FB5">
          <w:pPr>
            <w:pStyle w:val="TOC1"/>
            <w:rPr>
              <w:rFonts w:eastAsiaTheme="minorEastAsia" w:cstheme="minorBidi"/>
              <w:b w:val="0"/>
              <w:color w:val="auto"/>
              <w:sz w:val="22"/>
              <w:szCs w:val="22"/>
            </w:rPr>
          </w:pPr>
          <w:hyperlink w:anchor="_Toc77329672" w:history="1">
            <w:r w:rsidR="00175AA0" w:rsidRPr="0084226C">
              <w:rPr>
                <w:rStyle w:val="Hyperlink"/>
              </w:rPr>
              <w:t>Part 2: Prompts in the online bankruptcy form</w:t>
            </w:r>
            <w:r w:rsidR="00175AA0">
              <w:rPr>
                <w:webHidden/>
              </w:rPr>
              <w:tab/>
            </w:r>
            <w:r w:rsidR="00175AA0">
              <w:rPr>
                <w:webHidden/>
              </w:rPr>
              <w:fldChar w:fldCharType="begin"/>
            </w:r>
            <w:r w:rsidR="00175AA0">
              <w:rPr>
                <w:webHidden/>
              </w:rPr>
              <w:instrText xml:space="preserve"> PAGEREF _Toc77329672 \h </w:instrText>
            </w:r>
            <w:r w:rsidR="00175AA0">
              <w:rPr>
                <w:webHidden/>
              </w:rPr>
            </w:r>
            <w:r w:rsidR="00175AA0">
              <w:rPr>
                <w:webHidden/>
              </w:rPr>
              <w:fldChar w:fldCharType="separate"/>
            </w:r>
            <w:r w:rsidR="004B544E">
              <w:rPr>
                <w:webHidden/>
              </w:rPr>
              <w:t>17</w:t>
            </w:r>
            <w:r w:rsidR="00175AA0">
              <w:rPr>
                <w:webHidden/>
              </w:rPr>
              <w:fldChar w:fldCharType="end"/>
            </w:r>
          </w:hyperlink>
        </w:p>
        <w:p w14:paraId="4712B1E2" w14:textId="3923EB68" w:rsidR="00175AA0" w:rsidRDefault="00BC1FB5">
          <w:pPr>
            <w:pStyle w:val="TOC1"/>
            <w:rPr>
              <w:rFonts w:eastAsiaTheme="minorEastAsia" w:cstheme="minorBidi"/>
              <w:b w:val="0"/>
              <w:color w:val="auto"/>
              <w:sz w:val="22"/>
              <w:szCs w:val="22"/>
            </w:rPr>
          </w:pPr>
          <w:hyperlink w:anchor="_Toc77329673" w:history="1">
            <w:r w:rsidR="00175AA0" w:rsidRPr="0084226C">
              <w:rPr>
                <w:rStyle w:val="Hyperlink"/>
              </w:rPr>
              <w:t>Conclusion</w:t>
            </w:r>
            <w:r w:rsidR="00175AA0">
              <w:rPr>
                <w:webHidden/>
              </w:rPr>
              <w:tab/>
            </w:r>
            <w:r w:rsidR="00175AA0">
              <w:rPr>
                <w:webHidden/>
              </w:rPr>
              <w:fldChar w:fldCharType="begin"/>
            </w:r>
            <w:r w:rsidR="00175AA0">
              <w:rPr>
                <w:webHidden/>
              </w:rPr>
              <w:instrText xml:space="preserve"> PAGEREF _Toc77329673 \h </w:instrText>
            </w:r>
            <w:r w:rsidR="00175AA0">
              <w:rPr>
                <w:webHidden/>
              </w:rPr>
            </w:r>
            <w:r w:rsidR="00175AA0">
              <w:rPr>
                <w:webHidden/>
              </w:rPr>
              <w:fldChar w:fldCharType="separate"/>
            </w:r>
            <w:r w:rsidR="004B544E">
              <w:rPr>
                <w:webHidden/>
              </w:rPr>
              <w:t>23</w:t>
            </w:r>
            <w:r w:rsidR="00175AA0">
              <w:rPr>
                <w:webHidden/>
              </w:rPr>
              <w:fldChar w:fldCharType="end"/>
            </w:r>
          </w:hyperlink>
        </w:p>
        <w:p w14:paraId="333F06D1" w14:textId="2FBDD3CE" w:rsidR="00175AA0" w:rsidRDefault="00BC1FB5">
          <w:pPr>
            <w:pStyle w:val="TOC1"/>
            <w:rPr>
              <w:rFonts w:eastAsiaTheme="minorEastAsia" w:cstheme="minorBidi"/>
              <w:b w:val="0"/>
              <w:color w:val="auto"/>
              <w:sz w:val="22"/>
              <w:szCs w:val="22"/>
            </w:rPr>
          </w:pPr>
          <w:hyperlink w:anchor="_Toc77329674" w:history="1">
            <w:r w:rsidR="00175AA0" w:rsidRPr="0084226C">
              <w:rPr>
                <w:rStyle w:val="Hyperlink"/>
              </w:rPr>
              <w:t>Technical Appendix</w:t>
            </w:r>
            <w:r w:rsidR="00175AA0">
              <w:rPr>
                <w:webHidden/>
              </w:rPr>
              <w:tab/>
            </w:r>
            <w:r w:rsidR="004B544E">
              <w:rPr>
                <w:webHidden/>
              </w:rPr>
              <w:t>24</w:t>
            </w:r>
          </w:hyperlink>
        </w:p>
        <w:p w14:paraId="033A17A5" w14:textId="448E63CC" w:rsidR="00175AA0" w:rsidRDefault="00BC1FB5">
          <w:pPr>
            <w:pStyle w:val="TOC1"/>
            <w:rPr>
              <w:rFonts w:eastAsiaTheme="minorEastAsia" w:cstheme="minorBidi"/>
              <w:b w:val="0"/>
              <w:color w:val="auto"/>
              <w:sz w:val="22"/>
              <w:szCs w:val="22"/>
            </w:rPr>
          </w:pPr>
          <w:hyperlink w:anchor="_Toc77329680" w:history="1">
            <w:r w:rsidR="00175AA0" w:rsidRPr="0084226C">
              <w:rPr>
                <w:rStyle w:val="Hyperlink"/>
              </w:rPr>
              <w:t>References</w:t>
            </w:r>
            <w:r w:rsidR="00175AA0">
              <w:rPr>
                <w:webHidden/>
              </w:rPr>
              <w:tab/>
            </w:r>
            <w:r w:rsidR="00175AA0">
              <w:rPr>
                <w:webHidden/>
              </w:rPr>
              <w:fldChar w:fldCharType="begin"/>
            </w:r>
            <w:r w:rsidR="00175AA0">
              <w:rPr>
                <w:webHidden/>
              </w:rPr>
              <w:instrText xml:space="preserve"> PAGEREF _Toc77329680 \h </w:instrText>
            </w:r>
            <w:r w:rsidR="00175AA0">
              <w:rPr>
                <w:webHidden/>
              </w:rPr>
            </w:r>
            <w:r w:rsidR="00175AA0">
              <w:rPr>
                <w:webHidden/>
              </w:rPr>
              <w:fldChar w:fldCharType="separate"/>
            </w:r>
            <w:r w:rsidR="004B544E">
              <w:rPr>
                <w:webHidden/>
              </w:rPr>
              <w:t>66</w:t>
            </w:r>
            <w:r w:rsidR="00175AA0">
              <w:rPr>
                <w:webHidden/>
              </w:rPr>
              <w:fldChar w:fldCharType="end"/>
            </w:r>
          </w:hyperlink>
        </w:p>
        <w:p w14:paraId="363C0A38" w14:textId="3BDC7EBA" w:rsidR="004909C3" w:rsidRDefault="003B499C" w:rsidP="00AF6321">
          <w:pPr>
            <w:spacing w:after="0" w:line="240" w:lineRule="auto"/>
          </w:pPr>
          <w:r>
            <w:rPr>
              <w:b/>
              <w:noProof/>
              <w:color w:val="FFFFFF" w:themeColor="background1"/>
              <w:sz w:val="28"/>
            </w:rPr>
            <w:fldChar w:fldCharType="end"/>
          </w:r>
        </w:p>
      </w:sdtContent>
    </w:sdt>
    <w:p w14:paraId="3860E607" w14:textId="77777777" w:rsidR="008253C4" w:rsidRDefault="008253C4" w:rsidP="004909C3">
      <w:pPr>
        <w:rPr>
          <w:noProof/>
        </w:rPr>
      </w:pPr>
    </w:p>
    <w:p w14:paraId="786572A8" w14:textId="77777777" w:rsidR="004909C3" w:rsidRDefault="004909C3" w:rsidP="004909C3">
      <w:pPr>
        <w:rPr>
          <w:noProof/>
        </w:rPr>
      </w:pPr>
    </w:p>
    <w:p w14:paraId="66EC883F" w14:textId="77777777" w:rsidR="008253C4" w:rsidRDefault="008253C4" w:rsidP="00087D4E">
      <w:pPr>
        <w:rPr>
          <w:b/>
          <w:noProof/>
          <w:color w:val="FFFFFF" w:themeColor="background1"/>
          <w:sz w:val="28"/>
        </w:rPr>
        <w:sectPr w:rsidR="008253C4" w:rsidSect="005C2142">
          <w:headerReference w:type="default" r:id="rId19"/>
          <w:footerReference w:type="default" r:id="rId20"/>
          <w:pgSz w:w="11906" w:h="16838" w:code="9"/>
          <w:pgMar w:top="2041" w:right="2381" w:bottom="1247" w:left="1247" w:header="720" w:footer="851" w:gutter="0"/>
          <w:cols w:space="708"/>
          <w:docGrid w:linePitch="360"/>
          <w15:footnoteColumns w:val="1"/>
        </w:sectPr>
      </w:pPr>
    </w:p>
    <w:p w14:paraId="1B33C469" w14:textId="77777777" w:rsidR="0004635E" w:rsidRDefault="0004635E">
      <w:pPr>
        <w:spacing w:after="0" w:line="240" w:lineRule="auto"/>
        <w:rPr>
          <w:rFonts w:asciiTheme="majorHAnsi" w:hAnsiTheme="majorHAnsi"/>
          <w:b/>
          <w:sz w:val="96"/>
          <w:szCs w:val="44"/>
        </w:rPr>
      </w:pPr>
      <w:r>
        <w:br w:type="page"/>
      </w:r>
    </w:p>
    <w:p w14:paraId="2C02BCB9" w14:textId="77777777" w:rsidR="004B4BC0" w:rsidRPr="00F546B9" w:rsidRDefault="00CA787C" w:rsidP="00393529">
      <w:pPr>
        <w:pStyle w:val="Heading2"/>
        <w:spacing w:after="240"/>
      </w:pPr>
      <w:bookmarkStart w:id="4" w:name="_Toc71817484"/>
      <w:bookmarkStart w:id="5" w:name="_Toc71818281"/>
      <w:bookmarkStart w:id="6" w:name="_Toc77329669"/>
      <w:bookmarkStart w:id="7" w:name="_Toc77329684"/>
      <w:r w:rsidRPr="00F546B9">
        <w:lastRenderedPageBreak/>
        <w:t>Executive</w:t>
      </w:r>
      <w:r w:rsidR="007C6C73">
        <w:t xml:space="preserve"> </w:t>
      </w:r>
      <w:r w:rsidRPr="00F546B9">
        <w:t>summary</w:t>
      </w:r>
      <w:bookmarkEnd w:id="4"/>
      <w:bookmarkEnd w:id="5"/>
      <w:bookmarkEnd w:id="6"/>
      <w:bookmarkEnd w:id="7"/>
    </w:p>
    <w:p w14:paraId="7B3D6352" w14:textId="60231793" w:rsidR="00475133" w:rsidRDefault="00DF6FD1">
      <w:r>
        <w:t>For people in financial difficulties, a</w:t>
      </w:r>
      <w:r w:rsidR="00EE0BC8">
        <w:t>pplying for b</w:t>
      </w:r>
      <w:r w:rsidR="005C2142">
        <w:t xml:space="preserve">ankruptcy is a major life decision. </w:t>
      </w:r>
      <w:r w:rsidR="00EE0BC8">
        <w:t>Bankruptcy</w:t>
      </w:r>
      <w:r w:rsidR="002C4938">
        <w:t xml:space="preserve"> releases</w:t>
      </w:r>
      <w:r w:rsidR="005C2142">
        <w:t xml:space="preserve"> </w:t>
      </w:r>
      <w:r w:rsidR="001505AC">
        <w:t>people</w:t>
      </w:r>
      <w:r w:rsidR="005C2142">
        <w:t xml:space="preserve"> from most types of debt, giving them a fresh start. There are, however, </w:t>
      </w:r>
      <w:r w:rsidR="00EE0BC8">
        <w:t xml:space="preserve">additional </w:t>
      </w:r>
      <w:r w:rsidR="005C2142">
        <w:t>consequences to applying for bankruptcy</w:t>
      </w:r>
      <w:r w:rsidR="00D35FAF">
        <w:t xml:space="preserve"> – and deciding whether</w:t>
      </w:r>
      <w:r w:rsidR="00D35FAF" w:rsidRPr="00D35FAF">
        <w:t xml:space="preserve"> </w:t>
      </w:r>
      <w:r w:rsidR="00D35FAF">
        <w:t xml:space="preserve">the benefits outweigh these consequences </w:t>
      </w:r>
      <w:r w:rsidR="00A80B76">
        <w:t xml:space="preserve">can be challenging. </w:t>
      </w:r>
    </w:p>
    <w:p w14:paraId="2F34B423" w14:textId="16E5716F" w:rsidR="00D718ED" w:rsidRDefault="006957F8">
      <w:r>
        <w:t xml:space="preserve">Applicants may </w:t>
      </w:r>
      <w:r w:rsidR="009670F5">
        <w:t>experience</w:t>
      </w:r>
      <w:r>
        <w:t xml:space="preserve"> cognitive overload due to </w:t>
      </w:r>
      <w:r w:rsidR="003E5322">
        <w:t>new, complex and unfamiliar information</w:t>
      </w:r>
      <w:r w:rsidR="002C4938">
        <w:t xml:space="preserve"> </w:t>
      </w:r>
      <w:r w:rsidR="003E5322">
        <w:t xml:space="preserve">– making it harder to make the optimal decision. </w:t>
      </w:r>
      <w:r w:rsidR="00864734">
        <w:t>Some</w:t>
      </w:r>
      <w:r w:rsidR="00A734A0">
        <w:t xml:space="preserve"> applicants</w:t>
      </w:r>
      <w:r w:rsidR="003E5322">
        <w:t xml:space="preserve"> may be overly optimistic in their ability to deal with bankruptcy consequences and </w:t>
      </w:r>
      <w:r w:rsidR="00EE0BC8">
        <w:t>fail to consider</w:t>
      </w:r>
      <w:r w:rsidR="003E5322">
        <w:t xml:space="preserve"> </w:t>
      </w:r>
      <w:r w:rsidR="00BB1C7F">
        <w:t>them</w:t>
      </w:r>
      <w:r w:rsidR="003E5322">
        <w:t xml:space="preserve"> in full, or they may </w:t>
      </w:r>
      <w:r w:rsidR="002C4938">
        <w:t xml:space="preserve">simply </w:t>
      </w:r>
      <w:r w:rsidR="003E5322">
        <w:t xml:space="preserve">not wish to engage with </w:t>
      </w:r>
      <w:r w:rsidR="002C4938">
        <w:t>distressing</w:t>
      </w:r>
      <w:r w:rsidR="003E5322">
        <w:t xml:space="preserve"> information</w:t>
      </w:r>
      <w:r w:rsidR="002C4938">
        <w:t xml:space="preserve">. </w:t>
      </w:r>
    </w:p>
    <w:p w14:paraId="1E1518ED" w14:textId="30FA5D19" w:rsidR="00D35FAF" w:rsidRDefault="00D35FAF">
      <w:r>
        <w:t>Th</w:t>
      </w:r>
      <w:r w:rsidR="00AF0A31">
        <w:t>e Australian Financial Security</w:t>
      </w:r>
      <w:r>
        <w:t xml:space="preserve"> Authority (AFSA) oversees personal insolvencies (including bankruptcy) in Australia. In 2020, AFSA streamlined the bankruptcy application process by moving it online, and worked to ensure applicants understand the consequences of going bankrupt before they apply.</w:t>
      </w:r>
    </w:p>
    <w:p w14:paraId="492C92C4" w14:textId="0F940AE8" w:rsidR="00D718ED" w:rsidRDefault="00A80B76">
      <w:r>
        <w:t xml:space="preserve">BETA and AFSA </w:t>
      </w:r>
      <w:r w:rsidR="00D72189">
        <w:t xml:space="preserve">worked together to </w:t>
      </w:r>
      <w:r w:rsidR="001505AC">
        <w:t>develop</w:t>
      </w:r>
      <w:r w:rsidR="00F34FC2">
        <w:t xml:space="preserve"> </w:t>
      </w:r>
      <w:r w:rsidR="00EE0BC8">
        <w:t>several</w:t>
      </w:r>
      <w:r w:rsidR="001505AC">
        <w:t xml:space="preserve"> approaches </w:t>
      </w:r>
      <w:r w:rsidR="00D72189">
        <w:t>to informing</w:t>
      </w:r>
      <w:r w:rsidR="003E5322">
        <w:t xml:space="preserve"> </w:t>
      </w:r>
      <w:r w:rsidR="00463920">
        <w:t>people</w:t>
      </w:r>
      <w:r w:rsidR="00DF6FD1">
        <w:t xml:space="preserve"> about the consequences of bankruptcy</w:t>
      </w:r>
      <w:r w:rsidR="00D72189">
        <w:t>,</w:t>
      </w:r>
      <w:r w:rsidR="00DF6FD1">
        <w:t xml:space="preserve"> </w:t>
      </w:r>
      <w:r w:rsidR="008F5653">
        <w:t>giv</w:t>
      </w:r>
      <w:r w:rsidR="00D72189">
        <w:t>ing</w:t>
      </w:r>
      <w:r w:rsidR="008F5653">
        <w:t xml:space="preserve"> </w:t>
      </w:r>
      <w:r w:rsidR="00F34FC2">
        <w:t xml:space="preserve">them </w:t>
      </w:r>
      <w:r w:rsidR="008F5653">
        <w:t>the</w:t>
      </w:r>
      <w:r w:rsidR="00D72189">
        <w:t xml:space="preserve"> required</w:t>
      </w:r>
      <w:r w:rsidR="008F5653">
        <w:t xml:space="preserve"> information to </w:t>
      </w:r>
      <w:r w:rsidR="00F34FC2">
        <w:t xml:space="preserve">make </w:t>
      </w:r>
      <w:r w:rsidR="008F5653">
        <w:t xml:space="preserve">an </w:t>
      </w:r>
      <w:r w:rsidR="00F34FC2">
        <w:t>appropriate</w:t>
      </w:r>
      <w:r w:rsidR="00A3090A">
        <w:t xml:space="preserve"> </w:t>
      </w:r>
      <w:r w:rsidR="00F34FC2">
        <w:t>decision</w:t>
      </w:r>
      <w:r w:rsidR="008F5653">
        <w:t xml:space="preserve"> for their circumstances</w:t>
      </w:r>
      <w:r w:rsidR="003E5322">
        <w:t xml:space="preserve">. </w:t>
      </w:r>
      <w:r w:rsidR="001505AC">
        <w:t>W</w:t>
      </w:r>
      <w:r w:rsidR="003E5322">
        <w:t>e ran</w:t>
      </w:r>
      <w:r>
        <w:t xml:space="preserve"> two </w:t>
      </w:r>
      <w:r w:rsidR="003E5322">
        <w:t>evaluation</w:t>
      </w:r>
      <w:r>
        <w:t xml:space="preserve"> projects</w:t>
      </w:r>
      <w:r w:rsidR="00D718ED">
        <w:t xml:space="preserve">:  </w:t>
      </w:r>
    </w:p>
    <w:p w14:paraId="3B47B220" w14:textId="600C414E" w:rsidR="005E7896" w:rsidRPr="005E7896" w:rsidRDefault="008B58FB" w:rsidP="007A3C24">
      <w:pPr>
        <w:pStyle w:val="ListParagraph"/>
        <w:numPr>
          <w:ilvl w:val="0"/>
          <w:numId w:val="7"/>
        </w:numPr>
        <w:spacing w:after="120" w:line="259" w:lineRule="auto"/>
        <w:ind w:left="357" w:hanging="357"/>
        <w:rPr>
          <w:b/>
        </w:rPr>
      </w:pPr>
      <w:r>
        <w:rPr>
          <w:b/>
        </w:rPr>
        <w:t>Increasing</w:t>
      </w:r>
      <w:r w:rsidR="005E7896">
        <w:rPr>
          <w:b/>
        </w:rPr>
        <w:t xml:space="preserve"> </w:t>
      </w:r>
      <w:r w:rsidR="00EE0BC8">
        <w:rPr>
          <w:b/>
        </w:rPr>
        <w:t>understanding</w:t>
      </w:r>
      <w:r w:rsidR="005E7896">
        <w:rPr>
          <w:b/>
        </w:rPr>
        <w:t xml:space="preserve"> of</w:t>
      </w:r>
      <w:r w:rsidR="005E7896" w:rsidRPr="005E7896">
        <w:rPr>
          <w:b/>
        </w:rPr>
        <w:t xml:space="preserve"> the consequences of bankruptcy</w:t>
      </w:r>
    </w:p>
    <w:p w14:paraId="4E073EEC" w14:textId="6992EECC" w:rsidR="00D718ED" w:rsidRDefault="00A80B76" w:rsidP="00463920">
      <w:r>
        <w:t xml:space="preserve">Most bankruptcy applicants need to complete an educational tool (known as the </w:t>
      </w:r>
      <w:r w:rsidR="00201456">
        <w:t>‘</w:t>
      </w:r>
      <w:r>
        <w:t>consequence</w:t>
      </w:r>
      <w:r w:rsidR="00EA6A8B">
        <w:t>s</w:t>
      </w:r>
      <w:r>
        <w:t xml:space="preserve"> tool</w:t>
      </w:r>
      <w:r w:rsidR="00201456">
        <w:t>’</w:t>
      </w:r>
      <w:r>
        <w:t xml:space="preserve">) before they </w:t>
      </w:r>
      <w:r w:rsidR="008F5653">
        <w:t>can</w:t>
      </w:r>
      <w:r>
        <w:t xml:space="preserve"> apply for bankruptcy. </w:t>
      </w:r>
      <w:r w:rsidR="00D718ED">
        <w:t>In an online experiment</w:t>
      </w:r>
      <w:r w:rsidR="006957F8">
        <w:t xml:space="preserve"> with </w:t>
      </w:r>
      <w:r w:rsidR="004F2305">
        <w:t xml:space="preserve">the </w:t>
      </w:r>
      <w:r w:rsidR="006957F8">
        <w:t>general p</w:t>
      </w:r>
      <w:r w:rsidR="00EE0BC8">
        <w:t>ublic</w:t>
      </w:r>
      <w:r w:rsidR="00D718ED">
        <w:t xml:space="preserve">, we tested </w:t>
      </w:r>
      <w:r>
        <w:t>six versions of the consequence</w:t>
      </w:r>
      <w:r w:rsidR="008B58FB">
        <w:t>s</w:t>
      </w:r>
      <w:r>
        <w:t xml:space="preserve"> tool</w:t>
      </w:r>
      <w:r w:rsidR="008A3833">
        <w:t xml:space="preserve">. We measured people’s understanding </w:t>
      </w:r>
      <w:r w:rsidR="00D35FAF">
        <w:t xml:space="preserve">of the consequences of bankruptcy </w:t>
      </w:r>
      <w:r w:rsidR="008A3833">
        <w:t>by asking them a se</w:t>
      </w:r>
      <w:r w:rsidR="007B0513">
        <w:t xml:space="preserve">t </w:t>
      </w:r>
      <w:r w:rsidR="008A3833">
        <w:t>of questions</w:t>
      </w:r>
      <w:r w:rsidR="008F5653">
        <w:t xml:space="preserve"> </w:t>
      </w:r>
      <w:r w:rsidR="00D35FAF">
        <w:t>after they had completed one of the consequences tools</w:t>
      </w:r>
      <w:r w:rsidR="008A3833">
        <w:t>.</w:t>
      </w:r>
    </w:p>
    <w:p w14:paraId="380CDAB2" w14:textId="70003642" w:rsidR="006957F8" w:rsidRDefault="008A3833" w:rsidP="00463920">
      <w:r>
        <w:t>People who did</w:t>
      </w:r>
      <w:r w:rsidR="00740417">
        <w:t xml:space="preserve"> not s</w:t>
      </w:r>
      <w:r>
        <w:t xml:space="preserve">ee any </w:t>
      </w:r>
      <w:r w:rsidRPr="008A3833">
        <w:t>consequence</w:t>
      </w:r>
      <w:r w:rsidR="00D35FAF">
        <w:t>s</w:t>
      </w:r>
      <w:r w:rsidRPr="008A3833">
        <w:t xml:space="preserve"> tool had a relatively low understanding of bankruptcy. They were able to correctly</w:t>
      </w:r>
      <w:r>
        <w:t xml:space="preserve"> identify</w:t>
      </w:r>
      <w:r w:rsidRPr="008A3833">
        <w:t xml:space="preserve"> fewer than half of the consequences</w:t>
      </w:r>
      <w:r>
        <w:t xml:space="preserve">. </w:t>
      </w:r>
      <w:r w:rsidR="006957F8">
        <w:t>The current consequence</w:t>
      </w:r>
      <w:r w:rsidR="00EE0BC8">
        <w:t>s</w:t>
      </w:r>
      <w:r w:rsidR="006957F8">
        <w:t xml:space="preserve"> tool and the ‘Prescribed Information’ (information presented to all applicants at the start of the </w:t>
      </w:r>
      <w:r w:rsidR="00F53CCA">
        <w:t xml:space="preserve">bankruptcy </w:t>
      </w:r>
      <w:r w:rsidR="006957F8">
        <w:t>application form) improve</w:t>
      </w:r>
      <w:r w:rsidR="004F2305">
        <w:t>d</w:t>
      </w:r>
      <w:r w:rsidR="006957F8">
        <w:t xml:space="preserve"> people’s understanding of the consequences. Two further </w:t>
      </w:r>
      <w:r w:rsidR="00EE0BC8">
        <w:t>educational tools</w:t>
      </w:r>
      <w:r w:rsidR="00D970FC">
        <w:t>,</w:t>
      </w:r>
      <w:r w:rsidR="006957F8">
        <w:t xml:space="preserve"> a video and</w:t>
      </w:r>
      <w:r w:rsidR="00D970FC">
        <w:t xml:space="preserve"> a</w:t>
      </w:r>
      <w:r w:rsidR="006957F8">
        <w:t xml:space="preserve"> pop-up quiz, performed the best</w:t>
      </w:r>
      <w:r w:rsidR="00D970FC">
        <w:t xml:space="preserve"> </w:t>
      </w:r>
      <w:r w:rsidR="005C2142">
        <w:t>in</w:t>
      </w:r>
      <w:r w:rsidR="00D970FC">
        <w:t xml:space="preserve"> improv</w:t>
      </w:r>
      <w:r w:rsidR="005C2142">
        <w:t xml:space="preserve">ing </w:t>
      </w:r>
      <w:r w:rsidR="00D970FC">
        <w:t xml:space="preserve">people’s </w:t>
      </w:r>
      <w:r w:rsidR="00EE0BC8">
        <w:t>understanding</w:t>
      </w:r>
      <w:r w:rsidR="00D970FC">
        <w:t xml:space="preserve"> and confidence</w:t>
      </w:r>
      <w:r w:rsidR="006957F8">
        <w:t>.</w:t>
      </w:r>
    </w:p>
    <w:p w14:paraId="046FDC3D" w14:textId="5F5B658E" w:rsidR="005E7896" w:rsidRPr="00E95734" w:rsidRDefault="008B58FB" w:rsidP="007A3C24">
      <w:pPr>
        <w:pStyle w:val="ListParagraph"/>
        <w:numPr>
          <w:ilvl w:val="0"/>
          <w:numId w:val="7"/>
        </w:numPr>
        <w:spacing w:after="120" w:line="259" w:lineRule="auto"/>
        <w:ind w:left="357" w:hanging="357"/>
        <w:rPr>
          <w:b/>
        </w:rPr>
      </w:pPr>
      <w:r>
        <w:rPr>
          <w:b/>
        </w:rPr>
        <w:t>Testing</w:t>
      </w:r>
      <w:r w:rsidR="005E7896" w:rsidRPr="00E95734">
        <w:rPr>
          <w:b/>
        </w:rPr>
        <w:t xml:space="preserve"> the impact of tailored and timely prompts</w:t>
      </w:r>
      <w:r w:rsidR="00E95734" w:rsidRPr="00E95734">
        <w:rPr>
          <w:b/>
        </w:rPr>
        <w:t xml:space="preserve"> within the application form</w:t>
      </w:r>
    </w:p>
    <w:p w14:paraId="48CD99DE" w14:textId="1D8E93B6" w:rsidR="006957F8" w:rsidRDefault="00D718ED" w:rsidP="00A84DBC">
      <w:r>
        <w:t>In a randomised controlled trial</w:t>
      </w:r>
      <w:r w:rsidR="00A80B76">
        <w:t xml:space="preserve"> with bankruptcy applicants</w:t>
      </w:r>
      <w:r>
        <w:t xml:space="preserve">, we evaluated the effect </w:t>
      </w:r>
      <w:r w:rsidR="00F53CCA">
        <w:t xml:space="preserve">of </w:t>
      </w:r>
      <w:r>
        <w:t xml:space="preserve">five prompts within the online bankruptcy application form. </w:t>
      </w:r>
      <w:r w:rsidR="00A80B76">
        <w:t>These prompts provided timely and tailored information on the consequences of</w:t>
      </w:r>
      <w:r w:rsidR="005C2142">
        <w:t xml:space="preserve"> bankruptcy</w:t>
      </w:r>
      <w:r w:rsidR="00A80B76">
        <w:t xml:space="preserve">. </w:t>
      </w:r>
      <w:r w:rsidR="006957F8">
        <w:t xml:space="preserve">For the most part, including </w:t>
      </w:r>
      <w:r w:rsidR="00D35FAF">
        <w:t>the prompts did not influence</w:t>
      </w:r>
      <w:r w:rsidR="006957F8">
        <w:t xml:space="preserve"> a</w:t>
      </w:r>
      <w:r w:rsidR="000A0412">
        <w:t>pplicant</w:t>
      </w:r>
      <w:r w:rsidR="006957F8">
        <w:t>s</w:t>
      </w:r>
      <w:r w:rsidR="000A0412">
        <w:t>’</w:t>
      </w:r>
      <w:r w:rsidR="006957F8">
        <w:t xml:space="preserve"> reporting behaviour (completion ra</w:t>
      </w:r>
      <w:r w:rsidR="005C2142">
        <w:t xml:space="preserve">te, </w:t>
      </w:r>
      <w:r w:rsidR="00F53CCA">
        <w:t xml:space="preserve">value </w:t>
      </w:r>
      <w:r w:rsidR="005C2142">
        <w:t xml:space="preserve">and count of assets, </w:t>
      </w:r>
      <w:r w:rsidR="006957F8">
        <w:t>income declared)</w:t>
      </w:r>
      <w:r w:rsidR="00D35FAF">
        <w:t xml:space="preserve">, </w:t>
      </w:r>
      <w:r w:rsidR="00A41735">
        <w:t>and did not have</w:t>
      </w:r>
      <w:r w:rsidR="00D35FAF">
        <w:t xml:space="preserve"> any unintended side-effects</w:t>
      </w:r>
      <w:r w:rsidR="006957F8">
        <w:t xml:space="preserve">. </w:t>
      </w:r>
    </w:p>
    <w:p w14:paraId="4733CF9E" w14:textId="29B8F75A" w:rsidR="00A72A9C" w:rsidRDefault="003E5322" w:rsidP="00D81604">
      <w:r>
        <w:t>The findings of these projects</w:t>
      </w:r>
      <w:r w:rsidR="00D72189">
        <w:t xml:space="preserve"> </w:t>
      </w:r>
      <w:r w:rsidR="0052326F">
        <w:t xml:space="preserve">have broader </w:t>
      </w:r>
      <w:r w:rsidR="00EA6A8B">
        <w:t>implication</w:t>
      </w:r>
      <w:r w:rsidR="00F37747">
        <w:t>s</w:t>
      </w:r>
      <w:r w:rsidR="00EA6A8B">
        <w:t xml:space="preserve"> for</w:t>
      </w:r>
      <w:r w:rsidR="0052326F">
        <w:t xml:space="preserve"> how the Government communicates with citizens. </w:t>
      </w:r>
      <w:r w:rsidR="00D970FC">
        <w:t xml:space="preserve">Across </w:t>
      </w:r>
      <w:r w:rsidR="0052326F">
        <w:t>many services</w:t>
      </w:r>
      <w:r w:rsidR="002B7B15">
        <w:t>,</w:t>
      </w:r>
      <w:r w:rsidR="0052326F">
        <w:t xml:space="preserve"> the Government</w:t>
      </w:r>
      <w:r w:rsidR="00D72189">
        <w:t xml:space="preserve"> </w:t>
      </w:r>
      <w:r w:rsidR="0052326F">
        <w:t>often need</w:t>
      </w:r>
      <w:r w:rsidR="002B7B15">
        <w:t>s</w:t>
      </w:r>
      <w:r w:rsidR="0052326F">
        <w:t xml:space="preserve"> to ensure people understand </w:t>
      </w:r>
      <w:r w:rsidR="00A2288D">
        <w:t xml:space="preserve">and apply complex information. This research contributes to our understanding </w:t>
      </w:r>
      <w:r w:rsidR="00EE0BC8">
        <w:t>of</w:t>
      </w:r>
      <w:r w:rsidR="00A2288D">
        <w:t xml:space="preserve"> how this is best achieved.</w:t>
      </w:r>
      <w:r w:rsidR="00A72A9C">
        <w:br w:type="page"/>
      </w:r>
    </w:p>
    <w:p w14:paraId="29B0C76D" w14:textId="77777777" w:rsidR="00973B23" w:rsidRDefault="00973B23" w:rsidP="00344581">
      <w:pPr>
        <w:pStyle w:val="Heading2"/>
      </w:pPr>
      <w:bookmarkStart w:id="8" w:name="_Toc71817485"/>
      <w:bookmarkStart w:id="9" w:name="_Toc71818282"/>
      <w:bookmarkStart w:id="10" w:name="_Toc77329670"/>
      <w:bookmarkStart w:id="11" w:name="_Toc77329685"/>
      <w:r>
        <w:lastRenderedPageBreak/>
        <w:t>Why?</w:t>
      </w:r>
      <w:bookmarkEnd w:id="8"/>
      <w:bookmarkEnd w:id="9"/>
      <w:bookmarkEnd w:id="10"/>
      <w:bookmarkEnd w:id="11"/>
    </w:p>
    <w:p w14:paraId="336F335B" w14:textId="77777777" w:rsidR="00F809E6" w:rsidRDefault="00F809E6" w:rsidP="00E375B4">
      <w:pPr>
        <w:pStyle w:val="Heading3"/>
        <w:sectPr w:rsidR="00F809E6" w:rsidSect="005C2142">
          <w:headerReference w:type="default" r:id="rId21"/>
          <w:footerReference w:type="default" r:id="rId22"/>
          <w:type w:val="continuous"/>
          <w:pgSz w:w="11906" w:h="16838" w:code="9"/>
          <w:pgMar w:top="2041" w:right="2381" w:bottom="1247" w:left="1247" w:header="720" w:footer="851" w:gutter="0"/>
          <w:cols w:space="708"/>
          <w:docGrid w:linePitch="360"/>
          <w15:footnoteColumns w:val="1"/>
        </w:sectPr>
      </w:pPr>
    </w:p>
    <w:p w14:paraId="7DDF7111" w14:textId="3937F999" w:rsidR="00973B23" w:rsidRPr="0068479D" w:rsidRDefault="00DD397C" w:rsidP="00344581">
      <w:pPr>
        <w:pStyle w:val="Heading3"/>
        <w:spacing w:before="0"/>
      </w:pPr>
      <w:r>
        <w:t xml:space="preserve">Bankruptcy involves a number of serious consequences </w:t>
      </w:r>
    </w:p>
    <w:p w14:paraId="240E1F45" w14:textId="587E6D7D" w:rsidR="00DD397C" w:rsidRDefault="00820A1D" w:rsidP="00DD397C">
      <w:r>
        <w:t xml:space="preserve">Every year, around </w:t>
      </w:r>
      <w:r w:rsidR="00A1533D">
        <w:t>16</w:t>
      </w:r>
      <w:r>
        <w:t>,000</w:t>
      </w:r>
      <w:r w:rsidR="00DD397C">
        <w:t xml:space="preserve"> people </w:t>
      </w:r>
      <w:r w:rsidR="006C4485">
        <w:t xml:space="preserve">become </w:t>
      </w:r>
      <w:r w:rsidR="00DD397C">
        <w:t>bankrupt</w:t>
      </w:r>
      <w:r w:rsidR="002D2A1A">
        <w:t xml:space="preserve"> in Australia</w:t>
      </w:r>
      <w:r w:rsidR="00A1533D">
        <w:t xml:space="preserve"> (AFSA, 2020)</w:t>
      </w:r>
      <w:r w:rsidR="00DD397C">
        <w:t>.</w:t>
      </w:r>
      <w:r w:rsidR="00A1533D">
        <w:rPr>
          <w:rStyle w:val="FootnoteReference"/>
        </w:rPr>
        <w:footnoteReference w:id="2"/>
      </w:r>
      <w:r w:rsidR="00DD397C">
        <w:t xml:space="preserve"> Bankruptcy releases applicants from most types of debts and provides relief from creditors, allowing people to make a fresh start. However, bankruptcy entails a number of serious consequences – such as the sale of</w:t>
      </w:r>
      <w:r w:rsidR="00B90C56">
        <w:t xml:space="preserve"> applicant’s</w:t>
      </w:r>
      <w:r w:rsidR="00DD397C">
        <w:t xml:space="preserve"> property and restrictions to credit and travel</w:t>
      </w:r>
      <w:r w:rsidR="00EB550A">
        <w:t xml:space="preserve"> (see </w:t>
      </w:r>
      <w:r w:rsidR="0091661D">
        <w:t>B</w:t>
      </w:r>
      <w:r w:rsidR="00EB550A">
        <w:t>ox 1)</w:t>
      </w:r>
      <w:r w:rsidR="00DD397C">
        <w:t xml:space="preserve">. </w:t>
      </w:r>
    </w:p>
    <w:p w14:paraId="4DAD4F5E" w14:textId="46F670A7" w:rsidR="00F809E6" w:rsidRDefault="00DD397C" w:rsidP="00416F52">
      <w:r>
        <w:t xml:space="preserve">The Australian Financial Security Authority (AFSA) is responsible for </w:t>
      </w:r>
      <w:r w:rsidR="00B260F7">
        <w:t>overseeing</w:t>
      </w:r>
      <w:r>
        <w:t xml:space="preserve"> personal </w:t>
      </w:r>
      <w:r w:rsidR="00763941">
        <w:t xml:space="preserve">insolvencies, including </w:t>
      </w:r>
      <w:r>
        <w:t>b</w:t>
      </w:r>
      <w:r w:rsidR="00763941">
        <w:t>ankruptcy,</w:t>
      </w:r>
      <w:r>
        <w:t xml:space="preserve"> in Australia.</w:t>
      </w:r>
      <w:r w:rsidR="00DB5403">
        <w:t xml:space="preserve"> </w:t>
      </w:r>
      <w:r>
        <w:t xml:space="preserve">In October 2020, AFSA launched an online bankruptcy application form. The online form aimed to make it easier to </w:t>
      </w:r>
      <w:r w:rsidR="00693130">
        <w:t>apply and introduced new</w:t>
      </w:r>
      <w:r>
        <w:t xml:space="preserve"> ways of </w:t>
      </w:r>
      <w:r w:rsidR="00F107D3">
        <w:t>informing</w:t>
      </w:r>
      <w:r>
        <w:t xml:space="preserve"> applicants about the consequences of bankruptcy.</w:t>
      </w:r>
    </w:p>
    <w:p w14:paraId="2DFB5047" w14:textId="77777777" w:rsidR="005C2142" w:rsidRPr="00DD397C" w:rsidRDefault="005C2142" w:rsidP="00251BF6">
      <w:pPr>
        <w:pStyle w:val="EmphasisPanelHeading"/>
        <w:rPr>
          <w:b w:val="0"/>
        </w:rPr>
      </w:pPr>
      <w:r w:rsidRPr="00DD397C">
        <w:t xml:space="preserve">Box </w:t>
      </w:r>
      <w:r w:rsidRPr="008303F1">
        <w:t>1</w:t>
      </w:r>
      <w:r w:rsidRPr="00DD397C">
        <w:rPr>
          <w:b w:val="0"/>
        </w:rPr>
        <w:t xml:space="preserve">: </w:t>
      </w:r>
      <w:r>
        <w:rPr>
          <w:b w:val="0"/>
        </w:rPr>
        <w:t>What is bankruptcy, and what are its consequences?</w:t>
      </w:r>
    </w:p>
    <w:p w14:paraId="1D4387F1" w14:textId="38E4D2AC" w:rsidR="005C2142" w:rsidRPr="00DD397C" w:rsidRDefault="005C2142" w:rsidP="005C2142">
      <w:pPr>
        <w:pStyle w:val="EmphasisPanelBody"/>
      </w:pPr>
      <w:r w:rsidRPr="00DD397C">
        <w:t xml:space="preserve">Personal bankruptcy is a legal process where an individual is declared unable to pay their debts. </w:t>
      </w:r>
      <w:r w:rsidR="00B93533">
        <w:t xml:space="preserve">Bankruptcy covers most types of debts, but some still need to be repaid. </w:t>
      </w:r>
      <w:r>
        <w:t>When</w:t>
      </w:r>
      <w:r w:rsidRPr="00DD397C">
        <w:t xml:space="preserve"> a bankruptcy application is </w:t>
      </w:r>
      <w:r w:rsidR="006B29D6" w:rsidRPr="00DD397C">
        <w:t>accepted</w:t>
      </w:r>
      <w:r w:rsidR="006B29D6">
        <w:t xml:space="preserve"> </w:t>
      </w:r>
      <w:r w:rsidR="006B29D6" w:rsidRPr="00DD397C">
        <w:t>a</w:t>
      </w:r>
      <w:r w:rsidRPr="00DD397C">
        <w:t xml:space="preserve"> trustee is appointed to manage the bankruptcy. The trustee is able to </w:t>
      </w:r>
      <w:r w:rsidR="00B93533">
        <w:t xml:space="preserve">take and </w:t>
      </w:r>
      <w:r w:rsidRPr="00DD397C">
        <w:t xml:space="preserve">sell </w:t>
      </w:r>
      <w:r w:rsidR="00B93533">
        <w:t xml:space="preserve">certain </w:t>
      </w:r>
      <w:r w:rsidRPr="00DD397C">
        <w:t>assets</w:t>
      </w:r>
      <w:r w:rsidR="00B93533">
        <w:t>,</w:t>
      </w:r>
      <w:r w:rsidRPr="00DD397C">
        <w:t xml:space="preserve"> including real estate</w:t>
      </w:r>
      <w:r w:rsidR="00B93533">
        <w:t>,</w:t>
      </w:r>
      <w:r w:rsidRPr="00DD397C">
        <w:t xml:space="preserve"> to pay creditors</w:t>
      </w:r>
      <w:r>
        <w:t>.</w:t>
      </w:r>
      <w:r w:rsidRPr="00DD397C">
        <w:t xml:space="preserve"> </w:t>
      </w:r>
      <w:r>
        <w:t>T</w:t>
      </w:r>
      <w:r w:rsidRPr="00DD397C">
        <w:t>he trustee can also take a percentage from the person’s income if they earn over a certain amount.</w:t>
      </w:r>
    </w:p>
    <w:p w14:paraId="42C2DB5A" w14:textId="34C7B33F" w:rsidR="005C2142" w:rsidRPr="0068479D" w:rsidRDefault="005C2142" w:rsidP="008303F1">
      <w:pPr>
        <w:pStyle w:val="EmphasisPanelBody"/>
        <w:spacing w:after="360"/>
      </w:pPr>
      <w:r w:rsidRPr="00DD397C">
        <w:t xml:space="preserve">Bankruptcy in Australia generally lasts for 3 years and 1 day. During this period, the </w:t>
      </w:r>
      <w:r w:rsidR="00B93533">
        <w:t xml:space="preserve">person who is </w:t>
      </w:r>
      <w:r w:rsidRPr="00DD397C">
        <w:t>bankrupt has a number of obligations. For example, they must tell their trustee if they receive any money through tax refunds, lottery winnings, or inheritance</w:t>
      </w:r>
      <w:r w:rsidR="003963F6">
        <w:t>s</w:t>
      </w:r>
      <w:r w:rsidRPr="00DD397C">
        <w:t>, and they are not able to travel overseas withou</w:t>
      </w:r>
      <w:r>
        <w:t>t their trustee’s permission.</w:t>
      </w:r>
      <w:r w:rsidR="00CE357B">
        <w:t xml:space="preserve"> The name </w:t>
      </w:r>
      <w:r w:rsidR="00B93533">
        <w:t xml:space="preserve">of the person who is bankrupt </w:t>
      </w:r>
      <w:r w:rsidR="00CE357B">
        <w:t xml:space="preserve">is also permanently </w:t>
      </w:r>
      <w:r w:rsidR="00BA5463">
        <w:t xml:space="preserve">recorded </w:t>
      </w:r>
      <w:r w:rsidR="00CE357B">
        <w:t xml:space="preserve">on the </w:t>
      </w:r>
      <w:r w:rsidR="00CE357B" w:rsidRPr="00CE357B">
        <w:t>National Personal Insolvency Index</w:t>
      </w:r>
      <w:r w:rsidR="00C36E25">
        <w:t xml:space="preserve"> (NPII)</w:t>
      </w:r>
      <w:r w:rsidR="00CE357B">
        <w:t>.</w:t>
      </w:r>
    </w:p>
    <w:p w14:paraId="54DD9F52" w14:textId="0A540611" w:rsidR="00F809E6" w:rsidRPr="001540CB" w:rsidRDefault="00F809E6" w:rsidP="008303F1">
      <w:pPr>
        <w:pStyle w:val="Heading3"/>
        <w:spacing w:before="240"/>
      </w:pPr>
      <w:r>
        <w:t>The decision to enter bankruptcy should be made carefully</w:t>
      </w:r>
    </w:p>
    <w:p w14:paraId="15DF6205" w14:textId="5CBBCBB4" w:rsidR="00AD434A" w:rsidRDefault="00CD3AB4" w:rsidP="00F809E6">
      <w:r>
        <w:t>Applying for</w:t>
      </w:r>
      <w:r w:rsidR="00F809E6">
        <w:t xml:space="preserve"> bankruptcy is a significant </w:t>
      </w:r>
      <w:r w:rsidR="00FE1C72">
        <w:t>and challenging decision</w:t>
      </w:r>
      <w:r w:rsidR="00F809E6">
        <w:t xml:space="preserve">. Applicants need to understand their own financial situation - their assets, income and debts - and weigh these </w:t>
      </w:r>
      <w:r w:rsidR="0011273B">
        <w:t xml:space="preserve">factors </w:t>
      </w:r>
      <w:r w:rsidR="00F809E6">
        <w:t xml:space="preserve">against the benefits and consequences of becoming bankrupt. </w:t>
      </w:r>
    </w:p>
    <w:p w14:paraId="6C73CD8A" w14:textId="3E35E87D" w:rsidR="00344581" w:rsidRDefault="00AD434A" w:rsidP="00DB5DEA">
      <w:pPr>
        <w:spacing w:after="240"/>
        <w:rPr>
          <w:rFonts w:asciiTheme="majorHAnsi" w:hAnsiTheme="majorHAnsi"/>
          <w:b/>
          <w:color w:val="117479" w:themeColor="accent2"/>
        </w:rPr>
      </w:pPr>
      <w:r>
        <w:t>For people in financial distress, making optimal decision</w:t>
      </w:r>
      <w:r w:rsidR="00CD3AB4">
        <w:t>s</w:t>
      </w:r>
      <w:r>
        <w:t xml:space="preserve"> is </w:t>
      </w:r>
      <w:r w:rsidR="006957F8">
        <w:t>often</w:t>
      </w:r>
      <w:r>
        <w:t xml:space="preserve"> difficult due to high cognitive load (or reduced cognitive bandwidth) associated with living in conditions of scarcity (see </w:t>
      </w:r>
      <w:r w:rsidRPr="00C52CDA">
        <w:t xml:space="preserve">Mullainathan &amp; </w:t>
      </w:r>
      <w:proofErr w:type="spellStart"/>
      <w:r w:rsidRPr="00C52CDA">
        <w:t>Shafir</w:t>
      </w:r>
      <w:proofErr w:type="spellEnd"/>
      <w:r w:rsidRPr="00C52CDA">
        <w:t>, 2013</w:t>
      </w:r>
      <w:r>
        <w:t xml:space="preserve">). </w:t>
      </w:r>
      <w:r w:rsidR="00623974">
        <w:t xml:space="preserve">People typically don’t readily engage </w:t>
      </w:r>
      <w:r w:rsidR="00F34FC2">
        <w:t xml:space="preserve">with information they find challenging or distressing (see </w:t>
      </w:r>
      <w:r w:rsidR="00B06ED9">
        <w:t>B</w:t>
      </w:r>
      <w:r w:rsidR="00F34FC2">
        <w:t xml:space="preserve">ox 2 for further discussion). </w:t>
      </w:r>
      <w:r w:rsidR="00D718ED">
        <w:t>T</w:t>
      </w:r>
      <w:r w:rsidR="00D718ED" w:rsidRPr="002E21CE">
        <w:t>o support</w:t>
      </w:r>
      <w:r w:rsidR="00D718ED">
        <w:t xml:space="preserve"> informed decision-making, w</w:t>
      </w:r>
      <w:r w:rsidR="00CC6D98" w:rsidRPr="002E21CE">
        <w:t xml:space="preserve">e partnered with AFSA to develop and test ways of </w:t>
      </w:r>
      <w:r w:rsidR="00763941">
        <w:t>inform</w:t>
      </w:r>
      <w:r w:rsidR="00CC6D98" w:rsidRPr="002E21CE">
        <w:t xml:space="preserve">ing </w:t>
      </w:r>
      <w:r w:rsidR="00B06ED9">
        <w:t>applicants</w:t>
      </w:r>
      <w:r w:rsidR="00CC6D98" w:rsidRPr="002E21CE">
        <w:t xml:space="preserve"> about the consequen</w:t>
      </w:r>
      <w:r w:rsidR="00D718ED">
        <w:t>ces of bankruptcy.</w:t>
      </w:r>
      <w:r w:rsidR="00272DEF">
        <w:t xml:space="preserve"> </w:t>
      </w:r>
    </w:p>
    <w:p w14:paraId="168B9FCC" w14:textId="6DF995CF" w:rsidR="001B2729" w:rsidRPr="008303F1" w:rsidRDefault="001B2729" w:rsidP="00DB5DEA">
      <w:pPr>
        <w:pStyle w:val="EmphasisPanelHeading"/>
        <w:pBdr>
          <w:left w:val="single" w:sz="36" w:space="0" w:color="E2E2E3"/>
        </w:pBdr>
        <w:rPr>
          <w:b w:val="0"/>
        </w:rPr>
      </w:pPr>
      <w:r w:rsidRPr="00AD434A">
        <w:lastRenderedPageBreak/>
        <w:t xml:space="preserve">Box </w:t>
      </w:r>
      <w:r>
        <w:t>2</w:t>
      </w:r>
      <w:r w:rsidRPr="008303F1">
        <w:rPr>
          <w:b w:val="0"/>
        </w:rPr>
        <w:t>:</w:t>
      </w:r>
      <w:r w:rsidRPr="00AD434A">
        <w:t xml:space="preserve"> </w:t>
      </w:r>
      <w:r w:rsidRPr="008303F1">
        <w:rPr>
          <w:b w:val="0"/>
        </w:rPr>
        <w:t>Behavioural factors influencing bankruptcy applicants</w:t>
      </w:r>
    </w:p>
    <w:p w14:paraId="057E0032" w14:textId="5C46D335" w:rsidR="001B2729" w:rsidRDefault="001B2729" w:rsidP="00DB5DEA">
      <w:pPr>
        <w:pStyle w:val="EmphasisPanelBullet"/>
        <w:pBdr>
          <w:left w:val="single" w:sz="36" w:space="0" w:color="E2E2E3"/>
        </w:pBdr>
        <w:spacing w:before="60"/>
        <w:contextualSpacing w:val="0"/>
      </w:pPr>
      <w:r w:rsidRPr="00AD434A">
        <w:rPr>
          <w:b/>
        </w:rPr>
        <w:t>Cognitive overload</w:t>
      </w:r>
      <w:r>
        <w:t xml:space="preserve"> occurs when a person is overwhelmed with the amount or context of information presented to them</w:t>
      </w:r>
      <w:r w:rsidR="00E521DA">
        <w:t xml:space="preserve"> </w:t>
      </w:r>
      <w:sdt>
        <w:sdtPr>
          <w:rPr>
            <w:b/>
            <w:highlight w:val="yellow"/>
          </w:rPr>
          <w:id w:val="1775823303"/>
          <w:citation/>
        </w:sdtPr>
        <w:sdtEndPr/>
        <w:sdtContent>
          <w:r w:rsidR="00E521DA" w:rsidRPr="00C52CDA">
            <w:rPr>
              <w:b/>
            </w:rPr>
            <w:fldChar w:fldCharType="begin"/>
          </w:r>
          <w:r w:rsidR="00E521DA" w:rsidRPr="00C52CDA">
            <w:rPr>
              <w:b/>
            </w:rPr>
            <w:instrText xml:space="preserve"> CITATION Dav00 \l 3081 </w:instrText>
          </w:r>
          <w:r w:rsidR="00E521DA" w:rsidRPr="00C52CDA">
            <w:rPr>
              <w:b/>
            </w:rPr>
            <w:fldChar w:fldCharType="separate"/>
          </w:r>
          <w:r w:rsidR="00E521DA" w:rsidRPr="00C52CDA">
            <w:rPr>
              <w:noProof/>
            </w:rPr>
            <w:t>(Kirsh, 2000)</w:t>
          </w:r>
          <w:r w:rsidR="00E521DA" w:rsidRPr="00C52CDA">
            <w:rPr>
              <w:b/>
            </w:rPr>
            <w:fldChar w:fldCharType="end"/>
          </w:r>
        </w:sdtContent>
      </w:sdt>
      <w:r w:rsidRPr="00C52CDA">
        <w:t>.</w:t>
      </w:r>
      <w:r>
        <w:t xml:space="preserve"> This is particularly relevant </w:t>
      </w:r>
      <w:r w:rsidR="00693130">
        <w:t xml:space="preserve">as </w:t>
      </w:r>
      <w:r>
        <w:t>the information presented to bankruptcy applicants may be complex</w:t>
      </w:r>
      <w:r w:rsidR="00623974">
        <w:t>, confronting</w:t>
      </w:r>
      <w:r>
        <w:t xml:space="preserve"> and unfamiliar. Cognitive overload may lead </w:t>
      </w:r>
      <w:r w:rsidR="00212513">
        <w:t xml:space="preserve">applicants </w:t>
      </w:r>
      <w:r>
        <w:t xml:space="preserve">to forget things, disengage </w:t>
      </w:r>
      <w:r w:rsidR="00E521DA">
        <w:t xml:space="preserve">or selectively omit </w:t>
      </w:r>
      <w:r>
        <w:t>information.</w:t>
      </w:r>
    </w:p>
    <w:p w14:paraId="4DDA42A6" w14:textId="51C0A247" w:rsidR="001B2729" w:rsidRDefault="001B2729" w:rsidP="00561114">
      <w:pPr>
        <w:pStyle w:val="EmphasisPanelBullet"/>
        <w:pBdr>
          <w:left w:val="single" w:sz="36" w:space="0" w:color="E2E2E3"/>
        </w:pBdr>
        <w:contextualSpacing w:val="0"/>
      </w:pPr>
      <w:r w:rsidRPr="000C0B51">
        <w:rPr>
          <w:b/>
        </w:rPr>
        <w:t>Optimism bias and overconfidence</w:t>
      </w:r>
      <w:r>
        <w:t xml:space="preserve"> refers to our tendency to be unrealistically optimistic even when the stakes are high, possibly causing bankruptcy applicants to overestimate their knowledge of the bankruptcy process and its consequences</w:t>
      </w:r>
      <w:r w:rsidR="00E521DA">
        <w:t xml:space="preserve"> </w:t>
      </w:r>
      <w:sdt>
        <w:sdtPr>
          <w:rPr>
            <w:highlight w:val="yellow"/>
          </w:rPr>
          <w:id w:val="-852486184"/>
          <w:citation/>
        </w:sdtPr>
        <w:sdtEndPr/>
        <w:sdtContent>
          <w:r w:rsidR="00E521DA" w:rsidRPr="00C52CDA">
            <w:fldChar w:fldCharType="begin"/>
          </w:r>
          <w:r w:rsidR="00E521DA" w:rsidRPr="00C52CDA">
            <w:instrText xml:space="preserve"> CITATION Tal11 \l 3081 </w:instrText>
          </w:r>
          <w:r w:rsidR="00E521DA" w:rsidRPr="00C52CDA">
            <w:fldChar w:fldCharType="separate"/>
          </w:r>
          <w:r w:rsidR="00E521DA" w:rsidRPr="00C52CDA">
            <w:rPr>
              <w:noProof/>
            </w:rPr>
            <w:t>(Sharot, 2011)</w:t>
          </w:r>
          <w:r w:rsidR="00E521DA" w:rsidRPr="00C52CDA">
            <w:fldChar w:fldCharType="end"/>
          </w:r>
        </w:sdtContent>
      </w:sdt>
      <w:sdt>
        <w:sdtPr>
          <w:rPr>
            <w:b/>
            <w:highlight w:val="yellow"/>
          </w:rPr>
          <w:id w:val="491222237"/>
          <w:citation/>
        </w:sdtPr>
        <w:sdtEndPr/>
        <w:sdtContent>
          <w:r w:rsidR="00E521DA" w:rsidRPr="00C52CDA">
            <w:rPr>
              <w:b/>
            </w:rPr>
            <w:fldChar w:fldCharType="begin"/>
          </w:r>
          <w:r w:rsidR="00E521DA" w:rsidRPr="00C52CDA">
            <w:rPr>
              <w:b/>
            </w:rPr>
            <w:instrText xml:space="preserve"> CITATION Ger02 \l 3081 </w:instrText>
          </w:r>
          <w:r w:rsidR="00E521DA" w:rsidRPr="00C52CDA">
            <w:rPr>
              <w:b/>
            </w:rPr>
            <w:fldChar w:fldCharType="separate"/>
          </w:r>
          <w:r w:rsidR="00E521DA" w:rsidRPr="00C52CDA">
            <w:rPr>
              <w:b/>
              <w:noProof/>
            </w:rPr>
            <w:t xml:space="preserve"> </w:t>
          </w:r>
          <w:r w:rsidR="00E521DA" w:rsidRPr="00C52CDA">
            <w:rPr>
              <w:noProof/>
            </w:rPr>
            <w:t>(Pallier, et al., 2002)</w:t>
          </w:r>
          <w:r w:rsidR="00E521DA" w:rsidRPr="00C52CDA">
            <w:rPr>
              <w:b/>
            </w:rPr>
            <w:fldChar w:fldCharType="end"/>
          </w:r>
        </w:sdtContent>
      </w:sdt>
      <w:r w:rsidR="00B83CF9" w:rsidRPr="00C52CDA">
        <w:t>.</w:t>
      </w:r>
      <w:r w:rsidR="00B83CF9">
        <w:t xml:space="preserve"> This may lead some applicants to pay less attention to the </w:t>
      </w:r>
      <w:r w:rsidR="00B06ED9">
        <w:t>negative</w:t>
      </w:r>
      <w:r w:rsidR="00B83CF9">
        <w:t xml:space="preserve"> consequences of bankruptcy presented for their consideration. </w:t>
      </w:r>
      <w:r>
        <w:t xml:space="preserve"> </w:t>
      </w:r>
    </w:p>
    <w:p w14:paraId="493BB4E5" w14:textId="261D6007" w:rsidR="001B2729" w:rsidRDefault="001B2729" w:rsidP="00561114">
      <w:pPr>
        <w:pStyle w:val="EmphasisPanelBullet"/>
        <w:pBdr>
          <w:left w:val="single" w:sz="36" w:space="0" w:color="E2E2E3"/>
        </w:pBdr>
        <w:contextualSpacing w:val="0"/>
      </w:pPr>
      <w:r w:rsidRPr="001B2729">
        <w:rPr>
          <w:b/>
        </w:rPr>
        <w:t xml:space="preserve">The ostrich effect </w:t>
      </w:r>
      <w:r>
        <w:t>is people’s self-protective tendency to not engage with information they find uncomfortable or distressing</w:t>
      </w:r>
      <w:r w:rsidR="00E521DA">
        <w:t xml:space="preserve"> </w:t>
      </w:r>
      <w:sdt>
        <w:sdtPr>
          <w:rPr>
            <w:highlight w:val="yellow"/>
          </w:rPr>
          <w:id w:val="-997649395"/>
          <w:citation/>
        </w:sdtPr>
        <w:sdtEndPr/>
        <w:sdtContent>
          <w:r w:rsidR="00E521DA" w:rsidRPr="00C52CDA">
            <w:fldChar w:fldCharType="begin"/>
          </w:r>
          <w:r w:rsidR="00E521DA" w:rsidRPr="00C52CDA">
            <w:instrText xml:space="preserve"> CITATION Kar09 \l 3081 </w:instrText>
          </w:r>
          <w:r w:rsidR="00E521DA" w:rsidRPr="00C52CDA">
            <w:fldChar w:fldCharType="separate"/>
          </w:r>
          <w:r w:rsidR="00E521DA" w:rsidRPr="00C52CDA">
            <w:rPr>
              <w:noProof/>
            </w:rPr>
            <w:t>(Karlsson, Loewenstein, &amp; Seppi, 2009)</w:t>
          </w:r>
          <w:r w:rsidR="00E521DA" w:rsidRPr="00C52CDA">
            <w:fldChar w:fldCharType="end"/>
          </w:r>
        </w:sdtContent>
      </w:sdt>
      <w:r>
        <w:t>. Bankruptcy applicants may not engage with learning about the consequences of bankruptcy as this information may be worrisome.</w:t>
      </w:r>
    </w:p>
    <w:p w14:paraId="053EEE07" w14:textId="4691067B" w:rsidR="0061064C" w:rsidRDefault="0061064C" w:rsidP="008303F1">
      <w:pPr>
        <w:pStyle w:val="EmphasisPanelBullet"/>
        <w:pBdr>
          <w:left w:val="single" w:sz="36" w:space="0" w:color="E2E2E3"/>
        </w:pBdr>
        <w:spacing w:after="0"/>
        <w:contextualSpacing w:val="0"/>
      </w:pPr>
      <w:r>
        <w:rPr>
          <w:b/>
        </w:rPr>
        <w:t xml:space="preserve">Uncertainty avoidance </w:t>
      </w:r>
      <w:r w:rsidR="00477B46">
        <w:t xml:space="preserve">refers to people’s preference </w:t>
      </w:r>
      <w:r w:rsidR="00212513">
        <w:t>for known over the unknown</w:t>
      </w:r>
      <w:r w:rsidR="00E521DA">
        <w:t xml:space="preserve"> </w:t>
      </w:r>
      <w:sdt>
        <w:sdtPr>
          <w:rPr>
            <w:highlight w:val="yellow"/>
          </w:rPr>
          <w:id w:val="-937516939"/>
          <w:citation/>
        </w:sdtPr>
        <w:sdtEndPr/>
        <w:sdtContent>
          <w:r w:rsidR="00E521DA" w:rsidRPr="00C52CDA">
            <w:fldChar w:fldCharType="begin"/>
          </w:r>
          <w:r w:rsidR="00E521DA" w:rsidRPr="00C52CDA">
            <w:instrText xml:space="preserve"> CITATION Yas14 \l 3081 </w:instrText>
          </w:r>
          <w:r w:rsidR="00E521DA" w:rsidRPr="00C52CDA">
            <w:fldChar w:fldCharType="separate"/>
          </w:r>
          <w:r w:rsidR="00881ED4" w:rsidRPr="00C52CDA">
            <w:rPr>
              <w:noProof/>
            </w:rPr>
            <w:t>(Hancıoğlu, BikeDoğan, &amp; Yıldırım, 2014)</w:t>
          </w:r>
          <w:r w:rsidR="00E521DA" w:rsidRPr="00C52CDA">
            <w:fldChar w:fldCharType="end"/>
          </w:r>
        </w:sdtContent>
      </w:sdt>
      <w:r w:rsidR="00212513" w:rsidRPr="00C52CDA">
        <w:t>.</w:t>
      </w:r>
      <w:r w:rsidR="00212513">
        <w:t xml:space="preserve"> If applicants do not understand the consequences of bankruptcy, they may delay their decision to apply, possibly worsening their financial situation. </w:t>
      </w:r>
    </w:p>
    <w:p w14:paraId="6BAC647E" w14:textId="70ED8F42" w:rsidR="00864734" w:rsidRDefault="0035098C" w:rsidP="00DB5DEA">
      <w:pPr>
        <w:pStyle w:val="Heading3"/>
        <w:spacing w:before="240"/>
        <w:sectPr w:rsidR="00864734" w:rsidSect="005C2142">
          <w:type w:val="continuous"/>
          <w:pgSz w:w="11906" w:h="16838" w:code="9"/>
          <w:pgMar w:top="2041" w:right="2381" w:bottom="1247" w:left="1247" w:header="720" w:footer="851" w:gutter="0"/>
          <w:cols w:space="708"/>
          <w:docGrid w:linePitch="360"/>
          <w15:footnoteColumns w:val="1"/>
        </w:sectPr>
      </w:pPr>
      <w:r>
        <w:t xml:space="preserve">AFSA </w:t>
      </w:r>
      <w:r w:rsidR="00B06ED9">
        <w:t>inform</w:t>
      </w:r>
      <w:r>
        <w:t xml:space="preserve">s applicants about the consequences of </w:t>
      </w:r>
      <w:r w:rsidR="00251BF6">
        <w:t>bankruptcy at key stages of</w:t>
      </w:r>
      <w:r>
        <w:t xml:space="preserve"> the online application process</w:t>
      </w:r>
    </w:p>
    <w:p w14:paraId="3F8E4A60" w14:textId="3DBC6936" w:rsidR="0086750F" w:rsidRDefault="00DD397C" w:rsidP="00DD397C">
      <w:r>
        <w:t xml:space="preserve">To help applicants decide if bankruptcy is right for them, AFSA </w:t>
      </w:r>
      <w:r w:rsidR="00343906">
        <w:t>highlights</w:t>
      </w:r>
      <w:r>
        <w:t xml:space="preserve"> </w:t>
      </w:r>
      <w:r w:rsidR="003D1278">
        <w:t>key</w:t>
      </w:r>
      <w:r>
        <w:t xml:space="preserve"> consequences of bankruptcy </w:t>
      </w:r>
      <w:r w:rsidR="00545E71">
        <w:t xml:space="preserve">at three </w:t>
      </w:r>
      <w:r w:rsidR="003D1278">
        <w:t>steps in the</w:t>
      </w:r>
      <w:r>
        <w:t xml:space="preserve"> application process</w:t>
      </w:r>
      <w:r w:rsidR="0011273B">
        <w:t>:</w:t>
      </w:r>
      <w:r w:rsidR="0035098C">
        <w:t xml:space="preserve"> </w:t>
      </w:r>
    </w:p>
    <w:p w14:paraId="775CE337" w14:textId="0EF97468" w:rsidR="004C155B" w:rsidRDefault="004C155B" w:rsidP="008303F1">
      <w:pPr>
        <w:pStyle w:val="Heading4"/>
        <w:spacing w:after="60"/>
      </w:pPr>
      <w:r>
        <w:t>Step 1: Complete the consequences tool</w:t>
      </w:r>
    </w:p>
    <w:p w14:paraId="01FFB8D8" w14:textId="728AB6BD" w:rsidR="004C155B" w:rsidRDefault="004C155B" w:rsidP="00F55D02">
      <w:pPr>
        <w:ind w:left="1418"/>
      </w:pPr>
      <w:r>
        <w:rPr>
          <w:noProof/>
        </w:rPr>
        <w:drawing>
          <wp:anchor distT="0" distB="0" distL="114300" distR="114300" simplePos="0" relativeHeight="251658241" behindDoc="0" locked="0" layoutInCell="1" allowOverlap="1" wp14:anchorId="301ED60F" wp14:editId="19EA5CDF">
            <wp:simplePos x="0" y="0"/>
            <wp:positionH relativeFrom="margin">
              <wp:posOffset>79865</wp:posOffset>
            </wp:positionH>
            <wp:positionV relativeFrom="paragraph">
              <wp:posOffset>170732</wp:posOffset>
            </wp:positionV>
            <wp:extent cx="753826" cy="720000"/>
            <wp:effectExtent l="0" t="0" r="8255" b="4445"/>
            <wp:wrapSquare wrapText="bothSides"/>
            <wp:docPr id="15" name="Picture 15" descr="Decorative only" title="Stylised illustration of 'consequence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753826" cy="720000"/>
                    </a:xfrm>
                    <a:prstGeom prst="rect">
                      <a:avLst/>
                    </a:prstGeom>
                  </pic:spPr>
                </pic:pic>
              </a:graphicData>
            </a:graphic>
            <wp14:sizeRelH relativeFrom="margin">
              <wp14:pctWidth>0</wp14:pctWidth>
            </wp14:sizeRelH>
            <wp14:sizeRelV relativeFrom="margin">
              <wp14:pctHeight>0</wp14:pctHeight>
            </wp14:sizeRelV>
          </wp:anchor>
        </w:drawing>
      </w:r>
      <w:r w:rsidR="003D1278">
        <w:t>Most people applying for bankruptcy must complete the consequences tool</w:t>
      </w:r>
      <w:r w:rsidR="006C4485">
        <w:t xml:space="preserve"> before creating an account and proceeding to the application portal. </w:t>
      </w:r>
      <w:r>
        <w:t>The tool provides</w:t>
      </w:r>
      <w:r w:rsidR="0090419A">
        <w:t xml:space="preserve"> personalised</w:t>
      </w:r>
      <w:r>
        <w:t xml:space="preserve"> </w:t>
      </w:r>
      <w:r w:rsidR="00CB1031">
        <w:t>information</w:t>
      </w:r>
      <w:r>
        <w:t xml:space="preserve"> on how the most common bankruptcy consequences may apply to the applicant. For example, the tool asks if the applicant owns a house, and if they answer ‘yes’, the tool notes the house may be sold.</w:t>
      </w:r>
    </w:p>
    <w:p w14:paraId="33D382AA" w14:textId="41A9246C" w:rsidR="004C155B" w:rsidRDefault="00EB550A" w:rsidP="008303F1">
      <w:pPr>
        <w:pStyle w:val="Heading4"/>
        <w:spacing w:after="60"/>
      </w:pPr>
      <w:r>
        <w:rPr>
          <w:noProof/>
        </w:rPr>
        <w:drawing>
          <wp:anchor distT="0" distB="0" distL="114300" distR="114300" simplePos="0" relativeHeight="251658242" behindDoc="0" locked="0" layoutInCell="1" allowOverlap="1" wp14:anchorId="5B03F7A1" wp14:editId="2A35BCAE">
            <wp:simplePos x="0" y="0"/>
            <wp:positionH relativeFrom="margin">
              <wp:posOffset>99695</wp:posOffset>
            </wp:positionH>
            <wp:positionV relativeFrom="paragraph">
              <wp:posOffset>238437</wp:posOffset>
            </wp:positionV>
            <wp:extent cx="692150" cy="763905"/>
            <wp:effectExtent l="0" t="0" r="0" b="0"/>
            <wp:wrapSquare wrapText="bothSides"/>
            <wp:docPr id="31" name="Picture 31" descr="Decorative speech bubble with an 'i' in it" title="Stylised icon for &quot;Prescrib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92150" cy="763905"/>
                    </a:xfrm>
                    <a:prstGeom prst="rect">
                      <a:avLst/>
                    </a:prstGeom>
                  </pic:spPr>
                </pic:pic>
              </a:graphicData>
            </a:graphic>
            <wp14:sizeRelH relativeFrom="margin">
              <wp14:pctWidth>0</wp14:pctWidth>
            </wp14:sizeRelH>
            <wp14:sizeRelV relativeFrom="margin">
              <wp14:pctHeight>0</wp14:pctHeight>
            </wp14:sizeRelV>
          </wp:anchor>
        </w:drawing>
      </w:r>
      <w:r w:rsidR="004C155B">
        <w:t xml:space="preserve">Step 2: Review </w:t>
      </w:r>
      <w:r w:rsidR="006C4485">
        <w:t>P</w:t>
      </w:r>
      <w:r w:rsidR="004C155B">
        <w:t>r</w:t>
      </w:r>
      <w:r w:rsidR="006C4485">
        <w:t>escribed I</w:t>
      </w:r>
      <w:r w:rsidR="004C155B">
        <w:t>nformation</w:t>
      </w:r>
    </w:p>
    <w:p w14:paraId="715AF61A" w14:textId="38BABFD5" w:rsidR="004C155B" w:rsidRDefault="004C155B" w:rsidP="004C155B">
      <w:r>
        <w:t>The bankruptcy application form includes a</w:t>
      </w:r>
      <w:r w:rsidR="003014ED">
        <w:t xml:space="preserve"> page-long statement (the ‘</w:t>
      </w:r>
      <w:r>
        <w:t>Prescribed Information</w:t>
      </w:r>
      <w:r w:rsidR="003014ED">
        <w:t>’</w:t>
      </w:r>
      <w:r>
        <w:t>) describing in detail the consequences of, and alternatives to, bankruptcy. Applicants must acknowledge they have read and understood this information before submitting their application.</w:t>
      </w:r>
    </w:p>
    <w:p w14:paraId="4F6DE269" w14:textId="0F66BE6C" w:rsidR="00F55D02" w:rsidRDefault="0077093D" w:rsidP="008303F1">
      <w:pPr>
        <w:pStyle w:val="Heading4"/>
        <w:spacing w:after="60"/>
      </w:pPr>
      <w:r>
        <w:rPr>
          <w:noProof/>
        </w:rPr>
        <w:drawing>
          <wp:anchor distT="0" distB="0" distL="114300" distR="114300" simplePos="0" relativeHeight="251658243" behindDoc="0" locked="0" layoutInCell="1" allowOverlap="1" wp14:anchorId="00655964" wp14:editId="39A043FC">
            <wp:simplePos x="0" y="0"/>
            <wp:positionH relativeFrom="column">
              <wp:posOffset>77470</wp:posOffset>
            </wp:positionH>
            <wp:positionV relativeFrom="paragraph">
              <wp:posOffset>484505</wp:posOffset>
            </wp:positionV>
            <wp:extent cx="745710" cy="612000"/>
            <wp:effectExtent l="0" t="0" r="0" b="0"/>
            <wp:wrapSquare wrapText="bothSides"/>
            <wp:docPr id="52" name="Picture 52" descr="Decorative icon of a computer screen" title="Stylised icon for the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45710" cy="612000"/>
                    </a:xfrm>
                    <a:prstGeom prst="rect">
                      <a:avLst/>
                    </a:prstGeom>
                  </pic:spPr>
                </pic:pic>
              </a:graphicData>
            </a:graphic>
            <wp14:sizeRelH relativeFrom="margin">
              <wp14:pctWidth>0</wp14:pctWidth>
            </wp14:sizeRelH>
            <wp14:sizeRelV relativeFrom="margin">
              <wp14:pctHeight>0</wp14:pctHeight>
            </wp14:sizeRelV>
          </wp:anchor>
        </w:drawing>
      </w:r>
      <w:r w:rsidR="004C155B">
        <w:t>Step 3: Prompts in the online form</w:t>
      </w:r>
    </w:p>
    <w:p w14:paraId="2225A12A" w14:textId="385FD4A7" w:rsidR="008823F2" w:rsidRDefault="004C155B" w:rsidP="00251BF6">
      <w:pPr>
        <w:ind w:left="1440"/>
      </w:pPr>
      <w:r>
        <w:t>The online form contains five prompts regarding the consequences of bankruptcy. Some prompts are condition</w:t>
      </w:r>
      <w:r w:rsidR="00201456">
        <w:t>al</w:t>
      </w:r>
      <w:r>
        <w:t xml:space="preserve"> and appear only if the user enters certain information. For example, if the applicant indicates they have a Higher Education Contribution Scheme (HECS) debt, a prompt advises this type of debt is not covered by bankruptcy and they should reconsider applying if this debt is </w:t>
      </w:r>
      <w:r w:rsidR="00A52FAD">
        <w:t>the main cause of their insolvency</w:t>
      </w:r>
      <w:r>
        <w:t xml:space="preserve">. </w:t>
      </w:r>
    </w:p>
    <w:p w14:paraId="2B55A651" w14:textId="345E0776" w:rsidR="00A73EFD" w:rsidRDefault="00453030" w:rsidP="00B10732">
      <w:pPr>
        <w:pStyle w:val="Heading3"/>
      </w:pPr>
      <w:r>
        <w:lastRenderedPageBreak/>
        <w:t>Across two projects, w</w:t>
      </w:r>
      <w:r w:rsidR="00A73EFD">
        <w:t xml:space="preserve">e applied behavioural science to help </w:t>
      </w:r>
      <w:r w:rsidR="00BD50B8">
        <w:t>inform</w:t>
      </w:r>
      <w:r w:rsidR="00A73EFD">
        <w:t xml:space="preserve"> applicants</w:t>
      </w:r>
      <w:r>
        <w:t xml:space="preserve"> about the consequences of bankruptcy</w:t>
      </w:r>
    </w:p>
    <w:p w14:paraId="6AD28CE8" w14:textId="68E9BBD5" w:rsidR="008823F2" w:rsidRDefault="008823F2" w:rsidP="008823F2">
      <w:r>
        <w:t xml:space="preserve">BETA </w:t>
      </w:r>
      <w:r w:rsidR="00E32B97">
        <w:t xml:space="preserve">and </w:t>
      </w:r>
      <w:r>
        <w:t>AFSA</w:t>
      </w:r>
      <w:r w:rsidR="00E32B97">
        <w:t xml:space="preserve"> worked together</w:t>
      </w:r>
      <w:r>
        <w:t xml:space="preserve"> </w:t>
      </w:r>
      <w:r w:rsidR="00E32B97">
        <w:t xml:space="preserve">to find </w:t>
      </w:r>
      <w:r w:rsidR="00904189">
        <w:t xml:space="preserve">the </w:t>
      </w:r>
      <w:r w:rsidR="00E32B97">
        <w:t xml:space="preserve">best approaches to </w:t>
      </w:r>
      <w:r w:rsidR="0090419A">
        <w:t xml:space="preserve">communicating the consequences of bankruptcy </w:t>
      </w:r>
      <w:r w:rsidR="00E32B97">
        <w:t>across</w:t>
      </w:r>
      <w:r w:rsidR="00E32B97" w:rsidDel="0090419A">
        <w:t xml:space="preserve"> </w:t>
      </w:r>
      <w:r>
        <w:t>two related projects:</w:t>
      </w:r>
    </w:p>
    <w:p w14:paraId="2A748849" w14:textId="09948683" w:rsidR="008823F2" w:rsidRDefault="008823F2" w:rsidP="007A3C24">
      <w:pPr>
        <w:pStyle w:val="ListParagraph"/>
        <w:numPr>
          <w:ilvl w:val="0"/>
          <w:numId w:val="8"/>
        </w:numPr>
        <w:spacing w:after="120" w:line="259" w:lineRule="auto"/>
        <w:ind w:left="360"/>
      </w:pPr>
      <w:r>
        <w:t>In an online experiment, we tested how effective the consequences tool (</w:t>
      </w:r>
      <w:r w:rsidRPr="00904189">
        <w:t>step 1)</w:t>
      </w:r>
      <w:r>
        <w:rPr>
          <w:i/>
        </w:rPr>
        <w:t xml:space="preserve"> </w:t>
      </w:r>
      <w:r>
        <w:t>and the Prescribed Information (</w:t>
      </w:r>
      <w:r w:rsidRPr="00904189">
        <w:t>step 2</w:t>
      </w:r>
      <w:r>
        <w:t>) are at explaining the consequences of bankruptcy.</w:t>
      </w:r>
    </w:p>
    <w:p w14:paraId="539D107D" w14:textId="458806EC" w:rsidR="008823F2" w:rsidRDefault="008823F2" w:rsidP="005A2B83">
      <w:pPr>
        <w:pStyle w:val="ListParagraph"/>
        <w:spacing w:after="120"/>
        <w:ind w:left="354"/>
      </w:pPr>
      <w:r>
        <w:t>We also designed and tested four new ways of communicating the consequences of bankruptcy and compared thei</w:t>
      </w:r>
      <w:r w:rsidR="007C672B">
        <w:t>r effectiveness to the current P</w:t>
      </w:r>
      <w:r>
        <w:t xml:space="preserve">rescribed </w:t>
      </w:r>
      <w:r w:rsidR="007C672B">
        <w:t>I</w:t>
      </w:r>
      <w:r>
        <w:t>nformation and consequence</w:t>
      </w:r>
      <w:r w:rsidR="00776C61">
        <w:t>s</w:t>
      </w:r>
      <w:r>
        <w:t xml:space="preserve"> tool.</w:t>
      </w:r>
    </w:p>
    <w:p w14:paraId="4B8E7F8C" w14:textId="30AF28FE" w:rsidR="008823F2" w:rsidRDefault="008823F2" w:rsidP="007A3C24">
      <w:pPr>
        <w:pStyle w:val="ListParagraph"/>
        <w:numPr>
          <w:ilvl w:val="0"/>
          <w:numId w:val="8"/>
        </w:numPr>
        <w:spacing w:line="259" w:lineRule="auto"/>
        <w:ind w:left="360"/>
        <w:contextualSpacing/>
      </w:pPr>
      <w:r>
        <w:t>We design</w:t>
      </w:r>
      <w:r w:rsidR="0011273B">
        <w:t>ed</w:t>
      </w:r>
      <w:r>
        <w:t xml:space="preserve"> and evaluated the effect of five prompts within the online bankruptcy application form </w:t>
      </w:r>
      <w:r w:rsidRPr="00904189">
        <w:t>(step 3)</w:t>
      </w:r>
      <w:r>
        <w:t xml:space="preserve">. </w:t>
      </w:r>
    </w:p>
    <w:p w14:paraId="49B9E9DD" w14:textId="2B458D86" w:rsidR="00344581" w:rsidRDefault="008823F2" w:rsidP="008823F2">
      <w:pPr>
        <w:sectPr w:rsidR="00344581" w:rsidSect="005C2142">
          <w:type w:val="continuous"/>
          <w:pgSz w:w="11906" w:h="16838" w:code="9"/>
          <w:pgMar w:top="2041" w:right="2381" w:bottom="1247" w:left="1247" w:header="720" w:footer="851" w:gutter="0"/>
          <w:cols w:space="708"/>
          <w:docGrid w:linePitch="360"/>
          <w15:footnoteColumns w:val="1"/>
        </w:sectPr>
      </w:pPr>
      <w:r>
        <w:t xml:space="preserve">This report is divided into two parts, corresponding to the two projects. The </w:t>
      </w:r>
      <w:r w:rsidR="000532DA">
        <w:t>co</w:t>
      </w:r>
      <w:r>
        <w:t xml:space="preserve">nclusion section summarises the findings from both </w:t>
      </w:r>
      <w:r w:rsidR="000532DA">
        <w:t>parts</w:t>
      </w:r>
      <w:r>
        <w:t>.</w:t>
      </w:r>
    </w:p>
    <w:p w14:paraId="45DEEADB" w14:textId="77777777" w:rsidR="00D35FAF" w:rsidRDefault="00D35FAF">
      <w:pPr>
        <w:spacing w:after="0" w:line="240" w:lineRule="auto"/>
        <w:rPr>
          <w:rFonts w:asciiTheme="majorHAnsi" w:hAnsiTheme="majorHAnsi"/>
          <w:b/>
          <w:sz w:val="72"/>
          <w:szCs w:val="44"/>
        </w:rPr>
      </w:pPr>
      <w:bookmarkStart w:id="12" w:name="_Toc71817486"/>
      <w:bookmarkStart w:id="13" w:name="_Toc71818283"/>
      <w:r>
        <w:br w:type="page"/>
      </w:r>
    </w:p>
    <w:p w14:paraId="1B16A448" w14:textId="1838609B" w:rsidR="00191A5D" w:rsidRDefault="008823F2" w:rsidP="002423E0">
      <w:pPr>
        <w:pStyle w:val="Heading2"/>
        <w:spacing w:after="120"/>
      </w:pPr>
      <w:bookmarkStart w:id="14" w:name="_Toc77329671"/>
      <w:bookmarkStart w:id="15" w:name="_Toc77329686"/>
      <w:r>
        <w:lastRenderedPageBreak/>
        <w:t>Part 1:</w:t>
      </w:r>
      <w:r w:rsidR="00E13386">
        <w:t xml:space="preserve"> </w:t>
      </w:r>
      <w:r>
        <w:br/>
        <w:t>Consequences tool and Prescribed Information</w:t>
      </w:r>
      <w:bookmarkEnd w:id="12"/>
      <w:bookmarkEnd w:id="13"/>
      <w:bookmarkEnd w:id="14"/>
      <w:bookmarkEnd w:id="15"/>
      <w:r>
        <w:t xml:space="preserve"> </w:t>
      </w:r>
    </w:p>
    <w:p w14:paraId="662E8BB9" w14:textId="77777777" w:rsidR="00344581" w:rsidRDefault="00344581" w:rsidP="008823F2">
      <w:pPr>
        <w:sectPr w:rsidR="00344581" w:rsidSect="005C2142">
          <w:type w:val="continuous"/>
          <w:pgSz w:w="11906" w:h="16838" w:code="9"/>
          <w:pgMar w:top="2041" w:right="2381" w:bottom="1247" w:left="1247" w:header="720" w:footer="851" w:gutter="0"/>
          <w:cols w:space="708"/>
          <w:docGrid w:linePitch="360"/>
          <w15:footnoteColumns w:val="1"/>
        </w:sectPr>
      </w:pPr>
    </w:p>
    <w:p w14:paraId="37784933" w14:textId="601562DF" w:rsidR="00C239A5" w:rsidRDefault="00C239A5" w:rsidP="008823F2"/>
    <w:p w14:paraId="55518B8C" w14:textId="2C57C492" w:rsidR="008823F2" w:rsidRDefault="008823F2" w:rsidP="008823F2">
      <w:r>
        <w:t>Before applying for bankruptcy</w:t>
      </w:r>
      <w:r w:rsidR="006563F5">
        <w:t xml:space="preserve"> </w:t>
      </w:r>
      <w:r>
        <w:t>online, most people must complete what is known as the ‘consequences tool’.</w:t>
      </w:r>
      <w:r>
        <w:rPr>
          <w:rStyle w:val="FootnoteReference"/>
        </w:rPr>
        <w:footnoteReference w:id="3"/>
      </w:r>
      <w:r>
        <w:t xml:space="preserve"> The tool </w:t>
      </w:r>
      <w:r w:rsidR="00315EBB">
        <w:t xml:space="preserve">informs </w:t>
      </w:r>
      <w:r>
        <w:t xml:space="preserve">applicants about </w:t>
      </w:r>
      <w:r w:rsidR="00483C00">
        <w:t>the consequences</w:t>
      </w:r>
      <w:r>
        <w:t xml:space="preserve"> of bankruptcy. </w:t>
      </w:r>
    </w:p>
    <w:p w14:paraId="0A22E9E7" w14:textId="63951BEF" w:rsidR="00F80970" w:rsidRDefault="008823F2" w:rsidP="008823F2">
      <w:r>
        <w:t xml:space="preserve">The </w:t>
      </w:r>
      <w:r w:rsidRPr="006563F5">
        <w:t>current</w:t>
      </w:r>
      <w:r w:rsidRPr="008823F2">
        <w:rPr>
          <w:i/>
        </w:rPr>
        <w:t xml:space="preserve"> </w:t>
      </w:r>
      <w:r>
        <w:t xml:space="preserve">version of the tool asks applicants seven questions and </w:t>
      </w:r>
      <w:r w:rsidR="003014ED">
        <w:t>–</w:t>
      </w:r>
      <w:r>
        <w:t xml:space="preserve"> based on the answers provided </w:t>
      </w:r>
      <w:r w:rsidR="003014ED">
        <w:t>–</w:t>
      </w:r>
      <w:r>
        <w:t xml:space="preserve"> explains how bankr</w:t>
      </w:r>
      <w:r w:rsidR="007D0068">
        <w:t xml:space="preserve">uptcy may impact the applicant. </w:t>
      </w:r>
      <w:r>
        <w:t xml:space="preserve">After completing the tool, the applicant decides whether to proceed with their </w:t>
      </w:r>
      <w:r w:rsidR="00483C00">
        <w:t xml:space="preserve">bankruptcy </w:t>
      </w:r>
      <w:r>
        <w:t xml:space="preserve">application or </w:t>
      </w:r>
      <w:r w:rsidR="00C65733">
        <w:t>discontinue</w:t>
      </w:r>
      <w:r>
        <w:t xml:space="preserve"> the process.</w:t>
      </w:r>
    </w:p>
    <w:p w14:paraId="609796D2" w14:textId="495F26F8" w:rsidR="008823F2" w:rsidRDefault="00CF3B86" w:rsidP="008823F2">
      <w:r>
        <w:t>If</w:t>
      </w:r>
      <w:r w:rsidR="008823F2">
        <w:t xml:space="preserve"> the applicant proc</w:t>
      </w:r>
      <w:r w:rsidR="00483C00">
        <w:t>eed</w:t>
      </w:r>
      <w:r>
        <w:t>s</w:t>
      </w:r>
      <w:r w:rsidR="00483C00">
        <w:t xml:space="preserve">, </w:t>
      </w:r>
      <w:r w:rsidR="007C672B">
        <w:t>they are able to create an account and provide their identity online. T</w:t>
      </w:r>
      <w:r w:rsidR="00483C00">
        <w:t>hey must then review the Prescribed I</w:t>
      </w:r>
      <w:r w:rsidR="00A41735">
        <w:t>nformation. T</w:t>
      </w:r>
      <w:r w:rsidR="008823F2">
        <w:t>his is a page-long summary appearing at the sta</w:t>
      </w:r>
      <w:r w:rsidR="00A41735">
        <w:t>rt of the bankruptcy form. As can be seen in Figure 1</w:t>
      </w:r>
      <w:r w:rsidR="00BE28F7">
        <w:t xml:space="preserve"> on the next page</w:t>
      </w:r>
      <w:r w:rsidR="00A41735">
        <w:t>, t</w:t>
      </w:r>
      <w:r w:rsidR="007A2FD7">
        <w:t xml:space="preserve">he </w:t>
      </w:r>
      <w:r w:rsidR="008823F2">
        <w:t xml:space="preserve">Prescribed </w:t>
      </w:r>
      <w:r w:rsidR="007D0068">
        <w:t>I</w:t>
      </w:r>
      <w:r w:rsidR="008823F2">
        <w:t xml:space="preserve">nformation </w:t>
      </w:r>
      <w:r w:rsidR="007D0068">
        <w:t xml:space="preserve">is a text-based document, in a simple layout, and </w:t>
      </w:r>
      <w:r w:rsidR="008823F2">
        <w:t>contains nine sections outlining the consequences an</w:t>
      </w:r>
      <w:r w:rsidR="007D0068">
        <w:t xml:space="preserve">d alternatives to bankruptcy. </w:t>
      </w:r>
      <w:r w:rsidR="008823F2">
        <w:t xml:space="preserve">Applicants must acknowledge they have read </w:t>
      </w:r>
      <w:r w:rsidR="00483C00">
        <w:t xml:space="preserve">and understood this information, before </w:t>
      </w:r>
      <w:r w:rsidR="001204BC">
        <w:t>they proceed to the application form</w:t>
      </w:r>
      <w:r w:rsidR="00483C00">
        <w:t>.</w:t>
      </w:r>
    </w:p>
    <w:p w14:paraId="05CD8420" w14:textId="77777777" w:rsidR="00A41735" w:rsidRDefault="00A41735" w:rsidP="00A41735">
      <w:pPr>
        <w:pStyle w:val="Heading3"/>
      </w:pPr>
      <w:r>
        <w:t>We designed four new educational tools, and tested them alongside the consequences tool and Prescribed Information in an online experiment</w:t>
      </w:r>
    </w:p>
    <w:p w14:paraId="385283E3" w14:textId="77777777" w:rsidR="00A41735" w:rsidRDefault="00A41735" w:rsidP="00A41735">
      <w:pPr>
        <w:spacing w:after="120"/>
      </w:pPr>
      <w:r>
        <w:t>To see how well the consequences tool and the Prescribed Information aid understanding, and if alternative, behaviourally informed ways of presenting the information are more effective, we ran an online experiment. We tested:</w:t>
      </w:r>
    </w:p>
    <w:p w14:paraId="509A6126" w14:textId="77777777" w:rsidR="00A41735" w:rsidRDefault="00A41735" w:rsidP="005B7190">
      <w:pPr>
        <w:pStyle w:val="ListBullet3"/>
        <w:numPr>
          <w:ilvl w:val="0"/>
          <w:numId w:val="28"/>
        </w:numPr>
        <w:spacing w:after="120"/>
        <w:ind w:left="714" w:hanging="357"/>
        <w:contextualSpacing w:val="0"/>
      </w:pPr>
      <w:r>
        <w:t>the current consequences tool,</w:t>
      </w:r>
    </w:p>
    <w:p w14:paraId="4D8DC5CC" w14:textId="33791539" w:rsidR="00A41735" w:rsidRDefault="007C672B" w:rsidP="005B7190">
      <w:pPr>
        <w:pStyle w:val="ListBullet3"/>
        <w:numPr>
          <w:ilvl w:val="0"/>
          <w:numId w:val="28"/>
        </w:numPr>
        <w:spacing w:after="120"/>
        <w:ind w:left="714" w:hanging="357"/>
        <w:contextualSpacing w:val="0"/>
      </w:pPr>
      <w:r>
        <w:t>the P</w:t>
      </w:r>
      <w:r w:rsidR="00A41735">
        <w:t xml:space="preserve">rescribed </w:t>
      </w:r>
      <w:r>
        <w:t>I</w:t>
      </w:r>
      <w:r w:rsidR="00A41735">
        <w:t>nformation,</w:t>
      </w:r>
    </w:p>
    <w:p w14:paraId="52E9F887" w14:textId="77777777" w:rsidR="00A41735" w:rsidRDefault="00A41735" w:rsidP="005B7190">
      <w:pPr>
        <w:pStyle w:val="ListBullet3"/>
        <w:numPr>
          <w:ilvl w:val="0"/>
          <w:numId w:val="28"/>
        </w:numPr>
        <w:spacing w:after="120"/>
        <w:ind w:left="714" w:hanging="357"/>
        <w:contextualSpacing w:val="0"/>
      </w:pPr>
      <w:proofErr w:type="gramStart"/>
      <w:r>
        <w:t>and</w:t>
      </w:r>
      <w:proofErr w:type="gramEnd"/>
      <w:r>
        <w:t xml:space="preserve"> four alternative approaches to presenting bankruptcy information.</w:t>
      </w:r>
      <w:r>
        <w:rPr>
          <w:rStyle w:val="FootnoteReference"/>
        </w:rPr>
        <w:footnoteReference w:id="4"/>
      </w:r>
      <w:r>
        <w:t xml:space="preserve"> </w:t>
      </w:r>
    </w:p>
    <w:p w14:paraId="74F02F94" w14:textId="730B2298" w:rsidR="00A41735" w:rsidRDefault="00A41735" w:rsidP="00154208">
      <w:r>
        <w:t xml:space="preserve">We refer to the alternative approaches collectively as “educational tools”. Each tool provided the same important information about the consequences of bankruptcy, but varied in format and presentation style, incorporating different elements which research has shown can aid understanding of and engagement with complex materials. </w:t>
      </w:r>
    </w:p>
    <w:p w14:paraId="0D3B2792" w14:textId="2E9D1C2A" w:rsidR="00A41735" w:rsidRDefault="00A41735" w:rsidP="00A41735">
      <w:pPr>
        <w:pStyle w:val="ListBullet"/>
        <w:spacing w:before="120"/>
        <w:ind w:left="0" w:firstLine="0"/>
      </w:pPr>
    </w:p>
    <w:p w14:paraId="3DF6DEA7" w14:textId="2ECEB1B1" w:rsidR="00A41735" w:rsidRDefault="00A41735" w:rsidP="008823F2"/>
    <w:p w14:paraId="564B6ACD" w14:textId="3DB87BB8" w:rsidR="00232BD2" w:rsidRPr="00A605BD" w:rsidRDefault="00A41735" w:rsidP="00F55D02">
      <w:pPr>
        <w:pStyle w:val="FigureHeading"/>
        <w:tabs>
          <w:tab w:val="clear" w:pos="1361"/>
          <w:tab w:val="left" w:pos="851"/>
        </w:tabs>
        <w:ind w:left="4253" w:right="-936" w:firstLine="0"/>
        <w:rPr>
          <w:b w:val="0"/>
          <w:sz w:val="18"/>
          <w:szCs w:val="18"/>
        </w:rPr>
      </w:pPr>
      <w:r w:rsidRPr="00232BD2">
        <w:rPr>
          <w:noProof/>
        </w:rPr>
        <w:drawing>
          <wp:anchor distT="71755" distB="0" distL="144145" distR="180340" simplePos="0" relativeHeight="251658240" behindDoc="0" locked="0" layoutInCell="1" allowOverlap="1" wp14:anchorId="4FC8F465" wp14:editId="02C19A04">
            <wp:simplePos x="0" y="0"/>
            <wp:positionH relativeFrom="margin">
              <wp:posOffset>68911</wp:posOffset>
            </wp:positionH>
            <wp:positionV relativeFrom="paragraph">
              <wp:posOffset>38354</wp:posOffset>
            </wp:positionV>
            <wp:extent cx="2524760" cy="2738755"/>
            <wp:effectExtent l="19050" t="19050" r="27940" b="23495"/>
            <wp:wrapSquare wrapText="bothSides"/>
            <wp:docPr id="5" name="Picture 5" descr="Screenshot showing a page of text, closely spaced and unreadable" title="Screenshot of 'Prescrib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4760" cy="273875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A605BD">
        <w:rPr>
          <w:b w:val="0"/>
        </w:rPr>
        <w:t xml:space="preserve"> </w:t>
      </w:r>
      <w:r w:rsidR="003D38B3" w:rsidRPr="00A605BD">
        <w:rPr>
          <w:b w:val="0"/>
          <w:sz w:val="18"/>
          <w:szCs w:val="18"/>
        </w:rPr>
        <w:t>Screenshot of the Prescribed Information</w:t>
      </w:r>
      <w:r w:rsidR="00A605BD" w:rsidRPr="00A605BD">
        <w:rPr>
          <w:b w:val="0"/>
          <w:sz w:val="18"/>
          <w:szCs w:val="18"/>
        </w:rPr>
        <w:br/>
      </w:r>
      <w:r w:rsidR="003D38B3" w:rsidRPr="00A605BD">
        <w:rPr>
          <w:b w:val="0"/>
          <w:sz w:val="18"/>
          <w:szCs w:val="18"/>
        </w:rPr>
        <w:t>currently provided to applicants to inform them of</w:t>
      </w:r>
      <w:r w:rsidR="00A605BD" w:rsidRPr="00A605BD">
        <w:rPr>
          <w:b w:val="0"/>
          <w:sz w:val="18"/>
          <w:szCs w:val="18"/>
        </w:rPr>
        <w:br/>
      </w:r>
      <w:r w:rsidR="003D38B3" w:rsidRPr="00A605BD">
        <w:rPr>
          <w:b w:val="0"/>
          <w:sz w:val="18"/>
          <w:szCs w:val="18"/>
        </w:rPr>
        <w:t xml:space="preserve">the consequences of bankruptcy. </w:t>
      </w:r>
      <w:r w:rsidR="00C36E25">
        <w:rPr>
          <w:b w:val="0"/>
          <w:sz w:val="18"/>
          <w:szCs w:val="18"/>
        </w:rPr>
        <w:t xml:space="preserve">This screenshot demonstrates the text-heavy nature of the Prescribed Information. </w:t>
      </w:r>
      <w:r w:rsidR="003D38B3" w:rsidRPr="00A605BD">
        <w:rPr>
          <w:b w:val="0"/>
          <w:sz w:val="18"/>
          <w:szCs w:val="18"/>
        </w:rPr>
        <w:t>The educational</w:t>
      </w:r>
      <w:r w:rsidR="00A605BD" w:rsidRPr="00A605BD">
        <w:rPr>
          <w:b w:val="0"/>
          <w:sz w:val="18"/>
          <w:szCs w:val="18"/>
        </w:rPr>
        <w:br/>
      </w:r>
      <w:r w:rsidR="003D38B3" w:rsidRPr="00A605BD">
        <w:rPr>
          <w:b w:val="0"/>
          <w:sz w:val="18"/>
          <w:szCs w:val="18"/>
        </w:rPr>
        <w:t>tools we designed</w:t>
      </w:r>
      <w:r w:rsidR="00A605BD" w:rsidRPr="00A605BD">
        <w:rPr>
          <w:b w:val="0"/>
          <w:sz w:val="18"/>
          <w:szCs w:val="18"/>
        </w:rPr>
        <w:t xml:space="preserve"> provided the same information</w:t>
      </w:r>
      <w:proofErr w:type="gramStart"/>
      <w:r w:rsidR="004D7FE3">
        <w:rPr>
          <w:b w:val="0"/>
          <w:sz w:val="18"/>
          <w:szCs w:val="18"/>
        </w:rPr>
        <w:t>,</w:t>
      </w:r>
      <w:proofErr w:type="gramEnd"/>
      <w:r w:rsidR="00A605BD" w:rsidRPr="00A605BD">
        <w:rPr>
          <w:b w:val="0"/>
          <w:sz w:val="18"/>
          <w:szCs w:val="18"/>
        </w:rPr>
        <w:br/>
      </w:r>
      <w:r w:rsidR="003D38B3" w:rsidRPr="00A605BD">
        <w:rPr>
          <w:b w:val="0"/>
          <w:sz w:val="18"/>
          <w:szCs w:val="18"/>
        </w:rPr>
        <w:t>but in different formats (see below)</w:t>
      </w:r>
      <w:r w:rsidR="00F55D02">
        <w:rPr>
          <w:b w:val="0"/>
          <w:sz w:val="18"/>
          <w:szCs w:val="18"/>
        </w:rPr>
        <w:t>.</w:t>
      </w:r>
    </w:p>
    <w:p w14:paraId="0F469D62" w14:textId="79844832" w:rsidR="00F55D02" w:rsidRDefault="00F55D02">
      <w:pPr>
        <w:spacing w:after="0" w:line="240" w:lineRule="auto"/>
      </w:pPr>
    </w:p>
    <w:p w14:paraId="62D2A910" w14:textId="4C8A12B2" w:rsidR="00A41735" w:rsidRDefault="00A41735">
      <w:pPr>
        <w:spacing w:after="0" w:line="240" w:lineRule="auto"/>
      </w:pPr>
    </w:p>
    <w:p w14:paraId="67FC2123" w14:textId="02FBC421" w:rsidR="00A41735" w:rsidRDefault="00A41735">
      <w:pPr>
        <w:spacing w:after="0" w:line="240" w:lineRule="auto"/>
      </w:pPr>
    </w:p>
    <w:p w14:paraId="0F9FCC0E" w14:textId="425997F2" w:rsidR="00A41735" w:rsidRDefault="00A41735">
      <w:pPr>
        <w:spacing w:after="0" w:line="240" w:lineRule="auto"/>
      </w:pPr>
    </w:p>
    <w:p w14:paraId="02270472" w14:textId="23BBE194" w:rsidR="00A41735" w:rsidRDefault="00A41735">
      <w:pPr>
        <w:spacing w:after="0" w:line="240" w:lineRule="auto"/>
      </w:pPr>
    </w:p>
    <w:p w14:paraId="79C9C19B" w14:textId="639BF8E9" w:rsidR="00A41735" w:rsidRDefault="00A41735">
      <w:pPr>
        <w:spacing w:after="0" w:line="240" w:lineRule="auto"/>
      </w:pPr>
    </w:p>
    <w:p w14:paraId="71A8FDFA" w14:textId="33F3A0A9" w:rsidR="00A41735" w:rsidRDefault="00A41735">
      <w:pPr>
        <w:spacing w:after="0" w:line="240" w:lineRule="auto"/>
      </w:pPr>
    </w:p>
    <w:p w14:paraId="246749DD" w14:textId="1D0810D3" w:rsidR="00A41735" w:rsidRDefault="00A41735">
      <w:pPr>
        <w:spacing w:after="0" w:line="240" w:lineRule="auto"/>
      </w:pPr>
    </w:p>
    <w:p w14:paraId="597A4079" w14:textId="45DCC428" w:rsidR="00A41735" w:rsidRDefault="00A41735">
      <w:pPr>
        <w:spacing w:after="0" w:line="240" w:lineRule="auto"/>
      </w:pPr>
    </w:p>
    <w:p w14:paraId="415DFB70" w14:textId="052A075E" w:rsidR="00A41735" w:rsidRDefault="00A41735">
      <w:pPr>
        <w:spacing w:after="0" w:line="240" w:lineRule="auto"/>
      </w:pPr>
    </w:p>
    <w:p w14:paraId="386964CF" w14:textId="7F218FCE" w:rsidR="00A41735" w:rsidRDefault="00A41735">
      <w:pPr>
        <w:spacing w:after="0" w:line="240" w:lineRule="auto"/>
      </w:pPr>
    </w:p>
    <w:p w14:paraId="4596D33D" w14:textId="52745492" w:rsidR="00A41735" w:rsidRDefault="00A41735">
      <w:pPr>
        <w:spacing w:after="0" w:line="240" w:lineRule="auto"/>
      </w:pPr>
    </w:p>
    <w:p w14:paraId="53DD337D" w14:textId="77777777" w:rsidR="00A41735" w:rsidRDefault="00A41735">
      <w:pPr>
        <w:spacing w:after="0" w:line="240" w:lineRule="auto"/>
      </w:pPr>
    </w:p>
    <w:p w14:paraId="3EDA15E7" w14:textId="61D69507" w:rsidR="00A41735" w:rsidRDefault="00A41735" w:rsidP="00A41735">
      <w:pPr>
        <w:pStyle w:val="Heading3"/>
      </w:pPr>
      <w:r>
        <w:t>The tools we tested included personalised and interactive elements, as well as imagery and audio, which aid understanding and engagement</w:t>
      </w:r>
    </w:p>
    <w:p w14:paraId="4F870B32" w14:textId="79BAD2C7" w:rsidR="00A41735" w:rsidRDefault="00A41735" w:rsidP="00A41735">
      <w:r>
        <w:t>AFSA’s current consequences tool uses</w:t>
      </w:r>
      <w:r w:rsidR="00C36E25">
        <w:t xml:space="preserve"> a behaviourally informed element called</w:t>
      </w:r>
      <w:r>
        <w:t xml:space="preserve"> </w:t>
      </w:r>
      <w:r>
        <w:rPr>
          <w:i/>
        </w:rPr>
        <w:t xml:space="preserve">personalisation </w:t>
      </w:r>
      <w:r>
        <w:t>to aid understanding. The tool works by asking the applicant questions, and based on the applicant’s responses, provides tailored information about the consequences of bankruptcy</w:t>
      </w:r>
      <w:r w:rsidRPr="004D7FE3">
        <w:t>.</w:t>
      </w:r>
      <w:r>
        <w:t xml:space="preserve"> Research has shown that p</w:t>
      </w:r>
      <w:r w:rsidRPr="002D63D5">
        <w:t xml:space="preserve">ersonalisation </w:t>
      </w:r>
      <w:r w:rsidRPr="00E12D1D">
        <w:t>aid</w:t>
      </w:r>
      <w:r>
        <w:t>s</w:t>
      </w:r>
      <w:r w:rsidRPr="002D63D5">
        <w:t xml:space="preserve"> memory and understanding because it links key information </w:t>
      </w:r>
      <w:r w:rsidRPr="00E12D1D">
        <w:t xml:space="preserve">to something </w:t>
      </w:r>
      <w:r>
        <w:t>the</w:t>
      </w:r>
      <w:r w:rsidRPr="002D63D5">
        <w:t xml:space="preserve"> individual knows</w:t>
      </w:r>
      <w:r>
        <w:t xml:space="preserve"> </w:t>
      </w:r>
      <w:r w:rsidRPr="002D63D5">
        <w:t>well –</w:t>
      </w:r>
      <w:r w:rsidRPr="00E12D1D">
        <w:t xml:space="preserve"> themselves </w:t>
      </w:r>
      <w:r>
        <w:t xml:space="preserve">and their circumstances </w:t>
      </w:r>
      <w:r w:rsidRPr="002D63D5">
        <w:t>(</w:t>
      </w:r>
      <w:r w:rsidRPr="00C52CDA">
        <w:t>Symons &amp; Johnson, 1997</w:t>
      </w:r>
      <w:r w:rsidRPr="002D63D5">
        <w:t xml:space="preserve">). </w:t>
      </w:r>
    </w:p>
    <w:p w14:paraId="0AC5538F" w14:textId="77777777" w:rsidR="00A41735" w:rsidRPr="002D63D5" w:rsidRDefault="00A41735" w:rsidP="00A41735">
      <w:r>
        <w:t>Three of the new educational tools we developed, the ‘pop-quiz’, the ‘roadmap’ and the ‘personalised profile’, also contained elements of personalisation (see Table 1 for further details on these tools), but presented personalised and tailored information in slightly different ways. We also made t</w:t>
      </w:r>
      <w:r w:rsidRPr="002D63D5">
        <w:t>he ‘pop-quiz’ and the ‘roadmap’</w:t>
      </w:r>
      <w:r w:rsidRPr="00E12D1D">
        <w:t xml:space="preserve"> </w:t>
      </w:r>
      <w:r w:rsidRPr="008303F1">
        <w:t>interactive</w:t>
      </w:r>
      <w:r>
        <w:t xml:space="preserve">. These tools </w:t>
      </w:r>
      <w:r w:rsidRPr="004D7FE3">
        <w:t>requir</w:t>
      </w:r>
      <w:r>
        <w:t>ed</w:t>
      </w:r>
      <w:r w:rsidRPr="002D63D5">
        <w:t xml:space="preserve"> active</w:t>
      </w:r>
      <w:r>
        <w:t xml:space="preserve"> </w:t>
      </w:r>
      <w:r w:rsidRPr="002D63D5">
        <w:t>engage</w:t>
      </w:r>
      <w:r>
        <w:t>ment</w:t>
      </w:r>
      <w:r w:rsidRPr="00E12D1D">
        <w:t xml:space="preserve"> </w:t>
      </w:r>
      <w:r>
        <w:t xml:space="preserve">from the user </w:t>
      </w:r>
      <w:r w:rsidRPr="004D7FE3">
        <w:t xml:space="preserve">(e.g., answer questions, select options) </w:t>
      </w:r>
      <w:r>
        <w:t xml:space="preserve">in order </w:t>
      </w:r>
      <w:r w:rsidRPr="002D63D5">
        <w:t>to receive immediate feedback, which has been shown to increase engagement and understanding (</w:t>
      </w:r>
      <w:proofErr w:type="spellStart"/>
      <w:r w:rsidRPr="00C52CDA">
        <w:t>Sailer</w:t>
      </w:r>
      <w:proofErr w:type="spellEnd"/>
      <w:r w:rsidRPr="00C52CDA">
        <w:t xml:space="preserve"> &amp; </w:t>
      </w:r>
      <w:proofErr w:type="spellStart"/>
      <w:r w:rsidRPr="00C52CDA">
        <w:t>Homner</w:t>
      </w:r>
      <w:proofErr w:type="spellEnd"/>
      <w:r w:rsidRPr="00C52CDA">
        <w:t>, 2020</w:t>
      </w:r>
      <w:r w:rsidRPr="002D63D5">
        <w:t xml:space="preserve">). </w:t>
      </w:r>
    </w:p>
    <w:p w14:paraId="4F2358FC" w14:textId="77777777" w:rsidR="00A41735" w:rsidRPr="004D7FE3" w:rsidRDefault="00A41735" w:rsidP="00A41735">
      <w:r>
        <w:t>We also included imagery in three of our</w:t>
      </w:r>
      <w:r w:rsidRPr="002D63D5">
        <w:t xml:space="preserve"> educational tools</w:t>
      </w:r>
      <w:r>
        <w:t>; and the ‘video’ included audio as well</w:t>
      </w:r>
      <w:r w:rsidRPr="002D63D5">
        <w:t xml:space="preserve">. Presenting information in many different ways can help engage people </w:t>
      </w:r>
      <w:r>
        <w:t>by</w:t>
      </w:r>
      <w:r w:rsidRPr="002D63D5">
        <w:t xml:space="preserve"> catering to their different preferences for learning (</w:t>
      </w:r>
      <w:proofErr w:type="spellStart"/>
      <w:r w:rsidRPr="00C52CDA">
        <w:t>Adesope</w:t>
      </w:r>
      <w:proofErr w:type="spellEnd"/>
      <w:r w:rsidRPr="00C52CDA">
        <w:t xml:space="preserve"> &amp; Nesbit, 2012</w:t>
      </w:r>
      <w:r w:rsidRPr="002D63D5">
        <w:t xml:space="preserve">). The educational tools we tested are outlined in Table 1, along with a summary of the </w:t>
      </w:r>
      <w:r w:rsidRPr="00E12D1D">
        <w:t>behaviourally informed elements they included.</w:t>
      </w:r>
      <w:r>
        <w:t xml:space="preserve"> Figures 2</w:t>
      </w:r>
      <w:r w:rsidRPr="004D7FE3">
        <w:t xml:space="preserve"> </w:t>
      </w:r>
      <w:r>
        <w:t>and 3</w:t>
      </w:r>
      <w:r w:rsidRPr="004D7FE3">
        <w:t xml:space="preserve"> provide screenshots of two of the educational tools.</w:t>
      </w:r>
    </w:p>
    <w:p w14:paraId="4F583F62" w14:textId="77777777" w:rsidR="00A41735" w:rsidRDefault="00A41735">
      <w:pPr>
        <w:spacing w:after="0" w:line="240" w:lineRule="auto"/>
        <w:rPr>
          <w:rFonts w:asciiTheme="majorHAnsi" w:hAnsiTheme="majorHAnsi"/>
          <w:b/>
          <w:color w:val="117479" w:themeColor="accent2"/>
          <w:sz w:val="24"/>
          <w:szCs w:val="44"/>
        </w:rPr>
      </w:pPr>
    </w:p>
    <w:p w14:paraId="0D99A70B" w14:textId="77777777" w:rsidR="00D35FAF" w:rsidRDefault="00D35FAF" w:rsidP="00E15F48">
      <w:pPr>
        <w:pStyle w:val="ListBullet"/>
        <w:spacing w:before="240"/>
        <w:ind w:left="0" w:firstLine="0"/>
      </w:pPr>
    </w:p>
    <w:p w14:paraId="757E49F3" w14:textId="15676CB5" w:rsidR="00C65AA0" w:rsidRDefault="00C65AA0">
      <w:pPr>
        <w:spacing w:after="0" w:line="240" w:lineRule="auto"/>
      </w:pPr>
    </w:p>
    <w:p w14:paraId="4C6F3532" w14:textId="0D6D7FF2" w:rsidR="00B32616" w:rsidRDefault="00B32616" w:rsidP="008303F1"/>
    <w:p w14:paraId="4E7DFEDC" w14:textId="31797E34" w:rsidR="00156AAB" w:rsidRDefault="00156AAB" w:rsidP="00156AAB">
      <w:pPr>
        <w:pStyle w:val="FigureHeading"/>
        <w:ind w:left="6096" w:firstLine="0"/>
        <w:rPr>
          <w:b w:val="0"/>
        </w:rPr>
      </w:pPr>
      <w:r w:rsidRPr="00156AAB">
        <w:rPr>
          <w:b w:val="0"/>
          <w:noProof/>
        </w:rPr>
        <w:drawing>
          <wp:anchor distT="0" distB="0" distL="114300" distR="114300" simplePos="0" relativeHeight="251658248" behindDoc="0" locked="0" layoutInCell="1" allowOverlap="1" wp14:anchorId="7B32F4A4" wp14:editId="69A7822E">
            <wp:simplePos x="0" y="0"/>
            <wp:positionH relativeFrom="leftMargin">
              <wp:posOffset>637540</wp:posOffset>
            </wp:positionH>
            <wp:positionV relativeFrom="paragraph">
              <wp:posOffset>52705</wp:posOffset>
            </wp:positionV>
            <wp:extent cx="3895725" cy="3848755"/>
            <wp:effectExtent l="19050" t="19050" r="9525" b="18415"/>
            <wp:wrapNone/>
            <wp:docPr id="170" name="Picture 170" descr="Screenshot showing the 'pop-quiz' educational tool. Three questions about bankruptcy are included in the screenshot. The first one has been answered correctly (feedback appears in green), the second one has been answered incorrectly (feedback appears in yellow), and the third one has not yet been answered." title="Screenshot of 'pop-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r="-4" b="15808"/>
                    <a:stretch/>
                  </pic:blipFill>
                  <pic:spPr bwMode="auto">
                    <a:xfrm>
                      <a:off x="0" y="0"/>
                      <a:ext cx="3895725" cy="384875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5AA0">
        <w:rPr>
          <w:color w:val="117479" w:themeColor="accent2"/>
          <w:sz w:val="24"/>
          <w:szCs w:val="44"/>
        </w:rPr>
        <w:t xml:space="preserve"> </w:t>
      </w:r>
      <w:r w:rsidR="00E76068" w:rsidRPr="00156AAB">
        <w:rPr>
          <w:b w:val="0"/>
        </w:rPr>
        <w:t xml:space="preserve">Screen-shot of the pop-quiz. </w:t>
      </w:r>
      <w:r w:rsidR="00C36E25">
        <w:rPr>
          <w:b w:val="0"/>
        </w:rPr>
        <w:t>For this educational tool, a</w:t>
      </w:r>
      <w:r w:rsidR="00E76068" w:rsidRPr="00156AAB">
        <w:rPr>
          <w:b w:val="0"/>
        </w:rPr>
        <w:t xml:space="preserve">s soon as the individual selected a response, a feedback-box appeared. If they answered correctly, the box was green. If they answered incorrectly, the box was yellow. In both cases, the tool also provided more information about the specific consequence. </w:t>
      </w:r>
    </w:p>
    <w:p w14:paraId="07C52C84" w14:textId="768D1E86" w:rsidR="00156AAB" w:rsidRDefault="00156AAB" w:rsidP="00156AAB">
      <w:pPr>
        <w:ind w:left="5529"/>
      </w:pPr>
    </w:p>
    <w:p w14:paraId="3507D925" w14:textId="2D2359B9" w:rsidR="00156AAB" w:rsidRDefault="00156AAB" w:rsidP="00156AAB">
      <w:pPr>
        <w:ind w:left="5529"/>
      </w:pPr>
    </w:p>
    <w:p w14:paraId="4035D145" w14:textId="77777777" w:rsidR="00156AAB" w:rsidRDefault="00156AAB" w:rsidP="00156AAB">
      <w:pPr>
        <w:ind w:left="5529"/>
      </w:pPr>
    </w:p>
    <w:p w14:paraId="01AFF2A8" w14:textId="616EEFB5" w:rsidR="00156AAB" w:rsidRDefault="00156AAB" w:rsidP="00156AAB">
      <w:pPr>
        <w:ind w:left="5529"/>
      </w:pPr>
    </w:p>
    <w:p w14:paraId="29A17992" w14:textId="363AF732" w:rsidR="00156AAB" w:rsidRDefault="00156AAB" w:rsidP="00156AAB">
      <w:pPr>
        <w:ind w:left="5529"/>
      </w:pPr>
      <w:r w:rsidRPr="00156AAB">
        <w:rPr>
          <w:b/>
          <w:noProof/>
        </w:rPr>
        <w:drawing>
          <wp:anchor distT="0" distB="0" distL="114300" distR="114300" simplePos="0" relativeHeight="251658249" behindDoc="0" locked="0" layoutInCell="1" allowOverlap="1" wp14:anchorId="57DB0195" wp14:editId="45E3097D">
            <wp:simplePos x="0" y="0"/>
            <wp:positionH relativeFrom="column">
              <wp:posOffset>-170053</wp:posOffset>
            </wp:positionH>
            <wp:positionV relativeFrom="page">
              <wp:posOffset>5925312</wp:posOffset>
            </wp:positionV>
            <wp:extent cx="3917671" cy="2457441"/>
            <wp:effectExtent l="19050" t="19050" r="26035" b="19685"/>
            <wp:wrapNone/>
            <wp:docPr id="171" name="Picture 171" descr="Screenshot of video educational tool. The video shows a cartoon person standing in the middle of the screen, with three illustrations arrayed around their head. The illustrations are of a board room meeting, a gift, and the front of a shop. The board room meeting and the gift have a red slash across them. The closed caption on the video screen says &quot;There are also some restrictions for running a business that is not a company&quot;" title="Screenshot of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18684" cy="245807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AA2472C" w14:textId="1D12ACAD" w:rsidR="00156AAB" w:rsidRPr="00156AAB" w:rsidRDefault="00156AAB" w:rsidP="00156AAB">
      <w:pPr>
        <w:ind w:left="6096"/>
      </w:pPr>
    </w:p>
    <w:p w14:paraId="46379C67" w14:textId="55B78A4B" w:rsidR="00C57258" w:rsidRPr="00156AAB" w:rsidRDefault="00156AAB" w:rsidP="00156AAB">
      <w:pPr>
        <w:pStyle w:val="FigureHeading"/>
        <w:ind w:left="6096" w:firstLine="0"/>
        <w:rPr>
          <w:b w:val="0"/>
        </w:rPr>
      </w:pPr>
      <w:r>
        <w:rPr>
          <w:b w:val="0"/>
        </w:rPr>
        <w:t xml:space="preserve"> </w:t>
      </w:r>
      <w:r w:rsidR="00C36E25">
        <w:rPr>
          <w:b w:val="0"/>
        </w:rPr>
        <w:t>Screenshot of the video. For this educational tool, a</w:t>
      </w:r>
      <w:r w:rsidR="00E76068" w:rsidRPr="00156AAB">
        <w:rPr>
          <w:b w:val="0"/>
        </w:rPr>
        <w:t xml:space="preserve"> voice-over described the consequences</w:t>
      </w:r>
      <w:r w:rsidR="00207F59" w:rsidRPr="00156AAB">
        <w:rPr>
          <w:b w:val="0"/>
        </w:rPr>
        <w:br/>
      </w:r>
      <w:r w:rsidR="00E76068" w:rsidRPr="00156AAB">
        <w:rPr>
          <w:b w:val="0"/>
        </w:rPr>
        <w:t>of bankruptcy, accompanied by simple animations and subtitles.</w:t>
      </w:r>
    </w:p>
    <w:p w14:paraId="6A88B513" w14:textId="6FB31B4B" w:rsidR="00C57258" w:rsidRPr="00C57258" w:rsidRDefault="00C57258" w:rsidP="00C57258"/>
    <w:p w14:paraId="50A64EC7" w14:textId="5671DC5E" w:rsidR="00C65AA0" w:rsidRDefault="00C65AA0" w:rsidP="00E76068">
      <w:pPr>
        <w:rPr>
          <w:color w:val="117479" w:themeColor="accent2"/>
          <w:sz w:val="24"/>
          <w:szCs w:val="44"/>
        </w:rPr>
      </w:pPr>
    </w:p>
    <w:p w14:paraId="569C90E2" w14:textId="62DD0524" w:rsidR="00C57258" w:rsidRDefault="00C57258">
      <w:pPr>
        <w:spacing w:after="0" w:line="240" w:lineRule="auto"/>
      </w:pPr>
      <w:r>
        <w:br w:type="page"/>
      </w:r>
    </w:p>
    <w:p w14:paraId="3E660844" w14:textId="77777777" w:rsidR="00C57258" w:rsidRPr="00E15F48" w:rsidRDefault="00C57258" w:rsidP="00C57258">
      <w:pPr>
        <w:pStyle w:val="HeadingTable"/>
        <w:tabs>
          <w:tab w:val="clear" w:pos="1021"/>
          <w:tab w:val="left" w:pos="709"/>
        </w:tabs>
        <w:spacing w:after="120"/>
        <w:ind w:left="-142" w:right="-227" w:firstLine="0"/>
        <w:rPr>
          <w:b w:val="0"/>
        </w:rPr>
      </w:pPr>
      <w:r w:rsidRPr="00E15F48">
        <w:rPr>
          <w:b w:val="0"/>
        </w:rPr>
        <w:lastRenderedPageBreak/>
        <w:t xml:space="preserve">Summary of </w:t>
      </w:r>
      <w:r>
        <w:rPr>
          <w:b w:val="0"/>
        </w:rPr>
        <w:t>all educational tools</w:t>
      </w:r>
      <w:r w:rsidRPr="00E15F48">
        <w:rPr>
          <w:b w:val="0"/>
        </w:rPr>
        <w:t xml:space="preserve"> tested </w:t>
      </w:r>
      <w:r>
        <w:rPr>
          <w:b w:val="0"/>
        </w:rPr>
        <w:t>in the online experiment. This table provides an overview of the tools, including which behaviourally informed elements each tool included.</w:t>
      </w:r>
      <w:r>
        <w:rPr>
          <w:rStyle w:val="FootnoteReference"/>
          <w:b w:val="0"/>
        </w:rPr>
        <w:footnoteReference w:id="5"/>
      </w:r>
    </w:p>
    <w:tbl>
      <w:tblPr>
        <w:tblStyle w:val="TableGrid1"/>
        <w:tblW w:w="864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Summary of educational tools"/>
        <w:tblDescription w:val="The first column lists the educational tool: Prescribed Information; Current consequences tool; Personalised profile; Roadmap; Pop-quiz; Video. The first column also includes a decorative image for each tool. The second column provides a brief description of each tool. The third column provides a 'tag' for each behaviourally informed element that has been included in each tool."/>
      </w:tblPr>
      <w:tblGrid>
        <w:gridCol w:w="2539"/>
        <w:gridCol w:w="4266"/>
        <w:gridCol w:w="1842"/>
      </w:tblGrid>
      <w:tr w:rsidR="00C57258" w:rsidRPr="00E74F1A" w14:paraId="424A917C" w14:textId="77777777" w:rsidTr="005A68A4">
        <w:trPr>
          <w:trHeight w:val="235"/>
          <w:tblHeader/>
        </w:trPr>
        <w:tc>
          <w:tcPr>
            <w:tcW w:w="2539" w:type="dxa"/>
            <w:tcBorders>
              <w:bottom w:val="single" w:sz="4" w:space="0" w:color="auto"/>
            </w:tcBorders>
            <w:vAlign w:val="bottom"/>
          </w:tcPr>
          <w:p w14:paraId="411357B0" w14:textId="77777777" w:rsidR="00C57258" w:rsidRPr="008303F1" w:rsidRDefault="00C57258" w:rsidP="0016570B">
            <w:pPr>
              <w:spacing w:after="120" w:line="240" w:lineRule="auto"/>
              <w:rPr>
                <w:rFonts w:asciiTheme="majorHAnsi" w:hAnsiTheme="majorHAnsi" w:cstheme="majorHAnsi"/>
                <w:b/>
                <w:sz w:val="20"/>
                <w:szCs w:val="22"/>
              </w:rPr>
            </w:pPr>
            <w:r w:rsidRPr="00E74F1A">
              <w:rPr>
                <w:rFonts w:asciiTheme="majorHAnsi" w:hAnsiTheme="majorHAnsi" w:cstheme="majorHAnsi"/>
                <w:b/>
                <w:szCs w:val="22"/>
              </w:rPr>
              <w:t>Educational tool</w:t>
            </w:r>
          </w:p>
        </w:tc>
        <w:tc>
          <w:tcPr>
            <w:tcW w:w="4266" w:type="dxa"/>
            <w:tcBorders>
              <w:top w:val="single" w:sz="4" w:space="0" w:color="FFFFFF" w:themeColor="background1"/>
              <w:bottom w:val="single" w:sz="4" w:space="0" w:color="auto"/>
            </w:tcBorders>
            <w:vAlign w:val="bottom"/>
          </w:tcPr>
          <w:p w14:paraId="1E17C365" w14:textId="77777777" w:rsidR="00C57258" w:rsidRPr="008303F1" w:rsidRDefault="00C57258" w:rsidP="0016570B">
            <w:pPr>
              <w:spacing w:after="120" w:line="240" w:lineRule="auto"/>
              <w:rPr>
                <w:rFonts w:asciiTheme="majorHAnsi" w:hAnsiTheme="majorHAnsi" w:cstheme="majorHAnsi"/>
                <w:i/>
                <w:sz w:val="20"/>
                <w:szCs w:val="22"/>
              </w:rPr>
            </w:pPr>
            <w:r w:rsidRPr="00E74F1A">
              <w:rPr>
                <w:rFonts w:asciiTheme="majorHAnsi" w:hAnsiTheme="majorHAnsi" w:cstheme="majorHAnsi"/>
                <w:b/>
                <w:szCs w:val="22"/>
              </w:rPr>
              <w:t>Description</w:t>
            </w:r>
          </w:p>
        </w:tc>
        <w:tc>
          <w:tcPr>
            <w:tcW w:w="1842" w:type="dxa"/>
            <w:tcBorders>
              <w:top w:val="single" w:sz="4" w:space="0" w:color="FFFFFF" w:themeColor="background1"/>
              <w:bottom w:val="single" w:sz="4" w:space="0" w:color="auto"/>
            </w:tcBorders>
            <w:vAlign w:val="bottom"/>
          </w:tcPr>
          <w:p w14:paraId="10AFC5F9" w14:textId="77777777" w:rsidR="00C57258" w:rsidRPr="008303F1" w:rsidRDefault="00C57258" w:rsidP="0016570B">
            <w:pPr>
              <w:spacing w:after="120" w:line="240" w:lineRule="auto"/>
              <w:rPr>
                <w:rFonts w:asciiTheme="majorHAnsi" w:hAnsiTheme="majorHAnsi" w:cstheme="majorHAnsi"/>
                <w:i/>
                <w:sz w:val="20"/>
                <w:szCs w:val="22"/>
              </w:rPr>
            </w:pPr>
            <w:r w:rsidRPr="00E74F1A">
              <w:rPr>
                <w:rFonts w:asciiTheme="majorHAnsi" w:hAnsiTheme="majorHAnsi" w:cstheme="majorHAnsi"/>
                <w:b/>
                <w:szCs w:val="22"/>
              </w:rPr>
              <w:t>Elements</w:t>
            </w:r>
          </w:p>
        </w:tc>
      </w:tr>
      <w:tr w:rsidR="00C57258" w:rsidRPr="00E74F1A" w14:paraId="0D9D5C00" w14:textId="77777777" w:rsidTr="0016570B">
        <w:trPr>
          <w:trHeight w:val="841"/>
        </w:trPr>
        <w:tc>
          <w:tcPr>
            <w:tcW w:w="2539" w:type="dxa"/>
            <w:tcBorders>
              <w:top w:val="single" w:sz="4" w:space="0" w:color="auto"/>
            </w:tcBorders>
            <w:tcMar>
              <w:left w:w="851" w:type="dxa"/>
            </w:tcMar>
            <w:vAlign w:val="center"/>
          </w:tcPr>
          <w:p w14:paraId="41BC2C72" w14:textId="77777777" w:rsidR="00C57258" w:rsidRPr="008303F1" w:rsidRDefault="00C57258" w:rsidP="0016570B">
            <w:pPr>
              <w:rPr>
                <w:sz w:val="20"/>
                <w:szCs w:val="20"/>
              </w:rPr>
            </w:pPr>
            <w:r w:rsidRPr="00F80EA2">
              <w:rPr>
                <w:noProof/>
                <w:szCs w:val="20"/>
              </w:rPr>
              <w:drawing>
                <wp:anchor distT="0" distB="0" distL="114300" distR="114300" simplePos="0" relativeHeight="251658252" behindDoc="0" locked="0" layoutInCell="1" allowOverlap="1" wp14:anchorId="21B873A7" wp14:editId="0F0199E2">
                  <wp:simplePos x="0" y="0"/>
                  <wp:positionH relativeFrom="margin">
                    <wp:posOffset>-440690</wp:posOffset>
                  </wp:positionH>
                  <wp:positionV relativeFrom="paragraph">
                    <wp:posOffset>4445</wp:posOffset>
                  </wp:positionV>
                  <wp:extent cx="325755" cy="359410"/>
                  <wp:effectExtent l="0" t="0" r="0" b="2540"/>
                  <wp:wrapNone/>
                  <wp:docPr id="21" name="Picture 21" descr="Decorative speech bubble with an &quot;i&quot; in it" title="Stylised icon for 'Prescrib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duotone>
                              <a:schemeClr val="accent2">
                                <a:shade val="45000"/>
                                <a:satMod val="135000"/>
                              </a:schemeClr>
                              <a:prstClr val="white"/>
                            </a:duotone>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25755" cy="359410"/>
                          </a:xfrm>
                          <a:prstGeom prst="rect">
                            <a:avLst/>
                          </a:prstGeom>
                        </pic:spPr>
                      </pic:pic>
                    </a:graphicData>
                  </a:graphic>
                  <wp14:sizeRelH relativeFrom="margin">
                    <wp14:pctWidth>0</wp14:pctWidth>
                  </wp14:sizeRelH>
                  <wp14:sizeRelV relativeFrom="margin">
                    <wp14:pctHeight>0</wp14:pctHeight>
                  </wp14:sizeRelV>
                </wp:anchor>
              </w:drawing>
            </w:r>
            <w:r w:rsidRPr="00F80EA2">
              <w:rPr>
                <w:sz w:val="20"/>
                <w:szCs w:val="20"/>
              </w:rPr>
              <w:t>Prescribed Information</w:t>
            </w:r>
          </w:p>
        </w:tc>
        <w:tc>
          <w:tcPr>
            <w:tcW w:w="4266" w:type="dxa"/>
            <w:tcBorders>
              <w:top w:val="single" w:sz="4" w:space="0" w:color="auto"/>
            </w:tcBorders>
            <w:vAlign w:val="center"/>
          </w:tcPr>
          <w:p w14:paraId="6B01E88E" w14:textId="77777777" w:rsidR="00C57258" w:rsidRPr="008303F1" w:rsidRDefault="00C57258" w:rsidP="0016570B">
            <w:pPr>
              <w:rPr>
                <w:sz w:val="20"/>
                <w:szCs w:val="20"/>
              </w:rPr>
            </w:pPr>
            <w:r w:rsidRPr="00F80EA2">
              <w:rPr>
                <w:sz w:val="20"/>
                <w:szCs w:val="20"/>
              </w:rPr>
              <w:t xml:space="preserve">A page-long text describing consequences of bankruptcy in plain language. </w:t>
            </w:r>
          </w:p>
        </w:tc>
        <w:tc>
          <w:tcPr>
            <w:tcW w:w="1842" w:type="dxa"/>
            <w:tcBorders>
              <w:top w:val="single" w:sz="4" w:space="0" w:color="auto"/>
            </w:tcBorders>
            <w:vAlign w:val="center"/>
          </w:tcPr>
          <w:p w14:paraId="434372F1" w14:textId="77777777" w:rsidR="00C57258" w:rsidRPr="008303F1" w:rsidRDefault="00C57258" w:rsidP="0016570B">
            <w:pPr>
              <w:rPr>
                <w:rFonts w:asciiTheme="majorHAnsi" w:hAnsiTheme="majorHAnsi" w:cstheme="majorHAnsi"/>
                <w:sz w:val="20"/>
                <w:szCs w:val="20"/>
              </w:rPr>
            </w:pPr>
            <w:r w:rsidRPr="00F80EA2">
              <w:rPr>
                <w:rFonts w:asciiTheme="majorHAnsi" w:hAnsiTheme="majorHAnsi" w:cstheme="majorHAnsi"/>
                <w:sz w:val="20"/>
                <w:szCs w:val="20"/>
              </w:rPr>
              <w:t>None</w:t>
            </w:r>
          </w:p>
        </w:tc>
      </w:tr>
      <w:tr w:rsidR="00C57258" w:rsidRPr="00E74F1A" w14:paraId="44C9BD52" w14:textId="77777777" w:rsidTr="0016570B">
        <w:trPr>
          <w:trHeight w:val="1688"/>
        </w:trPr>
        <w:tc>
          <w:tcPr>
            <w:tcW w:w="2539" w:type="dxa"/>
            <w:tcMar>
              <w:left w:w="851" w:type="dxa"/>
            </w:tcMar>
            <w:vAlign w:val="center"/>
          </w:tcPr>
          <w:p w14:paraId="68DF144F" w14:textId="77777777" w:rsidR="00C57258" w:rsidRPr="008303F1" w:rsidRDefault="00C57258" w:rsidP="0016570B">
            <w:pPr>
              <w:spacing w:after="0"/>
              <w:rPr>
                <w:sz w:val="20"/>
                <w:szCs w:val="20"/>
              </w:rPr>
            </w:pPr>
            <w:r w:rsidRPr="00F80EA2">
              <w:rPr>
                <w:noProof/>
                <w:szCs w:val="20"/>
              </w:rPr>
              <w:drawing>
                <wp:anchor distT="0" distB="0" distL="114300" distR="114300" simplePos="0" relativeHeight="251658253" behindDoc="0" locked="0" layoutInCell="1" allowOverlap="1" wp14:anchorId="085DD49D" wp14:editId="6FDE013C">
                  <wp:simplePos x="0" y="0"/>
                  <wp:positionH relativeFrom="column">
                    <wp:posOffset>-455295</wp:posOffset>
                  </wp:positionH>
                  <wp:positionV relativeFrom="paragraph">
                    <wp:posOffset>120650</wp:posOffset>
                  </wp:positionV>
                  <wp:extent cx="414655" cy="323850"/>
                  <wp:effectExtent l="0" t="0" r="4445" b="0"/>
                  <wp:wrapNone/>
                  <wp:docPr id="22" name="Picture 14" descr="Decorative only" title="Stylised illustration of 'consequence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31" cstate="print">
                            <a:duotone>
                              <a:schemeClr val="accent2">
                                <a:shade val="45000"/>
                                <a:satMod val="135000"/>
                              </a:schemeClr>
                              <a:prstClr val="white"/>
                            </a:duotone>
                            <a:extLst>
                              <a:ext uri="{28A0092B-C50C-407E-A947-70E740481C1C}">
                                <a14:useLocalDpi xmlns:a14="http://schemas.microsoft.com/office/drawing/2010/main" val="0"/>
                              </a:ext>
                            </a:extLst>
                          </a:blip>
                          <a:srcRect b="12290"/>
                          <a:stretch/>
                        </pic:blipFill>
                        <pic:spPr>
                          <a:xfrm>
                            <a:off x="0" y="0"/>
                            <a:ext cx="414655" cy="323850"/>
                          </a:xfrm>
                          <a:prstGeom prst="rect">
                            <a:avLst/>
                          </a:prstGeom>
                        </pic:spPr>
                      </pic:pic>
                    </a:graphicData>
                  </a:graphic>
                  <wp14:sizeRelH relativeFrom="page">
                    <wp14:pctWidth>0</wp14:pctWidth>
                  </wp14:sizeRelH>
                  <wp14:sizeRelV relativeFrom="page">
                    <wp14:pctHeight>0</wp14:pctHeight>
                  </wp14:sizeRelV>
                </wp:anchor>
              </w:drawing>
            </w:r>
            <w:r w:rsidRPr="00F80EA2">
              <w:rPr>
                <w:sz w:val="20"/>
                <w:szCs w:val="20"/>
              </w:rPr>
              <w:t xml:space="preserve">Current consequences </w:t>
            </w:r>
          </w:p>
          <w:p w14:paraId="511B1043" w14:textId="77777777" w:rsidR="00C57258" w:rsidRPr="008303F1" w:rsidRDefault="00C57258" w:rsidP="0016570B">
            <w:pPr>
              <w:spacing w:after="120"/>
              <w:rPr>
                <w:sz w:val="20"/>
                <w:szCs w:val="20"/>
              </w:rPr>
            </w:pPr>
            <w:r w:rsidRPr="00F80EA2">
              <w:rPr>
                <w:sz w:val="20"/>
                <w:szCs w:val="20"/>
              </w:rPr>
              <w:t>tool</w:t>
            </w:r>
          </w:p>
        </w:tc>
        <w:tc>
          <w:tcPr>
            <w:tcW w:w="4266" w:type="dxa"/>
            <w:vAlign w:val="center"/>
          </w:tcPr>
          <w:p w14:paraId="164BB3F5" w14:textId="77777777" w:rsidR="00C57258" w:rsidRPr="008303F1" w:rsidRDefault="00C57258" w:rsidP="0016570B">
            <w:pPr>
              <w:rPr>
                <w:rFonts w:asciiTheme="majorHAnsi" w:hAnsiTheme="majorHAnsi" w:cstheme="majorHAnsi"/>
                <w:sz w:val="20"/>
                <w:szCs w:val="20"/>
              </w:rPr>
            </w:pPr>
            <w:r w:rsidRPr="00F80EA2">
              <w:rPr>
                <w:sz w:val="20"/>
                <w:szCs w:val="20"/>
              </w:rPr>
              <w:t xml:space="preserve">The tool asks seven questions about the applicant’s circumstances, providing immediate and tailored feedback about the consequences of bankruptcy. </w:t>
            </w:r>
          </w:p>
        </w:tc>
        <w:tc>
          <w:tcPr>
            <w:tcW w:w="1842" w:type="dxa"/>
            <w:vAlign w:val="center"/>
          </w:tcPr>
          <w:p w14:paraId="71437AC5" w14:textId="77777777" w:rsidR="00C57258" w:rsidRPr="008303F1" w:rsidRDefault="00C57258" w:rsidP="0016570B">
            <w:pPr>
              <w:rPr>
                <w:rFonts w:asciiTheme="majorHAnsi" w:hAnsiTheme="majorHAnsi" w:cstheme="majorHAnsi"/>
                <w:sz w:val="20"/>
                <w:szCs w:val="20"/>
              </w:rPr>
            </w:pPr>
            <w:r w:rsidRPr="00F80EA2">
              <w:rPr>
                <w:rFonts w:asciiTheme="majorHAnsi" w:hAnsiTheme="majorHAnsi" w:cstheme="majorHAnsi"/>
                <w:sz w:val="20"/>
                <w:szCs w:val="20"/>
              </w:rPr>
              <w:t>Personalisation, interactivity</w:t>
            </w:r>
          </w:p>
        </w:tc>
      </w:tr>
      <w:tr w:rsidR="00C57258" w:rsidRPr="00E74F1A" w14:paraId="2BD2CF26" w14:textId="77777777" w:rsidTr="0016570B">
        <w:trPr>
          <w:trHeight w:val="1339"/>
        </w:trPr>
        <w:tc>
          <w:tcPr>
            <w:tcW w:w="2539" w:type="dxa"/>
            <w:tcMar>
              <w:left w:w="851" w:type="dxa"/>
            </w:tcMar>
            <w:vAlign w:val="center"/>
          </w:tcPr>
          <w:p w14:paraId="0A70C00B" w14:textId="77777777" w:rsidR="00C57258" w:rsidRPr="008303F1" w:rsidRDefault="00C57258" w:rsidP="0016570B">
            <w:pPr>
              <w:spacing w:after="0"/>
              <w:rPr>
                <w:sz w:val="20"/>
                <w:szCs w:val="20"/>
              </w:rPr>
            </w:pPr>
            <w:r w:rsidRPr="00F80EA2">
              <w:rPr>
                <w:noProof/>
                <w:szCs w:val="20"/>
              </w:rPr>
              <mc:AlternateContent>
                <mc:Choice Requires="wps">
                  <w:drawing>
                    <wp:anchor distT="0" distB="0" distL="114300" distR="114300" simplePos="0" relativeHeight="251658250" behindDoc="0" locked="0" layoutInCell="1" allowOverlap="1" wp14:anchorId="5A238420" wp14:editId="622F53EA">
                      <wp:simplePos x="0" y="0"/>
                      <wp:positionH relativeFrom="column">
                        <wp:posOffset>-330835</wp:posOffset>
                      </wp:positionH>
                      <wp:positionV relativeFrom="paragraph">
                        <wp:posOffset>55880</wp:posOffset>
                      </wp:positionV>
                      <wp:extent cx="215900" cy="215900"/>
                      <wp:effectExtent l="0" t="0" r="0" b="0"/>
                      <wp:wrapNone/>
                      <wp:docPr id="6" name="Freeform 56" descr="Outline of two people" title="Stylised icon for &quot;personalised profile&quot;"/>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15900" cy="215900"/>
                              </a:xfrm>
                              <a:custGeom>
                                <a:avLst/>
                                <a:gdLst>
                                  <a:gd name="T0" fmla="*/ 384 w 384"/>
                                  <a:gd name="T1" fmla="*/ 257 h 337"/>
                                  <a:gd name="T2" fmla="*/ 373 w 384"/>
                                  <a:gd name="T3" fmla="*/ 300 h 337"/>
                                  <a:gd name="T4" fmla="*/ 280 w 384"/>
                                  <a:gd name="T5" fmla="*/ 304 h 337"/>
                                  <a:gd name="T6" fmla="*/ 276 w 384"/>
                                  <a:gd name="T7" fmla="*/ 304 h 337"/>
                                  <a:gd name="T8" fmla="*/ 278 w 384"/>
                                  <a:gd name="T9" fmla="*/ 278 h 337"/>
                                  <a:gd name="T10" fmla="*/ 228 w 384"/>
                                  <a:gd name="T11" fmla="*/ 173 h 337"/>
                                  <a:gd name="T12" fmla="*/ 280 w 384"/>
                                  <a:gd name="T13" fmla="*/ 160 h 337"/>
                                  <a:gd name="T14" fmla="*/ 384 w 384"/>
                                  <a:gd name="T15" fmla="*/ 257 h 337"/>
                                  <a:gd name="T16" fmla="*/ 280 w 384"/>
                                  <a:gd name="T17" fmla="*/ 148 h 337"/>
                                  <a:gd name="T18" fmla="*/ 338 w 384"/>
                                  <a:gd name="T19" fmla="*/ 91 h 337"/>
                                  <a:gd name="T20" fmla="*/ 280 w 384"/>
                                  <a:gd name="T21" fmla="*/ 33 h 337"/>
                                  <a:gd name="T22" fmla="*/ 222 w 384"/>
                                  <a:gd name="T23" fmla="*/ 91 h 337"/>
                                  <a:gd name="T24" fmla="*/ 280 w 384"/>
                                  <a:gd name="T25" fmla="*/ 148 h 337"/>
                                  <a:gd name="T26" fmla="*/ 258 w 384"/>
                                  <a:gd name="T27" fmla="*/ 278 h 337"/>
                                  <a:gd name="T28" fmla="*/ 129 w 384"/>
                                  <a:gd name="T29" fmla="*/ 158 h 337"/>
                                  <a:gd name="T30" fmla="*/ 0 w 384"/>
                                  <a:gd name="T31" fmla="*/ 278 h 337"/>
                                  <a:gd name="T32" fmla="*/ 13 w 384"/>
                                  <a:gd name="T33" fmla="*/ 332 h 337"/>
                                  <a:gd name="T34" fmla="*/ 129 w 384"/>
                                  <a:gd name="T35" fmla="*/ 337 h 337"/>
                                  <a:gd name="T36" fmla="*/ 245 w 384"/>
                                  <a:gd name="T37" fmla="*/ 332 h 337"/>
                                  <a:gd name="T38" fmla="*/ 258 w 384"/>
                                  <a:gd name="T39" fmla="*/ 278 h 337"/>
                                  <a:gd name="T40" fmla="*/ 129 w 384"/>
                                  <a:gd name="T41" fmla="*/ 144 h 337"/>
                                  <a:gd name="T42" fmla="*/ 201 w 384"/>
                                  <a:gd name="T43" fmla="*/ 72 h 337"/>
                                  <a:gd name="T44" fmla="*/ 129 w 384"/>
                                  <a:gd name="T45" fmla="*/ 0 h 337"/>
                                  <a:gd name="T46" fmla="*/ 57 w 384"/>
                                  <a:gd name="T47" fmla="*/ 72 h 337"/>
                                  <a:gd name="T48" fmla="*/ 129 w 384"/>
                                  <a:gd name="T49" fmla="*/ 144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84" h="337">
                                    <a:moveTo>
                                      <a:pt x="384" y="257"/>
                                    </a:moveTo>
                                    <a:cubicBezTo>
                                      <a:pt x="384" y="272"/>
                                      <a:pt x="380" y="287"/>
                                      <a:pt x="373" y="300"/>
                                    </a:cubicBezTo>
                                    <a:cubicBezTo>
                                      <a:pt x="343" y="303"/>
                                      <a:pt x="312" y="304"/>
                                      <a:pt x="280" y="304"/>
                                    </a:cubicBezTo>
                                    <a:cubicBezTo>
                                      <a:pt x="278" y="304"/>
                                      <a:pt x="277" y="304"/>
                                      <a:pt x="276" y="304"/>
                                    </a:cubicBezTo>
                                    <a:cubicBezTo>
                                      <a:pt x="277" y="296"/>
                                      <a:pt x="278" y="287"/>
                                      <a:pt x="278" y="278"/>
                                    </a:cubicBezTo>
                                    <a:cubicBezTo>
                                      <a:pt x="278" y="237"/>
                                      <a:pt x="259" y="199"/>
                                      <a:pt x="228" y="173"/>
                                    </a:cubicBezTo>
                                    <a:cubicBezTo>
                                      <a:pt x="243" y="165"/>
                                      <a:pt x="261" y="160"/>
                                      <a:pt x="280" y="160"/>
                                    </a:cubicBezTo>
                                    <a:cubicBezTo>
                                      <a:pt x="337" y="160"/>
                                      <a:pt x="384" y="203"/>
                                      <a:pt x="384" y="257"/>
                                    </a:cubicBezTo>
                                    <a:close/>
                                    <a:moveTo>
                                      <a:pt x="280" y="148"/>
                                    </a:moveTo>
                                    <a:cubicBezTo>
                                      <a:pt x="312" y="148"/>
                                      <a:pt x="338" y="123"/>
                                      <a:pt x="338" y="91"/>
                                    </a:cubicBezTo>
                                    <a:cubicBezTo>
                                      <a:pt x="338" y="59"/>
                                      <a:pt x="312" y="33"/>
                                      <a:pt x="280" y="33"/>
                                    </a:cubicBezTo>
                                    <a:cubicBezTo>
                                      <a:pt x="248" y="33"/>
                                      <a:pt x="222" y="59"/>
                                      <a:pt x="222" y="91"/>
                                    </a:cubicBezTo>
                                    <a:cubicBezTo>
                                      <a:pt x="222" y="123"/>
                                      <a:pt x="248" y="148"/>
                                      <a:pt x="280" y="148"/>
                                    </a:cubicBezTo>
                                    <a:close/>
                                    <a:moveTo>
                                      <a:pt x="258" y="278"/>
                                    </a:moveTo>
                                    <a:cubicBezTo>
                                      <a:pt x="258" y="212"/>
                                      <a:pt x="200" y="158"/>
                                      <a:pt x="129" y="158"/>
                                    </a:cubicBezTo>
                                    <a:cubicBezTo>
                                      <a:pt x="58" y="158"/>
                                      <a:pt x="0" y="212"/>
                                      <a:pt x="0" y="278"/>
                                    </a:cubicBezTo>
                                    <a:cubicBezTo>
                                      <a:pt x="0" y="297"/>
                                      <a:pt x="5" y="316"/>
                                      <a:pt x="13" y="332"/>
                                    </a:cubicBezTo>
                                    <a:cubicBezTo>
                                      <a:pt x="50" y="335"/>
                                      <a:pt x="89" y="337"/>
                                      <a:pt x="129" y="337"/>
                                    </a:cubicBezTo>
                                    <a:cubicBezTo>
                                      <a:pt x="169" y="337"/>
                                      <a:pt x="207" y="335"/>
                                      <a:pt x="245" y="332"/>
                                    </a:cubicBezTo>
                                    <a:cubicBezTo>
                                      <a:pt x="253" y="316"/>
                                      <a:pt x="258" y="297"/>
                                      <a:pt x="258" y="278"/>
                                    </a:cubicBezTo>
                                    <a:close/>
                                    <a:moveTo>
                                      <a:pt x="129" y="144"/>
                                    </a:moveTo>
                                    <a:cubicBezTo>
                                      <a:pt x="169" y="144"/>
                                      <a:pt x="201" y="111"/>
                                      <a:pt x="201" y="72"/>
                                    </a:cubicBezTo>
                                    <a:cubicBezTo>
                                      <a:pt x="201" y="32"/>
                                      <a:pt x="169" y="0"/>
                                      <a:pt x="129" y="0"/>
                                    </a:cubicBezTo>
                                    <a:cubicBezTo>
                                      <a:pt x="89" y="0"/>
                                      <a:pt x="57" y="32"/>
                                      <a:pt x="57" y="72"/>
                                    </a:cubicBezTo>
                                    <a:cubicBezTo>
                                      <a:pt x="57" y="111"/>
                                      <a:pt x="89" y="144"/>
                                      <a:pt x="129" y="144"/>
                                    </a:cubicBezTo>
                                    <a:close/>
                                  </a:path>
                                </a:pathLst>
                              </a:custGeom>
                              <a:solidFill>
                                <a:schemeClr val="accent4"/>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DA6A03B" id="Freeform 56" o:spid="_x0000_s1026" alt="Title: Stylised icon for &quot;personalised profile&quot; - Description: Outline of two people" style="position:absolute;margin-left:-26.05pt;margin-top:4.4pt;width:17pt;height:1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84,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" path="m384,257v,15,-4,30,-11,43c343,303,312,304,280,304v-2,,-3,,-4,c277,296,278,287,278,278v,-41,-19,-79,-50,-105c243,165,261,160,280,160v57,,104,43,104,97xm280,148v32,,58,-25,58,-57c338,59,312,33,280,33v-32,,-58,26,-58,58c222,123,248,148,280,148xm258,278c258,212,200,158,129,158,58,158,,212,,278v,19,5,38,13,54c50,335,89,337,129,337v40,,78,-2,116,-5c253,316,258,297,258,278xm129,144v40,,72,-33,72,-72c201,32,169,,129,,89,,57,32,57,72v,39,32,72,72,72xe" fillcolor="#4c255e [3207]" stroked="f">
                      <v:path arrowok="t" o:connecttype="custom" o:connectlocs="215900,164648;209715,192196;157427,194758;155178,194758;156303,178101;128191,110833;157427,102504;215900,164648;157427,94817;190037,58299;157427,21142;124817,58299;157427,94817;145058,178101;72529,101223;0,178101;7309,212697;72529,215900;137749,212697;145058,178101;72529,92254;113010,46127;72529,0;32048,46127;72529,92254" o:connectangles="0,0,0,0,0,0,0,0,0,0,0,0,0,0,0,0,0,0,0,0,0,0,0,0,0"/>
                      <o:lock v:ext="edit" verticies="t"/>
                    </v:shape>
                  </w:pict>
                </mc:Fallback>
              </mc:AlternateContent>
            </w:r>
            <w:r w:rsidRPr="00F80EA2">
              <w:rPr>
                <w:sz w:val="20"/>
                <w:szCs w:val="20"/>
              </w:rPr>
              <w:t xml:space="preserve">Personalised </w:t>
            </w:r>
          </w:p>
          <w:p w14:paraId="228423E4" w14:textId="77777777" w:rsidR="00C57258" w:rsidRPr="008303F1" w:rsidRDefault="00C57258" w:rsidP="0016570B">
            <w:pPr>
              <w:spacing w:after="0"/>
              <w:rPr>
                <w:sz w:val="20"/>
                <w:szCs w:val="20"/>
              </w:rPr>
            </w:pPr>
            <w:r w:rsidRPr="00F80EA2">
              <w:rPr>
                <w:sz w:val="20"/>
                <w:szCs w:val="20"/>
              </w:rPr>
              <w:t>profile</w:t>
            </w:r>
          </w:p>
        </w:tc>
        <w:tc>
          <w:tcPr>
            <w:tcW w:w="4266" w:type="dxa"/>
            <w:vAlign w:val="center"/>
          </w:tcPr>
          <w:p w14:paraId="426196A7" w14:textId="77777777" w:rsidR="00C57258" w:rsidRPr="008303F1" w:rsidRDefault="00C57258" w:rsidP="0016570B">
            <w:pPr>
              <w:rPr>
                <w:sz w:val="20"/>
                <w:szCs w:val="20"/>
              </w:rPr>
            </w:pPr>
            <w:r w:rsidRPr="00F80EA2">
              <w:rPr>
                <w:sz w:val="20"/>
                <w:szCs w:val="20"/>
              </w:rPr>
              <w:t>The tool asks the applicant several questions about their circumstances, providing a tailored summary about how bankruptcy might impact their life. The summary is accompanied by icons.</w:t>
            </w:r>
          </w:p>
        </w:tc>
        <w:tc>
          <w:tcPr>
            <w:tcW w:w="1842" w:type="dxa"/>
            <w:vAlign w:val="center"/>
          </w:tcPr>
          <w:p w14:paraId="34DD60AE" w14:textId="77777777" w:rsidR="00C57258" w:rsidRPr="008303F1" w:rsidRDefault="00C57258" w:rsidP="0016570B">
            <w:pPr>
              <w:rPr>
                <w:rFonts w:asciiTheme="majorHAnsi" w:hAnsiTheme="majorHAnsi" w:cstheme="majorHAnsi"/>
                <w:sz w:val="20"/>
                <w:szCs w:val="20"/>
              </w:rPr>
            </w:pPr>
            <w:r w:rsidRPr="00F80EA2">
              <w:rPr>
                <w:rFonts w:asciiTheme="majorHAnsi" w:hAnsiTheme="majorHAnsi" w:cstheme="majorHAnsi"/>
                <w:sz w:val="20"/>
                <w:szCs w:val="20"/>
              </w:rPr>
              <w:t>Personalisation, interactivity, imagery</w:t>
            </w:r>
          </w:p>
        </w:tc>
      </w:tr>
      <w:tr w:rsidR="00C57258" w:rsidRPr="00E74F1A" w14:paraId="51A57FA4" w14:textId="77777777" w:rsidTr="0016570B">
        <w:trPr>
          <w:trHeight w:val="1339"/>
        </w:trPr>
        <w:tc>
          <w:tcPr>
            <w:tcW w:w="2539" w:type="dxa"/>
            <w:tcMar>
              <w:left w:w="851" w:type="dxa"/>
            </w:tcMar>
            <w:vAlign w:val="center"/>
          </w:tcPr>
          <w:p w14:paraId="5161B9C6" w14:textId="77777777" w:rsidR="00C57258" w:rsidRPr="008303F1" w:rsidRDefault="00C57258" w:rsidP="0016570B">
            <w:pPr>
              <w:rPr>
                <w:sz w:val="20"/>
                <w:szCs w:val="20"/>
              </w:rPr>
            </w:pPr>
            <w:r w:rsidRPr="00F80EA2">
              <w:rPr>
                <w:noProof/>
                <w:szCs w:val="20"/>
              </w:rPr>
              <mc:AlternateContent>
                <mc:Choice Requires="wpg">
                  <w:drawing>
                    <wp:anchor distT="0" distB="0" distL="114300" distR="114300" simplePos="0" relativeHeight="251658254" behindDoc="0" locked="0" layoutInCell="1" allowOverlap="1" wp14:anchorId="096D7B21" wp14:editId="69525E52">
                      <wp:simplePos x="0" y="0"/>
                      <wp:positionH relativeFrom="column">
                        <wp:posOffset>-386715</wp:posOffset>
                      </wp:positionH>
                      <wp:positionV relativeFrom="paragraph">
                        <wp:posOffset>-18415</wp:posOffset>
                      </wp:positionV>
                      <wp:extent cx="245745" cy="244475"/>
                      <wp:effectExtent l="635" t="94615" r="97790" b="21590"/>
                      <wp:wrapNone/>
                      <wp:docPr id="7" name="Shape 189" descr="A folder or creased map with a path and X mark" title="Stylised icon of &quot;roadmap&quot;"/>
                      <wp:cNvGraphicFramePr/>
                      <a:graphic xmlns:a="http://schemas.openxmlformats.org/drawingml/2006/main">
                        <a:graphicData uri="http://schemas.microsoft.com/office/word/2010/wordprocessingGroup">
                          <wpg:wgp>
                            <wpg:cNvGrpSpPr/>
                            <wpg:grpSpPr>
                              <a:xfrm rot="5400000">
                                <a:off x="0" y="0"/>
                                <a:ext cx="245745" cy="244475"/>
                                <a:chOff x="-23745" y="23745"/>
                                <a:chExt cx="488500" cy="412775"/>
                              </a:xfrm>
                              <a:solidFill>
                                <a:schemeClr val="accent4"/>
                              </a:solidFill>
                            </wpg:grpSpPr>
                            <wps:wsp>
                              <wps:cNvPr id="8" name="Shape 190"/>
                              <wps:cNvSpPr/>
                              <wps:spPr>
                                <a:xfrm>
                                  <a:off x="142955" y="24345"/>
                                  <a:ext cx="154500" cy="412175"/>
                                </a:xfrm>
                                <a:custGeom>
                                  <a:avLst/>
                                  <a:gdLst/>
                                  <a:ahLst/>
                                  <a:cxnLst/>
                                  <a:rect l="0" t="0" r="0" b="0"/>
                                  <a:pathLst>
                                    <a:path w="6180" h="16487" extrusionOk="0">
                                      <a:moveTo>
                                        <a:pt x="709" y="5496"/>
                                      </a:moveTo>
                                      <a:lnTo>
                                        <a:pt x="806" y="5520"/>
                                      </a:lnTo>
                                      <a:lnTo>
                                        <a:pt x="1050" y="5667"/>
                                      </a:lnTo>
                                      <a:lnTo>
                                        <a:pt x="1270" y="5813"/>
                                      </a:lnTo>
                                      <a:lnTo>
                                        <a:pt x="1344" y="5886"/>
                                      </a:lnTo>
                                      <a:lnTo>
                                        <a:pt x="1368" y="5984"/>
                                      </a:lnTo>
                                      <a:lnTo>
                                        <a:pt x="1344" y="6082"/>
                                      </a:lnTo>
                                      <a:lnTo>
                                        <a:pt x="1319" y="6155"/>
                                      </a:lnTo>
                                      <a:lnTo>
                                        <a:pt x="1221" y="6228"/>
                                      </a:lnTo>
                                      <a:lnTo>
                                        <a:pt x="1124" y="6253"/>
                                      </a:lnTo>
                                      <a:lnTo>
                                        <a:pt x="1050" y="6228"/>
                                      </a:lnTo>
                                      <a:lnTo>
                                        <a:pt x="977" y="6204"/>
                                      </a:lnTo>
                                      <a:lnTo>
                                        <a:pt x="782" y="6082"/>
                                      </a:lnTo>
                                      <a:lnTo>
                                        <a:pt x="586" y="5960"/>
                                      </a:lnTo>
                                      <a:lnTo>
                                        <a:pt x="513" y="5911"/>
                                      </a:lnTo>
                                      <a:lnTo>
                                        <a:pt x="464" y="5838"/>
                                      </a:lnTo>
                                      <a:lnTo>
                                        <a:pt x="464" y="5740"/>
                                      </a:lnTo>
                                      <a:lnTo>
                                        <a:pt x="489" y="5642"/>
                                      </a:lnTo>
                                      <a:lnTo>
                                        <a:pt x="538" y="5569"/>
                                      </a:lnTo>
                                      <a:lnTo>
                                        <a:pt x="611" y="5520"/>
                                      </a:lnTo>
                                      <a:lnTo>
                                        <a:pt x="709" y="5496"/>
                                      </a:lnTo>
                                      <a:close/>
                                      <a:moveTo>
                                        <a:pt x="1685" y="6351"/>
                                      </a:moveTo>
                                      <a:lnTo>
                                        <a:pt x="1783" y="6375"/>
                                      </a:lnTo>
                                      <a:lnTo>
                                        <a:pt x="1856" y="6448"/>
                                      </a:lnTo>
                                      <a:lnTo>
                                        <a:pt x="2003" y="6668"/>
                                      </a:lnTo>
                                      <a:lnTo>
                                        <a:pt x="2125" y="6888"/>
                                      </a:lnTo>
                                      <a:lnTo>
                                        <a:pt x="2150" y="6986"/>
                                      </a:lnTo>
                                      <a:lnTo>
                                        <a:pt x="2150" y="7083"/>
                                      </a:lnTo>
                                      <a:lnTo>
                                        <a:pt x="2101" y="7156"/>
                                      </a:lnTo>
                                      <a:lnTo>
                                        <a:pt x="2027" y="7230"/>
                                      </a:lnTo>
                                      <a:lnTo>
                                        <a:pt x="1979" y="7254"/>
                                      </a:lnTo>
                                      <a:lnTo>
                                        <a:pt x="1856" y="7254"/>
                                      </a:lnTo>
                                      <a:lnTo>
                                        <a:pt x="1783" y="7230"/>
                                      </a:lnTo>
                                      <a:lnTo>
                                        <a:pt x="1734" y="7181"/>
                                      </a:lnTo>
                                      <a:lnTo>
                                        <a:pt x="1685" y="7132"/>
                                      </a:lnTo>
                                      <a:lnTo>
                                        <a:pt x="1441" y="6741"/>
                                      </a:lnTo>
                                      <a:lnTo>
                                        <a:pt x="1417" y="6644"/>
                                      </a:lnTo>
                                      <a:lnTo>
                                        <a:pt x="1417" y="6546"/>
                                      </a:lnTo>
                                      <a:lnTo>
                                        <a:pt x="1441" y="6448"/>
                                      </a:lnTo>
                                      <a:lnTo>
                                        <a:pt x="1515" y="6399"/>
                                      </a:lnTo>
                                      <a:lnTo>
                                        <a:pt x="1612" y="6351"/>
                                      </a:lnTo>
                                      <a:close/>
                                      <a:moveTo>
                                        <a:pt x="2247" y="7498"/>
                                      </a:moveTo>
                                      <a:lnTo>
                                        <a:pt x="2345" y="7523"/>
                                      </a:lnTo>
                                      <a:lnTo>
                                        <a:pt x="2418" y="7572"/>
                                      </a:lnTo>
                                      <a:lnTo>
                                        <a:pt x="2467" y="7645"/>
                                      </a:lnTo>
                                      <a:lnTo>
                                        <a:pt x="2662" y="8109"/>
                                      </a:lnTo>
                                      <a:lnTo>
                                        <a:pt x="2662" y="8207"/>
                                      </a:lnTo>
                                      <a:lnTo>
                                        <a:pt x="2638" y="8304"/>
                                      </a:lnTo>
                                      <a:lnTo>
                                        <a:pt x="2589" y="8378"/>
                                      </a:lnTo>
                                      <a:lnTo>
                                        <a:pt x="2516" y="8426"/>
                                      </a:lnTo>
                                      <a:lnTo>
                                        <a:pt x="2418" y="8451"/>
                                      </a:lnTo>
                                      <a:lnTo>
                                        <a:pt x="2345" y="8426"/>
                                      </a:lnTo>
                                      <a:lnTo>
                                        <a:pt x="2272" y="8402"/>
                                      </a:lnTo>
                                      <a:lnTo>
                                        <a:pt x="2223" y="8353"/>
                                      </a:lnTo>
                                      <a:lnTo>
                                        <a:pt x="2198" y="8280"/>
                                      </a:lnTo>
                                      <a:lnTo>
                                        <a:pt x="2027" y="7840"/>
                                      </a:lnTo>
                                      <a:lnTo>
                                        <a:pt x="2003" y="7743"/>
                                      </a:lnTo>
                                      <a:lnTo>
                                        <a:pt x="2027" y="7645"/>
                                      </a:lnTo>
                                      <a:lnTo>
                                        <a:pt x="2076" y="7572"/>
                                      </a:lnTo>
                                      <a:lnTo>
                                        <a:pt x="2150" y="7523"/>
                                      </a:lnTo>
                                      <a:lnTo>
                                        <a:pt x="2247" y="7498"/>
                                      </a:lnTo>
                                      <a:close/>
                                      <a:moveTo>
                                        <a:pt x="2711" y="8720"/>
                                      </a:moveTo>
                                      <a:lnTo>
                                        <a:pt x="2785" y="8744"/>
                                      </a:lnTo>
                                      <a:lnTo>
                                        <a:pt x="2858" y="8793"/>
                                      </a:lnTo>
                                      <a:lnTo>
                                        <a:pt x="2907" y="8866"/>
                                      </a:lnTo>
                                      <a:lnTo>
                                        <a:pt x="3078" y="9355"/>
                                      </a:lnTo>
                                      <a:lnTo>
                                        <a:pt x="3102" y="9452"/>
                                      </a:lnTo>
                                      <a:lnTo>
                                        <a:pt x="3078" y="9526"/>
                                      </a:lnTo>
                                      <a:lnTo>
                                        <a:pt x="3004" y="9599"/>
                                      </a:lnTo>
                                      <a:lnTo>
                                        <a:pt x="2931" y="9648"/>
                                      </a:lnTo>
                                      <a:lnTo>
                                        <a:pt x="2858" y="9672"/>
                                      </a:lnTo>
                                      <a:lnTo>
                                        <a:pt x="2785" y="9672"/>
                                      </a:lnTo>
                                      <a:lnTo>
                                        <a:pt x="2711" y="9623"/>
                                      </a:lnTo>
                                      <a:lnTo>
                                        <a:pt x="2662" y="9574"/>
                                      </a:lnTo>
                                      <a:lnTo>
                                        <a:pt x="2614" y="9501"/>
                                      </a:lnTo>
                                      <a:lnTo>
                                        <a:pt x="2467" y="9037"/>
                                      </a:lnTo>
                                      <a:lnTo>
                                        <a:pt x="2443" y="8939"/>
                                      </a:lnTo>
                                      <a:lnTo>
                                        <a:pt x="2467" y="8842"/>
                                      </a:lnTo>
                                      <a:lnTo>
                                        <a:pt x="2516" y="8768"/>
                                      </a:lnTo>
                                      <a:lnTo>
                                        <a:pt x="2614" y="8720"/>
                                      </a:lnTo>
                                      <a:close/>
                                      <a:moveTo>
                                        <a:pt x="3224" y="9941"/>
                                      </a:moveTo>
                                      <a:lnTo>
                                        <a:pt x="3297" y="10014"/>
                                      </a:lnTo>
                                      <a:lnTo>
                                        <a:pt x="3346" y="10087"/>
                                      </a:lnTo>
                                      <a:lnTo>
                                        <a:pt x="3542" y="10527"/>
                                      </a:lnTo>
                                      <a:lnTo>
                                        <a:pt x="3566" y="10625"/>
                                      </a:lnTo>
                                      <a:lnTo>
                                        <a:pt x="3566" y="10722"/>
                                      </a:lnTo>
                                      <a:lnTo>
                                        <a:pt x="3517" y="10796"/>
                                      </a:lnTo>
                                      <a:lnTo>
                                        <a:pt x="3444" y="10844"/>
                                      </a:lnTo>
                                      <a:lnTo>
                                        <a:pt x="3322" y="10869"/>
                                      </a:lnTo>
                                      <a:lnTo>
                                        <a:pt x="3273" y="10869"/>
                                      </a:lnTo>
                                      <a:lnTo>
                                        <a:pt x="3200" y="10844"/>
                                      </a:lnTo>
                                      <a:lnTo>
                                        <a:pt x="3151" y="10796"/>
                                      </a:lnTo>
                                      <a:lnTo>
                                        <a:pt x="3102" y="10747"/>
                                      </a:lnTo>
                                      <a:lnTo>
                                        <a:pt x="2907" y="10258"/>
                                      </a:lnTo>
                                      <a:lnTo>
                                        <a:pt x="2882" y="10161"/>
                                      </a:lnTo>
                                      <a:lnTo>
                                        <a:pt x="2907" y="10087"/>
                                      </a:lnTo>
                                      <a:lnTo>
                                        <a:pt x="2955" y="10014"/>
                                      </a:lnTo>
                                      <a:lnTo>
                                        <a:pt x="3029" y="9941"/>
                                      </a:lnTo>
                                      <a:close/>
                                      <a:moveTo>
                                        <a:pt x="3761" y="11089"/>
                                      </a:moveTo>
                                      <a:lnTo>
                                        <a:pt x="3835" y="11137"/>
                                      </a:lnTo>
                                      <a:lnTo>
                                        <a:pt x="3908" y="11211"/>
                                      </a:lnTo>
                                      <a:lnTo>
                                        <a:pt x="4177" y="11577"/>
                                      </a:lnTo>
                                      <a:lnTo>
                                        <a:pt x="4225" y="11675"/>
                                      </a:lnTo>
                                      <a:lnTo>
                                        <a:pt x="4250" y="11748"/>
                                      </a:lnTo>
                                      <a:lnTo>
                                        <a:pt x="4201" y="11846"/>
                                      </a:lnTo>
                                      <a:lnTo>
                                        <a:pt x="4152" y="11919"/>
                                      </a:lnTo>
                                      <a:lnTo>
                                        <a:pt x="4079" y="11968"/>
                                      </a:lnTo>
                                      <a:lnTo>
                                        <a:pt x="3884" y="11968"/>
                                      </a:lnTo>
                                      <a:lnTo>
                                        <a:pt x="3810" y="11895"/>
                                      </a:lnTo>
                                      <a:lnTo>
                                        <a:pt x="3664" y="11675"/>
                                      </a:lnTo>
                                      <a:lnTo>
                                        <a:pt x="3493" y="11455"/>
                                      </a:lnTo>
                                      <a:lnTo>
                                        <a:pt x="3468" y="11382"/>
                                      </a:lnTo>
                                      <a:lnTo>
                                        <a:pt x="3468" y="11284"/>
                                      </a:lnTo>
                                      <a:lnTo>
                                        <a:pt x="3517" y="11186"/>
                                      </a:lnTo>
                                      <a:lnTo>
                                        <a:pt x="3566" y="11137"/>
                                      </a:lnTo>
                                      <a:lnTo>
                                        <a:pt x="3664" y="11089"/>
                                      </a:lnTo>
                                      <a:close/>
                                      <a:moveTo>
                                        <a:pt x="4616" y="12041"/>
                                      </a:moveTo>
                                      <a:lnTo>
                                        <a:pt x="4714" y="12090"/>
                                      </a:lnTo>
                                      <a:lnTo>
                                        <a:pt x="4909" y="12212"/>
                                      </a:lnTo>
                                      <a:lnTo>
                                        <a:pt x="5105" y="12334"/>
                                      </a:lnTo>
                                      <a:lnTo>
                                        <a:pt x="5178" y="12383"/>
                                      </a:lnTo>
                                      <a:lnTo>
                                        <a:pt x="5227" y="12481"/>
                                      </a:lnTo>
                                      <a:lnTo>
                                        <a:pt x="5227" y="12554"/>
                                      </a:lnTo>
                                      <a:lnTo>
                                        <a:pt x="5202" y="12652"/>
                                      </a:lnTo>
                                      <a:lnTo>
                                        <a:pt x="5154" y="12725"/>
                                      </a:lnTo>
                                      <a:lnTo>
                                        <a:pt x="5105" y="12749"/>
                                      </a:lnTo>
                                      <a:lnTo>
                                        <a:pt x="5056" y="12774"/>
                                      </a:lnTo>
                                      <a:lnTo>
                                        <a:pt x="4983" y="12798"/>
                                      </a:lnTo>
                                      <a:lnTo>
                                        <a:pt x="4885" y="12774"/>
                                      </a:lnTo>
                                      <a:lnTo>
                                        <a:pt x="4641" y="12627"/>
                                      </a:lnTo>
                                      <a:lnTo>
                                        <a:pt x="4421" y="12481"/>
                                      </a:lnTo>
                                      <a:lnTo>
                                        <a:pt x="4348" y="12407"/>
                                      </a:lnTo>
                                      <a:lnTo>
                                        <a:pt x="4323" y="12310"/>
                                      </a:lnTo>
                                      <a:lnTo>
                                        <a:pt x="4323" y="12236"/>
                                      </a:lnTo>
                                      <a:lnTo>
                                        <a:pt x="4372" y="12139"/>
                                      </a:lnTo>
                                      <a:lnTo>
                                        <a:pt x="4445" y="12066"/>
                                      </a:lnTo>
                                      <a:lnTo>
                                        <a:pt x="4543" y="12041"/>
                                      </a:lnTo>
                                      <a:close/>
                                      <a:moveTo>
                                        <a:pt x="0" y="1"/>
                                      </a:moveTo>
                                      <a:lnTo>
                                        <a:pt x="0" y="5325"/>
                                      </a:lnTo>
                                      <a:lnTo>
                                        <a:pt x="74" y="5349"/>
                                      </a:lnTo>
                                      <a:lnTo>
                                        <a:pt x="147" y="5422"/>
                                      </a:lnTo>
                                      <a:lnTo>
                                        <a:pt x="171" y="5496"/>
                                      </a:lnTo>
                                      <a:lnTo>
                                        <a:pt x="171" y="5569"/>
                                      </a:lnTo>
                                      <a:lnTo>
                                        <a:pt x="171" y="5642"/>
                                      </a:lnTo>
                                      <a:lnTo>
                                        <a:pt x="122" y="5716"/>
                                      </a:lnTo>
                                      <a:lnTo>
                                        <a:pt x="74" y="5764"/>
                                      </a:lnTo>
                                      <a:lnTo>
                                        <a:pt x="0" y="5789"/>
                                      </a:lnTo>
                                      <a:lnTo>
                                        <a:pt x="0" y="13360"/>
                                      </a:lnTo>
                                      <a:lnTo>
                                        <a:pt x="6179" y="16486"/>
                                      </a:lnTo>
                                      <a:lnTo>
                                        <a:pt x="6179" y="13116"/>
                                      </a:lnTo>
                                      <a:lnTo>
                                        <a:pt x="5935" y="13091"/>
                                      </a:lnTo>
                                      <a:lnTo>
                                        <a:pt x="5691" y="13042"/>
                                      </a:lnTo>
                                      <a:lnTo>
                                        <a:pt x="5593" y="12994"/>
                                      </a:lnTo>
                                      <a:lnTo>
                                        <a:pt x="5520" y="12945"/>
                                      </a:lnTo>
                                      <a:lnTo>
                                        <a:pt x="5495" y="12847"/>
                                      </a:lnTo>
                                      <a:lnTo>
                                        <a:pt x="5495" y="12749"/>
                                      </a:lnTo>
                                      <a:lnTo>
                                        <a:pt x="5520" y="12676"/>
                                      </a:lnTo>
                                      <a:lnTo>
                                        <a:pt x="5593" y="12603"/>
                                      </a:lnTo>
                                      <a:lnTo>
                                        <a:pt x="5691" y="12554"/>
                                      </a:lnTo>
                                      <a:lnTo>
                                        <a:pt x="5789" y="12554"/>
                                      </a:lnTo>
                                      <a:lnTo>
                                        <a:pt x="6179" y="12627"/>
                                      </a:lnTo>
                                      <a:lnTo>
                                        <a:pt x="6179" y="3127"/>
                                      </a:lnTo>
                                      <a:lnTo>
                                        <a:pt x="0" y="1"/>
                                      </a:lnTo>
                                      <a:close/>
                                    </a:path>
                                  </a:pathLst>
                                </a:custGeom>
                                <a:grpFill/>
                                <a:ln>
                                  <a:noFill/>
                                </a:ln>
                              </wps:spPr>
                              <wps:bodyPr lIns="91425" tIns="91425" rIns="91425" bIns="91425" anchor="ctr" anchorCtr="0">
                                <a:noAutofit/>
                              </wps:bodyPr>
                            </wps:wsp>
                            <wps:wsp>
                              <wps:cNvPr id="9" name="Shape 191"/>
                              <wps:cNvSpPr/>
                              <wps:spPr>
                                <a:xfrm>
                                  <a:off x="-23745" y="23745"/>
                                  <a:ext cx="153900" cy="407275"/>
                                </a:xfrm>
                                <a:custGeom>
                                  <a:avLst/>
                                  <a:gdLst/>
                                  <a:ahLst/>
                                  <a:cxnLst/>
                                  <a:rect l="0" t="0" r="0" b="0"/>
                                  <a:pathLst>
                                    <a:path w="6156" h="16291" extrusionOk="0">
                                      <a:moveTo>
                                        <a:pt x="5349" y="5495"/>
                                      </a:moveTo>
                                      <a:lnTo>
                                        <a:pt x="5447" y="5520"/>
                                      </a:lnTo>
                                      <a:lnTo>
                                        <a:pt x="5520" y="5569"/>
                                      </a:lnTo>
                                      <a:lnTo>
                                        <a:pt x="5569" y="5666"/>
                                      </a:lnTo>
                                      <a:lnTo>
                                        <a:pt x="5569" y="5764"/>
                                      </a:lnTo>
                                      <a:lnTo>
                                        <a:pt x="5545" y="5837"/>
                                      </a:lnTo>
                                      <a:lnTo>
                                        <a:pt x="5496" y="5935"/>
                                      </a:lnTo>
                                      <a:lnTo>
                                        <a:pt x="5423" y="5984"/>
                                      </a:lnTo>
                                      <a:lnTo>
                                        <a:pt x="5203" y="6057"/>
                                      </a:lnTo>
                                      <a:lnTo>
                                        <a:pt x="5008" y="6155"/>
                                      </a:lnTo>
                                      <a:lnTo>
                                        <a:pt x="4934" y="6179"/>
                                      </a:lnTo>
                                      <a:lnTo>
                                        <a:pt x="4812" y="6179"/>
                                      </a:lnTo>
                                      <a:lnTo>
                                        <a:pt x="4763" y="6155"/>
                                      </a:lnTo>
                                      <a:lnTo>
                                        <a:pt x="4714" y="6106"/>
                                      </a:lnTo>
                                      <a:lnTo>
                                        <a:pt x="4666" y="6057"/>
                                      </a:lnTo>
                                      <a:lnTo>
                                        <a:pt x="4641" y="5959"/>
                                      </a:lnTo>
                                      <a:lnTo>
                                        <a:pt x="4641" y="5862"/>
                                      </a:lnTo>
                                      <a:lnTo>
                                        <a:pt x="4690" y="5788"/>
                                      </a:lnTo>
                                      <a:lnTo>
                                        <a:pt x="4763" y="5740"/>
                                      </a:lnTo>
                                      <a:lnTo>
                                        <a:pt x="5008" y="5617"/>
                                      </a:lnTo>
                                      <a:lnTo>
                                        <a:pt x="5252" y="5520"/>
                                      </a:lnTo>
                                      <a:lnTo>
                                        <a:pt x="5349" y="5495"/>
                                      </a:lnTo>
                                      <a:close/>
                                      <a:moveTo>
                                        <a:pt x="4250" y="6155"/>
                                      </a:moveTo>
                                      <a:lnTo>
                                        <a:pt x="4348" y="6179"/>
                                      </a:lnTo>
                                      <a:lnTo>
                                        <a:pt x="4421" y="6252"/>
                                      </a:lnTo>
                                      <a:lnTo>
                                        <a:pt x="4470" y="6326"/>
                                      </a:lnTo>
                                      <a:lnTo>
                                        <a:pt x="4470" y="6423"/>
                                      </a:lnTo>
                                      <a:lnTo>
                                        <a:pt x="4446" y="6497"/>
                                      </a:lnTo>
                                      <a:lnTo>
                                        <a:pt x="4397" y="6594"/>
                                      </a:lnTo>
                                      <a:lnTo>
                                        <a:pt x="4226" y="6741"/>
                                      </a:lnTo>
                                      <a:lnTo>
                                        <a:pt x="4079" y="6912"/>
                                      </a:lnTo>
                                      <a:lnTo>
                                        <a:pt x="3982" y="6985"/>
                                      </a:lnTo>
                                      <a:lnTo>
                                        <a:pt x="3884" y="7010"/>
                                      </a:lnTo>
                                      <a:lnTo>
                                        <a:pt x="3811" y="6985"/>
                                      </a:lnTo>
                                      <a:lnTo>
                                        <a:pt x="3738" y="6936"/>
                                      </a:lnTo>
                                      <a:lnTo>
                                        <a:pt x="3664" y="6863"/>
                                      </a:lnTo>
                                      <a:lnTo>
                                        <a:pt x="3640" y="6790"/>
                                      </a:lnTo>
                                      <a:lnTo>
                                        <a:pt x="3664" y="6692"/>
                                      </a:lnTo>
                                      <a:lnTo>
                                        <a:pt x="3713" y="6594"/>
                                      </a:lnTo>
                                      <a:lnTo>
                                        <a:pt x="3884" y="6399"/>
                                      </a:lnTo>
                                      <a:lnTo>
                                        <a:pt x="4079" y="6228"/>
                                      </a:lnTo>
                                      <a:lnTo>
                                        <a:pt x="4153" y="6179"/>
                                      </a:lnTo>
                                      <a:lnTo>
                                        <a:pt x="4250" y="6155"/>
                                      </a:lnTo>
                                      <a:close/>
                                      <a:moveTo>
                                        <a:pt x="3469" y="7156"/>
                                      </a:moveTo>
                                      <a:lnTo>
                                        <a:pt x="3542" y="7205"/>
                                      </a:lnTo>
                                      <a:lnTo>
                                        <a:pt x="3615" y="7254"/>
                                      </a:lnTo>
                                      <a:lnTo>
                                        <a:pt x="3664" y="7351"/>
                                      </a:lnTo>
                                      <a:lnTo>
                                        <a:pt x="3664" y="7449"/>
                                      </a:lnTo>
                                      <a:lnTo>
                                        <a:pt x="3640" y="7547"/>
                                      </a:lnTo>
                                      <a:lnTo>
                                        <a:pt x="3396" y="7962"/>
                                      </a:lnTo>
                                      <a:lnTo>
                                        <a:pt x="3371" y="8011"/>
                                      </a:lnTo>
                                      <a:lnTo>
                                        <a:pt x="3298" y="8060"/>
                                      </a:lnTo>
                                      <a:lnTo>
                                        <a:pt x="3249" y="8084"/>
                                      </a:lnTo>
                                      <a:lnTo>
                                        <a:pt x="3176" y="8084"/>
                                      </a:lnTo>
                                      <a:lnTo>
                                        <a:pt x="3078" y="8060"/>
                                      </a:lnTo>
                                      <a:lnTo>
                                        <a:pt x="3005" y="8011"/>
                                      </a:lnTo>
                                      <a:lnTo>
                                        <a:pt x="2956" y="7913"/>
                                      </a:lnTo>
                                      <a:lnTo>
                                        <a:pt x="2932" y="7840"/>
                                      </a:lnTo>
                                      <a:lnTo>
                                        <a:pt x="2956" y="7742"/>
                                      </a:lnTo>
                                      <a:lnTo>
                                        <a:pt x="3225" y="7278"/>
                                      </a:lnTo>
                                      <a:lnTo>
                                        <a:pt x="3273" y="7205"/>
                                      </a:lnTo>
                                      <a:lnTo>
                                        <a:pt x="3371" y="7180"/>
                                      </a:lnTo>
                                      <a:lnTo>
                                        <a:pt x="3469" y="7156"/>
                                      </a:lnTo>
                                      <a:close/>
                                      <a:moveTo>
                                        <a:pt x="2858" y="8328"/>
                                      </a:moveTo>
                                      <a:lnTo>
                                        <a:pt x="2956" y="8353"/>
                                      </a:lnTo>
                                      <a:lnTo>
                                        <a:pt x="3029" y="8402"/>
                                      </a:lnTo>
                                      <a:lnTo>
                                        <a:pt x="3078" y="8475"/>
                                      </a:lnTo>
                                      <a:lnTo>
                                        <a:pt x="3103" y="8573"/>
                                      </a:lnTo>
                                      <a:lnTo>
                                        <a:pt x="3103" y="8670"/>
                                      </a:lnTo>
                                      <a:lnTo>
                                        <a:pt x="2932" y="9110"/>
                                      </a:lnTo>
                                      <a:lnTo>
                                        <a:pt x="2907" y="9183"/>
                                      </a:lnTo>
                                      <a:lnTo>
                                        <a:pt x="2858" y="9232"/>
                                      </a:lnTo>
                                      <a:lnTo>
                                        <a:pt x="2785" y="9281"/>
                                      </a:lnTo>
                                      <a:lnTo>
                                        <a:pt x="2638" y="9281"/>
                                      </a:lnTo>
                                      <a:lnTo>
                                        <a:pt x="2541" y="9232"/>
                                      </a:lnTo>
                                      <a:lnTo>
                                        <a:pt x="2492" y="9159"/>
                                      </a:lnTo>
                                      <a:lnTo>
                                        <a:pt x="2468" y="9061"/>
                                      </a:lnTo>
                                      <a:lnTo>
                                        <a:pt x="2468" y="8963"/>
                                      </a:lnTo>
                                      <a:lnTo>
                                        <a:pt x="2638" y="8499"/>
                                      </a:lnTo>
                                      <a:lnTo>
                                        <a:pt x="2687" y="8402"/>
                                      </a:lnTo>
                                      <a:lnTo>
                                        <a:pt x="2761" y="8353"/>
                                      </a:lnTo>
                                      <a:lnTo>
                                        <a:pt x="2858" y="8328"/>
                                      </a:lnTo>
                                      <a:close/>
                                      <a:moveTo>
                                        <a:pt x="2541" y="9574"/>
                                      </a:moveTo>
                                      <a:lnTo>
                                        <a:pt x="2638" y="9623"/>
                                      </a:lnTo>
                                      <a:lnTo>
                                        <a:pt x="2712" y="9696"/>
                                      </a:lnTo>
                                      <a:lnTo>
                                        <a:pt x="2736" y="9769"/>
                                      </a:lnTo>
                                      <a:lnTo>
                                        <a:pt x="2736" y="9867"/>
                                      </a:lnTo>
                                      <a:lnTo>
                                        <a:pt x="2638" y="10355"/>
                                      </a:lnTo>
                                      <a:lnTo>
                                        <a:pt x="2590" y="10429"/>
                                      </a:lnTo>
                                      <a:lnTo>
                                        <a:pt x="2541" y="10502"/>
                                      </a:lnTo>
                                      <a:lnTo>
                                        <a:pt x="2468" y="10526"/>
                                      </a:lnTo>
                                      <a:lnTo>
                                        <a:pt x="2394" y="10551"/>
                                      </a:lnTo>
                                      <a:lnTo>
                                        <a:pt x="2345" y="10551"/>
                                      </a:lnTo>
                                      <a:lnTo>
                                        <a:pt x="2248" y="10502"/>
                                      </a:lnTo>
                                      <a:lnTo>
                                        <a:pt x="2199" y="10429"/>
                                      </a:lnTo>
                                      <a:lnTo>
                                        <a:pt x="2150" y="10355"/>
                                      </a:lnTo>
                                      <a:lnTo>
                                        <a:pt x="2150" y="10258"/>
                                      </a:lnTo>
                                      <a:lnTo>
                                        <a:pt x="2248" y="9769"/>
                                      </a:lnTo>
                                      <a:lnTo>
                                        <a:pt x="2297" y="9672"/>
                                      </a:lnTo>
                                      <a:lnTo>
                                        <a:pt x="2370" y="9598"/>
                                      </a:lnTo>
                                      <a:lnTo>
                                        <a:pt x="2443" y="9574"/>
                                      </a:lnTo>
                                      <a:close/>
                                      <a:moveTo>
                                        <a:pt x="2297" y="10844"/>
                                      </a:moveTo>
                                      <a:lnTo>
                                        <a:pt x="2394" y="10868"/>
                                      </a:lnTo>
                                      <a:lnTo>
                                        <a:pt x="2468" y="10942"/>
                                      </a:lnTo>
                                      <a:lnTo>
                                        <a:pt x="2516" y="11015"/>
                                      </a:lnTo>
                                      <a:lnTo>
                                        <a:pt x="2516" y="11113"/>
                                      </a:lnTo>
                                      <a:lnTo>
                                        <a:pt x="2492" y="11357"/>
                                      </a:lnTo>
                                      <a:lnTo>
                                        <a:pt x="2468" y="11430"/>
                                      </a:lnTo>
                                      <a:lnTo>
                                        <a:pt x="2419" y="11503"/>
                                      </a:lnTo>
                                      <a:lnTo>
                                        <a:pt x="2345" y="11552"/>
                                      </a:lnTo>
                                      <a:lnTo>
                                        <a:pt x="2248" y="11577"/>
                                      </a:lnTo>
                                      <a:lnTo>
                                        <a:pt x="2223" y="11577"/>
                                      </a:lnTo>
                                      <a:lnTo>
                                        <a:pt x="2126" y="11552"/>
                                      </a:lnTo>
                                      <a:lnTo>
                                        <a:pt x="2052" y="11503"/>
                                      </a:lnTo>
                                      <a:lnTo>
                                        <a:pt x="2028" y="11406"/>
                                      </a:lnTo>
                                      <a:lnTo>
                                        <a:pt x="2003" y="11308"/>
                                      </a:lnTo>
                                      <a:lnTo>
                                        <a:pt x="2028" y="11064"/>
                                      </a:lnTo>
                                      <a:lnTo>
                                        <a:pt x="2052" y="10966"/>
                                      </a:lnTo>
                                      <a:lnTo>
                                        <a:pt x="2126" y="10893"/>
                                      </a:lnTo>
                                      <a:lnTo>
                                        <a:pt x="2199" y="10844"/>
                                      </a:lnTo>
                                      <a:close/>
                                      <a:moveTo>
                                        <a:pt x="6155" y="0"/>
                                      </a:moveTo>
                                      <a:lnTo>
                                        <a:pt x="538" y="2858"/>
                                      </a:lnTo>
                                      <a:lnTo>
                                        <a:pt x="416" y="2906"/>
                                      </a:lnTo>
                                      <a:lnTo>
                                        <a:pt x="318" y="3004"/>
                                      </a:lnTo>
                                      <a:lnTo>
                                        <a:pt x="221" y="3102"/>
                                      </a:lnTo>
                                      <a:lnTo>
                                        <a:pt x="147" y="3224"/>
                                      </a:lnTo>
                                      <a:lnTo>
                                        <a:pt x="74" y="3322"/>
                                      </a:lnTo>
                                      <a:lnTo>
                                        <a:pt x="25" y="3444"/>
                                      </a:lnTo>
                                      <a:lnTo>
                                        <a:pt x="1" y="3566"/>
                                      </a:lnTo>
                                      <a:lnTo>
                                        <a:pt x="1" y="3688"/>
                                      </a:lnTo>
                                      <a:lnTo>
                                        <a:pt x="1" y="15924"/>
                                      </a:lnTo>
                                      <a:lnTo>
                                        <a:pt x="1" y="16046"/>
                                      </a:lnTo>
                                      <a:lnTo>
                                        <a:pt x="50" y="16119"/>
                                      </a:lnTo>
                                      <a:lnTo>
                                        <a:pt x="98" y="16193"/>
                                      </a:lnTo>
                                      <a:lnTo>
                                        <a:pt x="172" y="16241"/>
                                      </a:lnTo>
                                      <a:lnTo>
                                        <a:pt x="245" y="16266"/>
                                      </a:lnTo>
                                      <a:lnTo>
                                        <a:pt x="343" y="16290"/>
                                      </a:lnTo>
                                      <a:lnTo>
                                        <a:pt x="465" y="16266"/>
                                      </a:lnTo>
                                      <a:lnTo>
                                        <a:pt x="563" y="16217"/>
                                      </a:lnTo>
                                      <a:lnTo>
                                        <a:pt x="6155" y="13360"/>
                                      </a:lnTo>
                                      <a:lnTo>
                                        <a:pt x="6155" y="5813"/>
                                      </a:lnTo>
                                      <a:lnTo>
                                        <a:pt x="6009" y="5813"/>
                                      </a:lnTo>
                                      <a:lnTo>
                                        <a:pt x="5936" y="5764"/>
                                      </a:lnTo>
                                      <a:lnTo>
                                        <a:pt x="5887" y="5691"/>
                                      </a:lnTo>
                                      <a:lnTo>
                                        <a:pt x="5862" y="5593"/>
                                      </a:lnTo>
                                      <a:lnTo>
                                        <a:pt x="5887" y="5495"/>
                                      </a:lnTo>
                                      <a:lnTo>
                                        <a:pt x="5936" y="5422"/>
                                      </a:lnTo>
                                      <a:lnTo>
                                        <a:pt x="6009" y="5373"/>
                                      </a:lnTo>
                                      <a:lnTo>
                                        <a:pt x="6082" y="5349"/>
                                      </a:lnTo>
                                      <a:lnTo>
                                        <a:pt x="6155" y="5324"/>
                                      </a:lnTo>
                                      <a:lnTo>
                                        <a:pt x="6155" y="0"/>
                                      </a:lnTo>
                                      <a:close/>
                                    </a:path>
                                  </a:pathLst>
                                </a:custGeom>
                                <a:grpFill/>
                                <a:ln>
                                  <a:noFill/>
                                </a:ln>
                              </wps:spPr>
                              <wps:bodyPr lIns="91425" tIns="91425" rIns="91425" bIns="91425" anchor="ctr" anchorCtr="0">
                                <a:noAutofit/>
                              </wps:bodyPr>
                            </wps:wsp>
                            <wps:wsp>
                              <wps:cNvPr id="11" name="Shape 192"/>
                              <wps:cNvSpPr/>
                              <wps:spPr>
                                <a:xfrm>
                                  <a:off x="310855" y="29220"/>
                                  <a:ext cx="153900" cy="406675"/>
                                </a:xfrm>
                                <a:custGeom>
                                  <a:avLst/>
                                  <a:gdLst/>
                                  <a:ahLst/>
                                  <a:cxnLst/>
                                  <a:rect l="0" t="0" r="0" b="0"/>
                                  <a:pathLst>
                                    <a:path w="6156" h="16267" extrusionOk="0">
                                      <a:moveTo>
                                        <a:pt x="3713" y="4348"/>
                                      </a:moveTo>
                                      <a:lnTo>
                                        <a:pt x="3737" y="4373"/>
                                      </a:lnTo>
                                      <a:lnTo>
                                        <a:pt x="3786" y="4397"/>
                                      </a:lnTo>
                                      <a:lnTo>
                                        <a:pt x="3811" y="4421"/>
                                      </a:lnTo>
                                      <a:lnTo>
                                        <a:pt x="3835" y="4544"/>
                                      </a:lnTo>
                                      <a:lnTo>
                                        <a:pt x="3811" y="4666"/>
                                      </a:lnTo>
                                      <a:lnTo>
                                        <a:pt x="3737" y="4812"/>
                                      </a:lnTo>
                                      <a:lnTo>
                                        <a:pt x="3224" y="5716"/>
                                      </a:lnTo>
                                      <a:lnTo>
                                        <a:pt x="3762" y="6009"/>
                                      </a:lnTo>
                                      <a:lnTo>
                                        <a:pt x="3786" y="6033"/>
                                      </a:lnTo>
                                      <a:lnTo>
                                        <a:pt x="3811" y="6082"/>
                                      </a:lnTo>
                                      <a:lnTo>
                                        <a:pt x="3835" y="6180"/>
                                      </a:lnTo>
                                      <a:lnTo>
                                        <a:pt x="3811" y="6326"/>
                                      </a:lnTo>
                                      <a:lnTo>
                                        <a:pt x="3762" y="6473"/>
                                      </a:lnTo>
                                      <a:lnTo>
                                        <a:pt x="3664" y="6595"/>
                                      </a:lnTo>
                                      <a:lnTo>
                                        <a:pt x="3566" y="6668"/>
                                      </a:lnTo>
                                      <a:lnTo>
                                        <a:pt x="3444" y="6717"/>
                                      </a:lnTo>
                                      <a:lnTo>
                                        <a:pt x="3395" y="6717"/>
                                      </a:lnTo>
                                      <a:lnTo>
                                        <a:pt x="3371" y="6693"/>
                                      </a:lnTo>
                                      <a:lnTo>
                                        <a:pt x="2834" y="6400"/>
                                      </a:lnTo>
                                      <a:lnTo>
                                        <a:pt x="2321" y="7303"/>
                                      </a:lnTo>
                                      <a:lnTo>
                                        <a:pt x="2223" y="7426"/>
                                      </a:lnTo>
                                      <a:lnTo>
                                        <a:pt x="2125" y="7499"/>
                                      </a:lnTo>
                                      <a:lnTo>
                                        <a:pt x="2003" y="7548"/>
                                      </a:lnTo>
                                      <a:lnTo>
                                        <a:pt x="1954" y="7548"/>
                                      </a:lnTo>
                                      <a:lnTo>
                                        <a:pt x="1930" y="7523"/>
                                      </a:lnTo>
                                      <a:lnTo>
                                        <a:pt x="1881" y="7499"/>
                                      </a:lnTo>
                                      <a:lnTo>
                                        <a:pt x="1857" y="7450"/>
                                      </a:lnTo>
                                      <a:lnTo>
                                        <a:pt x="1832" y="7352"/>
                                      </a:lnTo>
                                      <a:lnTo>
                                        <a:pt x="1857" y="7206"/>
                                      </a:lnTo>
                                      <a:lnTo>
                                        <a:pt x="1930" y="7059"/>
                                      </a:lnTo>
                                      <a:lnTo>
                                        <a:pt x="2443" y="6156"/>
                                      </a:lnTo>
                                      <a:lnTo>
                                        <a:pt x="1906" y="5862"/>
                                      </a:lnTo>
                                      <a:lnTo>
                                        <a:pt x="1881" y="5838"/>
                                      </a:lnTo>
                                      <a:lnTo>
                                        <a:pt x="1857" y="5789"/>
                                      </a:lnTo>
                                      <a:lnTo>
                                        <a:pt x="1832" y="5691"/>
                                      </a:lnTo>
                                      <a:lnTo>
                                        <a:pt x="1857" y="5569"/>
                                      </a:lnTo>
                                      <a:lnTo>
                                        <a:pt x="1906" y="5423"/>
                                      </a:lnTo>
                                      <a:lnTo>
                                        <a:pt x="2003" y="5301"/>
                                      </a:lnTo>
                                      <a:lnTo>
                                        <a:pt x="2101" y="5203"/>
                                      </a:lnTo>
                                      <a:lnTo>
                                        <a:pt x="2223" y="5179"/>
                                      </a:lnTo>
                                      <a:lnTo>
                                        <a:pt x="2272" y="5179"/>
                                      </a:lnTo>
                                      <a:lnTo>
                                        <a:pt x="2296" y="5203"/>
                                      </a:lnTo>
                                      <a:lnTo>
                                        <a:pt x="2834" y="5496"/>
                                      </a:lnTo>
                                      <a:lnTo>
                                        <a:pt x="3347" y="4592"/>
                                      </a:lnTo>
                                      <a:lnTo>
                                        <a:pt x="3444" y="4470"/>
                                      </a:lnTo>
                                      <a:lnTo>
                                        <a:pt x="3542" y="4373"/>
                                      </a:lnTo>
                                      <a:lnTo>
                                        <a:pt x="3664" y="4348"/>
                                      </a:lnTo>
                                      <a:close/>
                                      <a:moveTo>
                                        <a:pt x="3176" y="7303"/>
                                      </a:moveTo>
                                      <a:lnTo>
                                        <a:pt x="3249" y="7328"/>
                                      </a:lnTo>
                                      <a:lnTo>
                                        <a:pt x="3322" y="7401"/>
                                      </a:lnTo>
                                      <a:lnTo>
                                        <a:pt x="3371" y="7474"/>
                                      </a:lnTo>
                                      <a:lnTo>
                                        <a:pt x="3420" y="7743"/>
                                      </a:lnTo>
                                      <a:lnTo>
                                        <a:pt x="3420" y="7841"/>
                                      </a:lnTo>
                                      <a:lnTo>
                                        <a:pt x="3371" y="7914"/>
                                      </a:lnTo>
                                      <a:lnTo>
                                        <a:pt x="3298" y="7987"/>
                                      </a:lnTo>
                                      <a:lnTo>
                                        <a:pt x="3224" y="8012"/>
                                      </a:lnTo>
                                      <a:lnTo>
                                        <a:pt x="3102" y="8012"/>
                                      </a:lnTo>
                                      <a:lnTo>
                                        <a:pt x="3029" y="7963"/>
                                      </a:lnTo>
                                      <a:lnTo>
                                        <a:pt x="2956" y="7914"/>
                                      </a:lnTo>
                                      <a:lnTo>
                                        <a:pt x="2931" y="7816"/>
                                      </a:lnTo>
                                      <a:lnTo>
                                        <a:pt x="2883" y="7596"/>
                                      </a:lnTo>
                                      <a:lnTo>
                                        <a:pt x="2883" y="7499"/>
                                      </a:lnTo>
                                      <a:lnTo>
                                        <a:pt x="2907" y="7426"/>
                                      </a:lnTo>
                                      <a:lnTo>
                                        <a:pt x="2980" y="7352"/>
                                      </a:lnTo>
                                      <a:lnTo>
                                        <a:pt x="3078" y="7303"/>
                                      </a:lnTo>
                                      <a:close/>
                                      <a:moveTo>
                                        <a:pt x="3249" y="8354"/>
                                      </a:moveTo>
                                      <a:lnTo>
                                        <a:pt x="3347" y="8378"/>
                                      </a:lnTo>
                                      <a:lnTo>
                                        <a:pt x="3444" y="8427"/>
                                      </a:lnTo>
                                      <a:lnTo>
                                        <a:pt x="3493" y="8500"/>
                                      </a:lnTo>
                                      <a:lnTo>
                                        <a:pt x="3518" y="8598"/>
                                      </a:lnTo>
                                      <a:lnTo>
                                        <a:pt x="3542" y="9013"/>
                                      </a:lnTo>
                                      <a:lnTo>
                                        <a:pt x="3518" y="9111"/>
                                      </a:lnTo>
                                      <a:lnTo>
                                        <a:pt x="3518" y="9208"/>
                                      </a:lnTo>
                                      <a:lnTo>
                                        <a:pt x="3469" y="9282"/>
                                      </a:lnTo>
                                      <a:lnTo>
                                        <a:pt x="3371" y="9331"/>
                                      </a:lnTo>
                                      <a:lnTo>
                                        <a:pt x="3273" y="9355"/>
                                      </a:lnTo>
                                      <a:lnTo>
                                        <a:pt x="3176" y="9331"/>
                                      </a:lnTo>
                                      <a:lnTo>
                                        <a:pt x="3102" y="9282"/>
                                      </a:lnTo>
                                      <a:lnTo>
                                        <a:pt x="3054" y="9184"/>
                                      </a:lnTo>
                                      <a:lnTo>
                                        <a:pt x="3029" y="9086"/>
                                      </a:lnTo>
                                      <a:lnTo>
                                        <a:pt x="3054" y="9013"/>
                                      </a:lnTo>
                                      <a:lnTo>
                                        <a:pt x="3029" y="8622"/>
                                      </a:lnTo>
                                      <a:lnTo>
                                        <a:pt x="3054" y="8525"/>
                                      </a:lnTo>
                                      <a:lnTo>
                                        <a:pt x="3102" y="8451"/>
                                      </a:lnTo>
                                      <a:lnTo>
                                        <a:pt x="3176" y="8378"/>
                                      </a:lnTo>
                                      <a:lnTo>
                                        <a:pt x="3249" y="8354"/>
                                      </a:lnTo>
                                      <a:close/>
                                      <a:moveTo>
                                        <a:pt x="3249" y="9648"/>
                                      </a:moveTo>
                                      <a:lnTo>
                                        <a:pt x="3347" y="9697"/>
                                      </a:lnTo>
                                      <a:lnTo>
                                        <a:pt x="3420" y="9746"/>
                                      </a:lnTo>
                                      <a:lnTo>
                                        <a:pt x="3469" y="9843"/>
                                      </a:lnTo>
                                      <a:lnTo>
                                        <a:pt x="3469" y="9941"/>
                                      </a:lnTo>
                                      <a:lnTo>
                                        <a:pt x="3347" y="10454"/>
                                      </a:lnTo>
                                      <a:lnTo>
                                        <a:pt x="3322" y="10527"/>
                                      </a:lnTo>
                                      <a:lnTo>
                                        <a:pt x="3273" y="10576"/>
                                      </a:lnTo>
                                      <a:lnTo>
                                        <a:pt x="3200" y="10601"/>
                                      </a:lnTo>
                                      <a:lnTo>
                                        <a:pt x="3127" y="10625"/>
                                      </a:lnTo>
                                      <a:lnTo>
                                        <a:pt x="3054" y="10625"/>
                                      </a:lnTo>
                                      <a:lnTo>
                                        <a:pt x="2956" y="10576"/>
                                      </a:lnTo>
                                      <a:lnTo>
                                        <a:pt x="2907" y="10503"/>
                                      </a:lnTo>
                                      <a:lnTo>
                                        <a:pt x="2883" y="10405"/>
                                      </a:lnTo>
                                      <a:lnTo>
                                        <a:pt x="2883" y="10307"/>
                                      </a:lnTo>
                                      <a:lnTo>
                                        <a:pt x="2980" y="9868"/>
                                      </a:lnTo>
                                      <a:lnTo>
                                        <a:pt x="3005" y="9770"/>
                                      </a:lnTo>
                                      <a:lnTo>
                                        <a:pt x="3078" y="9697"/>
                                      </a:lnTo>
                                      <a:lnTo>
                                        <a:pt x="3151" y="9648"/>
                                      </a:lnTo>
                                      <a:close/>
                                      <a:moveTo>
                                        <a:pt x="2858" y="10869"/>
                                      </a:moveTo>
                                      <a:lnTo>
                                        <a:pt x="2931" y="10894"/>
                                      </a:lnTo>
                                      <a:lnTo>
                                        <a:pt x="3005" y="10967"/>
                                      </a:lnTo>
                                      <a:lnTo>
                                        <a:pt x="3054" y="11040"/>
                                      </a:lnTo>
                                      <a:lnTo>
                                        <a:pt x="3078" y="11138"/>
                                      </a:lnTo>
                                      <a:lnTo>
                                        <a:pt x="3029" y="11236"/>
                                      </a:lnTo>
                                      <a:lnTo>
                                        <a:pt x="2907" y="11480"/>
                                      </a:lnTo>
                                      <a:lnTo>
                                        <a:pt x="2736" y="11700"/>
                                      </a:lnTo>
                                      <a:lnTo>
                                        <a:pt x="2663" y="11748"/>
                                      </a:lnTo>
                                      <a:lnTo>
                                        <a:pt x="2565" y="11773"/>
                                      </a:lnTo>
                                      <a:lnTo>
                                        <a:pt x="2467" y="11773"/>
                                      </a:lnTo>
                                      <a:lnTo>
                                        <a:pt x="2394" y="11724"/>
                                      </a:lnTo>
                                      <a:lnTo>
                                        <a:pt x="2345" y="11651"/>
                                      </a:lnTo>
                                      <a:lnTo>
                                        <a:pt x="2321" y="11577"/>
                                      </a:lnTo>
                                      <a:lnTo>
                                        <a:pt x="2321" y="11480"/>
                                      </a:lnTo>
                                      <a:lnTo>
                                        <a:pt x="2370" y="11382"/>
                                      </a:lnTo>
                                      <a:lnTo>
                                        <a:pt x="2492" y="11211"/>
                                      </a:lnTo>
                                      <a:lnTo>
                                        <a:pt x="2614" y="11016"/>
                                      </a:lnTo>
                                      <a:lnTo>
                                        <a:pt x="2663" y="10918"/>
                                      </a:lnTo>
                                      <a:lnTo>
                                        <a:pt x="2760" y="10894"/>
                                      </a:lnTo>
                                      <a:lnTo>
                                        <a:pt x="2858" y="10869"/>
                                      </a:lnTo>
                                      <a:close/>
                                      <a:moveTo>
                                        <a:pt x="2028" y="11846"/>
                                      </a:moveTo>
                                      <a:lnTo>
                                        <a:pt x="2101" y="11871"/>
                                      </a:lnTo>
                                      <a:lnTo>
                                        <a:pt x="2174" y="11944"/>
                                      </a:lnTo>
                                      <a:lnTo>
                                        <a:pt x="2223" y="12041"/>
                                      </a:lnTo>
                                      <a:lnTo>
                                        <a:pt x="2223" y="12115"/>
                                      </a:lnTo>
                                      <a:lnTo>
                                        <a:pt x="2174" y="12212"/>
                                      </a:lnTo>
                                      <a:lnTo>
                                        <a:pt x="2125" y="12286"/>
                                      </a:lnTo>
                                      <a:lnTo>
                                        <a:pt x="1881" y="12432"/>
                                      </a:lnTo>
                                      <a:lnTo>
                                        <a:pt x="1661" y="12554"/>
                                      </a:lnTo>
                                      <a:lnTo>
                                        <a:pt x="1539" y="12579"/>
                                      </a:lnTo>
                                      <a:lnTo>
                                        <a:pt x="1490" y="12554"/>
                                      </a:lnTo>
                                      <a:lnTo>
                                        <a:pt x="1417" y="12530"/>
                                      </a:lnTo>
                                      <a:lnTo>
                                        <a:pt x="1368" y="12481"/>
                                      </a:lnTo>
                                      <a:lnTo>
                                        <a:pt x="1319" y="12432"/>
                                      </a:lnTo>
                                      <a:lnTo>
                                        <a:pt x="1295" y="12335"/>
                                      </a:lnTo>
                                      <a:lnTo>
                                        <a:pt x="1319" y="12237"/>
                                      </a:lnTo>
                                      <a:lnTo>
                                        <a:pt x="1368" y="12164"/>
                                      </a:lnTo>
                                      <a:lnTo>
                                        <a:pt x="1442" y="12115"/>
                                      </a:lnTo>
                                      <a:lnTo>
                                        <a:pt x="1637" y="11993"/>
                                      </a:lnTo>
                                      <a:lnTo>
                                        <a:pt x="1832" y="11871"/>
                                      </a:lnTo>
                                      <a:lnTo>
                                        <a:pt x="1930" y="11846"/>
                                      </a:lnTo>
                                      <a:close/>
                                      <a:moveTo>
                                        <a:pt x="831" y="12335"/>
                                      </a:moveTo>
                                      <a:lnTo>
                                        <a:pt x="929" y="12383"/>
                                      </a:lnTo>
                                      <a:lnTo>
                                        <a:pt x="1002" y="12432"/>
                                      </a:lnTo>
                                      <a:lnTo>
                                        <a:pt x="1026" y="12530"/>
                                      </a:lnTo>
                                      <a:lnTo>
                                        <a:pt x="1026" y="12628"/>
                                      </a:lnTo>
                                      <a:lnTo>
                                        <a:pt x="1002" y="12701"/>
                                      </a:lnTo>
                                      <a:lnTo>
                                        <a:pt x="929" y="12774"/>
                                      </a:lnTo>
                                      <a:lnTo>
                                        <a:pt x="855" y="12823"/>
                                      </a:lnTo>
                                      <a:lnTo>
                                        <a:pt x="318" y="12896"/>
                                      </a:lnTo>
                                      <a:lnTo>
                                        <a:pt x="294" y="12896"/>
                                      </a:lnTo>
                                      <a:lnTo>
                                        <a:pt x="220" y="12872"/>
                                      </a:lnTo>
                                      <a:lnTo>
                                        <a:pt x="147" y="12823"/>
                                      </a:lnTo>
                                      <a:lnTo>
                                        <a:pt x="74" y="12774"/>
                                      </a:lnTo>
                                      <a:lnTo>
                                        <a:pt x="49" y="12676"/>
                                      </a:lnTo>
                                      <a:lnTo>
                                        <a:pt x="74" y="12579"/>
                                      </a:lnTo>
                                      <a:lnTo>
                                        <a:pt x="123" y="12506"/>
                                      </a:lnTo>
                                      <a:lnTo>
                                        <a:pt x="196" y="12432"/>
                                      </a:lnTo>
                                      <a:lnTo>
                                        <a:pt x="269" y="12408"/>
                                      </a:lnTo>
                                      <a:lnTo>
                                        <a:pt x="733" y="12335"/>
                                      </a:lnTo>
                                      <a:close/>
                                      <a:moveTo>
                                        <a:pt x="5691" y="1"/>
                                      </a:moveTo>
                                      <a:lnTo>
                                        <a:pt x="5593" y="50"/>
                                      </a:lnTo>
                                      <a:lnTo>
                                        <a:pt x="1" y="2907"/>
                                      </a:lnTo>
                                      <a:lnTo>
                                        <a:pt x="1" y="16267"/>
                                      </a:lnTo>
                                      <a:lnTo>
                                        <a:pt x="5618" y="13409"/>
                                      </a:lnTo>
                                      <a:lnTo>
                                        <a:pt x="5740" y="13360"/>
                                      </a:lnTo>
                                      <a:lnTo>
                                        <a:pt x="5838" y="13263"/>
                                      </a:lnTo>
                                      <a:lnTo>
                                        <a:pt x="5935" y="13165"/>
                                      </a:lnTo>
                                      <a:lnTo>
                                        <a:pt x="6009" y="13067"/>
                                      </a:lnTo>
                                      <a:lnTo>
                                        <a:pt x="6082" y="12945"/>
                                      </a:lnTo>
                                      <a:lnTo>
                                        <a:pt x="6131" y="12823"/>
                                      </a:lnTo>
                                      <a:lnTo>
                                        <a:pt x="6155" y="12701"/>
                                      </a:lnTo>
                                      <a:lnTo>
                                        <a:pt x="6155" y="12579"/>
                                      </a:lnTo>
                                      <a:lnTo>
                                        <a:pt x="6155" y="343"/>
                                      </a:lnTo>
                                      <a:lnTo>
                                        <a:pt x="6155" y="221"/>
                                      </a:lnTo>
                                      <a:lnTo>
                                        <a:pt x="6106" y="147"/>
                                      </a:lnTo>
                                      <a:lnTo>
                                        <a:pt x="6058" y="74"/>
                                      </a:lnTo>
                                      <a:lnTo>
                                        <a:pt x="5984" y="25"/>
                                      </a:lnTo>
                                      <a:lnTo>
                                        <a:pt x="5911" y="1"/>
                                      </a:lnTo>
                                      <a:close/>
                                    </a:path>
                                  </a:pathLst>
                                </a:custGeom>
                                <a:grpFill/>
                                <a:ln>
                                  <a:noFill/>
                                </a:ln>
                              </wps:spPr>
                              <wps:bodyPr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E79D5FC" id="Shape 189" o:spid="_x0000_s1026" alt="Title: Stylised icon of &quot;roadmap&quot; - Description: A folder or creased map with a path and X mark" style="position:absolute;margin-left:-30.45pt;margin-top:-1.45pt;width:19.35pt;height:19.25pt;rotation:90;z-index:251658254;mso-width-relative:margin;mso-height-relative:margin" coordorigin="-23745,23745" coordsize="488500,412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">
                      <v:shape id="Shape 190" o:spid="_x0000_s1027" style="position:absolute;left:142955;top:24345;width:154500;height:412175;visibility:visible;mso-wrap-style:square;v-text-anchor:middle" coordsize="6180,16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" path="m709,5496r97,24l1050,5667r220,146l1344,5886r24,98l1344,6082r-25,73l1221,6228r-97,25l1050,6228r-73,-24l782,6082,586,5960r-73,-49l464,5838r,-98l489,5642r49,-73l611,5520r98,-24xm1685,6351r98,24l1856,6448r147,220l2125,6888r25,98l2150,7083r-49,73l2027,7230r-48,24l1856,7254r-73,-24l1734,7181r-49,-49l1441,6741r-24,-97l1417,6546r24,-98l1515,6399r97,-48l1685,6351xm2247,7498r98,25l2418,7572r49,73l2662,8109r,98l2638,8304r-49,74l2516,8426r-98,25l2345,8426r-73,-24l2223,8353r-25,-73l2027,7840r-24,-97l2027,7645r49,-73l2150,7523r97,-25xm2711,8720r74,24l2858,8793r49,73l3078,9355r24,97l3078,9526r-74,73l2931,9648r-73,24l2785,9672r-74,-49l2662,9574r-48,-73l2467,9037r-24,-98l2467,8842r49,-74l2614,8720r97,xm3224,9941r73,73l3346,10087r196,440l3566,10625r,97l3517,10796r-73,48l3322,10869r-49,l3200,10844r-49,-48l3102,10747r-195,-489l2882,10161r25,-74l2955,10014r74,-73l3224,9941xm3761,11089r74,48l3908,11211r269,366l4225,11675r25,73l4201,11846r-49,73l4079,11968r-195,l3810,11895r-146,-220l3493,11455r-25,-73l3468,11284r49,-98l3566,11137r98,-48l3761,11089xm4616,12041r98,49l4909,12212r196,122l5178,12383r49,98l5227,12554r-25,98l5154,12725r-49,24l5056,12774r-73,24l4885,12774r-244,-147l4421,12481r-73,-74l4323,12310r,-74l4372,12139r73,-73l4543,12041r73,xm,1l,5325r74,24l147,5422r24,74l171,5569r,73l122,5716r-48,48l,5789r,7571l6179,16486r,-3370l5935,13091r-244,-49l5593,12994r-73,-49l5495,12847r,-98l5520,12676r73,-73l5691,12554r98,l6179,12627r,-9500l,1xe" filled="f" stroked="f">
                        <v:path arrowok="t" o:extrusionok="f" textboxrect="0,0,6180,16487"/>
                      </v:shape>
                      <v:shape id="Shape 191" o:spid="_x0000_s1028" style="position:absolute;left:-23745;top:23745;width:153900;height:407275;visibility:visible;mso-wrap-style:square;v-text-anchor:middle" coordsize="6156,16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" path="m5349,5495r98,25l5520,5569r49,97l5569,5764r-24,73l5496,5935r-73,49l5203,6057r-195,98l4934,6179r-122,l4763,6155r-49,-49l4666,6057r-25,-98l4641,5862r49,-74l4763,5740r245,-123l5252,5520r97,-25xm4250,6155r98,24l4421,6252r49,74l4470,6423r-24,74l4397,6594r-171,147l4079,6912r-97,73l3884,7010r-73,-25l3738,6936r-74,-73l3640,6790r24,-98l3713,6594r171,-195l4079,6228r74,-49l4250,6155xm3469,7156r73,49l3615,7254r49,97l3664,7449r-24,98l3396,7962r-25,49l3298,8060r-49,24l3176,8084r-98,-24l3005,8011r-49,-98l2932,7840r24,-98l3225,7278r48,-73l3371,7180r98,-24xm2858,8328r98,25l3029,8402r49,73l3103,8573r,97l2932,9110r-25,73l2858,9232r-73,49l2638,9281r-97,-49l2492,9159r-24,-98l2468,8963r170,-464l2687,8402r74,-49l2858,8328xm2541,9574r97,49l2712,9696r24,73l2736,9867r-98,488l2590,10429r-49,73l2468,10526r-74,25l2345,10551r-97,-49l2199,10429r-49,-74l2150,10258r98,-489l2297,9672r73,-74l2443,9574r98,xm2297,10844r97,24l2468,10942r48,73l2516,11113r-24,244l2468,11430r-49,73l2345,11552r-97,25l2223,11577r-97,-25l2052,11503r-24,-97l2003,11308r25,-244l2052,10966r74,-73l2199,10844r98,xm6155,l538,2858r-122,48l318,3004r-97,98l147,3224r-73,98l25,3444,1,3566r,122l1,15924r,122l50,16119r48,74l172,16241r73,25l343,16290r122,-24l563,16217,6155,13360r,-7547l6009,5813r-73,-49l5887,5691r-25,-98l5887,5495r49,-73l6009,5373r73,-24l6155,5324,6155,xe" filled="f" stroked="f">
                        <v:path arrowok="t" o:extrusionok="f" textboxrect="0,0,6156,16291"/>
                      </v:shape>
                      <v:shape id="Shape 192" o:spid="_x0000_s1029" style="position:absolute;left:310855;top:29220;width:153900;height:406675;visibility:visible;mso-wrap-style:square;v-text-anchor:middle" coordsize="6156,16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" path="m3713,4348r24,25l3786,4397r25,24l3835,4544r-24,122l3737,4812r-513,904l3762,6009r24,24l3811,6082r24,98l3811,6326r-49,147l3664,6595r-98,73l3444,6717r-49,l3371,6693,2834,6400r-513,903l2223,7426r-98,73l2003,7548r-49,l1930,7523r-49,-24l1857,7450r-25,-98l1857,7206r73,-147l2443,6156,1906,5862r-25,-24l1857,5789r-25,-98l1857,5569r49,-146l2003,5301r98,-98l2223,5179r49,l2296,5203r538,293l3347,4592r97,-122l3542,4373r122,-25l3713,4348xm3176,7303r73,25l3322,7401r49,73l3420,7743r,98l3371,7914r-73,73l3224,8012r-122,l3029,7963r-73,-49l2931,7816r-48,-220l2883,7499r24,-73l2980,7352r98,-49l3176,7303xm3249,8354r98,24l3444,8427r49,73l3518,8598r24,415l3518,9111r,97l3469,9282r-98,49l3273,9355r-97,-24l3102,9282r-48,-98l3029,9086r25,-73l3029,8622r25,-97l3102,8451r74,-73l3249,8354xm3249,9648r98,49l3420,9746r49,97l3469,9941r-122,513l3322,10527r-49,49l3200,10601r-73,24l3054,10625r-98,-49l2907,10503r-24,-98l2883,10307r97,-439l3005,9770r73,-73l3151,9648r98,xm2858,10869r73,25l3005,10967r49,73l3078,11138r-49,98l2907,11480r-171,220l2663,11748r-98,25l2467,11773r-73,-49l2345,11651r-24,-74l2321,11480r49,-98l2492,11211r122,-195l2663,10918r97,-24l2858,10869xm2028,11846r73,25l2174,11944r49,97l2223,12115r-49,97l2125,12286r-244,146l1661,12554r-122,25l1490,12554r-73,-24l1368,12481r-49,-49l1295,12335r24,-98l1368,12164r74,-49l1637,11993r195,-122l1930,11846r98,xm831,12335r98,48l1002,12432r24,98l1026,12628r-24,73l929,12774r-74,49l318,12896r-24,l220,12872r-73,-49l74,12774r-25,-98l74,12579r49,-73l196,12432r73,-24l733,12335r98,xm5691,1r-98,49l1,2907r,13360l5618,13409r122,-49l5838,13263r97,-98l6009,13067r73,-122l6131,12823r24,-122l6155,12579r,-12236l6155,221r-49,-74l6058,74,5984,25,5911,1r-220,xe" filled="f" stroked="f">
                        <v:path arrowok="t" o:extrusionok="f" textboxrect="0,0,6156,16267"/>
                      </v:shape>
                    </v:group>
                  </w:pict>
                </mc:Fallback>
              </mc:AlternateContent>
            </w:r>
            <w:r w:rsidRPr="00F80EA2">
              <w:rPr>
                <w:sz w:val="20"/>
                <w:szCs w:val="20"/>
              </w:rPr>
              <w:t>Roadmap</w:t>
            </w:r>
          </w:p>
        </w:tc>
        <w:tc>
          <w:tcPr>
            <w:tcW w:w="4266" w:type="dxa"/>
            <w:vAlign w:val="center"/>
          </w:tcPr>
          <w:p w14:paraId="2D20BA05" w14:textId="77777777" w:rsidR="00C57258" w:rsidRPr="008303F1" w:rsidRDefault="00C57258" w:rsidP="0016570B">
            <w:pPr>
              <w:rPr>
                <w:sz w:val="20"/>
                <w:szCs w:val="20"/>
              </w:rPr>
            </w:pPr>
            <w:r w:rsidRPr="00F80EA2">
              <w:rPr>
                <w:sz w:val="20"/>
                <w:szCs w:val="20"/>
              </w:rPr>
              <w:t>Information about the consequences of bankruptcy organised into sections with subheadings and icons, in a vertical timeline. Clicking on each section expands it, and provides further detail.</w:t>
            </w:r>
          </w:p>
        </w:tc>
        <w:tc>
          <w:tcPr>
            <w:tcW w:w="1842" w:type="dxa"/>
            <w:vAlign w:val="center"/>
          </w:tcPr>
          <w:p w14:paraId="5B8D2A88" w14:textId="77777777" w:rsidR="00C57258" w:rsidRPr="008303F1" w:rsidRDefault="00C57258" w:rsidP="0016570B">
            <w:pPr>
              <w:rPr>
                <w:rFonts w:asciiTheme="majorHAnsi" w:hAnsiTheme="majorHAnsi" w:cstheme="majorHAnsi"/>
                <w:sz w:val="20"/>
                <w:szCs w:val="20"/>
              </w:rPr>
            </w:pPr>
            <w:r w:rsidRPr="00F80EA2">
              <w:rPr>
                <w:rFonts w:asciiTheme="majorHAnsi" w:hAnsiTheme="majorHAnsi" w:cstheme="majorHAnsi"/>
                <w:sz w:val="20"/>
                <w:szCs w:val="20"/>
              </w:rPr>
              <w:t>Interactivity, imagery</w:t>
            </w:r>
          </w:p>
        </w:tc>
      </w:tr>
      <w:tr w:rsidR="00C57258" w:rsidRPr="00E74F1A" w14:paraId="614ED3F0" w14:textId="77777777" w:rsidTr="0016570B">
        <w:trPr>
          <w:trHeight w:val="1339"/>
        </w:trPr>
        <w:tc>
          <w:tcPr>
            <w:tcW w:w="2539" w:type="dxa"/>
            <w:tcMar>
              <w:left w:w="851" w:type="dxa"/>
            </w:tcMar>
            <w:vAlign w:val="center"/>
          </w:tcPr>
          <w:p w14:paraId="551EA76B" w14:textId="77777777" w:rsidR="00C57258" w:rsidRPr="008303F1" w:rsidRDefault="00C57258" w:rsidP="0016570B">
            <w:pPr>
              <w:rPr>
                <w:sz w:val="20"/>
                <w:szCs w:val="20"/>
              </w:rPr>
            </w:pPr>
            <w:r w:rsidRPr="00F80EA2">
              <w:rPr>
                <w:noProof/>
                <w:szCs w:val="20"/>
              </w:rPr>
              <mc:AlternateContent>
                <mc:Choice Requires="wpg">
                  <w:drawing>
                    <wp:anchor distT="0" distB="0" distL="114300" distR="114300" simplePos="0" relativeHeight="251658255" behindDoc="1" locked="0" layoutInCell="1" allowOverlap="1" wp14:anchorId="10C41425" wp14:editId="2021DB97">
                      <wp:simplePos x="0" y="0"/>
                      <wp:positionH relativeFrom="column">
                        <wp:posOffset>-367665</wp:posOffset>
                      </wp:positionH>
                      <wp:positionV relativeFrom="paragraph">
                        <wp:posOffset>-46990</wp:posOffset>
                      </wp:positionV>
                      <wp:extent cx="215900" cy="287655"/>
                      <wp:effectExtent l="95250" t="95250" r="50800" b="0"/>
                      <wp:wrapNone/>
                      <wp:docPr id="12" name="Shape 223" descr="Two pieces of paper, stacked" title="Stylised icon of &quot;pop-quiz&quot;"/>
                      <wp:cNvGraphicFramePr/>
                      <a:graphic xmlns:a="http://schemas.openxmlformats.org/drawingml/2006/main">
                        <a:graphicData uri="http://schemas.microsoft.com/office/word/2010/wordprocessingGroup">
                          <wpg:wgp>
                            <wpg:cNvGrpSpPr/>
                            <wpg:grpSpPr>
                              <a:xfrm>
                                <a:off x="0" y="0"/>
                                <a:ext cx="215900" cy="287655"/>
                                <a:chOff x="0" y="0"/>
                                <a:chExt cx="415200" cy="502525"/>
                              </a:xfrm>
                              <a:solidFill>
                                <a:schemeClr val="accent4"/>
                              </a:solidFill>
                            </wpg:grpSpPr>
                            <wps:wsp>
                              <wps:cNvPr id="13" name="Shape 224"/>
                              <wps:cNvSpPr/>
                              <wps:spPr>
                                <a:xfrm>
                                  <a:off x="0" y="38450"/>
                                  <a:ext cx="378575" cy="464075"/>
                                </a:xfrm>
                                <a:custGeom>
                                  <a:avLst/>
                                  <a:gdLst/>
                                  <a:ahLst/>
                                  <a:cxnLst/>
                                  <a:rect l="0" t="0" r="0" b="0"/>
                                  <a:pathLst>
                                    <a:path w="15143" h="18563" extrusionOk="0">
                                      <a:moveTo>
                                        <a:pt x="782" y="1"/>
                                      </a:moveTo>
                                      <a:lnTo>
                                        <a:pt x="635" y="25"/>
                                      </a:lnTo>
                                      <a:lnTo>
                                        <a:pt x="489" y="50"/>
                                      </a:lnTo>
                                      <a:lnTo>
                                        <a:pt x="342" y="123"/>
                                      </a:lnTo>
                                      <a:lnTo>
                                        <a:pt x="220" y="196"/>
                                      </a:lnTo>
                                      <a:lnTo>
                                        <a:pt x="122" y="294"/>
                                      </a:lnTo>
                                      <a:lnTo>
                                        <a:pt x="73" y="416"/>
                                      </a:lnTo>
                                      <a:lnTo>
                                        <a:pt x="24" y="563"/>
                                      </a:lnTo>
                                      <a:lnTo>
                                        <a:pt x="0" y="709"/>
                                      </a:lnTo>
                                      <a:lnTo>
                                        <a:pt x="0" y="17708"/>
                                      </a:lnTo>
                                      <a:lnTo>
                                        <a:pt x="24" y="17879"/>
                                      </a:lnTo>
                                      <a:lnTo>
                                        <a:pt x="73" y="18025"/>
                                      </a:lnTo>
                                      <a:lnTo>
                                        <a:pt x="122" y="18172"/>
                                      </a:lnTo>
                                      <a:lnTo>
                                        <a:pt x="220" y="18294"/>
                                      </a:lnTo>
                                      <a:lnTo>
                                        <a:pt x="342" y="18416"/>
                                      </a:lnTo>
                                      <a:lnTo>
                                        <a:pt x="489" y="18489"/>
                                      </a:lnTo>
                                      <a:lnTo>
                                        <a:pt x="635" y="18538"/>
                                      </a:lnTo>
                                      <a:lnTo>
                                        <a:pt x="782" y="18562"/>
                                      </a:lnTo>
                                      <a:lnTo>
                                        <a:pt x="14361" y="18562"/>
                                      </a:lnTo>
                                      <a:lnTo>
                                        <a:pt x="14507" y="18538"/>
                                      </a:lnTo>
                                      <a:lnTo>
                                        <a:pt x="14654" y="18489"/>
                                      </a:lnTo>
                                      <a:lnTo>
                                        <a:pt x="14800" y="18416"/>
                                      </a:lnTo>
                                      <a:lnTo>
                                        <a:pt x="14923" y="18294"/>
                                      </a:lnTo>
                                      <a:lnTo>
                                        <a:pt x="15020" y="18172"/>
                                      </a:lnTo>
                                      <a:lnTo>
                                        <a:pt x="15069" y="18025"/>
                                      </a:lnTo>
                                      <a:lnTo>
                                        <a:pt x="15118" y="17879"/>
                                      </a:lnTo>
                                      <a:lnTo>
                                        <a:pt x="15142" y="17708"/>
                                      </a:lnTo>
                                      <a:lnTo>
                                        <a:pt x="15142" y="17586"/>
                                      </a:lnTo>
                                      <a:lnTo>
                                        <a:pt x="1759" y="17586"/>
                                      </a:lnTo>
                                      <a:lnTo>
                                        <a:pt x="1612" y="17561"/>
                                      </a:lnTo>
                                      <a:lnTo>
                                        <a:pt x="1465" y="17512"/>
                                      </a:lnTo>
                                      <a:lnTo>
                                        <a:pt x="1319" y="17439"/>
                                      </a:lnTo>
                                      <a:lnTo>
                                        <a:pt x="1197" y="17317"/>
                                      </a:lnTo>
                                      <a:lnTo>
                                        <a:pt x="1099" y="17195"/>
                                      </a:lnTo>
                                      <a:lnTo>
                                        <a:pt x="1050" y="17048"/>
                                      </a:lnTo>
                                      <a:lnTo>
                                        <a:pt x="1001" y="16902"/>
                                      </a:lnTo>
                                      <a:lnTo>
                                        <a:pt x="977" y="16731"/>
                                      </a:lnTo>
                                      <a:lnTo>
                                        <a:pt x="977" y="1"/>
                                      </a:lnTo>
                                      <a:close/>
                                    </a:path>
                                  </a:pathLst>
                                </a:custGeom>
                                <a:grpFill/>
                                <a:ln>
                                  <a:noFill/>
                                </a:ln>
                              </wps:spPr>
                              <wps:bodyPr lIns="91425" tIns="91425" rIns="91425" bIns="91425" anchor="ctr" anchorCtr="0">
                                <a:noAutofit/>
                              </wps:bodyPr>
                            </wps:wsp>
                            <wps:wsp>
                              <wps:cNvPr id="14" name="Shape 225"/>
                              <wps:cNvSpPr/>
                              <wps:spPr>
                                <a:xfrm>
                                  <a:off x="36625" y="0"/>
                                  <a:ext cx="378575" cy="464050"/>
                                </a:xfrm>
                                <a:custGeom>
                                  <a:avLst/>
                                  <a:gdLst/>
                                  <a:ahLst/>
                                  <a:cxnLst/>
                                  <a:rect l="0" t="0" r="0" b="0"/>
                                  <a:pathLst>
                                    <a:path w="15143" h="18562" extrusionOk="0">
                                      <a:moveTo>
                                        <a:pt x="13140" y="6472"/>
                                      </a:moveTo>
                                      <a:lnTo>
                                        <a:pt x="13238" y="6497"/>
                                      </a:lnTo>
                                      <a:lnTo>
                                        <a:pt x="13311" y="6546"/>
                                      </a:lnTo>
                                      <a:lnTo>
                                        <a:pt x="13360" y="6619"/>
                                      </a:lnTo>
                                      <a:lnTo>
                                        <a:pt x="13384" y="6717"/>
                                      </a:lnTo>
                                      <a:lnTo>
                                        <a:pt x="13360" y="6814"/>
                                      </a:lnTo>
                                      <a:lnTo>
                                        <a:pt x="13311" y="6888"/>
                                      </a:lnTo>
                                      <a:lnTo>
                                        <a:pt x="13238" y="6936"/>
                                      </a:lnTo>
                                      <a:lnTo>
                                        <a:pt x="13140" y="6961"/>
                                      </a:lnTo>
                                      <a:lnTo>
                                        <a:pt x="2003" y="6961"/>
                                      </a:lnTo>
                                      <a:lnTo>
                                        <a:pt x="1905" y="6936"/>
                                      </a:lnTo>
                                      <a:lnTo>
                                        <a:pt x="1832" y="6888"/>
                                      </a:lnTo>
                                      <a:lnTo>
                                        <a:pt x="1783" y="6814"/>
                                      </a:lnTo>
                                      <a:lnTo>
                                        <a:pt x="1759" y="6717"/>
                                      </a:lnTo>
                                      <a:lnTo>
                                        <a:pt x="1783" y="6619"/>
                                      </a:lnTo>
                                      <a:lnTo>
                                        <a:pt x="1832" y="6546"/>
                                      </a:lnTo>
                                      <a:lnTo>
                                        <a:pt x="1905" y="6497"/>
                                      </a:lnTo>
                                      <a:lnTo>
                                        <a:pt x="2003" y="6472"/>
                                      </a:lnTo>
                                      <a:close/>
                                      <a:moveTo>
                                        <a:pt x="13238" y="8793"/>
                                      </a:moveTo>
                                      <a:lnTo>
                                        <a:pt x="13311" y="8866"/>
                                      </a:lnTo>
                                      <a:lnTo>
                                        <a:pt x="13360" y="8939"/>
                                      </a:lnTo>
                                      <a:lnTo>
                                        <a:pt x="13384" y="9037"/>
                                      </a:lnTo>
                                      <a:lnTo>
                                        <a:pt x="13360" y="9135"/>
                                      </a:lnTo>
                                      <a:lnTo>
                                        <a:pt x="13311" y="9208"/>
                                      </a:lnTo>
                                      <a:lnTo>
                                        <a:pt x="13238" y="9257"/>
                                      </a:lnTo>
                                      <a:lnTo>
                                        <a:pt x="13140" y="9281"/>
                                      </a:lnTo>
                                      <a:lnTo>
                                        <a:pt x="2003" y="9281"/>
                                      </a:lnTo>
                                      <a:lnTo>
                                        <a:pt x="1905" y="9257"/>
                                      </a:lnTo>
                                      <a:lnTo>
                                        <a:pt x="1832" y="9208"/>
                                      </a:lnTo>
                                      <a:lnTo>
                                        <a:pt x="1783" y="9135"/>
                                      </a:lnTo>
                                      <a:lnTo>
                                        <a:pt x="1759" y="9037"/>
                                      </a:lnTo>
                                      <a:lnTo>
                                        <a:pt x="1783" y="8939"/>
                                      </a:lnTo>
                                      <a:lnTo>
                                        <a:pt x="1832" y="8866"/>
                                      </a:lnTo>
                                      <a:lnTo>
                                        <a:pt x="1905" y="8793"/>
                                      </a:lnTo>
                                      <a:close/>
                                      <a:moveTo>
                                        <a:pt x="13140" y="11088"/>
                                      </a:moveTo>
                                      <a:lnTo>
                                        <a:pt x="13238" y="11113"/>
                                      </a:lnTo>
                                      <a:lnTo>
                                        <a:pt x="13311" y="11162"/>
                                      </a:lnTo>
                                      <a:lnTo>
                                        <a:pt x="13360" y="11235"/>
                                      </a:lnTo>
                                      <a:lnTo>
                                        <a:pt x="13384" y="11333"/>
                                      </a:lnTo>
                                      <a:lnTo>
                                        <a:pt x="13360" y="11430"/>
                                      </a:lnTo>
                                      <a:lnTo>
                                        <a:pt x="13311" y="11504"/>
                                      </a:lnTo>
                                      <a:lnTo>
                                        <a:pt x="13238" y="11552"/>
                                      </a:lnTo>
                                      <a:lnTo>
                                        <a:pt x="13140" y="11577"/>
                                      </a:lnTo>
                                      <a:lnTo>
                                        <a:pt x="2003" y="11577"/>
                                      </a:lnTo>
                                      <a:lnTo>
                                        <a:pt x="1905" y="11552"/>
                                      </a:lnTo>
                                      <a:lnTo>
                                        <a:pt x="1832" y="11504"/>
                                      </a:lnTo>
                                      <a:lnTo>
                                        <a:pt x="1783" y="11430"/>
                                      </a:lnTo>
                                      <a:lnTo>
                                        <a:pt x="1759" y="11333"/>
                                      </a:lnTo>
                                      <a:lnTo>
                                        <a:pt x="1783" y="11235"/>
                                      </a:lnTo>
                                      <a:lnTo>
                                        <a:pt x="1832" y="11162"/>
                                      </a:lnTo>
                                      <a:lnTo>
                                        <a:pt x="1905" y="11113"/>
                                      </a:lnTo>
                                      <a:lnTo>
                                        <a:pt x="2003" y="11088"/>
                                      </a:lnTo>
                                      <a:close/>
                                      <a:moveTo>
                                        <a:pt x="8255" y="13409"/>
                                      </a:moveTo>
                                      <a:lnTo>
                                        <a:pt x="8353" y="13433"/>
                                      </a:lnTo>
                                      <a:lnTo>
                                        <a:pt x="8426" y="13482"/>
                                      </a:lnTo>
                                      <a:lnTo>
                                        <a:pt x="8475" y="13555"/>
                                      </a:lnTo>
                                      <a:lnTo>
                                        <a:pt x="8500" y="13653"/>
                                      </a:lnTo>
                                      <a:lnTo>
                                        <a:pt x="8475" y="13750"/>
                                      </a:lnTo>
                                      <a:lnTo>
                                        <a:pt x="8426" y="13824"/>
                                      </a:lnTo>
                                      <a:lnTo>
                                        <a:pt x="8353" y="13873"/>
                                      </a:lnTo>
                                      <a:lnTo>
                                        <a:pt x="8255" y="13897"/>
                                      </a:lnTo>
                                      <a:lnTo>
                                        <a:pt x="2003" y="13897"/>
                                      </a:lnTo>
                                      <a:lnTo>
                                        <a:pt x="1905" y="13873"/>
                                      </a:lnTo>
                                      <a:lnTo>
                                        <a:pt x="1832" y="13824"/>
                                      </a:lnTo>
                                      <a:lnTo>
                                        <a:pt x="1783" y="13750"/>
                                      </a:lnTo>
                                      <a:lnTo>
                                        <a:pt x="1759" y="13653"/>
                                      </a:lnTo>
                                      <a:lnTo>
                                        <a:pt x="1783" y="13555"/>
                                      </a:lnTo>
                                      <a:lnTo>
                                        <a:pt x="1832" y="13482"/>
                                      </a:lnTo>
                                      <a:lnTo>
                                        <a:pt x="1905" y="13433"/>
                                      </a:lnTo>
                                      <a:lnTo>
                                        <a:pt x="2003" y="13409"/>
                                      </a:lnTo>
                                      <a:close/>
                                      <a:moveTo>
                                        <a:pt x="635" y="0"/>
                                      </a:moveTo>
                                      <a:lnTo>
                                        <a:pt x="489" y="49"/>
                                      </a:lnTo>
                                      <a:lnTo>
                                        <a:pt x="342" y="122"/>
                                      </a:lnTo>
                                      <a:lnTo>
                                        <a:pt x="220" y="220"/>
                                      </a:lnTo>
                                      <a:lnTo>
                                        <a:pt x="123" y="342"/>
                                      </a:lnTo>
                                      <a:lnTo>
                                        <a:pt x="74" y="464"/>
                                      </a:lnTo>
                                      <a:lnTo>
                                        <a:pt x="25" y="611"/>
                                      </a:lnTo>
                                      <a:lnTo>
                                        <a:pt x="0" y="782"/>
                                      </a:lnTo>
                                      <a:lnTo>
                                        <a:pt x="0" y="17780"/>
                                      </a:lnTo>
                                      <a:lnTo>
                                        <a:pt x="25" y="17927"/>
                                      </a:lnTo>
                                      <a:lnTo>
                                        <a:pt x="74" y="18073"/>
                                      </a:lnTo>
                                      <a:lnTo>
                                        <a:pt x="123" y="18195"/>
                                      </a:lnTo>
                                      <a:lnTo>
                                        <a:pt x="220" y="18318"/>
                                      </a:lnTo>
                                      <a:lnTo>
                                        <a:pt x="342" y="18415"/>
                                      </a:lnTo>
                                      <a:lnTo>
                                        <a:pt x="489" y="18489"/>
                                      </a:lnTo>
                                      <a:lnTo>
                                        <a:pt x="635" y="18537"/>
                                      </a:lnTo>
                                      <a:lnTo>
                                        <a:pt x="782" y="18562"/>
                                      </a:lnTo>
                                      <a:lnTo>
                                        <a:pt x="14361" y="18562"/>
                                      </a:lnTo>
                                      <a:lnTo>
                                        <a:pt x="14508" y="18537"/>
                                      </a:lnTo>
                                      <a:lnTo>
                                        <a:pt x="14654" y="18489"/>
                                      </a:lnTo>
                                      <a:lnTo>
                                        <a:pt x="14801" y="18415"/>
                                      </a:lnTo>
                                      <a:lnTo>
                                        <a:pt x="14923" y="18318"/>
                                      </a:lnTo>
                                      <a:lnTo>
                                        <a:pt x="15021" y="18195"/>
                                      </a:lnTo>
                                      <a:lnTo>
                                        <a:pt x="15069" y="18073"/>
                                      </a:lnTo>
                                      <a:lnTo>
                                        <a:pt x="15118" y="17927"/>
                                      </a:lnTo>
                                      <a:lnTo>
                                        <a:pt x="15143" y="17780"/>
                                      </a:lnTo>
                                      <a:lnTo>
                                        <a:pt x="15143" y="3859"/>
                                      </a:lnTo>
                                      <a:lnTo>
                                        <a:pt x="12554" y="3859"/>
                                      </a:lnTo>
                                      <a:lnTo>
                                        <a:pt x="12285" y="3835"/>
                                      </a:lnTo>
                                      <a:lnTo>
                                        <a:pt x="12065" y="3761"/>
                                      </a:lnTo>
                                      <a:lnTo>
                                        <a:pt x="11846" y="3639"/>
                                      </a:lnTo>
                                      <a:lnTo>
                                        <a:pt x="11650" y="3468"/>
                                      </a:lnTo>
                                      <a:lnTo>
                                        <a:pt x="11504" y="3297"/>
                                      </a:lnTo>
                                      <a:lnTo>
                                        <a:pt x="11382" y="3078"/>
                                      </a:lnTo>
                                      <a:lnTo>
                                        <a:pt x="11308" y="2833"/>
                                      </a:lnTo>
                                      <a:lnTo>
                                        <a:pt x="11284" y="2589"/>
                                      </a:lnTo>
                                      <a:lnTo>
                                        <a:pt x="11284" y="0"/>
                                      </a:lnTo>
                                      <a:close/>
                                    </a:path>
                                  </a:pathLst>
                                </a:custGeom>
                                <a:grpFill/>
                                <a:ln>
                                  <a:noFill/>
                                </a:ln>
                              </wps:spPr>
                              <wps:bodyPr lIns="91425" tIns="91425" rIns="91425" bIns="91425" anchor="ctr" anchorCtr="0">
                                <a:noAutofit/>
                              </wps:bodyPr>
                            </wps:wsp>
                            <wps:wsp>
                              <wps:cNvPr id="18" name="Shape 226"/>
                              <wps:cNvSpPr/>
                              <wps:spPr>
                                <a:xfrm>
                                  <a:off x="330925" y="0"/>
                                  <a:ext cx="84275" cy="84275"/>
                                </a:xfrm>
                                <a:custGeom>
                                  <a:avLst/>
                                  <a:gdLst/>
                                  <a:ahLst/>
                                  <a:cxnLst/>
                                  <a:rect l="0" t="0" r="0" b="0"/>
                                  <a:pathLst>
                                    <a:path w="3371" h="3371" extrusionOk="0">
                                      <a:moveTo>
                                        <a:pt x="0" y="0"/>
                                      </a:moveTo>
                                      <a:lnTo>
                                        <a:pt x="0" y="2589"/>
                                      </a:lnTo>
                                      <a:lnTo>
                                        <a:pt x="0" y="2736"/>
                                      </a:lnTo>
                                      <a:lnTo>
                                        <a:pt x="49" y="2882"/>
                                      </a:lnTo>
                                      <a:lnTo>
                                        <a:pt x="122" y="3029"/>
                                      </a:lnTo>
                                      <a:lnTo>
                                        <a:pt x="220" y="3126"/>
                                      </a:lnTo>
                                      <a:lnTo>
                                        <a:pt x="342" y="3224"/>
                                      </a:lnTo>
                                      <a:lnTo>
                                        <a:pt x="464" y="3297"/>
                                      </a:lnTo>
                                      <a:lnTo>
                                        <a:pt x="611" y="3346"/>
                                      </a:lnTo>
                                      <a:lnTo>
                                        <a:pt x="782" y="3371"/>
                                      </a:lnTo>
                                      <a:lnTo>
                                        <a:pt x="3371" y="3371"/>
                                      </a:lnTo>
                                      <a:lnTo>
                                        <a:pt x="0" y="0"/>
                                      </a:lnTo>
                                      <a:close/>
                                    </a:path>
                                  </a:pathLst>
                                </a:custGeom>
                                <a:grpFill/>
                                <a:ln>
                                  <a:noFill/>
                                </a:ln>
                              </wps:spPr>
                              <wps:bodyPr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6D6017B" id="Shape 223" o:spid="_x0000_s1026" alt="Title: Stylised icon of &quot;pop-quiz&quot; - Description: Two pieces of paper, stacked" style="position:absolute;margin-left:-28.95pt;margin-top:-3.7pt;width:17pt;height:22.65pt;z-index:-251658225;mso-width-relative:margin;mso-height-relative:margin" coordsize="415200,50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">
                      <v:shape id="Shape 224" o:spid="_x0000_s1027" style="position:absolute;top:38450;width:378575;height:464075;visibility:visible;mso-wrap-style:square;v-text-anchor:middle" coordsize="15143,1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" path="m782,1l635,25,489,50,342,123,220,196r-98,98l73,416,24,563,,709,,17708r24,171l73,18025r49,147l220,18294r122,122l489,18489r146,49l782,18562r13579,l14507,18538r147,-49l14800,18416r123,-122l15020,18172r49,-147l15118,17879r24,-171l15142,17586r-13383,l1612,17561r-147,-49l1319,17439r-122,-122l1099,17195r-49,-147l1001,16902r-24,-171l977,1,782,1xe" filled="f" stroked="f">
                        <v:path arrowok="t" o:extrusionok="f" textboxrect="0,0,15143,18563"/>
                      </v:shape>
                      <v:shape id="Shape 225" o:spid="_x0000_s1028" style="position:absolute;left:36625;width:378575;height:464050;visibility:visible;mso-wrap-style:square;v-text-anchor:middle" coordsize="15143,18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" path="m13140,6472r98,25l13311,6546r49,73l13384,6717r-24,97l13311,6888r-73,48l13140,6961r-11137,l1905,6936r-73,-48l1783,6814r-24,-97l1783,6619r49,-73l1905,6497r98,-25l13140,6472xm13238,8793r73,73l13360,8939r24,98l13360,9135r-49,73l13238,9257r-98,24l2003,9281r-98,-24l1832,9208r-49,-73l1759,9037r24,-98l1832,8866r73,-73l13238,8793xm13140,11088r98,25l13311,11162r49,73l13384,11333r-24,97l13311,11504r-73,48l13140,11577r-11137,l1905,11552r-73,-48l1783,11430r-24,-97l1783,11235r49,-73l1905,11113r98,-25l13140,11088xm8255,13409r98,24l8426,13482r49,73l8500,13653r-25,97l8426,13824r-73,49l8255,13897r-6252,l1905,13873r-73,-49l1783,13750r-24,-97l1783,13555r49,-73l1905,13433r98,-24l8255,13409xm635,l489,49,342,122,220,220,123,342,74,464,25,611,,782,,17780r25,147l74,18073r49,122l220,18318r122,97l489,18489r146,48l782,18562r13579,l14508,18537r146,-48l14801,18415r122,-97l15021,18195r48,-122l15118,17927r25,-147l15143,3859r-2589,l12285,3835r-220,-74l11846,3639r-196,-171l11504,3297r-122,-219l11308,2833r-24,-244l11284,,635,xe" filled="f" stroked="f">
                        <v:path arrowok="t" o:extrusionok="f" textboxrect="0,0,15143,18562"/>
                      </v:shape>
                      <v:shape id="Shape 226" o:spid="_x0000_s1029" style="position:absolute;left:330925;width:84275;height:84275;visibility:visible;mso-wrap-style:square;v-text-anchor:middle" coordsize="3371,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" path="m,l,2589r,147l49,2882r73,147l220,3126r122,98l464,3297r147,49l782,3371r2589,l,xe" filled="f" stroked="f">
                        <v:path arrowok="t" o:extrusionok="f" textboxrect="0,0,3371,3371"/>
                      </v:shape>
                    </v:group>
                  </w:pict>
                </mc:Fallback>
              </mc:AlternateContent>
            </w:r>
            <w:r w:rsidRPr="00F80EA2">
              <w:rPr>
                <w:sz w:val="20"/>
                <w:szCs w:val="20"/>
              </w:rPr>
              <w:t>Pop-quiz</w:t>
            </w:r>
          </w:p>
        </w:tc>
        <w:tc>
          <w:tcPr>
            <w:tcW w:w="4266" w:type="dxa"/>
            <w:vAlign w:val="center"/>
          </w:tcPr>
          <w:p w14:paraId="1409A2D8" w14:textId="54ADC3BD" w:rsidR="00C57258" w:rsidRPr="008303F1" w:rsidRDefault="00C57258" w:rsidP="0016570B">
            <w:pPr>
              <w:rPr>
                <w:rFonts w:asciiTheme="majorHAnsi" w:hAnsiTheme="majorHAnsi" w:cstheme="majorHAnsi"/>
                <w:sz w:val="20"/>
                <w:szCs w:val="20"/>
              </w:rPr>
            </w:pPr>
            <w:r w:rsidRPr="00F80EA2">
              <w:rPr>
                <w:rFonts w:asciiTheme="majorHAnsi" w:hAnsiTheme="majorHAnsi" w:cstheme="majorHAnsi"/>
                <w:sz w:val="20"/>
                <w:szCs w:val="20"/>
              </w:rPr>
              <w:t xml:space="preserve">Eight </w:t>
            </w:r>
            <w:r w:rsidRPr="00F80EA2" w:rsidDel="00C617E0">
              <w:rPr>
                <w:rFonts w:asciiTheme="majorHAnsi" w:hAnsiTheme="majorHAnsi" w:cstheme="majorHAnsi"/>
                <w:sz w:val="20"/>
                <w:szCs w:val="20"/>
              </w:rPr>
              <w:t xml:space="preserve">factual </w:t>
            </w:r>
            <w:r w:rsidRPr="00F80EA2">
              <w:rPr>
                <w:rFonts w:asciiTheme="majorHAnsi" w:hAnsiTheme="majorHAnsi" w:cstheme="majorHAnsi"/>
                <w:sz w:val="20"/>
                <w:szCs w:val="20"/>
              </w:rPr>
              <w:t xml:space="preserve">questions about </w:t>
            </w:r>
            <w:r w:rsidRPr="00F80EA2" w:rsidDel="00C617E0">
              <w:rPr>
                <w:rFonts w:asciiTheme="majorHAnsi" w:hAnsiTheme="majorHAnsi" w:cstheme="majorHAnsi"/>
                <w:sz w:val="20"/>
                <w:szCs w:val="20"/>
              </w:rPr>
              <w:t xml:space="preserve">the </w:t>
            </w:r>
            <w:r w:rsidRPr="00F80EA2">
              <w:rPr>
                <w:rFonts w:asciiTheme="majorHAnsi" w:hAnsiTheme="majorHAnsi" w:cstheme="majorHAnsi"/>
                <w:sz w:val="20"/>
                <w:szCs w:val="20"/>
              </w:rPr>
              <w:t xml:space="preserve">consequences of bankruptcy are presented to the applicant. Each question includes a correct and an incorrect response option. </w:t>
            </w:r>
            <w:r w:rsidR="00121834">
              <w:rPr>
                <w:rFonts w:asciiTheme="majorHAnsi" w:hAnsiTheme="majorHAnsi" w:cstheme="majorHAnsi"/>
                <w:sz w:val="20"/>
                <w:szCs w:val="20"/>
              </w:rPr>
              <w:br/>
            </w:r>
            <w:r w:rsidRPr="00F80EA2">
              <w:rPr>
                <w:rFonts w:asciiTheme="majorHAnsi" w:hAnsiTheme="majorHAnsi" w:cstheme="majorHAnsi"/>
                <w:sz w:val="20"/>
                <w:szCs w:val="20"/>
              </w:rPr>
              <w:t>The tool provides immediate feedback about whether the applicant answered correctly, and further details about the correct answer.</w:t>
            </w:r>
          </w:p>
        </w:tc>
        <w:tc>
          <w:tcPr>
            <w:tcW w:w="1842" w:type="dxa"/>
            <w:vAlign w:val="center"/>
          </w:tcPr>
          <w:p w14:paraId="50B8EC52" w14:textId="77777777" w:rsidR="00C57258" w:rsidRPr="008303F1" w:rsidRDefault="00C57258" w:rsidP="0016570B">
            <w:pPr>
              <w:rPr>
                <w:rFonts w:asciiTheme="majorHAnsi" w:hAnsiTheme="majorHAnsi" w:cstheme="majorHAnsi"/>
                <w:sz w:val="20"/>
                <w:szCs w:val="20"/>
              </w:rPr>
            </w:pPr>
            <w:r w:rsidRPr="00F80EA2">
              <w:rPr>
                <w:rFonts w:asciiTheme="majorHAnsi" w:hAnsiTheme="majorHAnsi" w:cstheme="majorHAnsi"/>
                <w:sz w:val="20"/>
                <w:szCs w:val="20"/>
              </w:rPr>
              <w:t>Interactivity</w:t>
            </w:r>
          </w:p>
        </w:tc>
      </w:tr>
      <w:tr w:rsidR="00C57258" w:rsidRPr="00E74F1A" w14:paraId="204F6A94" w14:textId="77777777" w:rsidTr="0016570B">
        <w:trPr>
          <w:trHeight w:val="567"/>
        </w:trPr>
        <w:tc>
          <w:tcPr>
            <w:tcW w:w="2539" w:type="dxa"/>
            <w:tcBorders>
              <w:bottom w:val="single" w:sz="4" w:space="0" w:color="auto"/>
            </w:tcBorders>
            <w:tcMar>
              <w:left w:w="851" w:type="dxa"/>
            </w:tcMar>
            <w:vAlign w:val="center"/>
          </w:tcPr>
          <w:p w14:paraId="28258956" w14:textId="77777777" w:rsidR="00C57258" w:rsidRPr="008303F1" w:rsidRDefault="00C57258" w:rsidP="0016570B">
            <w:pPr>
              <w:rPr>
                <w:sz w:val="20"/>
                <w:szCs w:val="20"/>
              </w:rPr>
            </w:pPr>
            <w:r w:rsidRPr="00F80EA2">
              <w:rPr>
                <w:noProof/>
                <w:szCs w:val="20"/>
              </w:rPr>
              <mc:AlternateContent>
                <mc:Choice Requires="wps">
                  <w:drawing>
                    <wp:anchor distT="0" distB="0" distL="114300" distR="114300" simplePos="0" relativeHeight="251658251" behindDoc="0" locked="0" layoutInCell="1" allowOverlap="1" wp14:anchorId="7F34FD9C" wp14:editId="6E817EFC">
                      <wp:simplePos x="0" y="0"/>
                      <wp:positionH relativeFrom="column">
                        <wp:posOffset>-368935</wp:posOffset>
                      </wp:positionH>
                      <wp:positionV relativeFrom="paragraph">
                        <wp:posOffset>-70485</wp:posOffset>
                      </wp:positionV>
                      <wp:extent cx="215900" cy="287655"/>
                      <wp:effectExtent l="0" t="0" r="0" b="0"/>
                      <wp:wrapNone/>
                      <wp:docPr id="10" name="Freeform 10" descr="Image of film reel" title="Icon for &quot;video&quot;"/>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15900" cy="287655"/>
                              </a:xfrm>
                              <a:custGeom>
                                <a:avLst/>
                                <a:gdLst>
                                  <a:gd name="T0" fmla="*/ 330 w 347"/>
                                  <a:gd name="T1" fmla="*/ 18 h 389"/>
                                  <a:gd name="T2" fmla="*/ 278 w 347"/>
                                  <a:gd name="T3" fmla="*/ 0 h 389"/>
                                  <a:gd name="T4" fmla="*/ 259 w 347"/>
                                  <a:gd name="T5" fmla="*/ 27 h 389"/>
                                  <a:gd name="T6" fmla="*/ 108 w 347"/>
                                  <a:gd name="T7" fmla="*/ 50 h 389"/>
                                  <a:gd name="T8" fmla="*/ 87 w 347"/>
                                  <a:gd name="T9" fmla="*/ 0 h 389"/>
                                  <a:gd name="T10" fmla="*/ 68 w 347"/>
                                  <a:gd name="T11" fmla="*/ 18 h 389"/>
                                  <a:gd name="T12" fmla="*/ 17 w 347"/>
                                  <a:gd name="T13" fmla="*/ 0 h 389"/>
                                  <a:gd name="T14" fmla="*/ 0 w 347"/>
                                  <a:gd name="T15" fmla="*/ 389 h 389"/>
                                  <a:gd name="T16" fmla="*/ 17 w 347"/>
                                  <a:gd name="T17" fmla="*/ 367 h 389"/>
                                  <a:gd name="T18" fmla="*/ 68 w 347"/>
                                  <a:gd name="T19" fmla="*/ 389 h 389"/>
                                  <a:gd name="T20" fmla="*/ 87 w 347"/>
                                  <a:gd name="T21" fmla="*/ 286 h 389"/>
                                  <a:gd name="T22" fmla="*/ 239 w 347"/>
                                  <a:gd name="T23" fmla="*/ 262 h 389"/>
                                  <a:gd name="T24" fmla="*/ 259 w 347"/>
                                  <a:gd name="T25" fmla="*/ 389 h 389"/>
                                  <a:gd name="T26" fmla="*/ 278 w 347"/>
                                  <a:gd name="T27" fmla="*/ 367 h 389"/>
                                  <a:gd name="T28" fmla="*/ 330 w 347"/>
                                  <a:gd name="T29" fmla="*/ 389 h 389"/>
                                  <a:gd name="T30" fmla="*/ 347 w 347"/>
                                  <a:gd name="T31" fmla="*/ 0 h 389"/>
                                  <a:gd name="T32" fmla="*/ 68 w 347"/>
                                  <a:gd name="T33" fmla="*/ 332 h 389"/>
                                  <a:gd name="T34" fmla="*/ 17 w 347"/>
                                  <a:gd name="T35" fmla="*/ 289 h 389"/>
                                  <a:gd name="T36" fmla="*/ 68 w 347"/>
                                  <a:gd name="T37" fmla="*/ 332 h 389"/>
                                  <a:gd name="T38" fmla="*/ 17 w 347"/>
                                  <a:gd name="T39" fmla="*/ 253 h 389"/>
                                  <a:gd name="T40" fmla="*/ 68 w 347"/>
                                  <a:gd name="T41" fmla="*/ 210 h 389"/>
                                  <a:gd name="T42" fmla="*/ 68 w 347"/>
                                  <a:gd name="T43" fmla="*/ 175 h 389"/>
                                  <a:gd name="T44" fmla="*/ 17 w 347"/>
                                  <a:gd name="T45" fmla="*/ 131 h 389"/>
                                  <a:gd name="T46" fmla="*/ 68 w 347"/>
                                  <a:gd name="T47" fmla="*/ 175 h 389"/>
                                  <a:gd name="T48" fmla="*/ 17 w 347"/>
                                  <a:gd name="T49" fmla="*/ 96 h 389"/>
                                  <a:gd name="T50" fmla="*/ 68 w 347"/>
                                  <a:gd name="T51" fmla="*/ 53 h 389"/>
                                  <a:gd name="T52" fmla="*/ 259 w 347"/>
                                  <a:gd name="T53" fmla="*/ 219 h 389"/>
                                  <a:gd name="T54" fmla="*/ 108 w 347"/>
                                  <a:gd name="T55" fmla="*/ 242 h 389"/>
                                  <a:gd name="T56" fmla="*/ 87 w 347"/>
                                  <a:gd name="T57" fmla="*/ 93 h 389"/>
                                  <a:gd name="T58" fmla="*/ 239 w 347"/>
                                  <a:gd name="T59" fmla="*/ 70 h 389"/>
                                  <a:gd name="T60" fmla="*/ 259 w 347"/>
                                  <a:gd name="T61" fmla="*/ 219 h 389"/>
                                  <a:gd name="T62" fmla="*/ 278 w 347"/>
                                  <a:gd name="T63" fmla="*/ 332 h 389"/>
                                  <a:gd name="T64" fmla="*/ 330 w 347"/>
                                  <a:gd name="T65" fmla="*/ 289 h 389"/>
                                  <a:gd name="T66" fmla="*/ 330 w 347"/>
                                  <a:gd name="T67" fmla="*/ 253 h 389"/>
                                  <a:gd name="T68" fmla="*/ 278 w 347"/>
                                  <a:gd name="T69" fmla="*/ 210 h 389"/>
                                  <a:gd name="T70" fmla="*/ 330 w 347"/>
                                  <a:gd name="T71" fmla="*/ 253 h 389"/>
                                  <a:gd name="T72" fmla="*/ 278 w 347"/>
                                  <a:gd name="T73" fmla="*/ 175 h 389"/>
                                  <a:gd name="T74" fmla="*/ 330 w 347"/>
                                  <a:gd name="T75" fmla="*/ 131 h 389"/>
                                  <a:gd name="T76" fmla="*/ 330 w 347"/>
                                  <a:gd name="T77" fmla="*/ 96 h 389"/>
                                  <a:gd name="T78" fmla="*/ 278 w 347"/>
                                  <a:gd name="T79" fmla="*/ 53 h 389"/>
                                  <a:gd name="T80" fmla="*/ 330 w 347"/>
                                  <a:gd name="T81" fmla="*/ 96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47" h="389">
                                    <a:moveTo>
                                      <a:pt x="330" y="0"/>
                                    </a:moveTo>
                                    <a:cubicBezTo>
                                      <a:pt x="330" y="18"/>
                                      <a:pt x="330" y="18"/>
                                      <a:pt x="330" y="18"/>
                                    </a:cubicBezTo>
                                    <a:cubicBezTo>
                                      <a:pt x="278" y="18"/>
                                      <a:pt x="278" y="18"/>
                                      <a:pt x="278" y="18"/>
                                    </a:cubicBezTo>
                                    <a:cubicBezTo>
                                      <a:pt x="278" y="0"/>
                                      <a:pt x="278" y="0"/>
                                      <a:pt x="278" y="0"/>
                                    </a:cubicBezTo>
                                    <a:cubicBezTo>
                                      <a:pt x="259" y="0"/>
                                      <a:pt x="259" y="0"/>
                                      <a:pt x="259" y="0"/>
                                    </a:cubicBezTo>
                                    <a:cubicBezTo>
                                      <a:pt x="259" y="27"/>
                                      <a:pt x="259" y="27"/>
                                      <a:pt x="259" y="27"/>
                                    </a:cubicBezTo>
                                    <a:cubicBezTo>
                                      <a:pt x="259" y="40"/>
                                      <a:pt x="250" y="50"/>
                                      <a:pt x="239" y="50"/>
                                    </a:cubicBezTo>
                                    <a:cubicBezTo>
                                      <a:pt x="108" y="50"/>
                                      <a:pt x="108" y="50"/>
                                      <a:pt x="108" y="50"/>
                                    </a:cubicBezTo>
                                    <a:cubicBezTo>
                                      <a:pt x="96" y="50"/>
                                      <a:pt x="87" y="40"/>
                                      <a:pt x="87" y="27"/>
                                    </a:cubicBezTo>
                                    <a:cubicBezTo>
                                      <a:pt x="87" y="0"/>
                                      <a:pt x="87" y="0"/>
                                      <a:pt x="87" y="0"/>
                                    </a:cubicBezTo>
                                    <a:cubicBezTo>
                                      <a:pt x="68" y="0"/>
                                      <a:pt x="68" y="0"/>
                                      <a:pt x="68" y="0"/>
                                    </a:cubicBezTo>
                                    <a:cubicBezTo>
                                      <a:pt x="68" y="18"/>
                                      <a:pt x="68" y="18"/>
                                      <a:pt x="68" y="18"/>
                                    </a:cubicBezTo>
                                    <a:cubicBezTo>
                                      <a:pt x="17" y="18"/>
                                      <a:pt x="17" y="18"/>
                                      <a:pt x="17" y="18"/>
                                    </a:cubicBezTo>
                                    <a:cubicBezTo>
                                      <a:pt x="17" y="0"/>
                                      <a:pt x="17" y="0"/>
                                      <a:pt x="17" y="0"/>
                                    </a:cubicBezTo>
                                    <a:cubicBezTo>
                                      <a:pt x="0" y="0"/>
                                      <a:pt x="0" y="0"/>
                                      <a:pt x="0" y="0"/>
                                    </a:cubicBezTo>
                                    <a:cubicBezTo>
                                      <a:pt x="0" y="389"/>
                                      <a:pt x="0" y="389"/>
                                      <a:pt x="0" y="389"/>
                                    </a:cubicBezTo>
                                    <a:cubicBezTo>
                                      <a:pt x="17" y="389"/>
                                      <a:pt x="17" y="389"/>
                                      <a:pt x="17" y="389"/>
                                    </a:cubicBezTo>
                                    <a:cubicBezTo>
                                      <a:pt x="17" y="367"/>
                                      <a:pt x="17" y="367"/>
                                      <a:pt x="17" y="367"/>
                                    </a:cubicBezTo>
                                    <a:cubicBezTo>
                                      <a:pt x="68" y="367"/>
                                      <a:pt x="68" y="367"/>
                                      <a:pt x="68" y="367"/>
                                    </a:cubicBezTo>
                                    <a:cubicBezTo>
                                      <a:pt x="68" y="389"/>
                                      <a:pt x="68" y="389"/>
                                      <a:pt x="68" y="389"/>
                                    </a:cubicBezTo>
                                    <a:cubicBezTo>
                                      <a:pt x="87" y="389"/>
                                      <a:pt x="87" y="389"/>
                                      <a:pt x="87" y="389"/>
                                    </a:cubicBezTo>
                                    <a:cubicBezTo>
                                      <a:pt x="87" y="286"/>
                                      <a:pt x="87" y="286"/>
                                      <a:pt x="87" y="286"/>
                                    </a:cubicBezTo>
                                    <a:cubicBezTo>
                                      <a:pt x="87" y="273"/>
                                      <a:pt x="96" y="262"/>
                                      <a:pt x="108" y="262"/>
                                    </a:cubicBezTo>
                                    <a:cubicBezTo>
                                      <a:pt x="239" y="262"/>
                                      <a:pt x="239" y="262"/>
                                      <a:pt x="239" y="262"/>
                                    </a:cubicBezTo>
                                    <a:cubicBezTo>
                                      <a:pt x="250" y="262"/>
                                      <a:pt x="259" y="273"/>
                                      <a:pt x="259" y="286"/>
                                    </a:cubicBezTo>
                                    <a:cubicBezTo>
                                      <a:pt x="259" y="389"/>
                                      <a:pt x="259" y="389"/>
                                      <a:pt x="259" y="389"/>
                                    </a:cubicBezTo>
                                    <a:cubicBezTo>
                                      <a:pt x="278" y="389"/>
                                      <a:pt x="278" y="389"/>
                                      <a:pt x="278" y="389"/>
                                    </a:cubicBezTo>
                                    <a:cubicBezTo>
                                      <a:pt x="278" y="367"/>
                                      <a:pt x="278" y="367"/>
                                      <a:pt x="278" y="367"/>
                                    </a:cubicBezTo>
                                    <a:cubicBezTo>
                                      <a:pt x="330" y="367"/>
                                      <a:pt x="330" y="367"/>
                                      <a:pt x="330" y="367"/>
                                    </a:cubicBezTo>
                                    <a:cubicBezTo>
                                      <a:pt x="330" y="389"/>
                                      <a:pt x="330" y="389"/>
                                      <a:pt x="330" y="389"/>
                                    </a:cubicBezTo>
                                    <a:cubicBezTo>
                                      <a:pt x="347" y="389"/>
                                      <a:pt x="347" y="389"/>
                                      <a:pt x="347" y="389"/>
                                    </a:cubicBezTo>
                                    <a:cubicBezTo>
                                      <a:pt x="347" y="0"/>
                                      <a:pt x="347" y="0"/>
                                      <a:pt x="347" y="0"/>
                                    </a:cubicBezTo>
                                    <a:lnTo>
                                      <a:pt x="330" y="0"/>
                                    </a:lnTo>
                                    <a:close/>
                                    <a:moveTo>
                                      <a:pt x="68" y="332"/>
                                    </a:moveTo>
                                    <a:cubicBezTo>
                                      <a:pt x="17" y="332"/>
                                      <a:pt x="17" y="332"/>
                                      <a:pt x="17" y="332"/>
                                    </a:cubicBezTo>
                                    <a:cubicBezTo>
                                      <a:pt x="17" y="289"/>
                                      <a:pt x="17" y="289"/>
                                      <a:pt x="17" y="289"/>
                                    </a:cubicBezTo>
                                    <a:cubicBezTo>
                                      <a:pt x="68" y="289"/>
                                      <a:pt x="68" y="289"/>
                                      <a:pt x="68" y="289"/>
                                    </a:cubicBezTo>
                                    <a:lnTo>
                                      <a:pt x="68" y="332"/>
                                    </a:lnTo>
                                    <a:close/>
                                    <a:moveTo>
                                      <a:pt x="68" y="253"/>
                                    </a:moveTo>
                                    <a:cubicBezTo>
                                      <a:pt x="17" y="253"/>
                                      <a:pt x="17" y="253"/>
                                      <a:pt x="17" y="253"/>
                                    </a:cubicBezTo>
                                    <a:cubicBezTo>
                                      <a:pt x="17" y="210"/>
                                      <a:pt x="17" y="210"/>
                                      <a:pt x="17" y="210"/>
                                    </a:cubicBezTo>
                                    <a:cubicBezTo>
                                      <a:pt x="68" y="210"/>
                                      <a:pt x="68" y="210"/>
                                      <a:pt x="68" y="210"/>
                                    </a:cubicBezTo>
                                    <a:lnTo>
                                      <a:pt x="68" y="253"/>
                                    </a:lnTo>
                                    <a:close/>
                                    <a:moveTo>
                                      <a:pt x="68" y="175"/>
                                    </a:moveTo>
                                    <a:cubicBezTo>
                                      <a:pt x="17" y="175"/>
                                      <a:pt x="17" y="175"/>
                                      <a:pt x="17" y="175"/>
                                    </a:cubicBezTo>
                                    <a:cubicBezTo>
                                      <a:pt x="17" y="131"/>
                                      <a:pt x="17" y="131"/>
                                      <a:pt x="17" y="131"/>
                                    </a:cubicBezTo>
                                    <a:cubicBezTo>
                                      <a:pt x="68" y="131"/>
                                      <a:pt x="68" y="131"/>
                                      <a:pt x="68" y="131"/>
                                    </a:cubicBezTo>
                                    <a:lnTo>
                                      <a:pt x="68" y="175"/>
                                    </a:lnTo>
                                    <a:close/>
                                    <a:moveTo>
                                      <a:pt x="68" y="96"/>
                                    </a:moveTo>
                                    <a:cubicBezTo>
                                      <a:pt x="17" y="96"/>
                                      <a:pt x="17" y="96"/>
                                      <a:pt x="17" y="96"/>
                                    </a:cubicBezTo>
                                    <a:cubicBezTo>
                                      <a:pt x="17" y="53"/>
                                      <a:pt x="17" y="53"/>
                                      <a:pt x="17" y="53"/>
                                    </a:cubicBezTo>
                                    <a:cubicBezTo>
                                      <a:pt x="68" y="53"/>
                                      <a:pt x="68" y="53"/>
                                      <a:pt x="68" y="53"/>
                                    </a:cubicBezTo>
                                    <a:lnTo>
                                      <a:pt x="68" y="96"/>
                                    </a:lnTo>
                                    <a:close/>
                                    <a:moveTo>
                                      <a:pt x="259" y="219"/>
                                    </a:moveTo>
                                    <a:cubicBezTo>
                                      <a:pt x="259" y="232"/>
                                      <a:pt x="250" y="242"/>
                                      <a:pt x="239" y="242"/>
                                    </a:cubicBezTo>
                                    <a:cubicBezTo>
                                      <a:pt x="108" y="242"/>
                                      <a:pt x="108" y="242"/>
                                      <a:pt x="108" y="242"/>
                                    </a:cubicBezTo>
                                    <a:cubicBezTo>
                                      <a:pt x="96" y="242"/>
                                      <a:pt x="87" y="232"/>
                                      <a:pt x="87" y="219"/>
                                    </a:cubicBezTo>
                                    <a:cubicBezTo>
                                      <a:pt x="87" y="93"/>
                                      <a:pt x="87" y="93"/>
                                      <a:pt x="87" y="93"/>
                                    </a:cubicBezTo>
                                    <a:cubicBezTo>
                                      <a:pt x="87" y="80"/>
                                      <a:pt x="96" y="70"/>
                                      <a:pt x="108" y="70"/>
                                    </a:cubicBezTo>
                                    <a:cubicBezTo>
                                      <a:pt x="239" y="70"/>
                                      <a:pt x="239" y="70"/>
                                      <a:pt x="239" y="70"/>
                                    </a:cubicBezTo>
                                    <a:cubicBezTo>
                                      <a:pt x="250" y="70"/>
                                      <a:pt x="259" y="80"/>
                                      <a:pt x="259" y="93"/>
                                    </a:cubicBezTo>
                                    <a:lnTo>
                                      <a:pt x="259" y="219"/>
                                    </a:lnTo>
                                    <a:close/>
                                    <a:moveTo>
                                      <a:pt x="330" y="332"/>
                                    </a:moveTo>
                                    <a:cubicBezTo>
                                      <a:pt x="278" y="332"/>
                                      <a:pt x="278" y="332"/>
                                      <a:pt x="278" y="332"/>
                                    </a:cubicBezTo>
                                    <a:cubicBezTo>
                                      <a:pt x="278" y="289"/>
                                      <a:pt x="278" y="289"/>
                                      <a:pt x="278" y="289"/>
                                    </a:cubicBezTo>
                                    <a:cubicBezTo>
                                      <a:pt x="330" y="289"/>
                                      <a:pt x="330" y="289"/>
                                      <a:pt x="330" y="289"/>
                                    </a:cubicBezTo>
                                    <a:lnTo>
                                      <a:pt x="330" y="332"/>
                                    </a:lnTo>
                                    <a:close/>
                                    <a:moveTo>
                                      <a:pt x="330" y="253"/>
                                    </a:moveTo>
                                    <a:cubicBezTo>
                                      <a:pt x="278" y="253"/>
                                      <a:pt x="278" y="253"/>
                                      <a:pt x="278" y="253"/>
                                    </a:cubicBezTo>
                                    <a:cubicBezTo>
                                      <a:pt x="278" y="210"/>
                                      <a:pt x="278" y="210"/>
                                      <a:pt x="278" y="210"/>
                                    </a:cubicBezTo>
                                    <a:cubicBezTo>
                                      <a:pt x="330" y="210"/>
                                      <a:pt x="330" y="210"/>
                                      <a:pt x="330" y="210"/>
                                    </a:cubicBezTo>
                                    <a:lnTo>
                                      <a:pt x="330" y="253"/>
                                    </a:lnTo>
                                    <a:close/>
                                    <a:moveTo>
                                      <a:pt x="330" y="175"/>
                                    </a:moveTo>
                                    <a:cubicBezTo>
                                      <a:pt x="278" y="175"/>
                                      <a:pt x="278" y="175"/>
                                      <a:pt x="278" y="175"/>
                                    </a:cubicBezTo>
                                    <a:cubicBezTo>
                                      <a:pt x="278" y="131"/>
                                      <a:pt x="278" y="131"/>
                                      <a:pt x="278" y="131"/>
                                    </a:cubicBezTo>
                                    <a:cubicBezTo>
                                      <a:pt x="330" y="131"/>
                                      <a:pt x="330" y="131"/>
                                      <a:pt x="330" y="131"/>
                                    </a:cubicBezTo>
                                    <a:lnTo>
                                      <a:pt x="330" y="175"/>
                                    </a:lnTo>
                                    <a:close/>
                                    <a:moveTo>
                                      <a:pt x="330" y="96"/>
                                    </a:moveTo>
                                    <a:cubicBezTo>
                                      <a:pt x="278" y="96"/>
                                      <a:pt x="278" y="96"/>
                                      <a:pt x="278" y="96"/>
                                    </a:cubicBezTo>
                                    <a:cubicBezTo>
                                      <a:pt x="278" y="53"/>
                                      <a:pt x="278" y="53"/>
                                      <a:pt x="278" y="53"/>
                                    </a:cubicBezTo>
                                    <a:cubicBezTo>
                                      <a:pt x="330" y="53"/>
                                      <a:pt x="330" y="53"/>
                                      <a:pt x="330" y="53"/>
                                    </a:cubicBezTo>
                                    <a:lnTo>
                                      <a:pt x="330" y="96"/>
                                    </a:lnTo>
                                    <a:close/>
                                  </a:path>
                                </a:pathLst>
                              </a:custGeom>
                              <a:solidFill>
                                <a:schemeClr val="accent4"/>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0771A74" id="Freeform 10" o:spid="_x0000_s1026" alt="Title: Icon for &quot;video&quot; - Description: Image of film reel" style="position:absolute;margin-left:-29.05pt;margin-top:-5.55pt;width:17pt;height:22.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4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" path="m330,v,18,,18,,18c278,18,278,18,278,18,278,,278,,278,,259,,259,,259,v,27,,27,,27c259,40,250,50,239,50v-131,,-131,,-131,c96,50,87,40,87,27,87,,87,,87,,68,,68,,68,v,18,,18,,18c17,18,17,18,17,18,17,,17,,17,,,,,,,,,389,,389,,389v17,,17,,17,c17,367,17,367,17,367v51,,51,,51,c68,389,68,389,68,389v19,,19,,19,c87,286,87,286,87,286v,-13,9,-24,21,-24c239,262,239,262,239,262v11,,20,11,20,24c259,389,259,389,259,389v19,,19,,19,c278,367,278,367,278,367v52,,52,,52,c330,389,330,389,330,389v17,,17,,17,c347,,347,,347,l330,xm68,332v-51,,-51,,-51,c17,289,17,289,17,289v51,,51,,51,l68,332xm68,253v-51,,-51,,-51,c17,210,17,210,17,210v51,,51,,51,l68,253xm68,175v-51,,-51,,-51,c17,131,17,131,17,131v51,,51,,51,l68,175xm68,96v-51,,-51,,-51,c17,53,17,53,17,53v51,,51,,51,l68,96xm259,219v,13,-9,23,-20,23c108,242,108,242,108,242,96,242,87,232,87,219,87,93,87,93,87,93v,-13,9,-23,21,-23c239,70,239,70,239,70v11,,20,10,20,23l259,219xm330,332v-52,,-52,,-52,c278,289,278,289,278,289v52,,52,,52,l330,332xm330,253v-52,,-52,,-52,c278,210,278,210,278,210v52,,52,,52,l330,253xm330,175v-52,,-52,,-52,c278,131,278,131,278,131v52,,52,,52,l330,175xm330,96v-52,,-52,,-52,c278,53,278,53,278,53v52,,52,,52,l330,96xe" fillcolor="#4c255e [3207]" stroked="f">
                      <v:path arrowok="t" o:connecttype="custom" o:connectlocs="205323,13311;172969,0;161147,19966;67197,36974;54131,0;42309,13311;10577,0;0,287655;10577,271387;42309,287655;54131,211489;148703,193742;161147,287655;172969,271387;205323,287655;215900,0;42309,245505;10577,213708;42309,245505;10577,187087;42309,155289;42309,129408;10577,96871;42309,129408;10577,70989;42309,39192;161147,161945;67197,178952;54131,68771;148703,51763;161147,161945;172969,245505;205323,213708;205323,187087;172969,155289;205323,187087;172969,129408;205323,96871;205323,70989;172969,39192;205323,70989" o:connectangles="0,0,0,0,0,0,0,0,0,0,0,0,0,0,0,0,0,0,0,0,0,0,0,0,0,0,0,0,0,0,0,0,0,0,0,0,0,0,0,0,0"/>
                      <o:lock v:ext="edit" verticies="t"/>
                    </v:shape>
                  </w:pict>
                </mc:Fallback>
              </mc:AlternateContent>
            </w:r>
            <w:r w:rsidRPr="00F80EA2">
              <w:rPr>
                <w:sz w:val="20"/>
                <w:szCs w:val="20"/>
              </w:rPr>
              <w:t>Video</w:t>
            </w:r>
          </w:p>
        </w:tc>
        <w:tc>
          <w:tcPr>
            <w:tcW w:w="4266" w:type="dxa"/>
            <w:tcBorders>
              <w:bottom w:val="single" w:sz="4" w:space="0" w:color="auto"/>
            </w:tcBorders>
            <w:vAlign w:val="center"/>
          </w:tcPr>
          <w:p w14:paraId="43127857" w14:textId="77777777" w:rsidR="00C57258" w:rsidRPr="008303F1" w:rsidRDefault="00C57258" w:rsidP="0016570B">
            <w:pPr>
              <w:spacing w:after="120"/>
              <w:rPr>
                <w:rFonts w:asciiTheme="majorHAnsi" w:hAnsiTheme="majorHAnsi" w:cstheme="majorHAnsi"/>
                <w:b/>
                <w:color w:val="117479" w:themeColor="accent2"/>
                <w:sz w:val="20"/>
                <w:szCs w:val="20"/>
              </w:rPr>
            </w:pPr>
            <w:r w:rsidRPr="00F80EA2">
              <w:rPr>
                <w:rFonts w:asciiTheme="majorHAnsi" w:hAnsiTheme="majorHAnsi" w:cstheme="majorHAnsi"/>
                <w:sz w:val="20"/>
                <w:szCs w:val="20"/>
              </w:rPr>
              <w:t>A 3-minute video summarising the consequences using simple imagery and animations, along with a voice-over. The voice-over is transcribed in closed captions on the screen.</w:t>
            </w:r>
          </w:p>
        </w:tc>
        <w:tc>
          <w:tcPr>
            <w:tcW w:w="1842" w:type="dxa"/>
            <w:tcBorders>
              <w:bottom w:val="single" w:sz="4" w:space="0" w:color="auto"/>
            </w:tcBorders>
            <w:vAlign w:val="center"/>
          </w:tcPr>
          <w:p w14:paraId="369F821D" w14:textId="77777777" w:rsidR="00C57258" w:rsidRPr="008303F1" w:rsidRDefault="00C57258" w:rsidP="0016570B">
            <w:pPr>
              <w:rPr>
                <w:rFonts w:asciiTheme="majorHAnsi" w:hAnsiTheme="majorHAnsi" w:cstheme="majorHAnsi"/>
                <w:color w:val="117479" w:themeColor="accent2"/>
                <w:sz w:val="20"/>
                <w:szCs w:val="20"/>
              </w:rPr>
            </w:pPr>
            <w:r w:rsidRPr="00F80EA2">
              <w:rPr>
                <w:rFonts w:asciiTheme="majorHAnsi" w:hAnsiTheme="majorHAnsi" w:cstheme="majorHAnsi"/>
                <w:sz w:val="20"/>
                <w:szCs w:val="20"/>
              </w:rPr>
              <w:t>Imagery (and animation), sound</w:t>
            </w:r>
          </w:p>
        </w:tc>
      </w:tr>
    </w:tbl>
    <w:p w14:paraId="1402EE61" w14:textId="17EC12DE" w:rsidR="00445603" w:rsidRDefault="00445603">
      <w:pPr>
        <w:spacing w:after="0" w:line="240" w:lineRule="auto"/>
        <w:rPr>
          <w:rFonts w:asciiTheme="majorHAnsi" w:hAnsiTheme="majorHAnsi"/>
          <w:b/>
          <w:color w:val="117479" w:themeColor="accent2"/>
          <w:sz w:val="24"/>
          <w:szCs w:val="44"/>
        </w:rPr>
      </w:pPr>
      <w:r>
        <w:br w:type="page"/>
      </w:r>
    </w:p>
    <w:p w14:paraId="7B9B1B61" w14:textId="0A199F5A" w:rsidR="00483C00" w:rsidRDefault="00483C00" w:rsidP="00585337">
      <w:pPr>
        <w:pStyle w:val="Heading3"/>
        <w:spacing w:before="480"/>
      </w:pPr>
      <w:r>
        <w:lastRenderedPageBreak/>
        <w:t>We recruited over 6</w:t>
      </w:r>
      <w:r w:rsidR="001F3475">
        <w:t>,</w:t>
      </w:r>
      <w:r w:rsidR="00A54394">
        <w:t xml:space="preserve">500 </w:t>
      </w:r>
      <w:r>
        <w:t xml:space="preserve">Australians to complete one of the six </w:t>
      </w:r>
      <w:r w:rsidR="001F5F98">
        <w:t>education</w:t>
      </w:r>
      <w:r w:rsidR="00030B73">
        <w:t>al</w:t>
      </w:r>
      <w:r w:rsidR="001F5F98">
        <w:t xml:space="preserve"> tools</w:t>
      </w:r>
      <w:r>
        <w:t xml:space="preserve">, and assessed their </w:t>
      </w:r>
      <w:r w:rsidR="001F5F98">
        <w:t xml:space="preserve">understanding </w:t>
      </w:r>
      <w:r>
        <w:t>of bankruptcy</w:t>
      </w:r>
    </w:p>
    <w:p w14:paraId="476DB852" w14:textId="61F13679" w:rsidR="00483C00" w:rsidRDefault="00CC1A3A" w:rsidP="00525A3C">
      <w:pPr>
        <w:rPr>
          <w:rFonts w:asciiTheme="majorHAnsi" w:hAnsiTheme="majorHAnsi"/>
          <w:b/>
          <w:sz w:val="72"/>
          <w:szCs w:val="44"/>
        </w:rPr>
      </w:pPr>
      <w:r>
        <w:t>W</w:t>
      </w:r>
      <w:r w:rsidR="00483C00" w:rsidRPr="0039736C">
        <w:t xml:space="preserve">e ran an online experiment with over 6,500 people </w:t>
      </w:r>
      <w:r w:rsidR="002D081E" w:rsidRPr="0039736C">
        <w:t>recruited from the general p</w:t>
      </w:r>
      <w:r w:rsidR="002D081E">
        <w:t xml:space="preserve">ublic </w:t>
      </w:r>
      <w:r>
        <w:t>t</w:t>
      </w:r>
      <w:r w:rsidRPr="0039736C">
        <w:t xml:space="preserve">o test the effectiveness of each </w:t>
      </w:r>
      <w:r>
        <w:t>education</w:t>
      </w:r>
      <w:r w:rsidR="00030B73">
        <w:t>al</w:t>
      </w:r>
      <w:r>
        <w:t xml:space="preserve"> tool</w:t>
      </w:r>
      <w:r w:rsidR="00483C00" w:rsidRPr="0039736C">
        <w:t>.</w:t>
      </w:r>
      <w:r w:rsidR="00A070D4">
        <w:rPr>
          <w:rStyle w:val="FootnoteReference"/>
        </w:rPr>
        <w:footnoteReference w:id="6"/>
      </w:r>
      <w:r w:rsidR="00483C00" w:rsidRPr="0039736C">
        <w:t xml:space="preserve"> Each person was randomly assigned to receive </w:t>
      </w:r>
      <w:r w:rsidR="00483C00" w:rsidRPr="0039736C">
        <w:rPr>
          <w:i/>
        </w:rPr>
        <w:t>one</w:t>
      </w:r>
      <w:r w:rsidR="001F5F98">
        <w:rPr>
          <w:i/>
        </w:rPr>
        <w:t xml:space="preserve"> </w:t>
      </w:r>
      <w:r w:rsidR="001F5F98">
        <w:t>of</w:t>
      </w:r>
      <w:r w:rsidR="00443918">
        <w:t xml:space="preserve"> the</w:t>
      </w:r>
      <w:r w:rsidR="001F5F98">
        <w:t xml:space="preserve"> six </w:t>
      </w:r>
      <w:r w:rsidR="00C617E0">
        <w:t>tools</w:t>
      </w:r>
      <w:r w:rsidR="00483C00" w:rsidRPr="0039736C">
        <w:t>. They then answered a set of multiple-choice questions about the consequences of bankruptcy. One group of people (the ‘</w:t>
      </w:r>
      <w:r w:rsidR="001F5F98">
        <w:t xml:space="preserve">no </w:t>
      </w:r>
      <w:r w:rsidR="00BB1C7F">
        <w:t>information</w:t>
      </w:r>
      <w:r w:rsidR="001F5F98" w:rsidRPr="0039736C">
        <w:t xml:space="preserve"> </w:t>
      </w:r>
      <w:r w:rsidR="00483C00" w:rsidRPr="0039736C">
        <w:t xml:space="preserve">group’) received </w:t>
      </w:r>
      <w:r w:rsidR="00483C00" w:rsidRPr="0039736C">
        <w:rPr>
          <w:i/>
        </w:rPr>
        <w:t xml:space="preserve">no </w:t>
      </w:r>
      <w:r w:rsidR="00483C00" w:rsidRPr="0039736C">
        <w:t xml:space="preserve">information about </w:t>
      </w:r>
      <w:r w:rsidR="006B29D6" w:rsidRPr="0039736C">
        <w:t>bankruptcy and</w:t>
      </w:r>
      <w:r w:rsidR="00483C00" w:rsidRPr="0039736C">
        <w:t xml:space="preserve"> were simply asked </w:t>
      </w:r>
      <w:r w:rsidR="00E74FB2">
        <w:t xml:space="preserve">to answer </w:t>
      </w:r>
      <w:r w:rsidR="00483C00" w:rsidRPr="0039736C">
        <w:t>the multiple-choice questions</w:t>
      </w:r>
      <w:r w:rsidR="00E74FB2">
        <w:t>.</w:t>
      </w:r>
      <w:r w:rsidR="00483C00" w:rsidRPr="0039736C">
        <w:t xml:space="preserve"> The results from this group were used as a baseline </w:t>
      </w:r>
      <w:r w:rsidR="00BB45AE">
        <w:t>for our evaluation</w:t>
      </w:r>
      <w:r w:rsidR="00483C00" w:rsidRPr="0039736C">
        <w:t>.</w:t>
      </w:r>
    </w:p>
    <w:p w14:paraId="4F5E7E6F" w14:textId="0440F243" w:rsidR="00081366" w:rsidRPr="0073375B" w:rsidRDefault="00CD0603" w:rsidP="004974E6">
      <w:pPr>
        <w:pStyle w:val="Heading3"/>
      </w:pPr>
      <w:r>
        <w:t>What we found</w:t>
      </w:r>
    </w:p>
    <w:p w14:paraId="3D9D761F" w14:textId="77777777" w:rsidR="001F5F98" w:rsidRDefault="001F5F98" w:rsidP="001F5F98">
      <w:pPr>
        <w:pStyle w:val="Heading4"/>
      </w:pPr>
      <w:r>
        <w:t>The video and the pop-quiz were most effective at increasing people’s understanding of the consequences of bankruptcy</w:t>
      </w:r>
    </w:p>
    <w:p w14:paraId="1876BCB4" w14:textId="45FE677B" w:rsidR="00AF5D88" w:rsidRDefault="001F5F98" w:rsidP="001F5F98">
      <w:r w:rsidRPr="00801B97">
        <w:t xml:space="preserve">The current consequences tool and </w:t>
      </w:r>
      <w:r>
        <w:t>the Prescribed I</w:t>
      </w:r>
      <w:r w:rsidRPr="00801B97">
        <w:t xml:space="preserve">nformation were both effective at </w:t>
      </w:r>
      <w:r w:rsidR="00BD50B8">
        <w:t>informing</w:t>
      </w:r>
      <w:r w:rsidRPr="00801B97">
        <w:t xml:space="preserve"> people about the </w:t>
      </w:r>
      <w:r>
        <w:t xml:space="preserve">consequences of bankruptcy. These </w:t>
      </w:r>
      <w:r w:rsidR="00F25403">
        <w:t>tools</w:t>
      </w:r>
      <w:r w:rsidRPr="00801B97">
        <w:t xml:space="preserve"> improved people’s </w:t>
      </w:r>
      <w:r w:rsidR="00C644E6">
        <w:t>understanding</w:t>
      </w:r>
      <w:r w:rsidRPr="00801B97">
        <w:t xml:space="preserve"> b</w:t>
      </w:r>
      <w:r>
        <w:t>y 12</w:t>
      </w:r>
      <w:r w:rsidRPr="00801B97">
        <w:t xml:space="preserve"> to 15 percentage points above the no information</w:t>
      </w:r>
      <w:r>
        <w:t xml:space="preserve"> </w:t>
      </w:r>
      <w:r w:rsidRPr="00801B97">
        <w:t>group. The video and pop-quiz</w:t>
      </w:r>
      <w:r>
        <w:t xml:space="preserve"> </w:t>
      </w:r>
      <w:r w:rsidRPr="00801B97">
        <w:t xml:space="preserve">improved people’s score even further, both </w:t>
      </w:r>
      <w:r>
        <w:t>raising</w:t>
      </w:r>
      <w:r w:rsidRPr="00801B97">
        <w:t xml:space="preserve"> scores by on average 14 percentage points above the consequences tool and </w:t>
      </w:r>
      <w:r>
        <w:t>P</w:t>
      </w:r>
      <w:r w:rsidRPr="00801B97">
        <w:t xml:space="preserve">rescribed </w:t>
      </w:r>
      <w:r w:rsidR="00AF5D88">
        <w:t>Information (see Figure 4</w:t>
      </w:r>
      <w:r>
        <w:t>), and 27 percentage points above the no information group.</w:t>
      </w:r>
      <w:r>
        <w:rPr>
          <w:rStyle w:val="FootnoteReference"/>
        </w:rPr>
        <w:footnoteReference w:id="7"/>
      </w:r>
    </w:p>
    <w:p w14:paraId="2E18DE66" w14:textId="5F3FBAD6" w:rsidR="00CC1A3A" w:rsidRPr="00596743" w:rsidRDefault="00CC1A3A" w:rsidP="00CC1A3A">
      <w:r>
        <w:rPr>
          <w:noProof/>
        </w:rPr>
        <w:drawing>
          <wp:inline distT="0" distB="0" distL="0" distR="0" wp14:anchorId="4E506859" wp14:editId="70524885">
            <wp:extent cx="5310505" cy="2816225"/>
            <wp:effectExtent l="0" t="0" r="4445" b="3175"/>
            <wp:docPr id="33" name="Chart 33" descr="Horizontal bar chart with 7 bars (one for each educational tool), arranged in descending order. The y-axis goes from 0 to 70 per cent. Each bar shows how many questions people answered correctly, in a given eductional tool group. Pop-quiz: 64%. Video: 64%. Current consequences tool: 52% Roadmap: 52%. Personalised profile: 50%. Prescribed information: 49%. No information (control): 37%" title="Horizontal bar chart showing average (%) of questions answered correctly">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0B722A9" w14:textId="223C98E8" w:rsidR="00CC1A3A" w:rsidRPr="00A605BD" w:rsidRDefault="00CC1A3A" w:rsidP="00A605BD">
      <w:pPr>
        <w:pStyle w:val="FigureHeading"/>
        <w:tabs>
          <w:tab w:val="clear" w:pos="1361"/>
          <w:tab w:val="left" w:pos="851"/>
        </w:tabs>
        <w:spacing w:before="0"/>
        <w:ind w:left="0" w:firstLine="0"/>
        <w:rPr>
          <w:sz w:val="18"/>
          <w:szCs w:val="18"/>
        </w:rPr>
      </w:pPr>
      <w:r w:rsidRPr="00A605BD">
        <w:rPr>
          <w:sz w:val="18"/>
          <w:szCs w:val="18"/>
        </w:rPr>
        <w:t xml:space="preserve">  </w:t>
      </w:r>
      <w:r w:rsidRPr="00A605BD">
        <w:rPr>
          <w:b w:val="0"/>
          <w:sz w:val="18"/>
          <w:szCs w:val="18"/>
        </w:rPr>
        <w:t>Average scores (</w:t>
      </w:r>
      <w:r w:rsidR="001204BC" w:rsidRPr="00A605BD">
        <w:rPr>
          <w:b w:val="0"/>
          <w:sz w:val="18"/>
          <w:szCs w:val="18"/>
        </w:rPr>
        <w:t>%</w:t>
      </w:r>
      <w:r w:rsidRPr="00A605BD">
        <w:rPr>
          <w:b w:val="0"/>
          <w:sz w:val="18"/>
          <w:szCs w:val="18"/>
        </w:rPr>
        <w:t xml:space="preserve"> correct) in each group.</w:t>
      </w:r>
    </w:p>
    <w:p w14:paraId="3A8378E1" w14:textId="105F137A" w:rsidR="001F5F98" w:rsidRPr="00596743" w:rsidRDefault="007D01D3" w:rsidP="001F5F98">
      <w:r>
        <w:t>W</w:t>
      </w:r>
      <w:r w:rsidR="001F5F98">
        <w:t>e also asked</w:t>
      </w:r>
      <w:r w:rsidR="001F5F98" w:rsidRPr="00596743">
        <w:t xml:space="preserve"> participants </w:t>
      </w:r>
      <w:r w:rsidR="001F5F98">
        <w:t>– before they commenced the trial – how much they felt they knew about bankruptcy. Most people</w:t>
      </w:r>
      <w:r w:rsidR="001F5F98" w:rsidRPr="00596743">
        <w:t xml:space="preserve"> indicated they knew “Nothing” or “A little” </w:t>
      </w:r>
      <w:r w:rsidR="001F5F98">
        <w:t>(</w:t>
      </w:r>
      <w:r w:rsidR="005B4FC1">
        <w:t>64</w:t>
      </w:r>
      <w:r w:rsidR="001F5F98" w:rsidRPr="000A261C">
        <w:t>% of the sample</w:t>
      </w:r>
      <w:r w:rsidR="001F5F98">
        <w:t>). A</w:t>
      </w:r>
      <w:r w:rsidR="001F5F98" w:rsidRPr="00596743">
        <w:t xml:space="preserve">ll </w:t>
      </w:r>
      <w:r w:rsidR="00F25403">
        <w:t>educational tools</w:t>
      </w:r>
      <w:r w:rsidR="001F5F98">
        <w:t xml:space="preserve"> </w:t>
      </w:r>
      <w:r w:rsidR="00D049E5">
        <w:t>appeared to help</w:t>
      </w:r>
      <w:r w:rsidR="000532DA">
        <w:t xml:space="preserve"> these </w:t>
      </w:r>
      <w:r w:rsidR="001F5F98">
        <w:t>participants</w:t>
      </w:r>
      <w:r w:rsidR="000532DA">
        <w:t xml:space="preserve"> the most</w:t>
      </w:r>
      <w:r w:rsidR="00753FDF">
        <w:t xml:space="preserve">. </w:t>
      </w:r>
      <w:r w:rsidR="00121D6D">
        <w:t xml:space="preserve">If actual </w:t>
      </w:r>
      <w:r w:rsidR="00121D6D">
        <w:lastRenderedPageBreak/>
        <w:t>bankruptcy applicants have a similar level of self-assessed knowledge, this result is encouraging</w:t>
      </w:r>
      <w:r w:rsidR="004B4E67">
        <w:t>:</w:t>
      </w:r>
      <w:r w:rsidR="00121D6D">
        <w:t xml:space="preserve"> it suggests all these tools will be effective at raising </w:t>
      </w:r>
      <w:r w:rsidR="00A84DBC">
        <w:t xml:space="preserve">the </w:t>
      </w:r>
      <w:r w:rsidR="00121D6D">
        <w:t xml:space="preserve">baseline </w:t>
      </w:r>
      <w:r w:rsidR="00A84DBC">
        <w:t>understanding</w:t>
      </w:r>
      <w:r w:rsidR="00121D6D">
        <w:t xml:space="preserve"> of bankruptcy</w:t>
      </w:r>
      <w:r w:rsidR="000532DA">
        <w:t>.</w:t>
      </w:r>
    </w:p>
    <w:p w14:paraId="40CACEBE" w14:textId="1E6A44F3" w:rsidR="00D60B5F" w:rsidRDefault="00F0304A" w:rsidP="00585337">
      <w:pPr>
        <w:pStyle w:val="Heading4"/>
        <w:sectPr w:rsidR="00D60B5F" w:rsidSect="005C2142">
          <w:type w:val="continuous"/>
          <w:pgSz w:w="11906" w:h="16838" w:code="9"/>
          <w:pgMar w:top="2041" w:right="2381" w:bottom="1247" w:left="1247" w:header="720" w:footer="851" w:gutter="0"/>
          <w:cols w:space="708"/>
          <w:docGrid w:linePitch="360"/>
          <w15:footnoteColumns w:val="1"/>
        </w:sectPr>
      </w:pPr>
      <w:r>
        <w:t xml:space="preserve">The pop-quiz and video </w:t>
      </w:r>
      <w:r w:rsidR="002933D6">
        <w:t>improved people’s c</w:t>
      </w:r>
      <w:r w:rsidR="00B3122B">
        <w:t>onfidence in their own understanding</w:t>
      </w:r>
    </w:p>
    <w:p w14:paraId="72A54800" w14:textId="07A1225A" w:rsidR="00525A3C" w:rsidRDefault="00A37A23" w:rsidP="00585337">
      <w:pPr>
        <w:spacing w:after="120"/>
      </w:pPr>
      <w:r>
        <w:t>The i</w:t>
      </w:r>
      <w:r w:rsidR="00C37441">
        <w:t>ncreases</w:t>
      </w:r>
      <w:r>
        <w:t xml:space="preserve"> in </w:t>
      </w:r>
      <w:r w:rsidR="00062943">
        <w:t xml:space="preserve">understanding </w:t>
      </w:r>
      <w:r>
        <w:t>were also reflected in i</w:t>
      </w:r>
      <w:r w:rsidR="00C37441">
        <w:t>ncreases</w:t>
      </w:r>
      <w:r>
        <w:t xml:space="preserve"> in people’s confidence. </w:t>
      </w:r>
      <w:r w:rsidR="00B036BD">
        <w:t>On</w:t>
      </w:r>
      <w:r w:rsidR="00131488">
        <w:t xml:space="preserve"> a scale from 1 (not at all confident) to 6</w:t>
      </w:r>
      <w:r w:rsidR="00B3122B" w:rsidRPr="00B3122B">
        <w:t xml:space="preserve"> (completely confident), the pop-quiz and the video gave people </w:t>
      </w:r>
      <w:r w:rsidR="00A9577C">
        <w:t>the</w:t>
      </w:r>
      <w:r w:rsidR="00A9577C" w:rsidRPr="00B3122B">
        <w:t xml:space="preserve"> </w:t>
      </w:r>
      <w:r w:rsidR="00B3122B" w:rsidRPr="00B3122B">
        <w:t xml:space="preserve">most confidence about understanding </w:t>
      </w:r>
      <w:r w:rsidR="00E66273">
        <w:t xml:space="preserve">the </w:t>
      </w:r>
      <w:r w:rsidR="00B3122B" w:rsidRPr="00B3122B">
        <w:t>consequences of bankruptcy</w:t>
      </w:r>
      <w:r w:rsidR="001204BC">
        <w:t xml:space="preserve"> </w:t>
      </w:r>
      <w:r w:rsidR="00DF708A">
        <w:t xml:space="preserve">(see </w:t>
      </w:r>
      <w:r w:rsidR="001204BC">
        <w:br/>
      </w:r>
      <w:r w:rsidR="00DF708A">
        <w:t xml:space="preserve">Figure </w:t>
      </w:r>
      <w:r w:rsidR="00AF5D88">
        <w:t>5</w:t>
      </w:r>
      <w:r w:rsidR="00DF708A">
        <w:t>).</w:t>
      </w:r>
      <w:r>
        <w:t xml:space="preserve"> </w:t>
      </w:r>
    </w:p>
    <w:p w14:paraId="4BAF9CA4" w14:textId="77777777" w:rsidR="00AF5D88" w:rsidDel="001F5F98" w:rsidRDefault="00AF5D88" w:rsidP="00585337">
      <w:pPr>
        <w:spacing w:after="120"/>
      </w:pPr>
    </w:p>
    <w:p w14:paraId="34DC035F" w14:textId="0897A7D5" w:rsidR="00772F96" w:rsidRPr="006150AC" w:rsidRDefault="006150AC" w:rsidP="00585337">
      <w:pPr>
        <w:spacing w:after="120"/>
        <w:rPr>
          <w:b/>
        </w:rPr>
        <w:sectPr w:rsidR="00772F96" w:rsidRPr="006150AC" w:rsidSect="005C2142">
          <w:type w:val="continuous"/>
          <w:pgSz w:w="11906" w:h="16838" w:code="9"/>
          <w:pgMar w:top="2041" w:right="2381" w:bottom="1247" w:left="1247" w:header="720" w:footer="851" w:gutter="0"/>
          <w:cols w:space="708"/>
          <w:docGrid w:linePitch="360"/>
          <w15:footnoteColumns w:val="1"/>
        </w:sectPr>
      </w:pPr>
      <w:r>
        <w:rPr>
          <w:noProof/>
        </w:rPr>
        <w:drawing>
          <wp:inline distT="0" distB="0" distL="0" distR="0" wp14:anchorId="3D0E3B2B" wp14:editId="6022EE14">
            <wp:extent cx="5216525" cy="2757831"/>
            <wp:effectExtent l="0" t="0" r="3175" b="4445"/>
            <wp:docPr id="34" name="Chart 34" descr="Horizontal bar chart with 7 bars (one for each educational tool), arranged in roughly descending order. The y-axis goes from 1 to 6. Each bar shows how confident people felt, on average, after completing a given eductional tool. Pop-quiz: 4.5. Video: 4.5. Current consequences tool: 4.1. Roadmap: 4.2. Personalised profile: 4.0. Prescribed information: 3.9. No information (control): 3.3." title="Bar chart summarising confidence ratings">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C5018DF" w14:textId="2D217ED3" w:rsidR="009758FA" w:rsidRPr="00A605BD" w:rsidRDefault="00064C51" w:rsidP="00A605BD">
      <w:pPr>
        <w:pStyle w:val="FigureHeading"/>
        <w:tabs>
          <w:tab w:val="clear" w:pos="1361"/>
          <w:tab w:val="left" w:pos="851"/>
        </w:tabs>
        <w:ind w:left="0" w:firstLine="0"/>
        <w:rPr>
          <w:b w:val="0"/>
          <w:sz w:val="18"/>
          <w:szCs w:val="18"/>
        </w:rPr>
      </w:pPr>
      <w:r>
        <w:rPr>
          <w:b w:val="0"/>
          <w:sz w:val="18"/>
          <w:szCs w:val="18"/>
        </w:rPr>
        <w:t xml:space="preserve"> </w:t>
      </w:r>
      <w:r w:rsidR="008A3305" w:rsidRPr="00A605BD">
        <w:rPr>
          <w:b w:val="0"/>
          <w:sz w:val="18"/>
          <w:szCs w:val="18"/>
        </w:rPr>
        <w:t xml:space="preserve">Average confidence score (on a scale from 1 (not at all confident) to 6 (completely confident), in each </w:t>
      </w:r>
      <w:r w:rsidR="00F25403" w:rsidRPr="00A605BD">
        <w:rPr>
          <w:b w:val="0"/>
          <w:sz w:val="18"/>
          <w:szCs w:val="18"/>
        </w:rPr>
        <w:t>group</w:t>
      </w:r>
      <w:r w:rsidR="008A3305" w:rsidRPr="00A605BD">
        <w:rPr>
          <w:b w:val="0"/>
          <w:sz w:val="18"/>
          <w:szCs w:val="18"/>
        </w:rPr>
        <w:t>.</w:t>
      </w:r>
      <w:r w:rsidR="00D106AF" w:rsidRPr="00A605BD">
        <w:rPr>
          <w:b w:val="0"/>
          <w:sz w:val="18"/>
          <w:szCs w:val="18"/>
        </w:rPr>
        <w:t xml:space="preserve"> </w:t>
      </w:r>
    </w:p>
    <w:p w14:paraId="4399EFFF" w14:textId="77777777" w:rsidR="00AF5D88" w:rsidRDefault="00AF5D88" w:rsidP="00AF5D88"/>
    <w:p w14:paraId="30D78D97" w14:textId="77777777" w:rsidR="002716F1" w:rsidRDefault="002716F1">
      <w:pPr>
        <w:spacing w:after="0" w:line="240" w:lineRule="auto"/>
        <w:rPr>
          <w:rFonts w:asciiTheme="majorHAnsi" w:hAnsiTheme="majorHAnsi"/>
          <w:b/>
          <w:color w:val="117479" w:themeColor="accent2"/>
        </w:rPr>
      </w:pPr>
      <w:r>
        <w:br w:type="page"/>
      </w:r>
    </w:p>
    <w:p w14:paraId="05D3F669" w14:textId="50AA504D" w:rsidR="000A261C" w:rsidRDefault="00940807" w:rsidP="000A261C">
      <w:pPr>
        <w:pStyle w:val="Heading4"/>
      </w:pPr>
      <w:r>
        <w:lastRenderedPageBreak/>
        <w:t>People’s u</w:t>
      </w:r>
      <w:r w:rsidR="000A261C">
        <w:t xml:space="preserve">nderstanding of bankruptcy is </w:t>
      </w:r>
      <w:r w:rsidR="00A420D7">
        <w:t>(</w:t>
      </w:r>
      <w:r w:rsidR="000A261C">
        <w:t>on average</w:t>
      </w:r>
      <w:r w:rsidR="00A420D7">
        <w:t>)</w:t>
      </w:r>
      <w:r w:rsidR="000A261C">
        <w:t xml:space="preserve"> </w:t>
      </w:r>
      <w:r>
        <w:t xml:space="preserve">low </w:t>
      </w:r>
    </w:p>
    <w:p w14:paraId="1A7796B0" w14:textId="195B2CB7" w:rsidR="00F91E49" w:rsidRDefault="000A261C" w:rsidP="00DC59CE">
      <w:r>
        <w:t>People</w:t>
      </w:r>
      <w:r w:rsidRPr="00801B97">
        <w:rPr>
          <w:rFonts w:eastAsiaTheme="minorHAnsi" w:cstheme="minorBidi"/>
          <w:sz w:val="22"/>
          <w:szCs w:val="22"/>
          <w:lang w:eastAsia="en-US"/>
        </w:rPr>
        <w:t xml:space="preserve"> </w:t>
      </w:r>
      <w:r w:rsidRPr="00801B97">
        <w:t>who received no</w:t>
      </w:r>
      <w:r>
        <w:t xml:space="preserve"> information about bankruptcy during the trial answered 37% of the multiple-choice questions correctly. This result indicates the average level of knowledge about bankruptcy in the general public is fairly low. The multiple-choice questions covered different aspects of bankruptcy, and – as can be seen in Figure </w:t>
      </w:r>
      <w:r w:rsidR="00AF5D88">
        <w:t>6</w:t>
      </w:r>
      <w:r>
        <w:t xml:space="preserve"> – some aspects were better understood than others.</w:t>
      </w:r>
    </w:p>
    <w:p w14:paraId="6F6C9D66" w14:textId="59CF379A" w:rsidR="00F91E49" w:rsidRDefault="00DC59CE" w:rsidP="00DC59CE">
      <w:r w:rsidRPr="00DC59CE">
        <w:rPr>
          <w:noProof/>
        </w:rPr>
        <w:drawing>
          <wp:anchor distT="0" distB="0" distL="114300" distR="114300" simplePos="0" relativeHeight="251658257" behindDoc="0" locked="0" layoutInCell="1" allowOverlap="1" wp14:anchorId="3BC5FFF4" wp14:editId="2B5969C6">
            <wp:simplePos x="0" y="0"/>
            <wp:positionH relativeFrom="margin">
              <wp:posOffset>-635</wp:posOffset>
            </wp:positionH>
            <wp:positionV relativeFrom="paragraph">
              <wp:posOffset>256445</wp:posOffset>
            </wp:positionV>
            <wp:extent cx="5256530" cy="3404870"/>
            <wp:effectExtent l="0" t="0" r="1270" b="5080"/>
            <wp:wrapTopAndBottom/>
            <wp:docPr id="42" name="Picture 42" descr="Horizontal bar chart with 13 bars, arranged in descending order. The y-axis goes from 0 to 70 per cent. Each bar briefly describes a consequence of bankruptcy, and indicates how many people answered the question about that consequence correctly. Car repossessed (if under finance): 63%. Continute to pay rent: 61%. Cannot be director: 49%. Property sold: 46%. Car sold (if over certain value): 46%. Income taken (if over certain amount): 45%. Must seek permission to travel: 40%. Inheritance taken by trustee: 28%. Antiques sold: 28%. HECS/HELP debt must be paid: 27%. Child support must be paid: 26%. Duration of bankruptcy: 13%. A bankrupt person's name is registered on the National Personal Insolvency Index forever: 12%." title="Bar chart showing average (%) of questions answered correctly by the no-information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56530" cy="3404870"/>
                    </a:xfrm>
                    <a:prstGeom prst="rect">
                      <a:avLst/>
                    </a:prstGeom>
                  </pic:spPr>
                </pic:pic>
              </a:graphicData>
            </a:graphic>
            <wp14:sizeRelH relativeFrom="page">
              <wp14:pctWidth>0</wp14:pctWidth>
            </wp14:sizeRelH>
            <wp14:sizeRelV relativeFrom="page">
              <wp14:pctHeight>0</wp14:pctHeight>
            </wp14:sizeRelV>
          </wp:anchor>
        </w:drawing>
      </w:r>
    </w:p>
    <w:p w14:paraId="4F8DECC5" w14:textId="77415C57" w:rsidR="00554595" w:rsidRPr="00A605BD" w:rsidRDefault="00A605BD" w:rsidP="00A605BD">
      <w:pPr>
        <w:pStyle w:val="FigureHeading"/>
        <w:tabs>
          <w:tab w:val="clear" w:pos="1361"/>
          <w:tab w:val="left" w:pos="0"/>
        </w:tabs>
        <w:ind w:left="0" w:firstLine="0"/>
        <w:rPr>
          <w:b w:val="0"/>
        </w:rPr>
      </w:pPr>
      <w:r>
        <w:t xml:space="preserve"> </w:t>
      </w:r>
      <w:r w:rsidR="00A2095E" w:rsidRPr="00A605BD">
        <w:rPr>
          <w:b w:val="0"/>
        </w:rPr>
        <w:t>Average scores (</w:t>
      </w:r>
      <w:r w:rsidR="00E345F0" w:rsidRPr="00A605BD">
        <w:rPr>
          <w:b w:val="0"/>
        </w:rPr>
        <w:t>%</w:t>
      </w:r>
      <w:r w:rsidR="00A2095E" w:rsidRPr="00A605BD">
        <w:rPr>
          <w:b w:val="0"/>
        </w:rPr>
        <w:t xml:space="preserve"> correct) per question in the multiple-choice questionnaire, for the group of participants who received </w:t>
      </w:r>
      <w:r w:rsidR="00A2095E" w:rsidRPr="00A605BD">
        <w:rPr>
          <w:b w:val="0"/>
          <w:i/>
        </w:rPr>
        <w:t xml:space="preserve">no </w:t>
      </w:r>
      <w:r w:rsidR="00A2095E" w:rsidRPr="00A605BD">
        <w:rPr>
          <w:b w:val="0"/>
        </w:rPr>
        <w:t>information about bankruptcy. *</w:t>
      </w:r>
      <w:r w:rsidR="00A2095E" w:rsidRPr="00A605BD">
        <w:rPr>
          <w:b w:val="0"/>
          <w:i/>
        </w:rPr>
        <w:t>NPII: A bankrupt person’s name is registered on the National P</w:t>
      </w:r>
      <w:r w:rsidRPr="00A605BD">
        <w:rPr>
          <w:b w:val="0"/>
          <w:i/>
        </w:rPr>
        <w:t>ersonal Insolvency Index forever.</w:t>
      </w:r>
    </w:p>
    <w:p w14:paraId="10B9421D" w14:textId="77777777" w:rsidR="00AF5D88" w:rsidRDefault="00AF5D88" w:rsidP="00E12D1D"/>
    <w:p w14:paraId="62AB040D" w14:textId="08326780" w:rsidR="00225FBE" w:rsidRDefault="00225FBE" w:rsidP="00E12D1D">
      <w:r>
        <w:t>People answered q</w:t>
      </w:r>
      <w:r w:rsidR="000A261C">
        <w:t xml:space="preserve">uestions about secured debts (e.g., mortgages, cars under finance) </w:t>
      </w:r>
      <w:r>
        <w:t>correctly more</w:t>
      </w:r>
      <w:r w:rsidR="000A261C">
        <w:t xml:space="preserve"> often than questions about the duration of bankruptcy or about debts not extinguished by bankruptcy (e.g., HECS debt or chi</w:t>
      </w:r>
      <w:r w:rsidR="00A2095E">
        <w:t>ld support payments</w:t>
      </w:r>
      <w:r w:rsidR="00121D6D">
        <w:t>). S</w:t>
      </w:r>
      <w:r w:rsidR="00AF5D88">
        <w:t>ee Figure 6</w:t>
      </w:r>
      <w:r w:rsidR="00121D6D">
        <w:t xml:space="preserve"> for the complete list of consequences we </w:t>
      </w:r>
      <w:r w:rsidR="00A84DBC">
        <w:t>asked</w:t>
      </w:r>
      <w:r w:rsidR="00121D6D">
        <w:t xml:space="preserve"> participants about, and the corresponding proportions of </w:t>
      </w:r>
      <w:r w:rsidR="00A84DBC">
        <w:t>people who</w:t>
      </w:r>
      <w:r w:rsidR="00121D6D">
        <w:t xml:space="preserve"> answered </w:t>
      </w:r>
      <w:r w:rsidR="00A84DBC">
        <w:t xml:space="preserve">each question </w:t>
      </w:r>
      <w:r w:rsidR="00121D6D">
        <w:t>correctly</w:t>
      </w:r>
      <w:r w:rsidR="000A261C">
        <w:t>.</w:t>
      </w:r>
      <w:r w:rsidR="00015EE6">
        <w:t xml:space="preserve"> </w:t>
      </w:r>
      <w:r w:rsidR="000755CA">
        <w:t xml:space="preserve">This </w:t>
      </w:r>
      <w:r w:rsidR="00121D6D">
        <w:t>finding reveals where the general public’s knowledge regarding consequences of bankruptcy may be lacking</w:t>
      </w:r>
      <w:r w:rsidR="002D63D5">
        <w:t xml:space="preserve"> and highlights where further educational materials could be targeted.</w:t>
      </w:r>
    </w:p>
    <w:p w14:paraId="2FE0D9E8" w14:textId="3BC0FE3C" w:rsidR="009758FA" w:rsidRDefault="009758FA">
      <w:pPr>
        <w:spacing w:after="0" w:line="240" w:lineRule="auto"/>
        <w:rPr>
          <w:rFonts w:asciiTheme="majorHAnsi" w:hAnsiTheme="majorHAnsi"/>
          <w:b/>
          <w:color w:val="117479" w:themeColor="accent2"/>
          <w:sz w:val="24"/>
          <w:szCs w:val="44"/>
        </w:rPr>
      </w:pPr>
    </w:p>
    <w:p w14:paraId="5BE13D57" w14:textId="77777777" w:rsidR="002D63D5" w:rsidRDefault="002D63D5">
      <w:pPr>
        <w:spacing w:after="0" w:line="240" w:lineRule="auto"/>
        <w:rPr>
          <w:rFonts w:asciiTheme="majorHAnsi" w:hAnsiTheme="majorHAnsi"/>
          <w:b/>
          <w:color w:val="117479" w:themeColor="accent2"/>
          <w:sz w:val="24"/>
          <w:szCs w:val="44"/>
        </w:rPr>
      </w:pPr>
      <w:r>
        <w:br w:type="page"/>
      </w:r>
    </w:p>
    <w:p w14:paraId="5D2C93E9" w14:textId="5E2C12FC" w:rsidR="007F0E39" w:rsidRDefault="007F0E39" w:rsidP="007F0E39">
      <w:pPr>
        <w:pStyle w:val="Heading3"/>
      </w:pPr>
      <w:r>
        <w:lastRenderedPageBreak/>
        <w:t>Discussion</w:t>
      </w:r>
    </w:p>
    <w:p w14:paraId="5DB5A5F5" w14:textId="023EEFB0" w:rsidR="001C3443" w:rsidRPr="001C3443" w:rsidRDefault="001C3443" w:rsidP="001C3443">
      <w:r w:rsidRPr="001C3443">
        <w:t xml:space="preserve">The two </w:t>
      </w:r>
      <w:r w:rsidR="009C0F68">
        <w:t>educational tools</w:t>
      </w:r>
      <w:r w:rsidRPr="001C3443">
        <w:t xml:space="preserve"> yielding the best outcomes, the video and pop-quiz, are </w:t>
      </w:r>
      <w:r w:rsidR="00D968DE">
        <w:t>quite</w:t>
      </w:r>
      <w:r w:rsidRPr="001C3443">
        <w:t xml:space="preserve"> different in </w:t>
      </w:r>
      <w:r w:rsidR="00D968DE">
        <w:t>style and presentation format</w:t>
      </w:r>
      <w:r w:rsidRPr="001C3443">
        <w:t xml:space="preserve">. </w:t>
      </w:r>
    </w:p>
    <w:p w14:paraId="2C4059BB" w14:textId="52458CC4" w:rsidR="00D968DE" w:rsidRPr="001C3443" w:rsidRDefault="00D968DE" w:rsidP="00D968DE">
      <w:r>
        <w:t xml:space="preserve">The video was ‘passive’ </w:t>
      </w:r>
      <w:r w:rsidR="00C37441">
        <w:t>by design</w:t>
      </w:r>
      <w:r>
        <w:t xml:space="preserve"> and did</w:t>
      </w:r>
      <w:r w:rsidR="001C3443" w:rsidRPr="001C3443">
        <w:t xml:space="preserve"> not require any action from the viewer. </w:t>
      </w:r>
      <w:r w:rsidRPr="001C3443">
        <w:t>We suspect th</w:t>
      </w:r>
      <w:r w:rsidR="009758FA">
        <w:t xml:space="preserve">is </w:t>
      </w:r>
      <w:r w:rsidR="003A5DFC">
        <w:t>approach</w:t>
      </w:r>
      <w:r w:rsidR="009758FA">
        <w:t xml:space="preserve"> </w:t>
      </w:r>
      <w:r w:rsidRPr="001C3443">
        <w:t>was effective because it delivered info</w:t>
      </w:r>
      <w:r>
        <w:t>rmation via different modes</w:t>
      </w:r>
      <w:r w:rsidR="00C37441">
        <w:t xml:space="preserve"> </w:t>
      </w:r>
      <w:r w:rsidR="003014ED">
        <w:t>–</w:t>
      </w:r>
      <w:r w:rsidR="00C37441">
        <w:t xml:space="preserve"> with audio, imagery, text, and animations </w:t>
      </w:r>
      <w:r w:rsidR="0035185E">
        <w:t>(</w:t>
      </w:r>
      <w:proofErr w:type="spellStart"/>
      <w:r w:rsidR="0035185E">
        <w:t>Adesope</w:t>
      </w:r>
      <w:proofErr w:type="spellEnd"/>
      <w:r w:rsidR="0035185E">
        <w:t xml:space="preserve"> &amp; Nesbit, 2012)</w:t>
      </w:r>
      <w:r w:rsidR="00C37441">
        <w:t xml:space="preserve"> </w:t>
      </w:r>
      <w:r w:rsidR="003014ED">
        <w:t>–</w:t>
      </w:r>
      <w:r>
        <w:t xml:space="preserve"> </w:t>
      </w:r>
      <w:r w:rsidR="001F5E21">
        <w:t xml:space="preserve">making it more engaging and </w:t>
      </w:r>
      <w:r w:rsidRPr="001C3443">
        <w:t>better suiting people’s varying preferences for learning</w:t>
      </w:r>
      <w:r w:rsidR="0035185E">
        <w:t>.</w:t>
      </w:r>
      <w:r w:rsidRPr="001C3443">
        <w:t xml:space="preserve"> Clocking in at over three minutes in</w:t>
      </w:r>
      <w:r w:rsidR="001F5E21">
        <w:t xml:space="preserve"> length, the video was</w:t>
      </w:r>
      <w:r w:rsidRPr="001C3443">
        <w:t xml:space="preserve"> one of the most time-intensive approaches we tested – potentially contributing to </w:t>
      </w:r>
      <w:r w:rsidR="00A37958">
        <w:t xml:space="preserve">a somewhat </w:t>
      </w:r>
      <w:r w:rsidRPr="001C3443">
        <w:t>higher drop-out rate</w:t>
      </w:r>
      <w:r w:rsidR="00A37958">
        <w:t xml:space="preserve"> for this tool</w:t>
      </w:r>
      <w:r w:rsidRPr="001C3443">
        <w:t>.</w:t>
      </w:r>
    </w:p>
    <w:p w14:paraId="23CF8CAF" w14:textId="261D72C2" w:rsidR="001C3443" w:rsidRPr="001C3443" w:rsidRDefault="001C3443" w:rsidP="001C3443">
      <w:r w:rsidRPr="001C3443">
        <w:t xml:space="preserve">Meanwhile, the pop-quiz </w:t>
      </w:r>
      <w:r w:rsidR="001F5E21">
        <w:t>was</w:t>
      </w:r>
      <w:r w:rsidR="00D968DE">
        <w:t xml:space="preserve"> more ‘active’</w:t>
      </w:r>
      <w:r w:rsidR="001F5E21">
        <w:t xml:space="preserve"> and required</w:t>
      </w:r>
      <w:r w:rsidR="00D968DE">
        <w:t xml:space="preserve"> relatively high levels of </w:t>
      </w:r>
      <w:r w:rsidR="001F5E21">
        <w:t>interaction</w:t>
      </w:r>
      <w:r w:rsidR="00D968DE">
        <w:t xml:space="preserve"> from the user. </w:t>
      </w:r>
      <w:r w:rsidR="009A2E46">
        <w:t>It involved</w:t>
      </w:r>
      <w:r w:rsidR="00D968DE">
        <w:t xml:space="preserve"> the user making their ‘best </w:t>
      </w:r>
      <w:proofErr w:type="gramStart"/>
      <w:r w:rsidR="00D968DE">
        <w:t>guess’</w:t>
      </w:r>
      <w:proofErr w:type="gramEnd"/>
      <w:r w:rsidR="00D968DE">
        <w:t xml:space="preserve"> about</w:t>
      </w:r>
      <w:r w:rsidRPr="001C3443">
        <w:t xml:space="preserve"> a series of unfamiliar questions</w:t>
      </w:r>
      <w:r w:rsidR="00D968DE">
        <w:t xml:space="preserve"> about bankruptcy, before they </w:t>
      </w:r>
      <w:r w:rsidR="00136264">
        <w:t xml:space="preserve">were </w:t>
      </w:r>
      <w:r w:rsidR="00D968DE">
        <w:t>provided with the correct information.</w:t>
      </w:r>
      <w:r w:rsidR="001F5E21">
        <w:t xml:space="preserve"> </w:t>
      </w:r>
      <w:r w:rsidRPr="001C3443">
        <w:t>The educational psychology literature</w:t>
      </w:r>
      <w:r>
        <w:t xml:space="preserve"> (</w:t>
      </w:r>
      <w:r w:rsidR="003501DA">
        <w:t>Rowland, 2014</w:t>
      </w:r>
      <w:r>
        <w:t>)</w:t>
      </w:r>
      <w:r w:rsidR="00D968DE">
        <w:t xml:space="preserve"> suggests the pop-up quiz may have been e</w:t>
      </w:r>
      <w:r w:rsidRPr="001C3443">
        <w:t xml:space="preserve">ffective because </w:t>
      </w:r>
      <w:r w:rsidR="00097A01">
        <w:t>the effort people had to expend to come up with an initial answer</w:t>
      </w:r>
      <w:r w:rsidRPr="001C3443">
        <w:t xml:space="preserve"> made </w:t>
      </w:r>
      <w:r w:rsidR="00097A01">
        <w:t>them</w:t>
      </w:r>
      <w:r w:rsidRPr="001C3443">
        <w:t xml:space="preserve"> realise they did not know much about the bankruptcy process, thus motivating them to fill gaps in their knowledge. </w:t>
      </w:r>
    </w:p>
    <w:p w14:paraId="0BD727B7" w14:textId="11825668" w:rsidR="001C3443" w:rsidRPr="001C3443" w:rsidRDefault="001C3443" w:rsidP="001C3443">
      <w:r w:rsidRPr="001C3443">
        <w:t>Overall, both the video and the pop-quiz are good approaches for teaching people about the consequences of bankruptcy. These could be incorporated into the required steps an applicant should take before applying for bankruptcy, or as educational tools on AFSA’s website.</w:t>
      </w:r>
    </w:p>
    <w:p w14:paraId="581B61BC" w14:textId="35492B07" w:rsidR="001C3443" w:rsidRPr="001C3443" w:rsidRDefault="00900EE3" w:rsidP="001C3443">
      <w:r>
        <w:t xml:space="preserve">For this trial we recruited </w:t>
      </w:r>
      <w:r w:rsidR="001C3443" w:rsidRPr="001C3443">
        <w:t xml:space="preserve">a large sample of people from the general </w:t>
      </w:r>
      <w:r w:rsidR="00647813">
        <w:t xml:space="preserve">public, </w:t>
      </w:r>
      <w:r w:rsidR="009758FA">
        <w:t>providing confidence in the robustness of these</w:t>
      </w:r>
      <w:r w:rsidR="001C3443" w:rsidRPr="001C3443">
        <w:t xml:space="preserve"> results</w:t>
      </w:r>
      <w:r w:rsidR="00647813">
        <w:t>. It also</w:t>
      </w:r>
      <w:r w:rsidR="001C3443" w:rsidRPr="001C3443">
        <w:t xml:space="preserve"> makes our findings </w:t>
      </w:r>
      <w:r w:rsidR="00B67825">
        <w:t xml:space="preserve">relevant to </w:t>
      </w:r>
      <w:r w:rsidR="001C3443" w:rsidRPr="001C3443">
        <w:t xml:space="preserve">how the Government can </w:t>
      </w:r>
      <w:r w:rsidR="009A2E46">
        <w:t>use a variety of approaches to</w:t>
      </w:r>
      <w:r w:rsidR="00EA4E43">
        <w:t xml:space="preserve"> </w:t>
      </w:r>
      <w:r w:rsidR="00F578C3">
        <w:t>inform</w:t>
      </w:r>
      <w:r w:rsidR="001C3443" w:rsidRPr="001C3443">
        <w:t xml:space="preserve"> citizen</w:t>
      </w:r>
      <w:r w:rsidR="0085613A">
        <w:t>s</w:t>
      </w:r>
      <w:r w:rsidR="001C3443" w:rsidRPr="001C3443">
        <w:t xml:space="preserve"> about important (and at times difficult) processes</w:t>
      </w:r>
      <w:r w:rsidR="00B67825">
        <w:t xml:space="preserve"> more generally</w:t>
      </w:r>
      <w:r w:rsidR="009758FA">
        <w:t>.</w:t>
      </w:r>
    </w:p>
    <w:p w14:paraId="1AA1B962" w14:textId="7E3752E4" w:rsidR="001C3443" w:rsidRPr="001C3443" w:rsidRDefault="008019FF" w:rsidP="009758FA">
      <w:r>
        <w:t>A</w:t>
      </w:r>
      <w:r w:rsidR="001C3443" w:rsidRPr="001C3443">
        <w:t xml:space="preserve">ctual bankruptcy applicants may differ from the general </w:t>
      </w:r>
      <w:r>
        <w:t>public (participants in our trial)</w:t>
      </w:r>
      <w:r w:rsidR="001C3443" w:rsidRPr="001C3443">
        <w:t xml:space="preserve"> in a number of ways. For example</w:t>
      </w:r>
      <w:r w:rsidR="00EA4E43">
        <w:t>,</w:t>
      </w:r>
      <w:r w:rsidR="009758FA">
        <w:t xml:space="preserve"> they may </w:t>
      </w:r>
      <w:r w:rsidR="001C3443" w:rsidRPr="001C3443">
        <w:t xml:space="preserve">be more </w:t>
      </w:r>
      <w:r w:rsidR="001C3443" w:rsidRPr="001C3443">
        <w:rPr>
          <w:i/>
        </w:rPr>
        <w:t xml:space="preserve">motivated </w:t>
      </w:r>
      <w:r w:rsidR="001C3443" w:rsidRPr="001C3443">
        <w:t xml:space="preserve">to learn about the consequences of bankruptcy; have more pre-existing </w:t>
      </w:r>
      <w:r w:rsidR="001C3443" w:rsidRPr="001C3443">
        <w:rPr>
          <w:i/>
        </w:rPr>
        <w:t>knowledge</w:t>
      </w:r>
      <w:r w:rsidR="001C3443" w:rsidRPr="001C3443">
        <w:t xml:space="preserve"> through independent research; be more stressed or </w:t>
      </w:r>
      <w:r w:rsidR="001C3443" w:rsidRPr="001C3443">
        <w:rPr>
          <w:i/>
        </w:rPr>
        <w:t>overwhelmed</w:t>
      </w:r>
      <w:r w:rsidR="001C3443" w:rsidRPr="001C3443">
        <w:t xml:space="preserve"> by their financial circumstances; </w:t>
      </w:r>
      <w:r w:rsidR="009758FA">
        <w:t xml:space="preserve">or </w:t>
      </w:r>
      <w:r w:rsidR="001C3443" w:rsidRPr="001C3443">
        <w:t xml:space="preserve">have </w:t>
      </w:r>
      <w:r w:rsidR="001C3443" w:rsidRPr="001C3443">
        <w:rPr>
          <w:i/>
        </w:rPr>
        <w:t>personal experience</w:t>
      </w:r>
      <w:r w:rsidR="001C3443" w:rsidRPr="001C3443">
        <w:t xml:space="preserve"> with alternative insolvency options. </w:t>
      </w:r>
    </w:p>
    <w:p w14:paraId="2F25A6C2" w14:textId="389B0969" w:rsidR="004E0F72" w:rsidRDefault="008019FF" w:rsidP="00961F02">
      <w:pPr>
        <w:sectPr w:rsidR="004E0F72" w:rsidSect="005C2142">
          <w:type w:val="continuous"/>
          <w:pgSz w:w="11906" w:h="16838" w:code="9"/>
          <w:pgMar w:top="2041" w:right="2381" w:bottom="1247" w:left="1247" w:header="720" w:footer="851" w:gutter="0"/>
          <w:cols w:space="708"/>
          <w:docGrid w:linePitch="360"/>
          <w15:footnoteColumns w:val="1"/>
        </w:sectPr>
      </w:pPr>
      <w:r w:rsidRPr="001C3443">
        <w:t>While we believe this population will also benefit from information presented in vi</w:t>
      </w:r>
      <w:r>
        <w:t>deo or pop-quiz formats, a</w:t>
      </w:r>
      <w:r w:rsidR="001C3443" w:rsidRPr="001C3443">
        <w:t xml:space="preserve">ll these factors could influence how bankruptcy applicants engage with information about bankruptcy and the alternatives available to them. </w:t>
      </w:r>
      <w:r>
        <w:t xml:space="preserve">Our </w:t>
      </w:r>
      <w:r w:rsidR="001B14BB">
        <w:t>second project explored this by focussing</w:t>
      </w:r>
      <w:r>
        <w:t xml:space="preserve"> on actual bankruptcy applicants, and how they responded to prompts </w:t>
      </w:r>
      <w:r w:rsidR="005C6874">
        <w:t xml:space="preserve">about the consequences of bankruptcy, </w:t>
      </w:r>
      <w:r>
        <w:t>embedded in the bankruptcy application form itself.</w:t>
      </w:r>
    </w:p>
    <w:p w14:paraId="2CE176D5" w14:textId="50EB90CE" w:rsidR="00961F02" w:rsidRPr="00961F02" w:rsidRDefault="00961F02" w:rsidP="0064557B">
      <w:pPr>
        <w:pStyle w:val="Heading2"/>
      </w:pPr>
      <w:bookmarkStart w:id="16" w:name="_Toc71817487"/>
      <w:bookmarkStart w:id="17" w:name="_Toc71818284"/>
      <w:bookmarkStart w:id="18" w:name="_Toc77329672"/>
      <w:bookmarkStart w:id="19" w:name="_Toc77329687"/>
      <w:r>
        <w:lastRenderedPageBreak/>
        <w:t>Part 2</w:t>
      </w:r>
      <w:proofErr w:type="gramStart"/>
      <w:r>
        <w:t>:</w:t>
      </w:r>
      <w:proofErr w:type="gramEnd"/>
      <w:r>
        <w:br/>
        <w:t>Prompts in the online bankruptcy form</w:t>
      </w:r>
      <w:bookmarkEnd w:id="16"/>
      <w:bookmarkEnd w:id="17"/>
      <w:bookmarkEnd w:id="18"/>
      <w:bookmarkEnd w:id="19"/>
    </w:p>
    <w:p w14:paraId="1F281CE2" w14:textId="1E144DC3" w:rsidR="001B14BB" w:rsidRDefault="001B14BB" w:rsidP="008303F1">
      <w:pPr>
        <w:pStyle w:val="Heading3"/>
      </w:pPr>
      <w:r w:rsidRPr="001B14BB">
        <w:t>We worked with AFSA to design and implement prompts to help bankruptcy applicants complete the online</w:t>
      </w:r>
      <w:r w:rsidR="00756E39">
        <w:t xml:space="preserve"> bankruptcy form</w:t>
      </w:r>
    </w:p>
    <w:p w14:paraId="70EFF14C" w14:textId="69DE8D76" w:rsidR="002D63D5" w:rsidRDefault="00F0101F" w:rsidP="008303F1">
      <w:r>
        <w:t xml:space="preserve">Moving the bankruptcy application form </w:t>
      </w:r>
      <w:r w:rsidR="002D63D5">
        <w:t xml:space="preserve">online </w:t>
      </w:r>
      <w:r w:rsidR="00AF5D88">
        <w:t xml:space="preserve">gave </w:t>
      </w:r>
      <w:r w:rsidR="002D63D5">
        <w:t xml:space="preserve">AFSA </w:t>
      </w:r>
      <w:r>
        <w:t xml:space="preserve">the opportunity to introduce </w:t>
      </w:r>
      <w:r w:rsidR="002D63D5">
        <w:t xml:space="preserve">timely </w:t>
      </w:r>
      <w:r>
        <w:t xml:space="preserve">prompts and </w:t>
      </w:r>
      <w:r w:rsidR="00AF5D88">
        <w:t>‘</w:t>
      </w:r>
      <w:r>
        <w:t>help</w:t>
      </w:r>
      <w:r w:rsidR="00AF5D88">
        <w:t>’</w:t>
      </w:r>
      <w:r>
        <w:t xml:space="preserve"> text to assist people </w:t>
      </w:r>
      <w:r w:rsidR="002D63D5">
        <w:t>applying for bankruptcy</w:t>
      </w:r>
      <w:r>
        <w:t xml:space="preserve">. </w:t>
      </w:r>
      <w:r w:rsidR="00454893">
        <w:t xml:space="preserve">We worked with AFSA to </w:t>
      </w:r>
      <w:r w:rsidR="002D63D5">
        <w:t>design and</w:t>
      </w:r>
      <w:r w:rsidR="00454893">
        <w:t xml:space="preserve"> </w:t>
      </w:r>
      <w:r w:rsidR="002D63D5">
        <w:t>implement</w:t>
      </w:r>
      <w:r w:rsidR="00454893">
        <w:t xml:space="preserve"> </w:t>
      </w:r>
      <w:r w:rsidR="001B14BB">
        <w:t>19 prompts</w:t>
      </w:r>
      <w:r w:rsidR="00454893">
        <w:t xml:space="preserve">. </w:t>
      </w:r>
    </w:p>
    <w:p w14:paraId="4AC0101A" w14:textId="001C4704" w:rsidR="00AA23E2" w:rsidRDefault="002D63D5" w:rsidP="008303F1">
      <w:r>
        <w:t>The overarching aim of t</w:t>
      </w:r>
      <w:r w:rsidR="00454893">
        <w:t xml:space="preserve">hese prompts </w:t>
      </w:r>
      <w:r>
        <w:t xml:space="preserve">was to </w:t>
      </w:r>
      <w:r w:rsidR="00961F02">
        <w:t>ensure</w:t>
      </w:r>
      <w:r>
        <w:t xml:space="preserve"> applicants submitted error-free forms and understood the</w:t>
      </w:r>
      <w:r w:rsidR="00961F02">
        <w:t xml:space="preserve"> consequences of </w:t>
      </w:r>
      <w:r w:rsidR="00397514">
        <w:t xml:space="preserve">applying for </w:t>
      </w:r>
      <w:r w:rsidR="00961F02">
        <w:t>ba</w:t>
      </w:r>
      <w:r w:rsidR="008F621D">
        <w:t>nkruptcy</w:t>
      </w:r>
      <w:r w:rsidR="001B14BB">
        <w:t>.</w:t>
      </w:r>
      <w:r w:rsidR="00397514">
        <w:t xml:space="preserve"> </w:t>
      </w:r>
      <w:r w:rsidR="003F224F">
        <w:t>In designing the prompts, we</w:t>
      </w:r>
      <w:r w:rsidR="00AA23E2">
        <w:t>:</w:t>
      </w:r>
    </w:p>
    <w:p w14:paraId="5878FD76" w14:textId="03F97B70" w:rsidR="008E0D30" w:rsidRDefault="00B43E52" w:rsidP="007A3C24">
      <w:pPr>
        <w:pStyle w:val="ListParagraph"/>
        <w:numPr>
          <w:ilvl w:val="0"/>
          <w:numId w:val="11"/>
        </w:numPr>
      </w:pPr>
      <w:r>
        <w:rPr>
          <w:b/>
        </w:rPr>
        <w:t>U</w:t>
      </w:r>
      <w:r w:rsidR="00AA23E2" w:rsidRPr="008303F1">
        <w:rPr>
          <w:b/>
        </w:rPr>
        <w:t>sed simple language</w:t>
      </w:r>
      <w:r w:rsidR="00AA23E2">
        <w:t xml:space="preserve">. People applying for bankruptcy </w:t>
      </w:r>
      <w:r w:rsidR="00F80EA2">
        <w:t>come from diverse backgrounds, and are likely t</w:t>
      </w:r>
      <w:r w:rsidR="00AA23E2">
        <w:t>o have varying levels of</w:t>
      </w:r>
      <w:r w:rsidR="008E0D30">
        <w:t xml:space="preserve"> education and financial literacy. </w:t>
      </w:r>
      <w:r w:rsidR="00395600">
        <w:t>As much as possible, w</w:t>
      </w:r>
      <w:r w:rsidR="008E0D30">
        <w:t>e designed prompts to be</w:t>
      </w:r>
      <w:r w:rsidR="008E0D30" w:rsidRPr="008E0D30">
        <w:t xml:space="preserve"> </w:t>
      </w:r>
      <w:r w:rsidR="00395600">
        <w:t xml:space="preserve">readily understood by all </w:t>
      </w:r>
      <w:r w:rsidR="008E0D30" w:rsidRPr="008E0D30">
        <w:t>applicants</w:t>
      </w:r>
      <w:r w:rsidRPr="00B43E52">
        <w:t xml:space="preserve"> </w:t>
      </w:r>
      <w:r w:rsidRPr="00C52CDA">
        <w:rPr>
          <w:noProof/>
        </w:rPr>
        <w:t>(Bhatia, 1983; Widdowson, 1979)</w:t>
      </w:r>
      <w:r w:rsidR="00395600" w:rsidRPr="00C52CDA">
        <w:t>.</w:t>
      </w:r>
    </w:p>
    <w:p w14:paraId="21395866" w14:textId="346945E2" w:rsidR="00B43E52" w:rsidRDefault="00B43E52" w:rsidP="007A3C24">
      <w:pPr>
        <w:pStyle w:val="ListParagraph"/>
        <w:numPr>
          <w:ilvl w:val="0"/>
          <w:numId w:val="11"/>
        </w:numPr>
      </w:pPr>
      <w:r>
        <w:rPr>
          <w:b/>
        </w:rPr>
        <w:t>M</w:t>
      </w:r>
      <w:r w:rsidR="00395600">
        <w:rPr>
          <w:b/>
        </w:rPr>
        <w:t xml:space="preserve">ade prompts salient. </w:t>
      </w:r>
      <w:r w:rsidR="00395600">
        <w:t>We paired prompts with</w:t>
      </w:r>
      <w:r w:rsidR="000B64BD">
        <w:t xml:space="preserve"> attention-grabbing icons</w:t>
      </w:r>
      <w:r w:rsidR="003F224F">
        <w:t xml:space="preserve"> </w:t>
      </w:r>
      <w:r w:rsidR="000B64BD">
        <w:t>and colour</w:t>
      </w:r>
      <w:r w:rsidR="000C4373">
        <w:t>-</w:t>
      </w:r>
      <w:r w:rsidR="000B64BD">
        <w:t>contrasting banners.</w:t>
      </w:r>
      <w:r>
        <w:t xml:space="preserve"> This was done to minimise instances of ‘banner blindness’, where applicants gloss over the content of the prompt without engaging</w:t>
      </w:r>
      <w:r w:rsidR="00F44619">
        <w:t xml:space="preserve"> </w:t>
      </w:r>
      <w:sdt>
        <w:sdtPr>
          <w:rPr>
            <w:highlight w:val="yellow"/>
          </w:rPr>
          <w:id w:val="2129432178"/>
          <w:citation/>
        </w:sdtPr>
        <w:sdtEndPr/>
        <w:sdtContent>
          <w:r w:rsidR="00F44619" w:rsidRPr="00C52CDA">
            <w:fldChar w:fldCharType="begin"/>
          </w:r>
          <w:r w:rsidR="00F44619" w:rsidRPr="00C52CDA">
            <w:instrText xml:space="preserve"> CITATION Noa15 \l 3081 </w:instrText>
          </w:r>
          <w:r w:rsidR="00F44619" w:rsidRPr="00C52CDA">
            <w:fldChar w:fldCharType="separate"/>
          </w:r>
          <w:r w:rsidR="00F44619" w:rsidRPr="00C52CDA">
            <w:rPr>
              <w:noProof/>
            </w:rPr>
            <w:t>(Castelo, et al., 2015)</w:t>
          </w:r>
          <w:r w:rsidR="00F44619" w:rsidRPr="00C52CDA">
            <w:fldChar w:fldCharType="end"/>
          </w:r>
        </w:sdtContent>
      </w:sdt>
      <w:r w:rsidRPr="00C52CDA">
        <w:t>.</w:t>
      </w:r>
      <w:r w:rsidR="000B64BD">
        <w:t xml:space="preserve"> </w:t>
      </w:r>
    </w:p>
    <w:p w14:paraId="7F5B5D67" w14:textId="7F5E09EB" w:rsidR="000B5219" w:rsidRDefault="00B43E52" w:rsidP="007A3C24">
      <w:pPr>
        <w:pStyle w:val="ListParagraph"/>
        <w:numPr>
          <w:ilvl w:val="0"/>
          <w:numId w:val="11"/>
        </w:numPr>
      </w:pPr>
      <w:r>
        <w:rPr>
          <w:b/>
        </w:rPr>
        <w:t>Made prompts timely.</w:t>
      </w:r>
      <w:r>
        <w:t xml:space="preserve"> </w:t>
      </w:r>
      <w:r w:rsidR="00AF5D88">
        <w:t>We</w:t>
      </w:r>
      <w:r w:rsidR="003F224F">
        <w:t xml:space="preserve"> </w:t>
      </w:r>
      <w:r w:rsidR="000C4373">
        <w:t>schedul</w:t>
      </w:r>
      <w:r>
        <w:t xml:space="preserve">ed the prompts to </w:t>
      </w:r>
      <w:r w:rsidR="000C4373">
        <w:t>appear next to a relevant question at a time when the applicant is</w:t>
      </w:r>
      <w:r>
        <w:t xml:space="preserve"> most</w:t>
      </w:r>
      <w:r w:rsidR="000C4373">
        <w:t xml:space="preserve"> likely to be in need of advice</w:t>
      </w:r>
      <w:sdt>
        <w:sdtPr>
          <w:rPr>
            <w:highlight w:val="yellow"/>
          </w:rPr>
          <w:id w:val="391626292"/>
          <w:citation/>
        </w:sdtPr>
        <w:sdtEndPr/>
        <w:sdtContent>
          <w:r w:rsidR="000C4373" w:rsidRPr="00C52CDA">
            <w:fldChar w:fldCharType="begin"/>
          </w:r>
          <w:r w:rsidR="000C4373" w:rsidRPr="00C52CDA">
            <w:instrText xml:space="preserve">CITATION Beh14 \l 3081 </w:instrText>
          </w:r>
          <w:r w:rsidR="000C4373" w:rsidRPr="00C52CDA">
            <w:fldChar w:fldCharType="separate"/>
          </w:r>
          <w:r w:rsidR="000C4373" w:rsidRPr="00C52CDA">
            <w:rPr>
              <w:noProof/>
            </w:rPr>
            <w:t xml:space="preserve"> (Behavioural Insights Team, 2014)</w:t>
          </w:r>
          <w:r w:rsidR="000C4373" w:rsidRPr="00C52CDA">
            <w:fldChar w:fldCharType="end"/>
          </w:r>
        </w:sdtContent>
      </w:sdt>
      <w:r w:rsidR="000C4373" w:rsidRPr="00C52CDA">
        <w:t>.</w:t>
      </w:r>
      <w:r w:rsidR="000C4373">
        <w:t xml:space="preserve"> </w:t>
      </w:r>
    </w:p>
    <w:p w14:paraId="2E6C67D1" w14:textId="701CA879" w:rsidR="001B14BB" w:rsidRDefault="00397514" w:rsidP="008303F1">
      <w:r>
        <w:t xml:space="preserve">Of the 19 new prompts we introduced, 15 </w:t>
      </w:r>
      <w:r w:rsidR="002D63D5">
        <w:t>were</w:t>
      </w:r>
      <w:r w:rsidR="001B14BB">
        <w:t xml:space="preserve"> </w:t>
      </w:r>
      <w:r w:rsidR="00961F02">
        <w:t>‘help’</w:t>
      </w:r>
      <w:r w:rsidR="002D63D5">
        <w:t xml:space="preserve"> type</w:t>
      </w:r>
      <w:r w:rsidR="00961F02">
        <w:t xml:space="preserve"> prompts</w:t>
      </w:r>
      <w:r>
        <w:t xml:space="preserve">. These prompts </w:t>
      </w:r>
      <w:r w:rsidR="00961F02">
        <w:t>provide</w:t>
      </w:r>
      <w:r>
        <w:t>d</w:t>
      </w:r>
      <w:r w:rsidR="00961F02">
        <w:t xml:space="preserve"> applicants with guidance on ans</w:t>
      </w:r>
      <w:r w:rsidR="008F621D">
        <w:t xml:space="preserve">wering specific questions, </w:t>
      </w:r>
      <w:r w:rsidR="00961F02">
        <w:t xml:space="preserve">or </w:t>
      </w:r>
      <w:r w:rsidR="008F621D">
        <w:t>with</w:t>
      </w:r>
      <w:r w:rsidR="00961F02" w:rsidRPr="00BD4D18">
        <w:t xml:space="preserve"> </w:t>
      </w:r>
      <w:r w:rsidR="00BD4D18" w:rsidRPr="00BD4D18">
        <w:t>additional information relevant to their circumstance</w:t>
      </w:r>
      <w:r w:rsidR="00BD4D18">
        <w:t>s</w:t>
      </w:r>
      <w:r w:rsidR="001B14BB">
        <w:t>.</w:t>
      </w:r>
      <w:r w:rsidR="0002130B">
        <w:t xml:space="preserve"> For example, if the applicant indicates they are over 100 years old, a prompt appears asking them to double-check their birth date.</w:t>
      </w:r>
    </w:p>
    <w:p w14:paraId="4CBFD029" w14:textId="0BA14F1D" w:rsidR="001B14BB" w:rsidRDefault="006E07C9" w:rsidP="008303F1">
      <w:pPr>
        <w:pStyle w:val="Heading3"/>
      </w:pPr>
      <w:r w:rsidRPr="005C759F">
        <w:t xml:space="preserve">Five </w:t>
      </w:r>
      <w:r w:rsidR="008E5DAD">
        <w:t xml:space="preserve">‘consequence’ </w:t>
      </w:r>
      <w:r w:rsidRPr="005C759F">
        <w:t>prompts</w:t>
      </w:r>
      <w:r>
        <w:t xml:space="preserve"> </w:t>
      </w:r>
      <w:r w:rsidR="00961F02" w:rsidRPr="00441B76">
        <w:t>descri</w:t>
      </w:r>
      <w:r w:rsidR="00E36386" w:rsidRPr="00441B76">
        <w:t>be</w:t>
      </w:r>
      <w:r w:rsidR="00397514">
        <w:t>d</w:t>
      </w:r>
      <w:r w:rsidR="00961F02" w:rsidRPr="00441B76">
        <w:t xml:space="preserve"> what will happen to </w:t>
      </w:r>
      <w:r w:rsidR="00E36386" w:rsidRPr="00F00B64">
        <w:t xml:space="preserve">the </w:t>
      </w:r>
      <w:r w:rsidR="00961F02" w:rsidRPr="00F00B64">
        <w:t xml:space="preserve">applicant’s income, assets and liabilities </w:t>
      </w:r>
      <w:r w:rsidR="00961F02" w:rsidRPr="007F3649">
        <w:t>after they declare bankruptcy</w:t>
      </w:r>
    </w:p>
    <w:p w14:paraId="5B77F294" w14:textId="476E5EFC" w:rsidR="00F67735" w:rsidRDefault="00397514" w:rsidP="008303F1">
      <w:pPr>
        <w:pStyle w:val="ListBullet3"/>
        <w:numPr>
          <w:ilvl w:val="0"/>
          <w:numId w:val="0"/>
        </w:numPr>
        <w:contextualSpacing w:val="0"/>
      </w:pPr>
      <w:r>
        <w:t>We also introduced five timely prompts that describe the consequences of bankruptcy. Two of the prompts were static and always visible to the applicant, while three</w:t>
      </w:r>
      <w:r w:rsidR="00B06516">
        <w:t xml:space="preserve"> </w:t>
      </w:r>
      <w:r w:rsidR="00961F02">
        <w:t xml:space="preserve">prompts </w:t>
      </w:r>
      <w:r>
        <w:t xml:space="preserve">were </w:t>
      </w:r>
      <w:r w:rsidR="00961F02">
        <w:t>conditional –</w:t>
      </w:r>
      <w:r w:rsidR="008E5DAD">
        <w:t xml:space="preserve"> </w:t>
      </w:r>
      <w:r w:rsidR="00961F02">
        <w:t>only appear</w:t>
      </w:r>
      <w:r>
        <w:t>ing</w:t>
      </w:r>
      <w:r w:rsidR="00961F02">
        <w:t xml:space="preserve"> if the applicant enters a particular value or makes a certain selection within the form.</w:t>
      </w:r>
      <w:r w:rsidR="006E07C9">
        <w:t xml:space="preserve"> </w:t>
      </w:r>
      <w:r w:rsidR="0002130B">
        <w:t>Table 2 provides a summary of these prompts.</w:t>
      </w:r>
    </w:p>
    <w:p w14:paraId="5C0C49B3" w14:textId="78543CCA" w:rsidR="00EA3248" w:rsidRDefault="00EA3248" w:rsidP="00DB5DEA">
      <w:pPr>
        <w:spacing w:after="240"/>
      </w:pPr>
    </w:p>
    <w:p w14:paraId="272C094C" w14:textId="66CBF4CD" w:rsidR="0070162E" w:rsidRDefault="00E014A3" w:rsidP="0089289C">
      <w:pPr>
        <w:pStyle w:val="HeadingTable"/>
        <w:tabs>
          <w:tab w:val="clear" w:pos="1021"/>
          <w:tab w:val="left" w:pos="851"/>
        </w:tabs>
        <w:spacing w:before="0"/>
        <w:ind w:left="0" w:right="57" w:firstLine="0"/>
        <w:rPr>
          <w:b w:val="0"/>
        </w:rPr>
      </w:pPr>
      <w:r>
        <w:rPr>
          <w:b w:val="0"/>
        </w:rPr>
        <w:lastRenderedPageBreak/>
        <w:t>Consequence</w:t>
      </w:r>
      <w:r w:rsidR="00E36386">
        <w:rPr>
          <w:b w:val="0"/>
        </w:rPr>
        <w:t>s</w:t>
      </w:r>
      <w:r>
        <w:rPr>
          <w:b w:val="0"/>
        </w:rPr>
        <w:t xml:space="preserve"> p</w:t>
      </w:r>
      <w:r w:rsidR="0070162E">
        <w:rPr>
          <w:b w:val="0"/>
        </w:rPr>
        <w:t>rompts used in the trial</w:t>
      </w:r>
      <w:r w:rsidR="00611A34">
        <w:rPr>
          <w:b w:val="0"/>
        </w:rPr>
        <w:t xml:space="preserve">. This table lists </w:t>
      </w:r>
      <w:r w:rsidR="0064557B">
        <w:rPr>
          <w:b w:val="0"/>
        </w:rPr>
        <w:t>questions</w:t>
      </w:r>
      <w:r w:rsidR="001A27AC">
        <w:rPr>
          <w:b w:val="0"/>
        </w:rPr>
        <w:t>,</w:t>
      </w:r>
      <w:r w:rsidR="0064557B">
        <w:rPr>
          <w:b w:val="0"/>
        </w:rPr>
        <w:t xml:space="preserve"> related prompts and prompt’s</w:t>
      </w:r>
      <w:r w:rsidR="001A27AC">
        <w:rPr>
          <w:b w:val="0"/>
        </w:rPr>
        <w:t xml:space="preserve"> conditionality.</w:t>
      </w:r>
      <w:r w:rsidR="00611A34">
        <w:rPr>
          <w:b w:val="0"/>
        </w:rPr>
        <w:t xml:space="preserve"> </w:t>
      </w:r>
    </w:p>
    <w:tbl>
      <w:tblPr>
        <w:tblStyle w:val="TableGrid"/>
        <w:tblW w:w="4969" w:type="pct"/>
        <w:tblLook w:val="04A0" w:firstRow="1" w:lastRow="0" w:firstColumn="1" w:lastColumn="0" w:noHBand="0" w:noVBand="1"/>
        <w:tblCaption w:val="Summary of consequences prompts used in the trial."/>
        <w:tblDescription w:val="The first column provides the text of the question applicants are asked. The first column also includes a decorative image for each question. The second column provides an explanation of the prompt that appears with the text of the question. It also provides the text of the prompt itself."/>
      </w:tblPr>
      <w:tblGrid>
        <w:gridCol w:w="3397"/>
        <w:gridCol w:w="4820"/>
      </w:tblGrid>
      <w:tr w:rsidR="00F67735" w14:paraId="00DB7BCC" w14:textId="77777777" w:rsidTr="005A68A4">
        <w:trPr>
          <w:tblHeader/>
        </w:trPr>
        <w:tc>
          <w:tcPr>
            <w:tcW w:w="2067" w:type="pct"/>
            <w:tcBorders>
              <w:top w:val="single" w:sz="4" w:space="0" w:color="FFFFFF" w:themeColor="background1"/>
              <w:left w:val="single" w:sz="4" w:space="0" w:color="FFFFFF" w:themeColor="background1"/>
              <w:right w:val="single" w:sz="4" w:space="0" w:color="FFFFFF" w:themeColor="background1"/>
            </w:tcBorders>
          </w:tcPr>
          <w:p w14:paraId="4B81DC70" w14:textId="6EA7120A" w:rsidR="00F67735" w:rsidRPr="0095139E" w:rsidRDefault="00F67735" w:rsidP="0095139E">
            <w:pPr>
              <w:pStyle w:val="ListBullet"/>
              <w:spacing w:after="120"/>
              <w:ind w:left="0" w:firstLine="0"/>
              <w:rPr>
                <w:b/>
              </w:rPr>
            </w:pPr>
            <w:r w:rsidRPr="0095139E">
              <w:rPr>
                <w:rFonts w:asciiTheme="majorHAnsi" w:eastAsia="Calibri" w:hAnsiTheme="majorHAnsi" w:cstheme="majorHAnsi"/>
                <w:b/>
                <w:sz w:val="22"/>
                <w:szCs w:val="22"/>
                <w:lang w:eastAsia="en-US"/>
              </w:rPr>
              <w:t>Question</w:t>
            </w:r>
          </w:p>
        </w:tc>
        <w:tc>
          <w:tcPr>
            <w:tcW w:w="2933" w:type="pct"/>
            <w:tcBorders>
              <w:top w:val="single" w:sz="4" w:space="0" w:color="FFFFFF" w:themeColor="background1"/>
              <w:left w:val="single" w:sz="4" w:space="0" w:color="FFFFFF" w:themeColor="background1"/>
              <w:right w:val="single" w:sz="4" w:space="0" w:color="FFFFFF" w:themeColor="background1"/>
            </w:tcBorders>
          </w:tcPr>
          <w:p w14:paraId="4FF290DA" w14:textId="119A3AC9" w:rsidR="00F67735" w:rsidRPr="0095139E" w:rsidRDefault="00F67735" w:rsidP="0095139E">
            <w:pPr>
              <w:pStyle w:val="ListBullet"/>
              <w:spacing w:after="120"/>
              <w:ind w:left="0" w:firstLine="0"/>
              <w:rPr>
                <w:b/>
              </w:rPr>
            </w:pPr>
            <w:r w:rsidRPr="0095139E">
              <w:rPr>
                <w:rFonts w:asciiTheme="majorHAnsi" w:eastAsia="Calibri" w:hAnsiTheme="majorHAnsi" w:cstheme="majorHAnsi"/>
                <w:b/>
                <w:sz w:val="22"/>
                <w:szCs w:val="22"/>
                <w:lang w:eastAsia="en-US"/>
              </w:rPr>
              <w:t>Prompt</w:t>
            </w:r>
          </w:p>
        </w:tc>
      </w:tr>
      <w:tr w:rsidR="00F67735" w14:paraId="3A911A17" w14:textId="77777777" w:rsidTr="005D1432">
        <w:tc>
          <w:tcPr>
            <w:tcW w:w="2067" w:type="pct"/>
            <w:tcBorders>
              <w:left w:val="single" w:sz="4" w:space="0" w:color="FFFFFF" w:themeColor="background1"/>
              <w:right w:val="single" w:sz="4" w:space="0" w:color="FFFFFF" w:themeColor="background1"/>
            </w:tcBorders>
          </w:tcPr>
          <w:p w14:paraId="6483BD9C" w14:textId="3CF38D78" w:rsidR="00F67735" w:rsidRDefault="00EC0A6F" w:rsidP="0095139E">
            <w:pPr>
              <w:pStyle w:val="ListBullet"/>
              <w:spacing w:after="0"/>
              <w:ind w:left="0" w:firstLine="0"/>
            </w:pPr>
            <w:r w:rsidRPr="00EC0A6F">
              <w:rPr>
                <w:noProof/>
              </w:rPr>
              <w:drawing>
                <wp:anchor distT="0" distB="0" distL="114300" distR="114300" simplePos="0" relativeHeight="251658244" behindDoc="0" locked="0" layoutInCell="1" allowOverlap="1" wp14:anchorId="41A5A177" wp14:editId="3AC7679F">
                  <wp:simplePos x="0" y="0"/>
                  <wp:positionH relativeFrom="column">
                    <wp:posOffset>-534670</wp:posOffset>
                  </wp:positionH>
                  <wp:positionV relativeFrom="paragraph">
                    <wp:posOffset>88265</wp:posOffset>
                  </wp:positionV>
                  <wp:extent cx="526415" cy="425450"/>
                  <wp:effectExtent l="0" t="0" r="6985" b="0"/>
                  <wp:wrapThrough wrapText="bothSides">
                    <wp:wrapPolygon edited="0">
                      <wp:start x="1563" y="0"/>
                      <wp:lineTo x="782" y="1934"/>
                      <wp:lineTo x="782" y="20310"/>
                      <wp:lineTo x="21105" y="20310"/>
                      <wp:lineTo x="21105" y="1934"/>
                      <wp:lineTo x="20323" y="0"/>
                      <wp:lineTo x="1563" y="0"/>
                    </wp:wrapPolygon>
                  </wp:wrapThrough>
                  <wp:docPr id="32" name="Picture 15" title="Money you 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35" cstate="print">
                            <a:clrChange>
                              <a:clrFrom>
                                <a:srgbClr val="F4F4F4"/>
                              </a:clrFrom>
                              <a:clrTo>
                                <a:srgbClr val="F4F4F4">
                                  <a:alpha val="0"/>
                                </a:srgbClr>
                              </a:clrTo>
                            </a:clrChange>
                            <a:extLst>
                              <a:ext uri="{28A0092B-C50C-407E-A947-70E740481C1C}">
                                <a14:useLocalDpi xmlns:a14="http://schemas.microsoft.com/office/drawing/2010/main" val="0"/>
                              </a:ext>
                            </a:extLst>
                          </a:blip>
                          <a:stretch>
                            <a:fillRect/>
                          </a:stretch>
                        </pic:blipFill>
                        <pic:spPr>
                          <a:xfrm>
                            <a:off x="0" y="0"/>
                            <a:ext cx="526415" cy="425450"/>
                          </a:xfrm>
                          <a:prstGeom prst="rect">
                            <a:avLst/>
                          </a:prstGeom>
                        </pic:spPr>
                      </pic:pic>
                    </a:graphicData>
                  </a:graphic>
                  <wp14:sizeRelH relativeFrom="margin">
                    <wp14:pctWidth>0</wp14:pctWidth>
                  </wp14:sizeRelH>
                  <wp14:sizeRelV relativeFrom="margin">
                    <wp14:pctHeight>0</wp14:pctHeight>
                  </wp14:sizeRelV>
                </wp:anchor>
              </w:drawing>
            </w:r>
            <w:r w:rsidR="00F67735">
              <w:t>Give details of your unsecured debts in Australia and overseas</w:t>
            </w:r>
          </w:p>
        </w:tc>
        <w:tc>
          <w:tcPr>
            <w:tcW w:w="2933" w:type="pct"/>
            <w:tcBorders>
              <w:left w:val="single" w:sz="4" w:space="0" w:color="FFFFFF" w:themeColor="background1"/>
              <w:right w:val="single" w:sz="4" w:space="0" w:color="FFFFFF" w:themeColor="background1"/>
            </w:tcBorders>
          </w:tcPr>
          <w:p w14:paraId="06F25629" w14:textId="3F3F15A1" w:rsidR="00EC0A6F" w:rsidRDefault="00F67735" w:rsidP="0095139E">
            <w:pPr>
              <w:pStyle w:val="ListBullet"/>
              <w:spacing w:after="120"/>
              <w:ind w:left="0" w:firstLine="0"/>
              <w:contextualSpacing w:val="0"/>
            </w:pPr>
            <w:r>
              <w:t>T</w:t>
            </w:r>
            <w:r w:rsidR="005D1432">
              <w:t>his</w:t>
            </w:r>
            <w:r>
              <w:t xml:space="preserve"> prompt appears if the applicant selects a type of debt not covered by bankruptcy. </w:t>
            </w:r>
          </w:p>
          <w:p w14:paraId="7D66E101" w14:textId="1D4EF182" w:rsidR="00F67735" w:rsidRDefault="00F67735" w:rsidP="0095139E">
            <w:pPr>
              <w:pStyle w:val="ListBullet"/>
              <w:spacing w:after="120"/>
              <w:ind w:left="0" w:firstLine="0"/>
              <w:rPr>
                <w:i/>
              </w:rPr>
            </w:pPr>
            <w:r w:rsidRPr="0095139E">
              <w:rPr>
                <w:i/>
              </w:rPr>
              <w:t xml:space="preserve">This debt may not be covered by bankruptcy and you may still have to continue to make payments to the creditor. We recommend you contact the creditor to determine if the debt will be covered by bankruptcy. </w:t>
            </w:r>
            <w:r w:rsidR="00315EBB">
              <w:rPr>
                <w:i/>
              </w:rPr>
              <w:t>(…)</w:t>
            </w:r>
            <w:r w:rsidR="0070162E" w:rsidRPr="0095139E">
              <w:rPr>
                <w:i/>
              </w:rPr>
              <w:t>.</w:t>
            </w:r>
            <w:r w:rsidRPr="0095139E">
              <w:rPr>
                <w:i/>
              </w:rPr>
              <w:t xml:space="preserve"> If these debts make up the majority of your debts please reconsider bankruptcy </w:t>
            </w:r>
            <w:r w:rsidR="00315EBB">
              <w:rPr>
                <w:i/>
              </w:rPr>
              <w:t>(…)</w:t>
            </w:r>
          </w:p>
          <w:p w14:paraId="7893CB95" w14:textId="77777777" w:rsidR="005D1432" w:rsidRDefault="005D1432" w:rsidP="0095139E">
            <w:pPr>
              <w:pStyle w:val="ListBullet"/>
              <w:spacing w:after="120"/>
              <w:ind w:left="0" w:firstLine="0"/>
              <w:rPr>
                <w:i/>
              </w:rPr>
            </w:pPr>
          </w:p>
          <w:p w14:paraId="24503140" w14:textId="16C39BDE" w:rsidR="005D1432" w:rsidRDefault="005D1432" w:rsidP="005D1432">
            <w:pPr>
              <w:pStyle w:val="ListBullet"/>
              <w:spacing w:after="120"/>
              <w:ind w:left="0" w:firstLine="0"/>
              <w:contextualSpacing w:val="0"/>
            </w:pPr>
            <w:r>
              <w:t>This prompt appears if</w:t>
            </w:r>
            <w:r w:rsidR="00443918">
              <w:t xml:space="preserve"> the applicant</w:t>
            </w:r>
            <w:r>
              <w:t xml:space="preserve"> </w:t>
            </w:r>
            <w:r w:rsidRPr="0070162E">
              <w:t xml:space="preserve">indicates </w:t>
            </w:r>
            <w:r w:rsidR="00443918">
              <w:t xml:space="preserve">a </w:t>
            </w:r>
            <w:r w:rsidRPr="0070162E">
              <w:t>motor vehicle accident</w:t>
            </w:r>
            <w:r>
              <w:t xml:space="preserve"> </w:t>
            </w:r>
            <w:r w:rsidR="00443918">
              <w:t>is the</w:t>
            </w:r>
            <w:r>
              <w:t xml:space="preserve"> source of their debt</w:t>
            </w:r>
            <w:r w:rsidRPr="0070162E">
              <w:t>.</w:t>
            </w:r>
            <w:r>
              <w:t xml:space="preserve"> </w:t>
            </w:r>
          </w:p>
          <w:p w14:paraId="2D0DE4A3" w14:textId="337E3327" w:rsidR="00F67735" w:rsidRPr="0095139E" w:rsidRDefault="005D1432" w:rsidP="0095139E">
            <w:pPr>
              <w:pStyle w:val="ListBullet"/>
              <w:spacing w:after="120"/>
              <w:ind w:left="0" w:firstLine="0"/>
              <w:rPr>
                <w:i/>
              </w:rPr>
            </w:pPr>
            <w:r w:rsidRPr="0095139E">
              <w:rPr>
                <w:i/>
              </w:rPr>
              <w:t>This debt is not covered by bankruptcy unless the money you owe has been set (for example, by court order or issued letter of demand).</w:t>
            </w:r>
          </w:p>
        </w:tc>
      </w:tr>
      <w:tr w:rsidR="00F67735" w14:paraId="7BAB6A9C" w14:textId="77777777" w:rsidTr="005D1432">
        <w:tc>
          <w:tcPr>
            <w:tcW w:w="2067" w:type="pct"/>
            <w:tcBorders>
              <w:left w:val="single" w:sz="4" w:space="0" w:color="FFFFFF" w:themeColor="background1"/>
              <w:right w:val="single" w:sz="4" w:space="0" w:color="FFFFFF" w:themeColor="background1"/>
            </w:tcBorders>
          </w:tcPr>
          <w:p w14:paraId="6C2C9355" w14:textId="7FBD1698" w:rsidR="00F67735" w:rsidRDefault="00EC0A6F" w:rsidP="0095139E">
            <w:pPr>
              <w:pStyle w:val="ListBullet"/>
              <w:spacing w:after="0"/>
              <w:ind w:left="878" w:firstLine="0"/>
            </w:pPr>
            <w:r w:rsidRPr="00EC0A6F">
              <w:rPr>
                <w:noProof/>
              </w:rPr>
              <w:drawing>
                <wp:anchor distT="0" distB="0" distL="114300" distR="114300" simplePos="0" relativeHeight="251658245" behindDoc="0" locked="0" layoutInCell="1" allowOverlap="1" wp14:anchorId="772F7CDA" wp14:editId="0EDF1ED3">
                  <wp:simplePos x="0" y="0"/>
                  <wp:positionH relativeFrom="column">
                    <wp:posOffset>-4253</wp:posOffset>
                  </wp:positionH>
                  <wp:positionV relativeFrom="paragraph">
                    <wp:posOffset>129540</wp:posOffset>
                  </wp:positionV>
                  <wp:extent cx="464185" cy="467995"/>
                  <wp:effectExtent l="0" t="0" r="0" b="8255"/>
                  <wp:wrapThrough wrapText="bothSides">
                    <wp:wrapPolygon edited="0">
                      <wp:start x="7092" y="0"/>
                      <wp:lineTo x="886" y="8792"/>
                      <wp:lineTo x="0" y="10551"/>
                      <wp:lineTo x="0" y="15826"/>
                      <wp:lineTo x="2659" y="21102"/>
                      <wp:lineTo x="13297" y="21102"/>
                      <wp:lineTo x="14183" y="20223"/>
                      <wp:lineTo x="16843" y="16706"/>
                      <wp:lineTo x="16843" y="15826"/>
                      <wp:lineTo x="20389" y="11430"/>
                      <wp:lineTo x="20389" y="3517"/>
                      <wp:lineTo x="18616" y="0"/>
                      <wp:lineTo x="7092" y="0"/>
                    </wp:wrapPolygon>
                  </wp:wrapThrough>
                  <wp:docPr id="38" name="Picture 16" title="General personal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36" cstate="print">
                            <a:clrChange>
                              <a:clrFrom>
                                <a:srgbClr val="F4F4F4"/>
                              </a:clrFrom>
                              <a:clrTo>
                                <a:srgbClr val="F4F4F4">
                                  <a:alpha val="0"/>
                                </a:srgbClr>
                              </a:clrTo>
                            </a:clrChange>
                            <a:extLst>
                              <a:ext uri="{28A0092B-C50C-407E-A947-70E740481C1C}">
                                <a14:useLocalDpi xmlns:a14="http://schemas.microsoft.com/office/drawing/2010/main" val="0"/>
                              </a:ext>
                            </a:extLst>
                          </a:blip>
                          <a:stretch>
                            <a:fillRect/>
                          </a:stretch>
                        </pic:blipFill>
                        <pic:spPr>
                          <a:xfrm>
                            <a:off x="0" y="0"/>
                            <a:ext cx="464185" cy="467995"/>
                          </a:xfrm>
                          <a:prstGeom prst="rect">
                            <a:avLst/>
                          </a:prstGeom>
                        </pic:spPr>
                      </pic:pic>
                    </a:graphicData>
                  </a:graphic>
                  <wp14:sizeRelH relativeFrom="margin">
                    <wp14:pctWidth>0</wp14:pctWidth>
                  </wp14:sizeRelH>
                  <wp14:sizeRelV relativeFrom="margin">
                    <wp14:pctHeight>0</wp14:pctHeight>
                  </wp14:sizeRelV>
                </wp:anchor>
              </w:drawing>
            </w:r>
            <w:r w:rsidR="00F67735">
              <w:t>Do you own any vehicles including cars, motorbikes, trailers, caravans, camper vans, boars or other means of transport?</w:t>
            </w:r>
          </w:p>
        </w:tc>
        <w:tc>
          <w:tcPr>
            <w:tcW w:w="2933" w:type="pct"/>
            <w:tcBorders>
              <w:left w:val="single" w:sz="4" w:space="0" w:color="FFFFFF" w:themeColor="background1"/>
              <w:right w:val="single" w:sz="4" w:space="0" w:color="FFFFFF" w:themeColor="background1"/>
            </w:tcBorders>
          </w:tcPr>
          <w:p w14:paraId="6CA3ECA6" w14:textId="61393B95" w:rsidR="00F67735" w:rsidRDefault="00F67735" w:rsidP="0095139E">
            <w:pPr>
              <w:pStyle w:val="ListBullet"/>
              <w:spacing w:after="120"/>
              <w:ind w:left="0" w:firstLine="0"/>
              <w:contextualSpacing w:val="0"/>
            </w:pPr>
            <w:r>
              <w:t xml:space="preserve">This prompt is always visible. </w:t>
            </w:r>
          </w:p>
          <w:p w14:paraId="1944D63C" w14:textId="60C6B3D4" w:rsidR="00F67735" w:rsidRPr="0095139E" w:rsidRDefault="00F67735" w:rsidP="0095139E">
            <w:pPr>
              <w:pStyle w:val="ListBullet"/>
              <w:spacing w:after="120"/>
              <w:ind w:left="0" w:firstLine="0"/>
              <w:rPr>
                <w:i/>
              </w:rPr>
            </w:pPr>
            <w:r w:rsidRPr="0095139E">
              <w:rPr>
                <w:i/>
              </w:rPr>
              <w:t>During bankruptcy your trustee may sell your assets, including your vehicle. You can keep a vehicle to be used mainly for transport up to a set amount. Once the value of the vehicle exceeds this amount your trustee may claim and sell it.</w:t>
            </w:r>
            <w:r w:rsidR="00315EBB">
              <w:rPr>
                <w:i/>
              </w:rPr>
              <w:t xml:space="preserve"> (…)</w:t>
            </w:r>
          </w:p>
          <w:p w14:paraId="051D0464" w14:textId="344636F0" w:rsidR="00F67735" w:rsidRPr="0095139E" w:rsidRDefault="00F67735" w:rsidP="0095139E">
            <w:pPr>
              <w:pStyle w:val="ListBullet"/>
              <w:spacing w:after="120"/>
              <w:ind w:left="0" w:firstLine="0"/>
              <w:rPr>
                <w:i/>
              </w:rPr>
            </w:pPr>
          </w:p>
        </w:tc>
      </w:tr>
      <w:tr w:rsidR="00F67735" w14:paraId="62E566B8" w14:textId="77777777" w:rsidTr="00EC0A6F">
        <w:tc>
          <w:tcPr>
            <w:tcW w:w="2067" w:type="pct"/>
            <w:tcBorders>
              <w:left w:val="single" w:sz="4" w:space="0" w:color="FFFFFF" w:themeColor="background1"/>
              <w:right w:val="single" w:sz="4" w:space="0" w:color="FFFFFF" w:themeColor="background1"/>
            </w:tcBorders>
            <w:vAlign w:val="center"/>
          </w:tcPr>
          <w:p w14:paraId="7A25D23D" w14:textId="33CEF5F6" w:rsidR="00F67735" w:rsidRDefault="00EC0A6F" w:rsidP="0095139E">
            <w:pPr>
              <w:pStyle w:val="ListBullet"/>
              <w:spacing w:before="120" w:after="120"/>
              <w:ind w:left="879" w:firstLine="0"/>
              <w:contextualSpacing w:val="0"/>
            </w:pPr>
            <w:r w:rsidRPr="00EC0A6F">
              <w:rPr>
                <w:noProof/>
              </w:rPr>
              <w:drawing>
                <wp:anchor distT="0" distB="0" distL="114300" distR="114300" simplePos="0" relativeHeight="251658246" behindDoc="0" locked="0" layoutInCell="1" allowOverlap="1" wp14:anchorId="327C51EE" wp14:editId="20AE32E3">
                  <wp:simplePos x="0" y="0"/>
                  <wp:positionH relativeFrom="column">
                    <wp:posOffset>-419735</wp:posOffset>
                  </wp:positionH>
                  <wp:positionV relativeFrom="paragraph">
                    <wp:posOffset>177800</wp:posOffset>
                  </wp:positionV>
                  <wp:extent cx="454660" cy="409575"/>
                  <wp:effectExtent l="0" t="0" r="2540" b="0"/>
                  <wp:wrapThrough wrapText="bothSides">
                    <wp:wrapPolygon edited="0">
                      <wp:start x="8145" y="0"/>
                      <wp:lineTo x="0" y="9042"/>
                      <wp:lineTo x="1810" y="17079"/>
                      <wp:lineTo x="2715" y="20093"/>
                      <wp:lineTo x="19006" y="20093"/>
                      <wp:lineTo x="20816" y="11051"/>
                      <wp:lineTo x="20816" y="9042"/>
                      <wp:lineTo x="19006" y="0"/>
                      <wp:lineTo x="8145" y="0"/>
                    </wp:wrapPolygon>
                  </wp:wrapThrough>
                  <wp:docPr id="39" name="Picture 17" title="Real e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37" cstate="print">
                            <a:clrChange>
                              <a:clrFrom>
                                <a:srgbClr val="F4F4F4"/>
                              </a:clrFrom>
                              <a:clrTo>
                                <a:srgbClr val="F4F4F4">
                                  <a:alpha val="0"/>
                                </a:srgbClr>
                              </a:clrTo>
                            </a:clrChange>
                            <a:extLst>
                              <a:ext uri="{28A0092B-C50C-407E-A947-70E740481C1C}">
                                <a14:useLocalDpi xmlns:a14="http://schemas.microsoft.com/office/drawing/2010/main" val="0"/>
                              </a:ext>
                            </a:extLst>
                          </a:blip>
                          <a:stretch>
                            <a:fillRect/>
                          </a:stretch>
                        </pic:blipFill>
                        <pic:spPr>
                          <a:xfrm>
                            <a:off x="0" y="0"/>
                            <a:ext cx="454660" cy="409575"/>
                          </a:xfrm>
                          <a:prstGeom prst="rect">
                            <a:avLst/>
                          </a:prstGeom>
                        </pic:spPr>
                      </pic:pic>
                    </a:graphicData>
                  </a:graphic>
                  <wp14:sizeRelH relativeFrom="margin">
                    <wp14:pctWidth>0</wp14:pctWidth>
                  </wp14:sizeRelH>
                  <wp14:sizeRelV relativeFrom="margin">
                    <wp14:pctHeight>0</wp14:pctHeight>
                  </wp14:sizeRelV>
                </wp:anchor>
              </w:drawing>
            </w:r>
            <w:r w:rsidR="00F67735">
              <w:t>Do you have any interest in real estate (e.g. a house, a unit, a commercial property, block of land) whether you a registered owner or not?</w:t>
            </w:r>
            <w:r w:rsidRPr="00EC0A6F">
              <w:t xml:space="preserve"> </w:t>
            </w:r>
            <w:r w:rsidRPr="00EC0A6F">
              <w:rPr>
                <w:noProof/>
              </w:rPr>
              <w:t xml:space="preserve"> </w:t>
            </w:r>
          </w:p>
        </w:tc>
        <w:tc>
          <w:tcPr>
            <w:tcW w:w="2933" w:type="pct"/>
            <w:tcBorders>
              <w:left w:val="single" w:sz="4" w:space="0" w:color="FFFFFF" w:themeColor="background1"/>
              <w:right w:val="single" w:sz="4" w:space="0" w:color="FFFFFF" w:themeColor="background1"/>
            </w:tcBorders>
          </w:tcPr>
          <w:p w14:paraId="5F5D0CF6" w14:textId="76CFF7DA" w:rsidR="00F67735" w:rsidRPr="00F67735" w:rsidRDefault="00F67735" w:rsidP="0095139E">
            <w:pPr>
              <w:pStyle w:val="ListBullet"/>
              <w:spacing w:after="120"/>
              <w:ind w:left="0" w:firstLine="0"/>
              <w:contextualSpacing w:val="0"/>
            </w:pPr>
            <w:r>
              <w:t>This prompt is always visible</w:t>
            </w:r>
            <w:r w:rsidR="00EC0A6F">
              <w:t>.</w:t>
            </w:r>
          </w:p>
          <w:p w14:paraId="0CFC86BE" w14:textId="627A1C12" w:rsidR="00F67735" w:rsidRPr="0095139E" w:rsidRDefault="00F67735" w:rsidP="0095139E">
            <w:pPr>
              <w:pStyle w:val="ListBullet"/>
              <w:spacing w:after="120"/>
              <w:ind w:left="0" w:firstLine="0"/>
              <w:rPr>
                <w:i/>
              </w:rPr>
            </w:pPr>
            <w:r w:rsidRPr="0095139E">
              <w:rPr>
                <w:i/>
              </w:rPr>
              <w:t xml:space="preserve">When you become bankrupt your trustee becomes the custodian of your share of any house or property that you own. Your trustee will have control over the property and can sell it. </w:t>
            </w:r>
            <w:r w:rsidR="00315EBB">
              <w:rPr>
                <w:i/>
              </w:rPr>
              <w:t>(…)</w:t>
            </w:r>
          </w:p>
          <w:p w14:paraId="17FF59D6" w14:textId="61D1BF20" w:rsidR="00F67735" w:rsidRPr="008F7C69" w:rsidRDefault="00F67735" w:rsidP="0095139E">
            <w:pPr>
              <w:pStyle w:val="ListBullet"/>
              <w:spacing w:after="120"/>
              <w:ind w:left="0" w:firstLine="0"/>
            </w:pPr>
          </w:p>
        </w:tc>
      </w:tr>
      <w:tr w:rsidR="005D1432" w14:paraId="2484D13F" w14:textId="77777777" w:rsidTr="005D1432">
        <w:tc>
          <w:tcPr>
            <w:tcW w:w="2067" w:type="pct"/>
            <w:tcBorders>
              <w:left w:val="single" w:sz="4" w:space="0" w:color="FFFFFF" w:themeColor="background1"/>
              <w:right w:val="single" w:sz="4" w:space="0" w:color="FFFFFF" w:themeColor="background1"/>
            </w:tcBorders>
          </w:tcPr>
          <w:p w14:paraId="614581D8" w14:textId="2FFC3ABA" w:rsidR="005D1432" w:rsidRPr="00EC0A6F" w:rsidRDefault="005D1432" w:rsidP="005D1432">
            <w:pPr>
              <w:pStyle w:val="ListBullet"/>
              <w:spacing w:before="120" w:after="120"/>
              <w:ind w:left="879" w:firstLine="0"/>
              <w:contextualSpacing w:val="0"/>
              <w:rPr>
                <w:noProof/>
              </w:rPr>
            </w:pPr>
            <w:r w:rsidRPr="00EC0A6F">
              <w:rPr>
                <w:noProof/>
              </w:rPr>
              <w:drawing>
                <wp:anchor distT="0" distB="0" distL="114300" distR="114300" simplePos="0" relativeHeight="251658247" behindDoc="0" locked="0" layoutInCell="1" allowOverlap="1" wp14:anchorId="57193FCE" wp14:editId="55E2E4B6">
                  <wp:simplePos x="0" y="0"/>
                  <wp:positionH relativeFrom="column">
                    <wp:posOffset>-59055</wp:posOffset>
                  </wp:positionH>
                  <wp:positionV relativeFrom="paragraph">
                    <wp:posOffset>66720</wp:posOffset>
                  </wp:positionV>
                  <wp:extent cx="474980" cy="471170"/>
                  <wp:effectExtent l="0" t="0" r="1270" b="0"/>
                  <wp:wrapThrough wrapText="bothSides">
                    <wp:wrapPolygon edited="0">
                      <wp:start x="6064" y="0"/>
                      <wp:lineTo x="0" y="6987"/>
                      <wp:lineTo x="0" y="20086"/>
                      <wp:lineTo x="20791" y="20086"/>
                      <wp:lineTo x="20791" y="6113"/>
                      <wp:lineTo x="15594" y="0"/>
                      <wp:lineTo x="6064" y="0"/>
                    </wp:wrapPolygon>
                  </wp:wrapThrough>
                  <wp:docPr id="19" name="Picture 14" title="Employment and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38" cstate="print">
                            <a:clrChange>
                              <a:clrFrom>
                                <a:srgbClr val="F4F4F4"/>
                              </a:clrFrom>
                              <a:clrTo>
                                <a:srgbClr val="F4F4F4">
                                  <a:alpha val="0"/>
                                </a:srgbClr>
                              </a:clrTo>
                            </a:clrChange>
                            <a:extLst>
                              <a:ext uri="{28A0092B-C50C-407E-A947-70E740481C1C}">
                                <a14:useLocalDpi xmlns:a14="http://schemas.microsoft.com/office/drawing/2010/main" val="0"/>
                              </a:ext>
                            </a:extLst>
                          </a:blip>
                          <a:stretch>
                            <a:fillRect/>
                          </a:stretch>
                        </pic:blipFill>
                        <pic:spPr>
                          <a:xfrm>
                            <a:off x="0" y="0"/>
                            <a:ext cx="474980" cy="471170"/>
                          </a:xfrm>
                          <a:prstGeom prst="rect">
                            <a:avLst/>
                          </a:prstGeom>
                        </pic:spPr>
                      </pic:pic>
                    </a:graphicData>
                  </a:graphic>
                  <wp14:sizeRelH relativeFrom="margin">
                    <wp14:pctWidth>0</wp14:pctWidth>
                  </wp14:sizeRelH>
                  <wp14:sizeRelV relativeFrom="margin">
                    <wp14:pctHeight>0</wp14:pctHeight>
                  </wp14:sizeRelV>
                </wp:anchor>
              </w:drawing>
            </w:r>
            <w:r>
              <w:t>Give details of the income you have received and expect to receive, from Australia and overseas.</w:t>
            </w:r>
            <w:r w:rsidRPr="00EC0A6F">
              <w:rPr>
                <w:noProof/>
              </w:rPr>
              <w:t xml:space="preserve"> </w:t>
            </w:r>
          </w:p>
        </w:tc>
        <w:tc>
          <w:tcPr>
            <w:tcW w:w="2933" w:type="pct"/>
            <w:tcBorders>
              <w:left w:val="single" w:sz="4" w:space="0" w:color="FFFFFF" w:themeColor="background1"/>
              <w:right w:val="single" w:sz="4" w:space="0" w:color="FFFFFF" w:themeColor="background1"/>
            </w:tcBorders>
          </w:tcPr>
          <w:p w14:paraId="31692984" w14:textId="6F6A264A" w:rsidR="005D1432" w:rsidRDefault="005D1432" w:rsidP="005D1432">
            <w:pPr>
              <w:pStyle w:val="ListBullet"/>
              <w:spacing w:after="120"/>
              <w:ind w:left="0" w:firstLine="0"/>
            </w:pPr>
            <w:r>
              <w:t>The prompt appears i</w:t>
            </w:r>
            <w:r w:rsidRPr="00F67735">
              <w:t>f</w:t>
            </w:r>
            <w:r>
              <w:t xml:space="preserve"> the</w:t>
            </w:r>
            <w:r w:rsidRPr="00F67735">
              <w:t xml:space="preserve"> applicant’s future</w:t>
            </w:r>
            <w:r w:rsidR="00B01D7D">
              <w:t xml:space="preserve"> (next 12 months)</w:t>
            </w:r>
            <w:r w:rsidRPr="00F67735">
              <w:t xml:space="preserve"> income is above $78,000</w:t>
            </w:r>
            <w:r>
              <w:t xml:space="preserve">. </w:t>
            </w:r>
          </w:p>
          <w:p w14:paraId="2A6A78DB" w14:textId="77777777" w:rsidR="005D1432" w:rsidRDefault="005D1432" w:rsidP="005D1432">
            <w:pPr>
              <w:pStyle w:val="ListBullet"/>
              <w:spacing w:after="120"/>
              <w:ind w:left="0" w:firstLine="0"/>
              <w:rPr>
                <w:i/>
              </w:rPr>
            </w:pPr>
          </w:p>
          <w:p w14:paraId="429335D4" w14:textId="3ADBBB91" w:rsidR="005D1432" w:rsidRDefault="005D1432" w:rsidP="005D1432">
            <w:pPr>
              <w:pStyle w:val="ListBullet"/>
              <w:spacing w:after="120"/>
              <w:ind w:left="0" w:firstLine="0"/>
              <w:contextualSpacing w:val="0"/>
            </w:pPr>
            <w:r w:rsidRPr="0095139E">
              <w:rPr>
                <w:i/>
              </w:rPr>
              <w:t xml:space="preserve">You may be required to contribute some of your income if you are earning above the set income threshold. </w:t>
            </w:r>
            <w:r>
              <w:rPr>
                <w:i/>
              </w:rPr>
              <w:t>(…)</w:t>
            </w:r>
            <w:r w:rsidRPr="0095139E">
              <w:rPr>
                <w:i/>
              </w:rPr>
              <w:t>.</w:t>
            </w:r>
          </w:p>
        </w:tc>
      </w:tr>
    </w:tbl>
    <w:p w14:paraId="5B3295C4" w14:textId="77777777" w:rsidR="00611A34" w:rsidRDefault="00611A34" w:rsidP="00961F02">
      <w:pPr>
        <w:sectPr w:rsidR="00611A34" w:rsidSect="00F67735">
          <w:pgSz w:w="11906" w:h="16838" w:code="9"/>
          <w:pgMar w:top="2041" w:right="2381" w:bottom="1247" w:left="1247" w:header="720" w:footer="851" w:gutter="0"/>
          <w:cols w:space="708"/>
          <w:docGrid w:linePitch="360"/>
          <w15:footnoteColumns w:val="1"/>
        </w:sectPr>
      </w:pPr>
    </w:p>
    <w:p w14:paraId="38C1AC8C" w14:textId="458092DF" w:rsidR="00FB23B9" w:rsidRDefault="00FB23B9">
      <w:pPr>
        <w:spacing w:after="0" w:line="240" w:lineRule="auto"/>
      </w:pPr>
    </w:p>
    <w:p w14:paraId="3A13D1E1" w14:textId="4017CCF0" w:rsidR="008E5DAD" w:rsidRDefault="008E5DAD" w:rsidP="008E5DAD">
      <w:pPr>
        <w:pStyle w:val="Heading3"/>
      </w:pPr>
      <w:r>
        <w:lastRenderedPageBreak/>
        <w:t>It is important to understanding the impact of the consequence prompts on reporting behaviour and completion rates</w:t>
      </w:r>
    </w:p>
    <w:p w14:paraId="03CB92F1" w14:textId="01ABC8A7" w:rsidR="00961F02" w:rsidRDefault="008E5DAD" w:rsidP="00961F02">
      <w:r w:rsidRPr="003F39B3">
        <w:t>While prompts seem like a sensible</w:t>
      </w:r>
      <w:r w:rsidR="00C51D85">
        <w:t xml:space="preserve"> addition to an online form, it i</w:t>
      </w:r>
      <w:r w:rsidRPr="003F39B3">
        <w:t xml:space="preserve">s </w:t>
      </w:r>
      <w:r w:rsidR="00C51D85">
        <w:t>ultimately n</w:t>
      </w:r>
      <w:r w:rsidR="00C51D85" w:rsidRPr="003F39B3">
        <w:t>ot</w:t>
      </w:r>
      <w:r w:rsidRPr="003F39B3">
        <w:t xml:space="preserve"> clear exactly how they will influence behaviour</w:t>
      </w:r>
      <w:r>
        <w:t xml:space="preserve">. </w:t>
      </w:r>
      <w:r w:rsidR="00C51D85">
        <w:t>W</w:t>
      </w:r>
      <w:r w:rsidR="00B06516">
        <w:t xml:space="preserve">e </w:t>
      </w:r>
      <w:r w:rsidR="00961F02">
        <w:t xml:space="preserve">expected </w:t>
      </w:r>
      <w:r w:rsidR="00B06516">
        <w:t>the</w:t>
      </w:r>
      <w:r w:rsidR="00C51D85">
        <w:t xml:space="preserve"> five consequences prompts</w:t>
      </w:r>
      <w:r w:rsidR="00961F02">
        <w:t xml:space="preserve"> might influence</w:t>
      </w:r>
      <w:r w:rsidR="004E0F72">
        <w:t xml:space="preserve"> people’s behaviour in two ways</w:t>
      </w:r>
      <w:r w:rsidR="001C6955">
        <w:t>:</w:t>
      </w:r>
    </w:p>
    <w:p w14:paraId="33D0D3E9" w14:textId="7167CD47" w:rsidR="00961F02" w:rsidRDefault="00B06516" w:rsidP="007A3C24">
      <w:pPr>
        <w:pStyle w:val="ListNumber"/>
        <w:numPr>
          <w:ilvl w:val="0"/>
          <w:numId w:val="9"/>
        </w:numPr>
      </w:pPr>
      <w:r>
        <w:t>The prompts may encourage applicants to</w:t>
      </w:r>
      <w:r w:rsidR="00961F02">
        <w:t xml:space="preserve"> reconsider their need to apply for bankruptcy. For instance, one of the prompts </w:t>
      </w:r>
      <w:r w:rsidR="00F70134">
        <w:t xml:space="preserve">explains </w:t>
      </w:r>
      <w:r w:rsidR="00C214EB">
        <w:t>how</w:t>
      </w:r>
      <w:r w:rsidR="00961F02">
        <w:t xml:space="preserve"> certain types of debt </w:t>
      </w:r>
      <w:r w:rsidR="00F70134">
        <w:t xml:space="preserve">(e.g., HECS/HELP debt) </w:t>
      </w:r>
      <w:r w:rsidR="00961F02">
        <w:t>will still need to be repaid, even after declaring bankruptcy. There may be applicants who are declaring bankruptcy largely due to these types of debt</w:t>
      </w:r>
      <w:r w:rsidR="00F70134">
        <w:t>, in which case</w:t>
      </w:r>
      <w:r w:rsidR="00961F02">
        <w:t xml:space="preserve"> seeing this prompt may </w:t>
      </w:r>
      <w:r w:rsidR="00F70134">
        <w:t xml:space="preserve">lead them to </w:t>
      </w:r>
      <w:r w:rsidR="00961F02">
        <w:t>reconsider their application.</w:t>
      </w:r>
    </w:p>
    <w:p w14:paraId="24EA4762" w14:textId="7654BDCC" w:rsidR="00C51D85" w:rsidRDefault="00B06516" w:rsidP="007A3C24">
      <w:pPr>
        <w:pStyle w:val="ListNumber"/>
        <w:numPr>
          <w:ilvl w:val="0"/>
          <w:numId w:val="9"/>
        </w:numPr>
      </w:pPr>
      <w:r>
        <w:t xml:space="preserve">Even if the applicants proceed with their application, their </w:t>
      </w:r>
      <w:r w:rsidR="00961F02">
        <w:t>reporting behaviour may change as the result of seeing the prompt</w:t>
      </w:r>
      <w:r>
        <w:t>s</w:t>
      </w:r>
      <w:r w:rsidR="00961F02">
        <w:t>. For instance, the prompts may signal the importance of the question to the applicant, causing them to be more careful in their reporting. Alternatively,</w:t>
      </w:r>
      <w:r w:rsidR="007A7D87">
        <w:t xml:space="preserve"> </w:t>
      </w:r>
      <w:r>
        <w:t>if the applicants are repeatedly reminded of adverse impacts of applying for bankruptcy</w:t>
      </w:r>
      <w:r w:rsidR="007A7D87">
        <w:t xml:space="preserve"> th</w:t>
      </w:r>
      <w:r w:rsidR="002877BF">
        <w:t>e prompts</w:t>
      </w:r>
      <w:r w:rsidR="007A7D87">
        <w:t xml:space="preserve"> could </w:t>
      </w:r>
      <w:r>
        <w:t>lead</w:t>
      </w:r>
      <w:r w:rsidR="007A7D87">
        <w:t xml:space="preserve"> </w:t>
      </w:r>
      <w:r w:rsidR="00961F02">
        <w:t xml:space="preserve">people </w:t>
      </w:r>
      <w:r>
        <w:t>to</w:t>
      </w:r>
      <w:r w:rsidR="00961F02">
        <w:t xml:space="preserve"> be less forthcoming in their disclosure</w:t>
      </w:r>
      <w:r>
        <w:t xml:space="preserve"> of assets or income.</w:t>
      </w:r>
    </w:p>
    <w:p w14:paraId="6D5E5980" w14:textId="00E88075" w:rsidR="00961F02" w:rsidRDefault="00C51D85" w:rsidP="008303F1">
      <w:r>
        <w:t xml:space="preserve">Therefore, to determine </w:t>
      </w:r>
      <w:r w:rsidR="00E12D1D">
        <w:t xml:space="preserve">if </w:t>
      </w:r>
      <w:r>
        <w:t>these prompts influence</w:t>
      </w:r>
      <w:r w:rsidR="00E12D1D">
        <w:t>d</w:t>
      </w:r>
      <w:r>
        <w:t xml:space="preserve"> people</w:t>
      </w:r>
      <w:r w:rsidR="00E12D1D">
        <w:t>’s decision</w:t>
      </w:r>
      <w:r>
        <w:t xml:space="preserve"> to </w:t>
      </w:r>
      <w:r w:rsidR="00E12D1D">
        <w:t>proceed with the application,</w:t>
      </w:r>
      <w:r>
        <w:t xml:space="preserve"> or </w:t>
      </w:r>
      <w:r w:rsidR="00DB5DEA">
        <w:t>whether</w:t>
      </w:r>
      <w:r>
        <w:t xml:space="preserve"> they</w:t>
      </w:r>
      <w:r w:rsidR="00E12D1D">
        <w:t xml:space="preserve"> influenced what </w:t>
      </w:r>
      <w:r w:rsidR="00DB5DEA">
        <w:t>applicants</w:t>
      </w:r>
      <w:r w:rsidR="00E12D1D">
        <w:t xml:space="preserve"> entered into the form</w:t>
      </w:r>
      <w:r>
        <w:t xml:space="preserve">, we </w:t>
      </w:r>
      <w:r w:rsidR="00E12D1D">
        <w:t>ran an evaluation project</w:t>
      </w:r>
      <w:r>
        <w:t>.</w:t>
      </w:r>
    </w:p>
    <w:p w14:paraId="1320A845" w14:textId="07842387" w:rsidR="002138D2" w:rsidRDefault="002138D2" w:rsidP="0095139E">
      <w:pPr>
        <w:pStyle w:val="Heading3"/>
      </w:pPr>
      <w:bookmarkStart w:id="20" w:name="_Toc68179888"/>
      <w:r w:rsidRPr="002138D2">
        <w:t xml:space="preserve">We ran a randomised controlled trial to evaluate the impact of </w:t>
      </w:r>
      <w:r>
        <w:t>the five prompts</w:t>
      </w:r>
      <w:r w:rsidR="00B06516">
        <w:t xml:space="preserve"> on applicants’ completion rates and reporting behaviour</w:t>
      </w:r>
    </w:p>
    <w:bookmarkEnd w:id="20"/>
    <w:p w14:paraId="2A12BC54" w14:textId="2AD9394B" w:rsidR="00A36731" w:rsidRPr="00A36731" w:rsidRDefault="00A36731" w:rsidP="00A36731">
      <w:r w:rsidRPr="00A36731">
        <w:t xml:space="preserve">People applying for bankruptcy were randomly assigned to either see an application form </w:t>
      </w:r>
      <w:r w:rsidRPr="0095139E">
        <w:rPr>
          <w:i/>
        </w:rPr>
        <w:t>with</w:t>
      </w:r>
      <w:r w:rsidRPr="00A36731">
        <w:t xml:space="preserve"> the five prompts (</w:t>
      </w:r>
      <w:r w:rsidR="002138D2">
        <w:t>prompt</w:t>
      </w:r>
      <w:r w:rsidR="002138D2" w:rsidRPr="00A36731">
        <w:t xml:space="preserve"> </w:t>
      </w:r>
      <w:r w:rsidRPr="00A36731">
        <w:t xml:space="preserve">group), or a version </w:t>
      </w:r>
      <w:r w:rsidRPr="0095139E">
        <w:rPr>
          <w:i/>
        </w:rPr>
        <w:t>without</w:t>
      </w:r>
      <w:r w:rsidRPr="00A36731">
        <w:t xml:space="preserve"> these prompts (</w:t>
      </w:r>
      <w:r w:rsidR="002138D2">
        <w:t>no-p</w:t>
      </w:r>
      <w:r w:rsidR="002877BF">
        <w:t>rompt</w:t>
      </w:r>
      <w:r w:rsidR="002138D2" w:rsidRPr="00A36731">
        <w:t xml:space="preserve"> </w:t>
      </w:r>
      <w:r w:rsidR="002138D2">
        <w:t>group</w:t>
      </w:r>
      <w:r w:rsidRPr="00A36731">
        <w:t xml:space="preserve">). </w:t>
      </w:r>
      <w:r w:rsidR="00E32B73">
        <w:t>In total</w:t>
      </w:r>
      <w:r w:rsidR="00E32B73" w:rsidRPr="00A36731">
        <w:t xml:space="preserve"> </w:t>
      </w:r>
      <w:r w:rsidRPr="00A36731">
        <w:t xml:space="preserve">our trial </w:t>
      </w:r>
      <w:r w:rsidR="002877BF">
        <w:t>included</w:t>
      </w:r>
      <w:r w:rsidRPr="00A36731">
        <w:t xml:space="preserve"> 2,339 applicants who </w:t>
      </w:r>
      <w:r w:rsidR="00A05890">
        <w:t>commenced</w:t>
      </w:r>
      <w:r w:rsidRPr="00A36731">
        <w:t xml:space="preserve"> the online bankruptcy application form from the day it was launched (1 October, 2020) until 8 February 2021. </w:t>
      </w:r>
    </w:p>
    <w:p w14:paraId="2BCFBF0E" w14:textId="6B08EB35" w:rsidR="00A36731" w:rsidRPr="00A36731" w:rsidRDefault="00E12D1D" w:rsidP="00A36731">
      <w:r>
        <w:t>To determine whether applicants reconsidered their need to apply, w</w:t>
      </w:r>
      <w:r w:rsidR="00A36731" w:rsidRPr="00A36731">
        <w:t xml:space="preserve">e measured the number of submitted forms in each group and compared the rate of completion across the two groups. </w:t>
      </w:r>
    </w:p>
    <w:p w14:paraId="5BE13C13" w14:textId="30DDF46A" w:rsidR="00A36731" w:rsidRPr="00A36731" w:rsidRDefault="00E12D1D" w:rsidP="00A36731">
      <w:r>
        <w:t>To check if applicant’s reporting behaviour was influenced by the consequence prompts, w</w:t>
      </w:r>
      <w:r w:rsidR="00A36731" w:rsidRPr="00A36731">
        <w:t>e also tracked</w:t>
      </w:r>
      <w:r w:rsidR="00B06516">
        <w:t xml:space="preserve"> applicants’ answers to </w:t>
      </w:r>
      <w:r w:rsidR="007F3649">
        <w:t>specific</w:t>
      </w:r>
      <w:r w:rsidR="00B06516">
        <w:t xml:space="preserve"> questions</w:t>
      </w:r>
      <w:r w:rsidR="00A36731" w:rsidRPr="00A36731">
        <w:t>:</w:t>
      </w:r>
    </w:p>
    <w:p w14:paraId="6ACA8362" w14:textId="276CE2BE" w:rsidR="00A36731" w:rsidRPr="00A36731" w:rsidRDefault="0066688D" w:rsidP="007A3C24">
      <w:pPr>
        <w:pStyle w:val="ListBullet"/>
        <w:numPr>
          <w:ilvl w:val="0"/>
          <w:numId w:val="10"/>
        </w:numPr>
      </w:pPr>
      <w:r>
        <w:t>Number</w:t>
      </w:r>
      <w:r w:rsidR="00A36731" w:rsidRPr="00A36731">
        <w:t xml:space="preserve"> of vehicle and real estate assets</w:t>
      </w:r>
    </w:p>
    <w:p w14:paraId="761F48AD" w14:textId="77777777" w:rsidR="00A36731" w:rsidRPr="00A36731" w:rsidRDefault="00A36731" w:rsidP="007A3C24">
      <w:pPr>
        <w:pStyle w:val="ListBullet"/>
        <w:numPr>
          <w:ilvl w:val="0"/>
          <w:numId w:val="10"/>
        </w:numPr>
      </w:pPr>
      <w:r w:rsidRPr="00A36731">
        <w:t>Value of vehicle and real estate assets</w:t>
      </w:r>
    </w:p>
    <w:p w14:paraId="0F7B2B4D" w14:textId="5E3746B4" w:rsidR="00DB5DEA" w:rsidRDefault="00A36731" w:rsidP="007A3C24">
      <w:pPr>
        <w:pStyle w:val="ListBullet"/>
        <w:numPr>
          <w:ilvl w:val="0"/>
          <w:numId w:val="10"/>
        </w:numPr>
      </w:pPr>
      <w:r w:rsidRPr="00A36731">
        <w:t>Income reported (for past 12 months and next 12 months)</w:t>
      </w:r>
      <w:r w:rsidR="005635E1">
        <w:t>.</w:t>
      </w:r>
    </w:p>
    <w:p w14:paraId="09A061C1" w14:textId="77777777" w:rsidR="00DB5DEA" w:rsidRDefault="00DB5DEA">
      <w:pPr>
        <w:spacing w:after="0" w:line="240" w:lineRule="auto"/>
      </w:pPr>
      <w:r>
        <w:br w:type="page"/>
      </w:r>
    </w:p>
    <w:p w14:paraId="2B3A05AA" w14:textId="1B3BC57C" w:rsidR="00A36731" w:rsidRPr="00DB5DEA" w:rsidRDefault="00F0304A" w:rsidP="00A36731">
      <w:pPr>
        <w:pStyle w:val="EmphasisPanelHeading"/>
        <w:rPr>
          <w:b w:val="0"/>
        </w:rPr>
      </w:pPr>
      <w:r>
        <w:lastRenderedPageBreak/>
        <w:t xml:space="preserve">Box 3: </w:t>
      </w:r>
      <w:r w:rsidRPr="00DB5DEA">
        <w:rPr>
          <w:b w:val="0"/>
        </w:rPr>
        <w:t>What is a randomised controlled trial (</w:t>
      </w:r>
      <w:r w:rsidR="00A36731" w:rsidRPr="00DB5DEA">
        <w:rPr>
          <w:b w:val="0"/>
        </w:rPr>
        <w:t>RCT</w:t>
      </w:r>
      <w:r w:rsidRPr="00DB5DEA">
        <w:rPr>
          <w:b w:val="0"/>
        </w:rPr>
        <w:t>)</w:t>
      </w:r>
      <w:r w:rsidR="00A36731" w:rsidRPr="00DB5DEA">
        <w:rPr>
          <w:b w:val="0"/>
        </w:rPr>
        <w:t>?</w:t>
      </w:r>
    </w:p>
    <w:p w14:paraId="45F3EE3D" w14:textId="77777777" w:rsidR="002138D2" w:rsidRPr="002138D2" w:rsidRDefault="002138D2" w:rsidP="00DB5DEA">
      <w:pPr>
        <w:pStyle w:val="EmphasisPanelHeading"/>
        <w:spacing w:line="276" w:lineRule="auto"/>
        <w:rPr>
          <w:rFonts w:asciiTheme="minorHAnsi" w:hAnsiTheme="minorHAnsi"/>
          <w:b w:val="0"/>
          <w:color w:val="auto"/>
        </w:rPr>
      </w:pPr>
      <w:r w:rsidRPr="002138D2">
        <w:rPr>
          <w:rFonts w:asciiTheme="minorHAnsi" w:hAnsiTheme="minorHAnsi"/>
          <w:b w:val="0"/>
          <w:color w:val="auto"/>
        </w:rPr>
        <w:t>A randomised controlled trial (RCT) is the best way of telling if a policy is working.</w:t>
      </w:r>
    </w:p>
    <w:p w14:paraId="4C0269C6" w14:textId="3169D634" w:rsidR="002138D2" w:rsidRPr="002138D2" w:rsidRDefault="002138D2" w:rsidP="00DB5DEA">
      <w:pPr>
        <w:pStyle w:val="EmphasisPanelHeading"/>
        <w:spacing w:line="276" w:lineRule="auto"/>
        <w:rPr>
          <w:rFonts w:asciiTheme="minorHAnsi" w:hAnsiTheme="minorHAnsi"/>
          <w:b w:val="0"/>
          <w:color w:val="auto"/>
        </w:rPr>
      </w:pPr>
      <w:r w:rsidRPr="002138D2">
        <w:rPr>
          <w:rFonts w:asciiTheme="minorHAnsi" w:hAnsiTheme="minorHAnsi"/>
          <w:b w:val="0"/>
          <w:color w:val="auto"/>
        </w:rPr>
        <w:t>RCTs work by randomly assigning people into different groups – usually one or</w:t>
      </w:r>
      <w:r>
        <w:rPr>
          <w:rFonts w:asciiTheme="minorHAnsi" w:hAnsiTheme="minorHAnsi"/>
          <w:b w:val="0"/>
          <w:color w:val="auto"/>
        </w:rPr>
        <w:t xml:space="preserve"> </w:t>
      </w:r>
      <w:r w:rsidRPr="002138D2">
        <w:rPr>
          <w:rFonts w:asciiTheme="minorHAnsi" w:hAnsiTheme="minorHAnsi"/>
          <w:b w:val="0"/>
          <w:color w:val="auto"/>
        </w:rPr>
        <w:t>more ‘treatment’ groups participate in the new intervention, and a ‘control’ group does not.</w:t>
      </w:r>
    </w:p>
    <w:p w14:paraId="45025748" w14:textId="77777777" w:rsidR="00DB5DEA" w:rsidRDefault="002138D2" w:rsidP="00DB5DEA">
      <w:pPr>
        <w:pStyle w:val="EmphasisPanelHeading"/>
        <w:spacing w:line="276" w:lineRule="auto"/>
      </w:pPr>
      <w:r w:rsidRPr="002138D2">
        <w:rPr>
          <w:rFonts w:asciiTheme="minorHAnsi" w:hAnsiTheme="minorHAnsi"/>
          <w:b w:val="0"/>
          <w:color w:val="auto"/>
        </w:rPr>
        <w:t>The differences in outcomes across the groups are then compared. RCTs are considered</w:t>
      </w:r>
      <w:r>
        <w:rPr>
          <w:rFonts w:asciiTheme="minorHAnsi" w:hAnsiTheme="minorHAnsi"/>
          <w:b w:val="0"/>
          <w:color w:val="auto"/>
        </w:rPr>
        <w:t xml:space="preserve"> </w:t>
      </w:r>
      <w:r w:rsidRPr="002138D2">
        <w:rPr>
          <w:rFonts w:asciiTheme="minorHAnsi" w:hAnsiTheme="minorHAnsi"/>
          <w:b w:val="0"/>
          <w:color w:val="auto"/>
        </w:rPr>
        <w:t>the ‘gold standard’ for assessing causal impacts because a RCT determines the impact of an</w:t>
      </w:r>
      <w:r>
        <w:rPr>
          <w:rFonts w:asciiTheme="minorHAnsi" w:hAnsiTheme="minorHAnsi"/>
          <w:b w:val="0"/>
          <w:color w:val="auto"/>
        </w:rPr>
        <w:t xml:space="preserve"> </w:t>
      </w:r>
      <w:r w:rsidRPr="002138D2">
        <w:rPr>
          <w:rFonts w:asciiTheme="minorHAnsi" w:hAnsiTheme="minorHAnsi"/>
          <w:b w:val="0"/>
          <w:color w:val="auto"/>
        </w:rPr>
        <w:t>intervention or treatment compared to if nothing was changed.</w:t>
      </w:r>
    </w:p>
    <w:p w14:paraId="1B84A49B" w14:textId="7CCC4F12" w:rsidR="00A36731" w:rsidRPr="00A36731" w:rsidRDefault="004559EC" w:rsidP="00DB5DEA">
      <w:pPr>
        <w:pStyle w:val="Heading3"/>
      </w:pPr>
      <w:r>
        <w:t>What we found</w:t>
      </w:r>
    </w:p>
    <w:p w14:paraId="076C1D77" w14:textId="181E4B02" w:rsidR="004E0F72" w:rsidRDefault="00A36731" w:rsidP="004E0F72">
      <w:pPr>
        <w:pStyle w:val="Heading4"/>
        <w:sectPr w:rsidR="004E0F72" w:rsidSect="005C2142">
          <w:type w:val="continuous"/>
          <w:pgSz w:w="11906" w:h="16838" w:code="9"/>
          <w:pgMar w:top="2041" w:right="2381" w:bottom="1247" w:left="1247" w:header="720" w:footer="851" w:gutter="0"/>
          <w:cols w:space="708"/>
          <w:docGrid w:linePitch="360"/>
          <w15:footnoteColumns w:val="1"/>
        </w:sectPr>
      </w:pPr>
      <w:r>
        <w:t>Additional prompts did not influence completion rates</w:t>
      </w:r>
    </w:p>
    <w:p w14:paraId="43AFF5F7" w14:textId="0ACC7E0E" w:rsidR="004E0F72" w:rsidRDefault="00E12D1D" w:rsidP="004E0F72">
      <w:r>
        <w:t>A</w:t>
      </w:r>
      <w:r w:rsidR="00711AAE">
        <w:t xml:space="preserve">pplicants </w:t>
      </w:r>
      <w:r w:rsidR="00A36731" w:rsidRPr="00A36731">
        <w:t xml:space="preserve">were equally likely to </w:t>
      </w:r>
      <w:r w:rsidR="00A734A0">
        <w:t>complete</w:t>
      </w:r>
      <w:r w:rsidR="00A36731" w:rsidRPr="00A36731">
        <w:t xml:space="preserve"> their application</w:t>
      </w:r>
      <w:r w:rsidR="001B1264">
        <w:t xml:space="preserve"> fo</w:t>
      </w:r>
      <w:r w:rsidR="00FD4BBB">
        <w:t>r</w:t>
      </w:r>
      <w:r w:rsidR="001B1264">
        <w:t>m, r</w:t>
      </w:r>
      <w:r w:rsidR="00B872B5" w:rsidRPr="00A36731">
        <w:t>egardless of the version of the form they saw</w:t>
      </w:r>
      <w:r w:rsidR="008E3FD3">
        <w:t xml:space="preserve">. </w:t>
      </w:r>
      <w:r w:rsidR="00A36731" w:rsidRPr="00A36731">
        <w:t xml:space="preserve">The </w:t>
      </w:r>
      <w:r w:rsidR="00A734A0">
        <w:t>completion</w:t>
      </w:r>
      <w:r w:rsidR="00A36731" w:rsidRPr="00A36731">
        <w:t xml:space="preserve"> rate was about 68% in both groups</w:t>
      </w:r>
      <w:r w:rsidR="00A734A0">
        <w:t xml:space="preserve"> (see Figure </w:t>
      </w:r>
      <w:r w:rsidR="00AF5D88">
        <w:t>7</w:t>
      </w:r>
      <w:r w:rsidR="00A734A0">
        <w:t>)</w:t>
      </w:r>
      <w:r w:rsidR="00A36731" w:rsidRPr="00A36731">
        <w:t xml:space="preserve">, with a total of 1,606 forms completed </w:t>
      </w:r>
      <w:r w:rsidR="001143DE">
        <w:t xml:space="preserve">(out of 2,339 commenced) </w:t>
      </w:r>
      <w:r w:rsidR="00A36731" w:rsidRPr="00A36731">
        <w:t xml:space="preserve">overall in our trial. </w:t>
      </w:r>
      <w:r w:rsidR="00711AAE">
        <w:t xml:space="preserve"> </w:t>
      </w:r>
    </w:p>
    <w:p w14:paraId="2B22A4D1" w14:textId="77777777" w:rsidR="00AF5D88" w:rsidRDefault="00AF5D88" w:rsidP="004E0F72"/>
    <w:p w14:paraId="5839AC8B" w14:textId="4496C6BD" w:rsidR="00A36731" w:rsidRPr="00A36731" w:rsidRDefault="000D3302" w:rsidP="00EA68E7">
      <w:pPr>
        <w:spacing w:after="0" w:line="240" w:lineRule="auto"/>
        <w:jc w:val="center"/>
      </w:pPr>
      <w:r>
        <w:rPr>
          <w:noProof/>
        </w:rPr>
        <w:drawing>
          <wp:inline distT="0" distB="0" distL="0" distR="0" wp14:anchorId="3DE8DB49" wp14:editId="2F5D3FAF">
            <wp:extent cx="3317875" cy="2882189"/>
            <wp:effectExtent l="0" t="0" r="0" b="0"/>
            <wp:docPr id="35" name="Chart 35" descr="Bar chart summarising completion rates in each group (no prompts versus prompts). The y-axis goes from 0 to 80 per cent. No prompts group: 68.4%. Prompts group: 67.3%" title="Bar chart summarising completion rates (%)">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F1F250B" w14:textId="2A380343" w:rsidR="00E75D3C" w:rsidRPr="00671B43" w:rsidRDefault="00671B43" w:rsidP="00671B43">
      <w:pPr>
        <w:pStyle w:val="FigureHeading"/>
        <w:ind w:left="0" w:firstLine="0"/>
        <w:rPr>
          <w:sz w:val="18"/>
          <w:szCs w:val="18"/>
        </w:rPr>
      </w:pPr>
      <w:r w:rsidRPr="00671B43">
        <w:rPr>
          <w:b w:val="0"/>
          <w:sz w:val="18"/>
          <w:szCs w:val="18"/>
        </w:rPr>
        <w:t xml:space="preserve"> </w:t>
      </w:r>
      <w:r w:rsidR="006A4588" w:rsidRPr="00671B43">
        <w:rPr>
          <w:b w:val="0"/>
          <w:sz w:val="18"/>
          <w:szCs w:val="18"/>
        </w:rPr>
        <w:t>C</w:t>
      </w:r>
      <w:r w:rsidR="00E75D3C" w:rsidRPr="00671B43">
        <w:rPr>
          <w:b w:val="0"/>
          <w:sz w:val="18"/>
          <w:szCs w:val="18"/>
        </w:rPr>
        <w:t>ompletion rates in each group</w:t>
      </w:r>
      <w:r w:rsidR="008E3FD3" w:rsidRPr="00671B43">
        <w:rPr>
          <w:b w:val="0"/>
          <w:sz w:val="18"/>
          <w:szCs w:val="18"/>
        </w:rPr>
        <w:t xml:space="preserve">. Statistical analysis of completion rates excluded individuals who had been </w:t>
      </w:r>
      <w:r w:rsidR="00E73C98">
        <w:rPr>
          <w:b w:val="0"/>
          <w:sz w:val="18"/>
          <w:szCs w:val="18"/>
        </w:rPr>
        <w:t>made bankrupt by the court</w:t>
      </w:r>
      <w:r w:rsidR="008E3FD3" w:rsidRPr="00671B43">
        <w:rPr>
          <w:b w:val="0"/>
          <w:sz w:val="18"/>
          <w:szCs w:val="18"/>
        </w:rPr>
        <w:t xml:space="preserve"> (as these individuals do not have the option of dropping out of the process).</w:t>
      </w:r>
    </w:p>
    <w:p w14:paraId="0A772ED0" w14:textId="77777777" w:rsidR="00AF5D88" w:rsidRDefault="00AF5D88" w:rsidP="00AF5D88"/>
    <w:p w14:paraId="7457CC12" w14:textId="11446FCA" w:rsidR="004E0F72" w:rsidRDefault="00405165" w:rsidP="00554595">
      <w:pPr>
        <w:pStyle w:val="Heading4"/>
        <w:sectPr w:rsidR="004E0F72" w:rsidSect="005C2142">
          <w:type w:val="continuous"/>
          <w:pgSz w:w="11906" w:h="16838" w:code="9"/>
          <w:pgMar w:top="2041" w:right="2381" w:bottom="1247" w:left="1247" w:header="720" w:footer="851" w:gutter="0"/>
          <w:cols w:space="708"/>
          <w:docGrid w:linePitch="360"/>
          <w15:footnoteColumns w:val="1"/>
        </w:sectPr>
      </w:pPr>
      <w:r>
        <w:t>C</w:t>
      </w:r>
      <w:r w:rsidR="008E3FD3">
        <w:t xml:space="preserve">onditional prompts did not influence reporting </w:t>
      </w:r>
      <w:r>
        <w:t>of</w:t>
      </w:r>
      <w:r w:rsidR="008E3FD3">
        <w:t xml:space="preserve"> car ownership and real estate assets</w:t>
      </w:r>
    </w:p>
    <w:p w14:paraId="75BC9E10" w14:textId="1489F842" w:rsidR="00140D4A" w:rsidRPr="00140D4A" w:rsidRDefault="00A36731" w:rsidP="00A36731">
      <w:r w:rsidRPr="00A36731">
        <w:t>The rate of car ownership did not differ between applicants who saw the additional prompts and those who did not. Across both groups, around 850 applicants reported owning at least one vehicle (around 410 in the prompt</w:t>
      </w:r>
      <w:r w:rsidR="007C6B1C">
        <w:t xml:space="preserve"> group</w:t>
      </w:r>
      <w:r w:rsidRPr="00A36731">
        <w:t xml:space="preserve">, around 440 in the </w:t>
      </w:r>
      <w:r w:rsidR="007C6B1C">
        <w:t xml:space="preserve">no-prompt </w:t>
      </w:r>
      <w:r w:rsidRPr="00A36731">
        <w:t xml:space="preserve">group). The value of the vehicles reported (around $7,000) </w:t>
      </w:r>
      <w:r w:rsidR="007E1E74">
        <w:t xml:space="preserve">did not </w:t>
      </w:r>
      <w:r w:rsidR="00140D4A">
        <w:t>differ across the groups.</w:t>
      </w:r>
    </w:p>
    <w:p w14:paraId="761D25A7" w14:textId="0DDC5889" w:rsidR="00711AAE" w:rsidRPr="00A36731" w:rsidRDefault="007C6B1C" w:rsidP="00A36731">
      <w:r>
        <w:lastRenderedPageBreak/>
        <w:t>P</w:t>
      </w:r>
      <w:r w:rsidR="00A36731" w:rsidRPr="00A36731">
        <w:t>rompts did not</w:t>
      </w:r>
      <w:r w:rsidR="00A40D44">
        <w:t xml:space="preserve"> appear to</w:t>
      </w:r>
      <w:r w:rsidR="00C16DC4">
        <w:t xml:space="preserve"> </w:t>
      </w:r>
      <w:r w:rsidR="00A36731" w:rsidRPr="00A36731">
        <w:t xml:space="preserve">influence the number of real estate assets declared. </w:t>
      </w:r>
      <w:r w:rsidR="009F5A46">
        <w:t>Across both groups</w:t>
      </w:r>
      <w:r w:rsidR="00A36731" w:rsidRPr="00A36731">
        <w:t>, 111 applicants reported owning real estate (6.5% of the submitted forms). In the prompt</w:t>
      </w:r>
      <w:r>
        <w:t xml:space="preserve"> group</w:t>
      </w:r>
      <w:r w:rsidR="00A36731" w:rsidRPr="00A36731">
        <w:t xml:space="preserve">, 62 people reported owning real estate, while in the </w:t>
      </w:r>
      <w:r>
        <w:t>no-</w:t>
      </w:r>
      <w:r w:rsidR="00A36731" w:rsidRPr="00A36731">
        <w:t>prompt</w:t>
      </w:r>
      <w:r>
        <w:t xml:space="preserve"> group</w:t>
      </w:r>
      <w:r w:rsidR="00A36731" w:rsidRPr="00A36731">
        <w:t>, 49 people reported owning real estate. This difference was not statistically significant (</w:t>
      </w:r>
      <w:r w:rsidR="00A36731" w:rsidRPr="00A36731">
        <w:rPr>
          <w:i/>
        </w:rPr>
        <w:t xml:space="preserve">p </w:t>
      </w:r>
      <w:r w:rsidR="00A36731" w:rsidRPr="00A36731">
        <w:t>= 0.21)</w:t>
      </w:r>
      <w:r w:rsidR="00823E5C">
        <w:t>, but g</w:t>
      </w:r>
      <w:r w:rsidR="00A36731" w:rsidRPr="00A36731">
        <w:t xml:space="preserve">iven the overall number of people declaring any </w:t>
      </w:r>
      <w:r w:rsidR="007E1E74">
        <w:t xml:space="preserve">real estate </w:t>
      </w:r>
      <w:r w:rsidR="00A36731" w:rsidRPr="00A36731">
        <w:t>assets in our trial was small, follow-up research may be warranted.</w:t>
      </w:r>
    </w:p>
    <w:p w14:paraId="7A81FD59" w14:textId="61950D80" w:rsidR="004E0F72" w:rsidRDefault="00405165" w:rsidP="00DF21AD">
      <w:pPr>
        <w:pStyle w:val="Heading4"/>
        <w:sectPr w:rsidR="004E0F72" w:rsidSect="005C2142">
          <w:type w:val="continuous"/>
          <w:pgSz w:w="11906" w:h="16838" w:code="9"/>
          <w:pgMar w:top="2041" w:right="2381" w:bottom="1247" w:left="1247" w:header="720" w:footer="851" w:gutter="0"/>
          <w:cols w:space="708"/>
          <w:docGrid w:linePitch="360"/>
          <w15:footnoteColumns w:val="1"/>
        </w:sectPr>
      </w:pPr>
      <w:bookmarkStart w:id="21" w:name="_Toc68179891"/>
      <w:r>
        <w:t>P</w:t>
      </w:r>
      <w:r w:rsidR="00A36731" w:rsidRPr="00A36731">
        <w:t>rompts increase</w:t>
      </w:r>
      <w:r w:rsidR="00DF21AD">
        <w:t>d</w:t>
      </w:r>
      <w:r w:rsidR="00A36731" w:rsidRPr="00A36731">
        <w:t xml:space="preserve"> the amount of income reported</w:t>
      </w:r>
      <w:bookmarkEnd w:id="21"/>
    </w:p>
    <w:p w14:paraId="4524758D" w14:textId="05BB9384" w:rsidR="004E0F72" w:rsidRDefault="007C6B1C" w:rsidP="006B1C0F">
      <w:r>
        <w:t>P</w:t>
      </w:r>
      <w:r w:rsidR="00A36731" w:rsidRPr="00A36731">
        <w:t>rompts increased the amount of past income reported by on average around $4,000 (</w:t>
      </w:r>
      <w:r w:rsidR="00A36731" w:rsidRPr="00A36731">
        <w:rPr>
          <w:i/>
        </w:rPr>
        <w:t>p</w:t>
      </w:r>
      <w:r w:rsidR="006A58BD">
        <w:t> = </w:t>
      </w:r>
      <w:r w:rsidR="00A36731" w:rsidRPr="00A36731">
        <w:t>0.03), and also increased the amount of future income reported by on average around $3,700 (</w:t>
      </w:r>
      <w:r w:rsidR="00A36731" w:rsidRPr="00A36731">
        <w:rPr>
          <w:i/>
        </w:rPr>
        <w:t>p</w:t>
      </w:r>
      <w:r w:rsidR="00A36731" w:rsidRPr="00A36731">
        <w:t xml:space="preserve"> = 0.02). As we discuss in the next section, we believe these results should be </w:t>
      </w:r>
      <w:r w:rsidR="00A40D44">
        <w:t>interpreted</w:t>
      </w:r>
      <w:r w:rsidR="00A36731" w:rsidRPr="00A36731">
        <w:t xml:space="preserve"> with caution.</w:t>
      </w:r>
    </w:p>
    <w:p w14:paraId="0816D8D7" w14:textId="77777777" w:rsidR="00AF5D88" w:rsidRDefault="00AF5D88" w:rsidP="006B1C0F"/>
    <w:p w14:paraId="4A2BE48D" w14:textId="73616ADB" w:rsidR="009F57C9" w:rsidRDefault="009F57C9" w:rsidP="006B1C0F"/>
    <w:p w14:paraId="2C42C01E" w14:textId="195DADF0" w:rsidR="009F57C9" w:rsidRDefault="009F57C9" w:rsidP="006B1C0F">
      <w:r>
        <w:rPr>
          <w:noProof/>
        </w:rPr>
        <w:drawing>
          <wp:inline distT="0" distB="0" distL="0" distR="0" wp14:anchorId="39E684F0" wp14:editId="29D9A90F">
            <wp:extent cx="5076748" cy="3514725"/>
            <wp:effectExtent l="0" t="0" r="0" b="0"/>
            <wp:docPr id="16" name="Chart 16" descr="Bar chart showing amount of income reported (dollars). There y-axis goes from $0 to $40,000. There are four bars. The first two bars indicate the amount of income reported in the past 12 months: No prompts, $28,538; Prompts, $32,655. The second two bars indicate the amount of income estimated for the next 12 months: No prompts, $22,328; Prompts, $26,050." title="Bar chart showing amount of income reported (dollars) "/>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7865B12" w14:textId="52B26474" w:rsidR="00DF21AD" w:rsidRDefault="00DF21AD" w:rsidP="006B1C0F">
      <w:pPr>
        <w:sectPr w:rsidR="00DF21AD" w:rsidSect="005C2142">
          <w:type w:val="continuous"/>
          <w:pgSz w:w="11906" w:h="16838" w:code="9"/>
          <w:pgMar w:top="2041" w:right="2381" w:bottom="1247" w:left="1247" w:header="720" w:footer="851" w:gutter="0"/>
          <w:cols w:space="708"/>
          <w:docGrid w:linePitch="360"/>
          <w15:footnoteColumns w:val="1"/>
        </w:sectPr>
      </w:pPr>
    </w:p>
    <w:p w14:paraId="281C1E75" w14:textId="71A6B071" w:rsidR="006B1C0F" w:rsidRDefault="006B1C0F" w:rsidP="00DF21AD"/>
    <w:p w14:paraId="6AFFEC14" w14:textId="4ED2D7CD" w:rsidR="00B155AB" w:rsidRDefault="00671B43" w:rsidP="00671B43">
      <w:pPr>
        <w:pStyle w:val="FigureHeading"/>
        <w:ind w:left="0" w:firstLine="0"/>
        <w:rPr>
          <w:b w:val="0"/>
        </w:rPr>
      </w:pPr>
      <w:r>
        <w:rPr>
          <w:b w:val="0"/>
        </w:rPr>
        <w:t xml:space="preserve"> </w:t>
      </w:r>
      <w:r w:rsidR="00B155AB" w:rsidRPr="00B01D7D">
        <w:rPr>
          <w:b w:val="0"/>
          <w:sz w:val="18"/>
        </w:rPr>
        <w:t>A</w:t>
      </w:r>
      <w:r w:rsidR="005D55B3" w:rsidRPr="00B01D7D">
        <w:rPr>
          <w:b w:val="0"/>
          <w:sz w:val="18"/>
        </w:rPr>
        <w:t>verage a</w:t>
      </w:r>
      <w:r w:rsidR="00B155AB" w:rsidRPr="00B01D7D">
        <w:rPr>
          <w:b w:val="0"/>
          <w:sz w:val="18"/>
        </w:rPr>
        <w:t>mount of income reported in each group</w:t>
      </w:r>
      <w:r w:rsidR="00DF21AD" w:rsidRPr="00B01D7D">
        <w:rPr>
          <w:b w:val="0"/>
          <w:sz w:val="18"/>
        </w:rPr>
        <w:t>, for the past and next 12 months</w:t>
      </w:r>
    </w:p>
    <w:p w14:paraId="429604F5" w14:textId="77777777" w:rsidR="00DF21AD" w:rsidRDefault="00DF21AD">
      <w:pPr>
        <w:spacing w:after="0" w:line="240" w:lineRule="auto"/>
        <w:rPr>
          <w:rFonts w:asciiTheme="majorHAnsi" w:hAnsiTheme="majorHAnsi"/>
          <w:b/>
          <w:color w:val="117479" w:themeColor="accent2"/>
          <w:sz w:val="24"/>
          <w:szCs w:val="44"/>
        </w:rPr>
      </w:pPr>
      <w:r>
        <w:br w:type="page"/>
      </w:r>
    </w:p>
    <w:p w14:paraId="43FC9F52" w14:textId="707E9138" w:rsidR="004E0F72" w:rsidRDefault="00A36731" w:rsidP="00A66498">
      <w:pPr>
        <w:pStyle w:val="Heading3"/>
        <w:sectPr w:rsidR="004E0F72" w:rsidSect="005C2142">
          <w:type w:val="continuous"/>
          <w:pgSz w:w="11906" w:h="16838" w:code="9"/>
          <w:pgMar w:top="2041" w:right="2381" w:bottom="1247" w:left="1247" w:header="720" w:footer="851" w:gutter="0"/>
          <w:cols w:space="708"/>
          <w:docGrid w:linePitch="360"/>
          <w15:footnoteColumns w:val="1"/>
        </w:sectPr>
      </w:pPr>
      <w:r w:rsidRPr="00A36731">
        <w:lastRenderedPageBreak/>
        <w:t xml:space="preserve">Discussion </w:t>
      </w:r>
    </w:p>
    <w:p w14:paraId="7A6949AE" w14:textId="6DD1321C" w:rsidR="00A36731" w:rsidRPr="00A36731" w:rsidRDefault="00A36731" w:rsidP="00A36731">
      <w:r w:rsidRPr="00A36731">
        <w:t xml:space="preserve">Overall, prompts highlighting the consequences of bankruptcy </w:t>
      </w:r>
      <w:r w:rsidR="0096469C">
        <w:t>did</w:t>
      </w:r>
      <w:r w:rsidRPr="00A36731">
        <w:t xml:space="preserve"> not influence </w:t>
      </w:r>
      <w:r w:rsidR="00157FCE">
        <w:t>applicant</w:t>
      </w:r>
      <w:r w:rsidRPr="00A36731">
        <w:t>s</w:t>
      </w:r>
      <w:r w:rsidR="00157FCE">
        <w:t>’</w:t>
      </w:r>
      <w:r w:rsidRPr="00A36731">
        <w:t xml:space="preserve"> reporting behaviour or discourage applicants from proceeding with their application. </w:t>
      </w:r>
      <w:r w:rsidR="007D4B33">
        <w:t>Based o</w:t>
      </w:r>
      <w:r w:rsidRPr="00A36731">
        <w:t xml:space="preserve">n the metrics we assessed, there is little downside to introducing these prompts. However, there were some metrics we could not assess - for </w:t>
      </w:r>
      <w:r w:rsidR="00827C86">
        <w:t>example</w:t>
      </w:r>
      <w:r w:rsidR="0096469C">
        <w:t>,</w:t>
      </w:r>
      <w:r w:rsidR="00250EF9">
        <w:t xml:space="preserve"> applicant</w:t>
      </w:r>
      <w:r w:rsidRPr="00A36731">
        <w:t>s</w:t>
      </w:r>
      <w:r w:rsidR="00250EF9">
        <w:t>’</w:t>
      </w:r>
      <w:r w:rsidRPr="00A36731">
        <w:t xml:space="preserve"> increased </w:t>
      </w:r>
      <w:r w:rsidR="00157FCE">
        <w:t>understanding</w:t>
      </w:r>
      <w:r w:rsidRPr="00A36731">
        <w:t xml:space="preserve"> of the bankruptcy process or their annoyance with seeing additional prompts. I</w:t>
      </w:r>
      <w:r w:rsidR="00250EF9">
        <w:t xml:space="preserve">f applicants </w:t>
      </w:r>
      <w:r w:rsidR="004A760A">
        <w:t>are</w:t>
      </w:r>
      <w:r w:rsidRPr="00A36731">
        <w:t xml:space="preserve"> </w:t>
      </w:r>
      <w:r w:rsidR="00250EF9">
        <w:t>better informed by</w:t>
      </w:r>
      <w:r w:rsidRPr="00A36731">
        <w:t xml:space="preserve"> seeing these prompts,</w:t>
      </w:r>
      <w:r w:rsidR="00250EF9">
        <w:t xml:space="preserve"> this is likely to outweigh the </w:t>
      </w:r>
      <w:r w:rsidRPr="00A36731">
        <w:t xml:space="preserve">negative </w:t>
      </w:r>
      <w:r w:rsidR="00250EF9">
        <w:t>effects (e.g.,</w:t>
      </w:r>
      <w:r w:rsidRPr="00A36731">
        <w:t xml:space="preserve"> annoyance</w:t>
      </w:r>
      <w:r w:rsidR="00250EF9">
        <w:t>)</w:t>
      </w:r>
      <w:r w:rsidRPr="00A36731">
        <w:t>, resulting in a net positive outcome for the applicant.</w:t>
      </w:r>
    </w:p>
    <w:p w14:paraId="343C8D06" w14:textId="39F41856" w:rsidR="00A36731" w:rsidRPr="00A36731" w:rsidRDefault="008F7216" w:rsidP="00A36731">
      <w:r>
        <w:t>It is possible</w:t>
      </w:r>
      <w:r w:rsidR="00516FF1">
        <w:t xml:space="preserve"> </w:t>
      </w:r>
      <w:r w:rsidR="00C93BA8">
        <w:t>prompts did not influence behaviour</w:t>
      </w:r>
      <w:r w:rsidR="00516FF1">
        <w:t xml:space="preserve"> </w:t>
      </w:r>
      <w:r w:rsidR="00C40AC4">
        <w:t>because</w:t>
      </w:r>
      <w:r w:rsidR="00A36731" w:rsidRPr="00A36731">
        <w:t xml:space="preserve"> applicants </w:t>
      </w:r>
      <w:r>
        <w:t xml:space="preserve">decide </w:t>
      </w:r>
      <w:r w:rsidR="00A36731" w:rsidRPr="00A36731">
        <w:t xml:space="preserve">what to put into the form (or whether they should proceed with the application) </w:t>
      </w:r>
      <w:r>
        <w:rPr>
          <w:i/>
        </w:rPr>
        <w:t>before</w:t>
      </w:r>
      <w:r w:rsidR="00A36731" w:rsidRPr="00A36731">
        <w:rPr>
          <w:i/>
        </w:rPr>
        <w:t xml:space="preserve"> </w:t>
      </w:r>
      <w:r>
        <w:t xml:space="preserve">commencing </w:t>
      </w:r>
      <w:r w:rsidR="00A36731" w:rsidRPr="00A36731">
        <w:t>the</w:t>
      </w:r>
      <w:r w:rsidR="00C93BA8">
        <w:t xml:space="preserve"> bankruptcy</w:t>
      </w:r>
      <w:r w:rsidR="00A36731" w:rsidRPr="00A36731">
        <w:t xml:space="preserve"> </w:t>
      </w:r>
      <w:r>
        <w:t>process</w:t>
      </w:r>
      <w:r w:rsidR="00A36731" w:rsidRPr="00A36731">
        <w:t xml:space="preserve">. By the time they </w:t>
      </w:r>
      <w:r>
        <w:t xml:space="preserve">are completing </w:t>
      </w:r>
      <w:r w:rsidR="00A36731" w:rsidRPr="00A36731">
        <w:t>the form, applicant</w:t>
      </w:r>
      <w:r w:rsidR="00157FCE">
        <w:t>s</w:t>
      </w:r>
      <w:r w:rsidR="00A36731" w:rsidRPr="00A36731">
        <w:t xml:space="preserve"> </w:t>
      </w:r>
      <w:r w:rsidR="00157FCE">
        <w:t>are</w:t>
      </w:r>
      <w:r w:rsidR="00A36731" w:rsidRPr="00A36731">
        <w:t xml:space="preserve"> likely to have already made up their mind </w:t>
      </w:r>
      <w:r>
        <w:t>about bankruptcy being the right pathway</w:t>
      </w:r>
      <w:r w:rsidR="00A36731" w:rsidRPr="00A36731">
        <w:t xml:space="preserve">. This finding highlights the importance of the ‘consequences tool’ in the bankruptcy application process. </w:t>
      </w:r>
      <w:r w:rsidR="008D503E">
        <w:t xml:space="preserve">As the tool must be completed before the application form, </w:t>
      </w:r>
      <w:r w:rsidR="00886679">
        <w:t>it</w:t>
      </w:r>
      <w:r w:rsidR="00A36731" w:rsidRPr="00A36731">
        <w:t xml:space="preserve"> is likely to be a more timely and effective method of </w:t>
      </w:r>
      <w:r w:rsidR="008F621D">
        <w:t>informing</w:t>
      </w:r>
      <w:r w:rsidR="00A36731" w:rsidRPr="00A36731">
        <w:t xml:space="preserve"> applicants about </w:t>
      </w:r>
      <w:r w:rsidR="008F621D">
        <w:t xml:space="preserve">the consequences of </w:t>
      </w:r>
      <w:r w:rsidR="00A36731" w:rsidRPr="00A36731">
        <w:t xml:space="preserve">bankruptcy. </w:t>
      </w:r>
    </w:p>
    <w:p w14:paraId="11FAFFEA" w14:textId="37997781" w:rsidR="00A36731" w:rsidRPr="00A36731" w:rsidRDefault="00A36731" w:rsidP="00A36731">
      <w:r w:rsidRPr="00A36731">
        <w:t>Applicants</w:t>
      </w:r>
      <w:r w:rsidR="00E16BAC">
        <w:t xml:space="preserve"> who saw the prompts appear</w:t>
      </w:r>
      <w:r w:rsidR="00BB1C7F">
        <w:t>ed</w:t>
      </w:r>
      <w:r w:rsidR="00E16BAC">
        <w:t xml:space="preserve"> to re</w:t>
      </w:r>
      <w:r w:rsidRPr="00A36731">
        <w:t>port higher levels of future and past income. This may be because the prompt ma</w:t>
      </w:r>
      <w:r w:rsidR="008C5E37">
        <w:t>de</w:t>
      </w:r>
      <w:r w:rsidRPr="00A36731">
        <w:t xml:space="preserve"> the question stand out more</w:t>
      </w:r>
      <w:r w:rsidR="008C5E37">
        <w:t xml:space="preserve"> and</w:t>
      </w:r>
      <w:r w:rsidRPr="00A36731">
        <w:t xml:space="preserve"> appear more important</w:t>
      </w:r>
      <w:r w:rsidR="00886679">
        <w:t>,</w:t>
      </w:r>
      <w:r w:rsidRPr="00A36731">
        <w:t xml:space="preserve"> or </w:t>
      </w:r>
      <w:r w:rsidR="008C5E37">
        <w:t xml:space="preserve">because it raised awareness and a sense of responsibility for </w:t>
      </w:r>
      <w:r w:rsidR="008A3833">
        <w:t>e</w:t>
      </w:r>
      <w:r w:rsidR="008C5E37">
        <w:t>nsuring income estimates are as precise as possible.</w:t>
      </w:r>
      <w:r w:rsidRPr="00A36731">
        <w:t xml:space="preserve"> </w:t>
      </w:r>
      <w:r w:rsidR="00D01471" w:rsidRPr="00D01471">
        <w:t>Given we performed a number of statistical tests without adjusting for multiple comparisons, this finding should be interpreted with caution. It does, however, confirm there was no backfire effect</w:t>
      </w:r>
      <w:r w:rsidRPr="00A36731">
        <w:t xml:space="preserve">. </w:t>
      </w:r>
    </w:p>
    <w:p w14:paraId="594C5EEB" w14:textId="77777777" w:rsidR="001143DE" w:rsidRDefault="001143DE">
      <w:pPr>
        <w:spacing w:after="0" w:line="240" w:lineRule="auto"/>
        <w:rPr>
          <w:rFonts w:asciiTheme="majorHAnsi" w:hAnsiTheme="majorHAnsi"/>
          <w:b/>
          <w:sz w:val="72"/>
          <w:szCs w:val="44"/>
        </w:rPr>
      </w:pPr>
      <w:bookmarkStart w:id="22" w:name="_Toc71817488"/>
      <w:bookmarkStart w:id="23" w:name="_Toc71818285"/>
      <w:r>
        <w:br w:type="page"/>
      </w:r>
    </w:p>
    <w:p w14:paraId="3EFFD08E" w14:textId="22C0CB84" w:rsidR="00B85446" w:rsidRPr="0050783B" w:rsidRDefault="00A36731" w:rsidP="00714574">
      <w:pPr>
        <w:pStyle w:val="Heading2"/>
      </w:pPr>
      <w:bookmarkStart w:id="24" w:name="_Toc77329673"/>
      <w:bookmarkStart w:id="25" w:name="_Toc77329688"/>
      <w:r>
        <w:lastRenderedPageBreak/>
        <w:t>Conclusion</w:t>
      </w:r>
      <w:bookmarkEnd w:id="22"/>
      <w:bookmarkEnd w:id="23"/>
      <w:bookmarkEnd w:id="24"/>
      <w:bookmarkEnd w:id="25"/>
    </w:p>
    <w:p w14:paraId="55100225" w14:textId="41890CCB" w:rsidR="00653BD8" w:rsidRPr="00926B67" w:rsidRDefault="00A36731" w:rsidP="00926B67">
      <w:pPr>
        <w:pStyle w:val="Heading3"/>
        <w:spacing w:before="120"/>
        <w:rPr>
          <w:sz w:val="20"/>
          <w:szCs w:val="20"/>
        </w:rPr>
      </w:pPr>
      <w:r w:rsidRPr="00926B67">
        <w:rPr>
          <w:sz w:val="20"/>
          <w:szCs w:val="20"/>
        </w:rPr>
        <w:t xml:space="preserve">Most everyday Australians </w:t>
      </w:r>
      <w:r w:rsidR="009F281E" w:rsidRPr="00926B67">
        <w:rPr>
          <w:sz w:val="20"/>
          <w:szCs w:val="20"/>
        </w:rPr>
        <w:t>have limited knowledge</w:t>
      </w:r>
      <w:r w:rsidRPr="00926B67">
        <w:rPr>
          <w:sz w:val="20"/>
          <w:szCs w:val="20"/>
        </w:rPr>
        <w:t xml:space="preserve"> </w:t>
      </w:r>
      <w:r w:rsidR="00513826" w:rsidRPr="00926B67">
        <w:rPr>
          <w:sz w:val="20"/>
          <w:szCs w:val="20"/>
        </w:rPr>
        <w:t>about bankruptcy</w:t>
      </w:r>
    </w:p>
    <w:p w14:paraId="77A0407D" w14:textId="355BC6FD" w:rsidR="00A36731" w:rsidRPr="00926B67" w:rsidRDefault="003E71F2" w:rsidP="00926B67">
      <w:pPr>
        <w:spacing w:before="120" w:after="120"/>
        <w:rPr>
          <w:szCs w:val="20"/>
        </w:rPr>
      </w:pPr>
      <w:r w:rsidRPr="00926B67">
        <w:rPr>
          <w:szCs w:val="20"/>
        </w:rPr>
        <w:t>Applying for bankruptcy is a major life decision. It is important for bankruptcy applicants to understand what the consequences of bankruptc</w:t>
      </w:r>
      <w:r w:rsidR="00FF3865" w:rsidRPr="00926B67">
        <w:rPr>
          <w:szCs w:val="20"/>
        </w:rPr>
        <w:t>y</w:t>
      </w:r>
      <w:r w:rsidRPr="00926B67">
        <w:rPr>
          <w:szCs w:val="20"/>
        </w:rPr>
        <w:t xml:space="preserve"> are, </w:t>
      </w:r>
      <w:r w:rsidR="000E4B59" w:rsidRPr="00926B67">
        <w:rPr>
          <w:szCs w:val="20"/>
        </w:rPr>
        <w:t xml:space="preserve">and </w:t>
      </w:r>
      <w:r w:rsidRPr="00926B67">
        <w:rPr>
          <w:szCs w:val="20"/>
        </w:rPr>
        <w:t xml:space="preserve">to determine if bankruptcy is the right choice for them. </w:t>
      </w:r>
      <w:r w:rsidR="00542707" w:rsidRPr="00926B67">
        <w:rPr>
          <w:szCs w:val="20"/>
        </w:rPr>
        <w:t>We found</w:t>
      </w:r>
      <w:r w:rsidR="00A36731" w:rsidRPr="00926B67">
        <w:rPr>
          <w:szCs w:val="20"/>
        </w:rPr>
        <w:t xml:space="preserve"> </w:t>
      </w:r>
      <w:r w:rsidR="007D56B2" w:rsidRPr="00926B67">
        <w:rPr>
          <w:szCs w:val="20"/>
        </w:rPr>
        <w:t xml:space="preserve">the </w:t>
      </w:r>
      <w:r w:rsidR="00A36731" w:rsidRPr="00926B67">
        <w:rPr>
          <w:szCs w:val="20"/>
        </w:rPr>
        <w:t>people</w:t>
      </w:r>
      <w:r w:rsidR="007D56B2" w:rsidRPr="00926B67">
        <w:rPr>
          <w:szCs w:val="20"/>
        </w:rPr>
        <w:t xml:space="preserve"> we surveyed from the general p</w:t>
      </w:r>
      <w:r w:rsidR="00CB0B11" w:rsidRPr="00926B67">
        <w:rPr>
          <w:szCs w:val="20"/>
        </w:rPr>
        <w:t>ublic</w:t>
      </w:r>
      <w:r w:rsidR="00A36731" w:rsidRPr="00926B67">
        <w:rPr>
          <w:szCs w:val="20"/>
        </w:rPr>
        <w:t xml:space="preserve"> lacked </w:t>
      </w:r>
      <w:r w:rsidR="00397FED" w:rsidRPr="00926B67">
        <w:rPr>
          <w:szCs w:val="20"/>
        </w:rPr>
        <w:t xml:space="preserve">critical </w:t>
      </w:r>
      <w:r w:rsidR="00A36731" w:rsidRPr="00926B67">
        <w:rPr>
          <w:szCs w:val="20"/>
        </w:rPr>
        <w:t xml:space="preserve">knowledge </w:t>
      </w:r>
      <w:r w:rsidR="003C6387" w:rsidRPr="00926B67">
        <w:rPr>
          <w:szCs w:val="20"/>
        </w:rPr>
        <w:t xml:space="preserve">about </w:t>
      </w:r>
      <w:r w:rsidR="00397FED" w:rsidRPr="00926B67">
        <w:rPr>
          <w:szCs w:val="20"/>
        </w:rPr>
        <w:t xml:space="preserve">bankruptcy </w:t>
      </w:r>
      <w:r w:rsidR="003D33E3" w:rsidRPr="00926B67">
        <w:rPr>
          <w:szCs w:val="20"/>
        </w:rPr>
        <w:t>–</w:t>
      </w:r>
      <w:r w:rsidR="008C4B9A" w:rsidRPr="00926B67">
        <w:rPr>
          <w:szCs w:val="20"/>
        </w:rPr>
        <w:t xml:space="preserve"> especially</w:t>
      </w:r>
      <w:r w:rsidR="00A36731" w:rsidRPr="00926B67">
        <w:rPr>
          <w:szCs w:val="20"/>
        </w:rPr>
        <w:t xml:space="preserve"> </w:t>
      </w:r>
      <w:r w:rsidR="00397FED" w:rsidRPr="00926B67">
        <w:rPr>
          <w:szCs w:val="20"/>
        </w:rPr>
        <w:t xml:space="preserve">about </w:t>
      </w:r>
      <w:r w:rsidR="003C6387" w:rsidRPr="00926B67">
        <w:rPr>
          <w:szCs w:val="20"/>
        </w:rPr>
        <w:t>the duration, which debts are extinguished by bankruptcy and which still need to be repaid.</w:t>
      </w:r>
    </w:p>
    <w:p w14:paraId="2523649C" w14:textId="59D6CC4A" w:rsidR="00BE4E2A" w:rsidRPr="00926B67" w:rsidRDefault="00F7518A" w:rsidP="00926B67">
      <w:pPr>
        <w:pStyle w:val="Heading3"/>
        <w:spacing w:before="120"/>
        <w:rPr>
          <w:sz w:val="20"/>
          <w:szCs w:val="20"/>
        </w:rPr>
      </w:pPr>
      <w:r w:rsidRPr="00926B67">
        <w:rPr>
          <w:sz w:val="20"/>
          <w:szCs w:val="20"/>
        </w:rPr>
        <w:t>AFSA’s current a</w:t>
      </w:r>
      <w:r w:rsidR="0026709B" w:rsidRPr="00926B67">
        <w:rPr>
          <w:sz w:val="20"/>
          <w:szCs w:val="20"/>
        </w:rPr>
        <w:t>pproach</w:t>
      </w:r>
      <w:r w:rsidRPr="00926B67">
        <w:rPr>
          <w:sz w:val="20"/>
          <w:szCs w:val="20"/>
        </w:rPr>
        <w:t xml:space="preserve"> </w:t>
      </w:r>
      <w:r w:rsidR="00232B2B" w:rsidRPr="00926B67">
        <w:rPr>
          <w:sz w:val="20"/>
          <w:szCs w:val="20"/>
        </w:rPr>
        <w:t xml:space="preserve">to </w:t>
      </w:r>
      <w:r w:rsidR="00F578C3" w:rsidRPr="00926B67">
        <w:rPr>
          <w:sz w:val="20"/>
          <w:szCs w:val="20"/>
        </w:rPr>
        <w:t>inform</w:t>
      </w:r>
      <w:r w:rsidR="00232B2B" w:rsidRPr="00926B67">
        <w:rPr>
          <w:sz w:val="20"/>
          <w:szCs w:val="20"/>
        </w:rPr>
        <w:t xml:space="preserve">ing people about bankruptcy </w:t>
      </w:r>
      <w:r w:rsidRPr="00926B67">
        <w:rPr>
          <w:sz w:val="20"/>
          <w:szCs w:val="20"/>
        </w:rPr>
        <w:t>– using a ‘consequences tool’ and Prescribed Information –</w:t>
      </w:r>
      <w:r w:rsidR="0026709B" w:rsidRPr="00926B67">
        <w:rPr>
          <w:sz w:val="20"/>
          <w:szCs w:val="20"/>
        </w:rPr>
        <w:t xml:space="preserve"> is</w:t>
      </w:r>
      <w:r w:rsidRPr="00926B67">
        <w:rPr>
          <w:sz w:val="20"/>
          <w:szCs w:val="20"/>
        </w:rPr>
        <w:t xml:space="preserve"> effective </w:t>
      </w:r>
    </w:p>
    <w:p w14:paraId="7AAA35B7" w14:textId="5229953A" w:rsidR="00BE4E2A" w:rsidRPr="00926B67" w:rsidRDefault="00513826" w:rsidP="00926B67">
      <w:pPr>
        <w:spacing w:before="120" w:after="120"/>
        <w:rPr>
          <w:szCs w:val="20"/>
        </w:rPr>
      </w:pPr>
      <w:r w:rsidRPr="00926B67">
        <w:rPr>
          <w:szCs w:val="20"/>
        </w:rPr>
        <w:t>Our online experiment</w:t>
      </w:r>
      <w:r w:rsidR="00232B2B" w:rsidRPr="00926B67">
        <w:rPr>
          <w:szCs w:val="20"/>
        </w:rPr>
        <w:t xml:space="preserve"> (with a sample drawn from the general public)</w:t>
      </w:r>
      <w:r w:rsidRPr="00926B67">
        <w:rPr>
          <w:szCs w:val="20"/>
        </w:rPr>
        <w:t xml:space="preserve"> tested different versions of an educational tool completed by applicants b</w:t>
      </w:r>
      <w:r w:rsidR="00232B2B" w:rsidRPr="00926B67">
        <w:rPr>
          <w:szCs w:val="20"/>
        </w:rPr>
        <w:t>efore they apply for bankruptcy. The consequences tool and Prescribed information improved people’s understanding of bankruptcy by 12 to 15 percentage points above the group receiving no educational materials.</w:t>
      </w:r>
    </w:p>
    <w:p w14:paraId="5FDDE7FB" w14:textId="4911CA5C" w:rsidR="00F7518A" w:rsidRPr="00926B67" w:rsidRDefault="0026709B" w:rsidP="00926B67">
      <w:pPr>
        <w:pStyle w:val="Heading3"/>
        <w:spacing w:before="120"/>
        <w:rPr>
          <w:sz w:val="20"/>
          <w:szCs w:val="20"/>
        </w:rPr>
      </w:pPr>
      <w:r w:rsidRPr="00926B67">
        <w:rPr>
          <w:sz w:val="20"/>
          <w:szCs w:val="20"/>
        </w:rPr>
        <w:t>Alternative approaches further</w:t>
      </w:r>
      <w:r w:rsidR="00232B2B" w:rsidRPr="00926B67">
        <w:rPr>
          <w:sz w:val="20"/>
          <w:szCs w:val="20"/>
        </w:rPr>
        <w:t xml:space="preserve"> increased people’s understanding and confidence </w:t>
      </w:r>
    </w:p>
    <w:p w14:paraId="5F196B76" w14:textId="0C6D5FD9" w:rsidR="00F7518A" w:rsidRPr="00926B67" w:rsidRDefault="00F7518A" w:rsidP="00926B67">
      <w:pPr>
        <w:spacing w:before="120" w:after="120"/>
        <w:rPr>
          <w:szCs w:val="20"/>
        </w:rPr>
      </w:pPr>
      <w:r w:rsidRPr="00926B67">
        <w:rPr>
          <w:szCs w:val="20"/>
        </w:rPr>
        <w:t xml:space="preserve">Two </w:t>
      </w:r>
      <w:r w:rsidR="00232B2B" w:rsidRPr="00926B67">
        <w:rPr>
          <w:szCs w:val="20"/>
        </w:rPr>
        <w:t xml:space="preserve">additional </w:t>
      </w:r>
      <w:r w:rsidRPr="00926B67">
        <w:rPr>
          <w:szCs w:val="20"/>
        </w:rPr>
        <w:t xml:space="preserve">approaches we developed and tested in our online experiment, a video and a pop-quiz, were particularly effective in informing about the consequences of bankruptcy. AFSA already has </w:t>
      </w:r>
      <w:r w:rsidR="008C5E37" w:rsidRPr="00926B67">
        <w:rPr>
          <w:szCs w:val="20"/>
        </w:rPr>
        <w:t xml:space="preserve">a range of </w:t>
      </w:r>
      <w:r w:rsidRPr="00926B67">
        <w:rPr>
          <w:szCs w:val="20"/>
        </w:rPr>
        <w:t xml:space="preserve">educational </w:t>
      </w:r>
      <w:r w:rsidR="008C5E37" w:rsidRPr="00926B67">
        <w:rPr>
          <w:szCs w:val="20"/>
        </w:rPr>
        <w:t xml:space="preserve">materials </w:t>
      </w:r>
      <w:r w:rsidRPr="00926B67">
        <w:rPr>
          <w:szCs w:val="20"/>
        </w:rPr>
        <w:t xml:space="preserve">on its website (including a video) and may want </w:t>
      </w:r>
      <w:r w:rsidR="00232B2B" w:rsidRPr="00926B67">
        <w:rPr>
          <w:szCs w:val="20"/>
        </w:rPr>
        <w:t xml:space="preserve">to </w:t>
      </w:r>
      <w:r w:rsidRPr="00926B67">
        <w:rPr>
          <w:szCs w:val="20"/>
        </w:rPr>
        <w:t>consider whether findings of the present research could inform these tools.</w:t>
      </w:r>
    </w:p>
    <w:p w14:paraId="7110E0B1" w14:textId="098003BA" w:rsidR="003E71F2" w:rsidRPr="00926B67" w:rsidRDefault="003E71F2" w:rsidP="00926B67">
      <w:pPr>
        <w:pStyle w:val="Heading3"/>
        <w:spacing w:before="120"/>
        <w:rPr>
          <w:sz w:val="20"/>
          <w:szCs w:val="20"/>
        </w:rPr>
      </w:pPr>
      <w:r w:rsidRPr="00926B67">
        <w:rPr>
          <w:sz w:val="20"/>
          <w:szCs w:val="20"/>
        </w:rPr>
        <w:t xml:space="preserve">The best time to </w:t>
      </w:r>
      <w:r w:rsidR="00F578C3" w:rsidRPr="00926B67">
        <w:rPr>
          <w:sz w:val="20"/>
          <w:szCs w:val="20"/>
        </w:rPr>
        <w:t>inform</w:t>
      </w:r>
      <w:r w:rsidRPr="00926B67">
        <w:rPr>
          <w:sz w:val="20"/>
          <w:szCs w:val="20"/>
        </w:rPr>
        <w:t xml:space="preserve"> people about the consequences of bankruptcy is likely to be before they attempt the application form</w:t>
      </w:r>
    </w:p>
    <w:p w14:paraId="2F88CB88" w14:textId="09BBF337" w:rsidR="003E71F2" w:rsidRPr="00926B67" w:rsidRDefault="003E71F2" w:rsidP="00926B67">
      <w:pPr>
        <w:pStyle w:val="ListBullet3"/>
        <w:numPr>
          <w:ilvl w:val="0"/>
          <w:numId w:val="0"/>
        </w:numPr>
        <w:spacing w:before="120" w:after="120"/>
        <w:rPr>
          <w:szCs w:val="20"/>
        </w:rPr>
      </w:pPr>
      <w:r w:rsidRPr="00926B67">
        <w:rPr>
          <w:szCs w:val="20"/>
        </w:rPr>
        <w:t xml:space="preserve">Based on results from </w:t>
      </w:r>
      <w:r w:rsidR="00924984" w:rsidRPr="00926B67">
        <w:rPr>
          <w:szCs w:val="20"/>
        </w:rPr>
        <w:t>our</w:t>
      </w:r>
      <w:r w:rsidR="00397FED" w:rsidRPr="00926B67">
        <w:rPr>
          <w:szCs w:val="20"/>
        </w:rPr>
        <w:t xml:space="preserve"> </w:t>
      </w:r>
      <w:r w:rsidR="00EA6644" w:rsidRPr="00926B67">
        <w:rPr>
          <w:szCs w:val="20"/>
        </w:rPr>
        <w:t>second project – a</w:t>
      </w:r>
      <w:r w:rsidR="007C5FC4" w:rsidRPr="00926B67">
        <w:rPr>
          <w:szCs w:val="20"/>
        </w:rPr>
        <w:t xml:space="preserve"> randomised controlled trial (RCT) </w:t>
      </w:r>
      <w:r w:rsidR="00397FED" w:rsidRPr="00926B67">
        <w:rPr>
          <w:szCs w:val="20"/>
        </w:rPr>
        <w:t>with bankruptcy applicants</w:t>
      </w:r>
      <w:r w:rsidR="00EA6644" w:rsidRPr="00926B67">
        <w:rPr>
          <w:szCs w:val="20"/>
        </w:rPr>
        <w:t xml:space="preserve"> </w:t>
      </w:r>
      <w:r w:rsidR="003D33E3" w:rsidRPr="00926B67">
        <w:rPr>
          <w:szCs w:val="20"/>
        </w:rPr>
        <w:t>–</w:t>
      </w:r>
      <w:r w:rsidR="00EA6644" w:rsidRPr="00926B67">
        <w:rPr>
          <w:szCs w:val="20"/>
        </w:rPr>
        <w:t xml:space="preserve"> </w:t>
      </w:r>
      <w:r w:rsidRPr="00926B67">
        <w:rPr>
          <w:szCs w:val="20"/>
        </w:rPr>
        <w:t>using prompts to embed advice in the form itself does not make people re</w:t>
      </w:r>
      <w:r w:rsidR="00F578C3" w:rsidRPr="00926B67">
        <w:rPr>
          <w:szCs w:val="20"/>
        </w:rPr>
        <w:t>consider their need to apply, and does not generally influence</w:t>
      </w:r>
      <w:r w:rsidRPr="00926B67">
        <w:rPr>
          <w:szCs w:val="20"/>
        </w:rPr>
        <w:t xml:space="preserve"> their reporting behaviour. </w:t>
      </w:r>
      <w:r w:rsidR="00C40AC4" w:rsidRPr="00926B67">
        <w:rPr>
          <w:szCs w:val="20"/>
        </w:rPr>
        <w:t>However, t</w:t>
      </w:r>
      <w:r w:rsidRPr="00926B67">
        <w:rPr>
          <w:szCs w:val="20"/>
        </w:rPr>
        <w:t xml:space="preserve">here may be other benefits to including prompts, such as improving understanding, which we did not capture in </w:t>
      </w:r>
      <w:r w:rsidR="00221F53" w:rsidRPr="00926B67">
        <w:rPr>
          <w:szCs w:val="20"/>
        </w:rPr>
        <w:t>this</w:t>
      </w:r>
      <w:r w:rsidRPr="00926B67">
        <w:rPr>
          <w:szCs w:val="20"/>
        </w:rPr>
        <w:t xml:space="preserve"> evaluation.</w:t>
      </w:r>
    </w:p>
    <w:p w14:paraId="18C91BEA" w14:textId="4B72C088" w:rsidR="00A44A26" w:rsidRPr="00926B67" w:rsidRDefault="00A36731" w:rsidP="00926B67">
      <w:pPr>
        <w:pStyle w:val="Heading3"/>
        <w:spacing w:before="120"/>
        <w:rPr>
          <w:sz w:val="20"/>
          <w:szCs w:val="20"/>
        </w:rPr>
      </w:pPr>
      <w:r w:rsidRPr="00926B67">
        <w:rPr>
          <w:sz w:val="20"/>
          <w:szCs w:val="20"/>
        </w:rPr>
        <w:t xml:space="preserve">Given the lack of adverse findings, </w:t>
      </w:r>
      <w:r w:rsidR="00397FED" w:rsidRPr="00926B67">
        <w:rPr>
          <w:sz w:val="20"/>
          <w:szCs w:val="20"/>
        </w:rPr>
        <w:t>there is little downside to</w:t>
      </w:r>
      <w:r w:rsidRPr="00926B67">
        <w:rPr>
          <w:sz w:val="20"/>
          <w:szCs w:val="20"/>
        </w:rPr>
        <w:t xml:space="preserve"> includ</w:t>
      </w:r>
      <w:r w:rsidR="00397FED" w:rsidRPr="00926B67">
        <w:rPr>
          <w:sz w:val="20"/>
          <w:szCs w:val="20"/>
        </w:rPr>
        <w:t>ing prompts within the application form</w:t>
      </w:r>
      <w:r w:rsidR="00A44A26" w:rsidRPr="00926B67">
        <w:rPr>
          <w:sz w:val="20"/>
          <w:szCs w:val="20"/>
        </w:rPr>
        <w:t xml:space="preserve"> </w:t>
      </w:r>
    </w:p>
    <w:p w14:paraId="4AF86EA0" w14:textId="0EF8A2F9" w:rsidR="008278D3" w:rsidRPr="00926B67" w:rsidRDefault="00924984" w:rsidP="00926B67">
      <w:pPr>
        <w:spacing w:before="120" w:after="120"/>
        <w:rPr>
          <w:szCs w:val="20"/>
        </w:rPr>
      </w:pPr>
      <w:r w:rsidRPr="00926B67">
        <w:rPr>
          <w:szCs w:val="20"/>
        </w:rPr>
        <w:t xml:space="preserve">Despite </w:t>
      </w:r>
      <w:r w:rsidR="008C02AF" w:rsidRPr="00926B67">
        <w:rPr>
          <w:szCs w:val="20"/>
        </w:rPr>
        <w:t xml:space="preserve">the </w:t>
      </w:r>
      <w:r w:rsidRPr="00926B67">
        <w:rPr>
          <w:szCs w:val="20"/>
        </w:rPr>
        <w:t>finding</w:t>
      </w:r>
      <w:r w:rsidR="008C02AF" w:rsidRPr="00926B67">
        <w:rPr>
          <w:szCs w:val="20"/>
        </w:rPr>
        <w:t xml:space="preserve"> from </w:t>
      </w:r>
      <w:r w:rsidR="007C5FC4" w:rsidRPr="00926B67">
        <w:rPr>
          <w:szCs w:val="20"/>
        </w:rPr>
        <w:t>our</w:t>
      </w:r>
      <w:r w:rsidR="00DD2B8D" w:rsidRPr="00926B67">
        <w:rPr>
          <w:szCs w:val="20"/>
        </w:rPr>
        <w:t xml:space="preserve"> RCT</w:t>
      </w:r>
      <w:r w:rsidR="007C5FC4" w:rsidRPr="00926B67">
        <w:rPr>
          <w:szCs w:val="20"/>
        </w:rPr>
        <w:t xml:space="preserve"> where</w:t>
      </w:r>
      <w:r w:rsidRPr="00926B67">
        <w:rPr>
          <w:szCs w:val="20"/>
        </w:rPr>
        <w:t xml:space="preserve"> prompts </w:t>
      </w:r>
      <w:r w:rsidR="008C02AF" w:rsidRPr="00926B67">
        <w:rPr>
          <w:szCs w:val="20"/>
        </w:rPr>
        <w:t>d</w:t>
      </w:r>
      <w:r w:rsidRPr="00926B67">
        <w:rPr>
          <w:szCs w:val="20"/>
        </w:rPr>
        <w:t xml:space="preserve">id not influence applicants’ reporting behaviour or </w:t>
      </w:r>
      <w:r w:rsidR="007C5FC4" w:rsidRPr="00926B67">
        <w:rPr>
          <w:szCs w:val="20"/>
        </w:rPr>
        <w:t>completion rate, there was no evidence of backfire effects and prompts may provide value to the applicant. I</w:t>
      </w:r>
      <w:r w:rsidR="00294D3C" w:rsidRPr="00926B67">
        <w:rPr>
          <w:szCs w:val="20"/>
        </w:rPr>
        <w:t>f income and real estate assets are of continued interest</w:t>
      </w:r>
      <w:r w:rsidR="00FF3865" w:rsidRPr="00926B67">
        <w:rPr>
          <w:szCs w:val="20"/>
        </w:rPr>
        <w:t>,</w:t>
      </w:r>
      <w:r w:rsidR="00294D3C" w:rsidRPr="00926B67">
        <w:rPr>
          <w:szCs w:val="20"/>
        </w:rPr>
        <w:t xml:space="preserve"> AFSA </w:t>
      </w:r>
      <w:r w:rsidR="00A36731" w:rsidRPr="00926B67">
        <w:rPr>
          <w:szCs w:val="20"/>
        </w:rPr>
        <w:t xml:space="preserve">may wish to continue </w:t>
      </w:r>
      <w:r w:rsidR="00294D3C" w:rsidRPr="00926B67">
        <w:rPr>
          <w:szCs w:val="20"/>
        </w:rPr>
        <w:t>tracking</w:t>
      </w:r>
      <w:r w:rsidR="00A36731" w:rsidRPr="00926B67">
        <w:rPr>
          <w:szCs w:val="20"/>
        </w:rPr>
        <w:t xml:space="preserve"> these metrics.</w:t>
      </w:r>
    </w:p>
    <w:p w14:paraId="7B1321D6" w14:textId="3669EBB7" w:rsidR="00E2467E" w:rsidRPr="00926B67" w:rsidRDefault="00E2467E" w:rsidP="00926B67">
      <w:pPr>
        <w:pStyle w:val="Heading3"/>
        <w:spacing w:before="120"/>
        <w:rPr>
          <w:sz w:val="20"/>
          <w:szCs w:val="20"/>
        </w:rPr>
      </w:pPr>
      <w:r w:rsidRPr="00926B67">
        <w:rPr>
          <w:sz w:val="20"/>
          <w:szCs w:val="20"/>
        </w:rPr>
        <w:t>These findings have broader implications for delivery of Government services</w:t>
      </w:r>
    </w:p>
    <w:p w14:paraId="152E6638" w14:textId="77777777" w:rsidR="007A3C24" w:rsidRPr="00154208" w:rsidRDefault="00E2467E" w:rsidP="00154208">
      <w:pPr>
        <w:spacing w:before="120" w:after="120"/>
        <w:rPr>
          <w:szCs w:val="20"/>
        </w:rPr>
        <w:sectPr w:rsidR="007A3C24" w:rsidRPr="00154208" w:rsidSect="005C2142">
          <w:type w:val="continuous"/>
          <w:pgSz w:w="11906" w:h="16838" w:code="9"/>
          <w:pgMar w:top="2041" w:right="2381" w:bottom="1247" w:left="1247" w:header="720" w:footer="851" w:gutter="0"/>
          <w:cols w:space="708"/>
          <w:docGrid w:linePitch="360"/>
          <w15:footnoteColumns w:val="1"/>
        </w:sectPr>
      </w:pPr>
      <w:r w:rsidRPr="00154208">
        <w:rPr>
          <w:szCs w:val="20"/>
        </w:rPr>
        <w:t>More broadly, the results from</w:t>
      </w:r>
      <w:r w:rsidR="00DA367F" w:rsidRPr="00154208">
        <w:rPr>
          <w:szCs w:val="20"/>
        </w:rPr>
        <w:t xml:space="preserve"> these projects</w:t>
      </w:r>
      <w:r w:rsidR="00F7699A" w:rsidRPr="00154208">
        <w:rPr>
          <w:szCs w:val="20"/>
        </w:rPr>
        <w:t xml:space="preserve">, in particular </w:t>
      </w:r>
      <w:r w:rsidRPr="00154208">
        <w:rPr>
          <w:szCs w:val="20"/>
        </w:rPr>
        <w:t>those</w:t>
      </w:r>
      <w:r w:rsidR="00F7699A" w:rsidRPr="00154208">
        <w:rPr>
          <w:szCs w:val="20"/>
        </w:rPr>
        <w:t xml:space="preserve"> from the consequences tool trial,</w:t>
      </w:r>
      <w:r w:rsidR="00DA367F" w:rsidRPr="00154208">
        <w:rPr>
          <w:szCs w:val="20"/>
        </w:rPr>
        <w:t xml:space="preserve"> provide useful information on how public service organisations may communicate with their clients</w:t>
      </w:r>
      <w:r w:rsidR="00F329AF" w:rsidRPr="00154208">
        <w:rPr>
          <w:szCs w:val="20"/>
        </w:rPr>
        <w:t xml:space="preserve"> to maximise </w:t>
      </w:r>
      <w:r w:rsidR="004814C4" w:rsidRPr="00154208">
        <w:rPr>
          <w:szCs w:val="20"/>
        </w:rPr>
        <w:t>understanding.</w:t>
      </w:r>
    </w:p>
    <w:p w14:paraId="29FE294D" w14:textId="77777777" w:rsidR="007A3C24" w:rsidRPr="007A3C24" w:rsidRDefault="007A3C24" w:rsidP="007A3C24"/>
    <w:p w14:paraId="16832573" w14:textId="126CE233" w:rsidR="007A3C24" w:rsidRPr="007A3C24" w:rsidRDefault="007A3C24" w:rsidP="007A3C24">
      <w:r w:rsidRPr="007A3C24">
        <w:rPr>
          <w:noProof/>
          <w:sz w:val="80"/>
          <w:szCs w:val="80"/>
        </w:rPr>
        <w:drawing>
          <wp:anchor distT="0" distB="0" distL="114300" distR="114300" simplePos="0" relativeHeight="251658258" behindDoc="0" locked="0" layoutInCell="1" allowOverlap="1" wp14:anchorId="56897891" wp14:editId="04E1D0D0">
            <wp:simplePos x="0" y="0"/>
            <wp:positionH relativeFrom="margin">
              <wp:align>center</wp:align>
            </wp:positionH>
            <wp:positionV relativeFrom="paragraph">
              <wp:posOffset>775970</wp:posOffset>
            </wp:positionV>
            <wp:extent cx="3658235" cy="4086225"/>
            <wp:effectExtent l="0" t="0" r="0" b="9525"/>
            <wp:wrapTopAndBottom/>
            <wp:docPr id="55" name="Picture 55" descr="A robot waving hello" title="Cover image for Technical Append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58235" cy="4086225"/>
                    </a:xfrm>
                    <a:prstGeom prst="rect">
                      <a:avLst/>
                    </a:prstGeom>
                  </pic:spPr>
                </pic:pic>
              </a:graphicData>
            </a:graphic>
            <wp14:sizeRelH relativeFrom="margin">
              <wp14:pctWidth>0</wp14:pctWidth>
            </wp14:sizeRelH>
            <wp14:sizeRelV relativeFrom="margin">
              <wp14:pctHeight>0</wp14:pctHeight>
            </wp14:sizeRelV>
          </wp:anchor>
        </w:drawing>
      </w:r>
    </w:p>
    <w:p w14:paraId="7CB0EBBF" w14:textId="77777777" w:rsidR="007A3C24" w:rsidRDefault="007A3C24" w:rsidP="007A3C24"/>
    <w:p w14:paraId="270DF4A3" w14:textId="77777777" w:rsidR="007A3C24" w:rsidRDefault="007A3C24" w:rsidP="007A3C24"/>
    <w:p w14:paraId="7FCCB154" w14:textId="05C48EB2" w:rsidR="007A3C24" w:rsidRDefault="007A3C24" w:rsidP="007A3C24"/>
    <w:p w14:paraId="60A2E32E" w14:textId="77777777" w:rsidR="007A3C24" w:rsidRDefault="007A3C24" w:rsidP="007A3C24"/>
    <w:p w14:paraId="40406247" w14:textId="5D6ED420" w:rsidR="007A3C24" w:rsidRPr="007A3C24" w:rsidRDefault="007A3C24" w:rsidP="00A7072E">
      <w:pPr>
        <w:pStyle w:val="Heading2"/>
        <w:ind w:left="2880" w:firstLine="720"/>
      </w:pPr>
      <w:bookmarkStart w:id="26" w:name="_Toc77329674"/>
      <w:bookmarkStart w:id="27" w:name="_Toc77329689"/>
      <w:r w:rsidRPr="007A3C24">
        <w:t>Technical Appendix</w:t>
      </w:r>
      <w:bookmarkEnd w:id="26"/>
      <w:bookmarkEnd w:id="27"/>
    </w:p>
    <w:p w14:paraId="01070BCC" w14:textId="77777777" w:rsidR="007A3C24" w:rsidRPr="007A3C24" w:rsidRDefault="007A3C24" w:rsidP="007A3C24">
      <w:pPr>
        <w:spacing w:after="40"/>
        <w:ind w:left="4395"/>
        <w:rPr>
          <w:rFonts w:asciiTheme="majorHAnsi" w:hAnsiTheme="majorHAnsi" w:cstheme="majorHAnsi"/>
          <w:b/>
          <w:sz w:val="32"/>
          <w:szCs w:val="32"/>
        </w:rPr>
      </w:pPr>
      <w:r w:rsidRPr="007A3C24">
        <w:rPr>
          <w:rFonts w:asciiTheme="majorHAnsi" w:hAnsiTheme="majorHAnsi" w:cstheme="majorHAnsi"/>
          <w:b/>
          <w:sz w:val="32"/>
          <w:szCs w:val="32"/>
        </w:rPr>
        <w:t>Clearer consequences</w:t>
      </w:r>
    </w:p>
    <w:p w14:paraId="065C47F6" w14:textId="77777777" w:rsidR="007A3C24" w:rsidRPr="007A3C24" w:rsidRDefault="007A3C24" w:rsidP="007A3C24">
      <w:pPr>
        <w:spacing w:before="240" w:after="40"/>
        <w:ind w:left="4395"/>
        <w:rPr>
          <w:rFonts w:asciiTheme="majorHAnsi" w:hAnsiTheme="majorHAnsi" w:cstheme="majorHAnsi"/>
          <w:b/>
          <w:color w:val="117479" w:themeColor="accent2"/>
          <w:sz w:val="24"/>
        </w:rPr>
        <w:sectPr w:rsidR="007A3C24" w:rsidRPr="007A3C24" w:rsidSect="008D551E">
          <w:headerReference w:type="even" r:id="rId42"/>
          <w:headerReference w:type="default" r:id="rId43"/>
          <w:footerReference w:type="even" r:id="rId44"/>
          <w:footerReference w:type="default" r:id="rId45"/>
          <w:headerReference w:type="first" r:id="rId46"/>
          <w:footerReference w:type="first" r:id="rId47"/>
          <w:pgSz w:w="11906" w:h="16838" w:code="9"/>
          <w:pgMar w:top="2126" w:right="720" w:bottom="567" w:left="720" w:header="567" w:footer="567" w:gutter="0"/>
          <w:pgNumType w:start="0"/>
          <w:cols w:space="708"/>
          <w:docGrid w:linePitch="360"/>
        </w:sectPr>
      </w:pPr>
      <w:r w:rsidRPr="007A3C24">
        <w:rPr>
          <w:rFonts w:asciiTheme="majorHAnsi" w:hAnsiTheme="majorHAnsi" w:cstheme="majorHAnsi"/>
          <w:b/>
          <w:color w:val="117479" w:themeColor="accent2"/>
          <w:sz w:val="24"/>
        </w:rPr>
        <w:t>July 2021</w:t>
      </w:r>
    </w:p>
    <w:sdt>
      <w:sdtPr>
        <w:rPr>
          <w:color w:val="000000" w:themeColor="text1"/>
          <w:sz w:val="22"/>
        </w:rPr>
        <w:id w:val="492221837"/>
        <w:docPartObj>
          <w:docPartGallery w:val="Table of Contents"/>
          <w:docPartUnique/>
        </w:docPartObj>
      </w:sdtPr>
      <w:sdtEndPr>
        <w:rPr>
          <w:noProof/>
          <w:color w:val="auto"/>
          <w:sz w:val="20"/>
        </w:rPr>
      </w:sdtEndPr>
      <w:sdtContent>
        <w:p w14:paraId="1D415A59" w14:textId="77777777" w:rsidR="007A3C24" w:rsidRPr="007A3C24" w:rsidRDefault="007A3C24" w:rsidP="007A3C24">
          <w:pPr>
            <w:keepNext/>
            <w:keepLines/>
            <w:spacing w:after="480" w:line="216" w:lineRule="auto"/>
            <w:contextualSpacing/>
            <w:outlineLvl w:val="1"/>
            <w:rPr>
              <w:rFonts w:asciiTheme="majorHAnsi" w:eastAsiaTheme="majorEastAsia" w:hAnsiTheme="majorHAnsi" w:cstheme="majorBidi"/>
              <w:b/>
              <w:bCs/>
              <w:color w:val="FFFFFF" w:themeColor="background1"/>
              <w:sz w:val="72"/>
              <w:szCs w:val="28"/>
            </w:rPr>
          </w:pPr>
          <w:r w:rsidRPr="007A3C24">
            <w:rPr>
              <w:rFonts w:asciiTheme="majorHAnsi" w:eastAsiaTheme="majorEastAsia" w:hAnsiTheme="majorHAnsi" w:cstheme="majorBidi"/>
              <w:b/>
              <w:bCs/>
              <w:color w:val="FFFFFF" w:themeColor="background1"/>
              <w:sz w:val="72"/>
              <w:szCs w:val="28"/>
            </w:rPr>
            <w:t>Contents</w:t>
          </w:r>
        </w:p>
        <w:p w14:paraId="4673E364" w14:textId="055D95EF" w:rsidR="00175AA0" w:rsidRDefault="007A3C24" w:rsidP="00175AA0">
          <w:pPr>
            <w:pStyle w:val="TOC1"/>
            <w:tabs>
              <w:tab w:val="clear" w:pos="6577"/>
              <w:tab w:val="right" w:pos="6520"/>
            </w:tabs>
            <w:rPr>
              <w:rFonts w:eastAsiaTheme="minorEastAsia" w:cstheme="minorBidi"/>
              <w:b w:val="0"/>
              <w:color w:val="auto"/>
              <w:sz w:val="22"/>
              <w:szCs w:val="22"/>
            </w:rPr>
          </w:pPr>
          <w:r w:rsidRPr="007A3C24">
            <w:fldChar w:fldCharType="begin"/>
          </w:r>
          <w:r w:rsidRPr="007A3C24">
            <w:instrText xml:space="preserve"> TOC \h \z \t "Heading 2,1" </w:instrText>
          </w:r>
          <w:r w:rsidRPr="007A3C24">
            <w:fldChar w:fldCharType="separate"/>
          </w:r>
          <w:hyperlink w:anchor="_Toc77329690" w:history="1">
            <w:r w:rsidR="00175AA0" w:rsidRPr="00E069CF">
              <w:rPr>
                <w:rStyle w:val="Hyperlink"/>
              </w:rPr>
              <w:t>Appendix 1: Part 1 Technical Details</w:t>
            </w:r>
            <w:r w:rsidR="00175AA0">
              <w:rPr>
                <w:webHidden/>
              </w:rPr>
              <w:tab/>
            </w:r>
            <w:r w:rsidR="00175AA0">
              <w:rPr>
                <w:webHidden/>
              </w:rPr>
              <w:fldChar w:fldCharType="begin"/>
            </w:r>
            <w:r w:rsidR="00175AA0">
              <w:rPr>
                <w:webHidden/>
              </w:rPr>
              <w:instrText xml:space="preserve"> PAGEREF _Toc77329690 \h </w:instrText>
            </w:r>
            <w:r w:rsidR="00175AA0">
              <w:rPr>
                <w:webHidden/>
              </w:rPr>
            </w:r>
            <w:r w:rsidR="00175AA0">
              <w:rPr>
                <w:webHidden/>
              </w:rPr>
              <w:fldChar w:fldCharType="separate"/>
            </w:r>
            <w:r w:rsidR="004B544E">
              <w:rPr>
                <w:webHidden/>
              </w:rPr>
              <w:t>25</w:t>
            </w:r>
            <w:r w:rsidR="00175AA0">
              <w:rPr>
                <w:webHidden/>
              </w:rPr>
              <w:fldChar w:fldCharType="end"/>
            </w:r>
          </w:hyperlink>
        </w:p>
        <w:p w14:paraId="66E73D48" w14:textId="2541A9E0" w:rsidR="00175AA0" w:rsidRDefault="00BC1FB5">
          <w:pPr>
            <w:pStyle w:val="TOC1"/>
            <w:rPr>
              <w:rFonts w:eastAsiaTheme="minorEastAsia" w:cstheme="minorBidi"/>
              <w:b w:val="0"/>
              <w:color w:val="auto"/>
              <w:sz w:val="22"/>
              <w:szCs w:val="22"/>
            </w:rPr>
          </w:pPr>
          <w:hyperlink w:anchor="_Toc77329691" w:history="1">
            <w:r w:rsidR="00175AA0" w:rsidRPr="00E069CF">
              <w:rPr>
                <w:rStyle w:val="Hyperlink"/>
              </w:rPr>
              <w:t>Appendix 2: Part 1 Statistical Tables</w:t>
            </w:r>
            <w:r w:rsidR="00175AA0">
              <w:rPr>
                <w:webHidden/>
              </w:rPr>
              <w:tab/>
            </w:r>
            <w:r w:rsidR="00175AA0">
              <w:rPr>
                <w:webHidden/>
              </w:rPr>
              <w:fldChar w:fldCharType="begin"/>
            </w:r>
            <w:r w:rsidR="00175AA0">
              <w:rPr>
                <w:webHidden/>
              </w:rPr>
              <w:instrText xml:space="preserve"> PAGEREF _Toc77329691 \h </w:instrText>
            </w:r>
            <w:r w:rsidR="00175AA0">
              <w:rPr>
                <w:webHidden/>
              </w:rPr>
            </w:r>
            <w:r w:rsidR="00175AA0">
              <w:rPr>
                <w:webHidden/>
              </w:rPr>
              <w:fldChar w:fldCharType="separate"/>
            </w:r>
            <w:r w:rsidR="004B544E">
              <w:rPr>
                <w:webHidden/>
              </w:rPr>
              <w:t>31</w:t>
            </w:r>
            <w:r w:rsidR="00175AA0">
              <w:rPr>
                <w:webHidden/>
              </w:rPr>
              <w:fldChar w:fldCharType="end"/>
            </w:r>
          </w:hyperlink>
        </w:p>
        <w:p w14:paraId="5026D7B6" w14:textId="2BEDD048" w:rsidR="00175AA0" w:rsidRDefault="00BC1FB5">
          <w:pPr>
            <w:pStyle w:val="TOC1"/>
            <w:rPr>
              <w:rFonts w:eastAsiaTheme="minorEastAsia" w:cstheme="minorBidi"/>
              <w:b w:val="0"/>
              <w:color w:val="auto"/>
              <w:sz w:val="22"/>
              <w:szCs w:val="22"/>
            </w:rPr>
          </w:pPr>
          <w:hyperlink w:anchor="_Toc77329692" w:history="1">
            <w:r w:rsidR="00175AA0" w:rsidRPr="00E069CF">
              <w:rPr>
                <w:rStyle w:val="Hyperlink"/>
              </w:rPr>
              <w:t>Appendix 3: Part 1 Survey Instrument</w:t>
            </w:r>
            <w:r w:rsidR="00175AA0">
              <w:rPr>
                <w:webHidden/>
              </w:rPr>
              <w:tab/>
            </w:r>
            <w:r w:rsidR="00175AA0">
              <w:rPr>
                <w:webHidden/>
              </w:rPr>
              <w:fldChar w:fldCharType="begin"/>
            </w:r>
            <w:r w:rsidR="00175AA0">
              <w:rPr>
                <w:webHidden/>
              </w:rPr>
              <w:instrText xml:space="preserve"> PAGEREF _Toc77329692 \h </w:instrText>
            </w:r>
            <w:r w:rsidR="00175AA0">
              <w:rPr>
                <w:webHidden/>
              </w:rPr>
            </w:r>
            <w:r w:rsidR="00175AA0">
              <w:rPr>
                <w:webHidden/>
              </w:rPr>
              <w:fldChar w:fldCharType="separate"/>
            </w:r>
            <w:r w:rsidR="004B544E">
              <w:rPr>
                <w:webHidden/>
              </w:rPr>
              <w:t>44</w:t>
            </w:r>
            <w:r w:rsidR="00175AA0">
              <w:rPr>
                <w:webHidden/>
              </w:rPr>
              <w:fldChar w:fldCharType="end"/>
            </w:r>
          </w:hyperlink>
        </w:p>
        <w:p w14:paraId="7D2E31D0" w14:textId="31B1786F" w:rsidR="00175AA0" w:rsidRDefault="00BC1FB5">
          <w:pPr>
            <w:pStyle w:val="TOC1"/>
            <w:rPr>
              <w:rFonts w:eastAsiaTheme="minorEastAsia" w:cstheme="minorBidi"/>
              <w:b w:val="0"/>
              <w:color w:val="auto"/>
              <w:sz w:val="22"/>
              <w:szCs w:val="22"/>
            </w:rPr>
          </w:pPr>
          <w:hyperlink w:anchor="_Toc77329693" w:history="1">
            <w:r w:rsidR="00175AA0" w:rsidRPr="00E069CF">
              <w:rPr>
                <w:rStyle w:val="Hyperlink"/>
              </w:rPr>
              <w:t>Appendix 4: Part 2 Technical Details</w:t>
            </w:r>
            <w:r w:rsidR="00175AA0">
              <w:rPr>
                <w:webHidden/>
              </w:rPr>
              <w:tab/>
            </w:r>
            <w:r w:rsidR="00175AA0">
              <w:rPr>
                <w:webHidden/>
              </w:rPr>
              <w:fldChar w:fldCharType="begin"/>
            </w:r>
            <w:r w:rsidR="00175AA0">
              <w:rPr>
                <w:webHidden/>
              </w:rPr>
              <w:instrText xml:space="preserve"> PAGEREF _Toc77329693 \h </w:instrText>
            </w:r>
            <w:r w:rsidR="00175AA0">
              <w:rPr>
                <w:webHidden/>
              </w:rPr>
            </w:r>
            <w:r w:rsidR="00175AA0">
              <w:rPr>
                <w:webHidden/>
              </w:rPr>
              <w:fldChar w:fldCharType="separate"/>
            </w:r>
            <w:r w:rsidR="004B544E">
              <w:rPr>
                <w:webHidden/>
              </w:rPr>
              <w:t>59</w:t>
            </w:r>
            <w:r w:rsidR="00175AA0">
              <w:rPr>
                <w:webHidden/>
              </w:rPr>
              <w:fldChar w:fldCharType="end"/>
            </w:r>
          </w:hyperlink>
        </w:p>
        <w:p w14:paraId="7039EA73" w14:textId="67FAD719" w:rsidR="00175AA0" w:rsidRDefault="00BC1FB5">
          <w:pPr>
            <w:pStyle w:val="TOC1"/>
            <w:rPr>
              <w:rFonts w:eastAsiaTheme="minorEastAsia" w:cstheme="minorBidi"/>
              <w:b w:val="0"/>
              <w:color w:val="auto"/>
              <w:sz w:val="22"/>
              <w:szCs w:val="22"/>
            </w:rPr>
          </w:pPr>
          <w:hyperlink w:anchor="_Toc77329694" w:history="1">
            <w:r w:rsidR="00175AA0" w:rsidRPr="00E069CF">
              <w:rPr>
                <w:rStyle w:val="Hyperlink"/>
              </w:rPr>
              <w:t>Appendix 5: Part 2 Statistical Tables</w:t>
            </w:r>
            <w:r w:rsidR="00175AA0">
              <w:rPr>
                <w:webHidden/>
              </w:rPr>
              <w:tab/>
            </w:r>
            <w:r w:rsidR="00175AA0">
              <w:rPr>
                <w:webHidden/>
              </w:rPr>
              <w:fldChar w:fldCharType="begin"/>
            </w:r>
            <w:r w:rsidR="00175AA0">
              <w:rPr>
                <w:webHidden/>
              </w:rPr>
              <w:instrText xml:space="preserve"> PAGEREF _Toc77329694 \h </w:instrText>
            </w:r>
            <w:r w:rsidR="00175AA0">
              <w:rPr>
                <w:webHidden/>
              </w:rPr>
            </w:r>
            <w:r w:rsidR="00175AA0">
              <w:rPr>
                <w:webHidden/>
              </w:rPr>
              <w:fldChar w:fldCharType="separate"/>
            </w:r>
            <w:r w:rsidR="004B544E">
              <w:rPr>
                <w:webHidden/>
              </w:rPr>
              <w:t>63</w:t>
            </w:r>
            <w:r w:rsidR="00175AA0">
              <w:rPr>
                <w:webHidden/>
              </w:rPr>
              <w:fldChar w:fldCharType="end"/>
            </w:r>
          </w:hyperlink>
        </w:p>
        <w:p w14:paraId="78E44193" w14:textId="29324E38" w:rsidR="00175AA0" w:rsidRDefault="00BC1FB5">
          <w:pPr>
            <w:pStyle w:val="TOC1"/>
            <w:rPr>
              <w:rFonts w:eastAsiaTheme="minorEastAsia" w:cstheme="minorBidi"/>
              <w:b w:val="0"/>
              <w:color w:val="auto"/>
              <w:sz w:val="22"/>
              <w:szCs w:val="22"/>
            </w:rPr>
          </w:pPr>
          <w:hyperlink w:anchor="_Toc77329695" w:history="1">
            <w:r w:rsidR="00175AA0" w:rsidRPr="00E069CF">
              <w:rPr>
                <w:rStyle w:val="Hyperlink"/>
              </w:rPr>
              <w:t>References</w:t>
            </w:r>
            <w:r w:rsidR="00175AA0">
              <w:rPr>
                <w:webHidden/>
              </w:rPr>
              <w:tab/>
            </w:r>
            <w:r w:rsidR="00175AA0">
              <w:rPr>
                <w:webHidden/>
              </w:rPr>
              <w:fldChar w:fldCharType="begin"/>
            </w:r>
            <w:r w:rsidR="00175AA0">
              <w:rPr>
                <w:webHidden/>
              </w:rPr>
              <w:instrText xml:space="preserve"> PAGEREF _Toc77329695 \h </w:instrText>
            </w:r>
            <w:r w:rsidR="00175AA0">
              <w:rPr>
                <w:webHidden/>
              </w:rPr>
            </w:r>
            <w:r w:rsidR="00175AA0">
              <w:rPr>
                <w:webHidden/>
              </w:rPr>
              <w:fldChar w:fldCharType="separate"/>
            </w:r>
            <w:r w:rsidR="004B544E">
              <w:rPr>
                <w:webHidden/>
              </w:rPr>
              <w:t>66</w:t>
            </w:r>
            <w:r w:rsidR="00175AA0">
              <w:rPr>
                <w:webHidden/>
              </w:rPr>
              <w:fldChar w:fldCharType="end"/>
            </w:r>
          </w:hyperlink>
        </w:p>
        <w:p w14:paraId="4408DDDF" w14:textId="5E3EF8B6" w:rsidR="007A3C24" w:rsidRPr="007A3C24" w:rsidRDefault="007A3C24" w:rsidP="007A3C24">
          <w:pPr>
            <w:spacing w:after="0" w:line="240" w:lineRule="auto"/>
          </w:pPr>
          <w:r w:rsidRPr="007A3C24">
            <w:rPr>
              <w:b/>
              <w:noProof/>
              <w:color w:val="FFFFFF" w:themeColor="background1"/>
              <w:sz w:val="28"/>
            </w:rPr>
            <w:fldChar w:fldCharType="end"/>
          </w:r>
        </w:p>
      </w:sdtContent>
    </w:sdt>
    <w:p w14:paraId="23348888" w14:textId="77777777" w:rsidR="007A3C24" w:rsidRPr="007A3C24" w:rsidRDefault="007A3C24" w:rsidP="007A3C24">
      <w:pPr>
        <w:rPr>
          <w:noProof/>
        </w:rPr>
      </w:pPr>
    </w:p>
    <w:p w14:paraId="31669F0D" w14:textId="77777777" w:rsidR="007A3C24" w:rsidRPr="007A3C24" w:rsidRDefault="007A3C24" w:rsidP="007A3C24">
      <w:pPr>
        <w:rPr>
          <w:noProof/>
        </w:rPr>
      </w:pPr>
    </w:p>
    <w:p w14:paraId="48F080CD" w14:textId="77777777" w:rsidR="007A3C24" w:rsidRPr="007A3C24" w:rsidRDefault="007A3C24" w:rsidP="007A3C24">
      <w:pPr>
        <w:rPr>
          <w:b/>
          <w:noProof/>
          <w:color w:val="FFFFFF" w:themeColor="background1"/>
          <w:sz w:val="28"/>
        </w:rPr>
        <w:sectPr w:rsidR="007A3C24" w:rsidRPr="007A3C24" w:rsidSect="00175AA0">
          <w:headerReference w:type="default" r:id="rId48"/>
          <w:footerReference w:type="default" r:id="rId49"/>
          <w:pgSz w:w="11906" w:h="16838" w:code="9"/>
          <w:pgMar w:top="2041" w:right="2381" w:bottom="1247" w:left="1247" w:header="720" w:footer="851" w:gutter="0"/>
          <w:pgNumType w:start="24"/>
          <w:cols w:space="708"/>
          <w:docGrid w:linePitch="360"/>
        </w:sectPr>
      </w:pPr>
    </w:p>
    <w:p w14:paraId="4D8A1276" w14:textId="77777777" w:rsidR="007A3C24" w:rsidRPr="007A3C24" w:rsidRDefault="007A3C24" w:rsidP="007A3C24">
      <w:pPr>
        <w:spacing w:after="0" w:line="240" w:lineRule="auto"/>
        <w:rPr>
          <w:rFonts w:asciiTheme="majorHAnsi" w:hAnsiTheme="majorHAnsi"/>
          <w:b/>
          <w:sz w:val="96"/>
          <w:szCs w:val="44"/>
        </w:rPr>
      </w:pPr>
      <w:r w:rsidRPr="007A3C24">
        <w:br w:type="page"/>
      </w:r>
    </w:p>
    <w:p w14:paraId="44F3187A" w14:textId="77777777" w:rsidR="007A3C24" w:rsidRPr="007A3C24" w:rsidRDefault="007A3C24" w:rsidP="00175AA0">
      <w:pPr>
        <w:pStyle w:val="Heading2"/>
      </w:pPr>
      <w:bookmarkStart w:id="28" w:name="_Toc77329675"/>
      <w:bookmarkStart w:id="29" w:name="_Toc77329690"/>
      <w:r w:rsidRPr="007A3C24">
        <w:lastRenderedPageBreak/>
        <w:t>Appendix 1</w:t>
      </w:r>
      <w:proofErr w:type="gramStart"/>
      <w:r w:rsidRPr="007A3C24">
        <w:t>:</w:t>
      </w:r>
      <w:proofErr w:type="gramEnd"/>
      <w:r w:rsidRPr="007A3C24">
        <w:br/>
        <w:t>Part 1 Technical Details</w:t>
      </w:r>
      <w:bookmarkEnd w:id="28"/>
      <w:bookmarkEnd w:id="29"/>
    </w:p>
    <w:p w14:paraId="3CFED178" w14:textId="7BEBFFD0" w:rsidR="007A3C24" w:rsidRPr="00B164DF" w:rsidRDefault="007A3C24" w:rsidP="00B164DF">
      <w:pPr>
        <w:pStyle w:val="Heading3"/>
      </w:pPr>
      <w:r w:rsidRPr="007A3C24">
        <w:t>Pre-registration, pre-analysis plan, and ethics</w:t>
      </w:r>
    </w:p>
    <w:p w14:paraId="16B6B792" w14:textId="6D9AD654" w:rsidR="007A3C24" w:rsidRPr="007A3C24" w:rsidRDefault="00F622CF" w:rsidP="007A3C24">
      <w:r>
        <w:t>This trial was publicl</w:t>
      </w:r>
      <w:r w:rsidR="007A3C24" w:rsidRPr="007A3C24">
        <w:t xml:space="preserve">y pre-registered on the AEA registry, record number AEARCTR-007302. The pre-registration plan was also documented on the </w:t>
      </w:r>
      <w:hyperlink r:id="rId50" w:history="1">
        <w:r w:rsidR="007A3C24" w:rsidRPr="007A3C24">
          <w:rPr>
            <w:rFonts w:eastAsiaTheme="majorEastAsia"/>
            <w:color w:val="1DA692" w:themeColor="accent1" w:themeShade="E6"/>
            <w:u w:val="single"/>
          </w:rPr>
          <w:t>BETA website</w:t>
        </w:r>
      </w:hyperlink>
      <w:r w:rsidR="007A3C24" w:rsidRPr="007A3C24">
        <w:t>. Registration took place before we launched the trial or analysed the data. Our analyses were consistent with our pre-analysis plan. The pre-analysis plan is published on the BETA website as a supplement to the report.</w:t>
      </w:r>
    </w:p>
    <w:p w14:paraId="7AAD20BF" w14:textId="77777777" w:rsidR="007A3C24" w:rsidRPr="007A3C24" w:rsidRDefault="007A3C24" w:rsidP="007A3C24">
      <w:r w:rsidRPr="007A3C24">
        <w:t>The project was approved through BETA’s ethics approval process, with risk assessed by Macquarie University in accordance with the guidelines outlined in the National Statement on Ethical Conduct in Human Research.</w:t>
      </w:r>
    </w:p>
    <w:p w14:paraId="5ECE2EE1" w14:textId="77777777" w:rsidR="007A3C24" w:rsidRPr="00B164DF" w:rsidRDefault="007A3C24" w:rsidP="00B164DF">
      <w:pPr>
        <w:pStyle w:val="Heading3"/>
      </w:pPr>
      <w:r w:rsidRPr="007A3C24">
        <w:t>Population and sampling</w:t>
      </w:r>
    </w:p>
    <w:p w14:paraId="26E9525E" w14:textId="77777777" w:rsidR="007A3C24" w:rsidRPr="007A3C24" w:rsidRDefault="007A3C24" w:rsidP="007A3C24">
      <w:r w:rsidRPr="007A3C24">
        <w:t>Our population of interest was all Australian adults. We did not define our population as those at risk of or going through bankruptcy as the tool was designed to communicate the consequences of bankruptcy to anyone. We recruited participants who were aged 18+ and below 65. These were the only inclusion criteria. There is no age limit on going bankrupt, but we required participants to be older than 18 so they could consent to participate in the study.</w:t>
      </w:r>
    </w:p>
    <w:p w14:paraId="6009B7D0" w14:textId="77777777" w:rsidR="007A3C24" w:rsidRPr="007A3C24" w:rsidRDefault="007A3C24" w:rsidP="007A3C24">
      <w:r w:rsidRPr="007A3C24">
        <w:t xml:space="preserve">Our sample was recruited by </w:t>
      </w:r>
      <w:proofErr w:type="spellStart"/>
      <w:r w:rsidRPr="007A3C24">
        <w:t>Dynata</w:t>
      </w:r>
      <w:proofErr w:type="spellEnd"/>
      <w:r w:rsidRPr="007A3C24">
        <w:t xml:space="preserve">, who incentivised participants. </w:t>
      </w:r>
      <w:proofErr w:type="spellStart"/>
      <w:r w:rsidRPr="007A3C24">
        <w:t>Dynata</w:t>
      </w:r>
      <w:proofErr w:type="spellEnd"/>
      <w:r w:rsidRPr="007A3C24">
        <w:t xml:space="preserve"> describe their </w:t>
      </w:r>
      <w:proofErr w:type="spellStart"/>
      <w:r w:rsidRPr="007A3C24">
        <w:t>incentivisation</w:t>
      </w:r>
      <w:proofErr w:type="spellEnd"/>
      <w:r w:rsidRPr="007A3C24">
        <w:t xml:space="preserve"> process as follows: ‘Panellists are rewarded for taking part in surveys according to a structured incentive scheme, with the incentive amount offered for a survey determined by the length and content of the survey, the type of data being collected, the nature of the task and sample characteristics. (…) All incentives are awarded only once the survey has been completed. The incentive options allow panellists to redeem from a large range of gift cards, points programs, charitable contributions, and partner products or services.’ </w:t>
      </w:r>
    </w:p>
    <w:p w14:paraId="6FDD9454" w14:textId="77777777" w:rsidR="007A3C24" w:rsidRPr="007A3C24" w:rsidRDefault="007A3C24" w:rsidP="007A3C24">
      <w:r w:rsidRPr="007A3C24">
        <w:t xml:space="preserve">We recruited with interlocking quotas on age (18-34, 35-49, and 50-64) and gender, in order to have a broadly nationally representative sample on these dimensions. We also aimed to match national proportions for locations (metropolitan vs regional) and employment status (employed vs unemployed). We administered the quotas in-house using the online </w:t>
      </w:r>
      <w:proofErr w:type="spellStart"/>
      <w:r w:rsidRPr="007A3C24">
        <w:t>Qualtrics</w:t>
      </w:r>
      <w:proofErr w:type="spellEnd"/>
      <w:r w:rsidRPr="007A3C24">
        <w:t xml:space="preserve"> survey platform. </w:t>
      </w:r>
    </w:p>
    <w:p w14:paraId="22905EB1" w14:textId="348128AF" w:rsidR="007A3C24" w:rsidRDefault="007A3C24" w:rsidP="007A3C24">
      <w:r w:rsidRPr="007A3C24">
        <w:t>Our target was a sample of 6,600 participants. We obtained 7,612 participants, and after exclusions and drop-outs our final sample size was 6,566. (See ‘Drop outs’ section below for discussion of drop-outs.) The sample was close to nationally representative on our quota variables. Demographics of th</w:t>
      </w:r>
      <w:r w:rsidR="005B7190">
        <w:t>e sample are included in Table 3</w:t>
      </w:r>
      <w:r w:rsidRPr="007A3C24">
        <w:t xml:space="preserve">. </w:t>
      </w:r>
    </w:p>
    <w:p w14:paraId="1A8ABFDB" w14:textId="77777777" w:rsidR="007A3C24" w:rsidRPr="007A3C24" w:rsidRDefault="007A3C24" w:rsidP="007A3C24"/>
    <w:p w14:paraId="178D6FAA" w14:textId="77777777" w:rsidR="007A3C24" w:rsidRPr="007A3C24" w:rsidRDefault="007A3C24" w:rsidP="006B0390">
      <w:pPr>
        <w:keepNext/>
        <w:keepLines/>
        <w:numPr>
          <w:ilvl w:val="0"/>
          <w:numId w:val="5"/>
        </w:numPr>
        <w:tabs>
          <w:tab w:val="left" w:pos="1021"/>
          <w:tab w:val="left" w:pos="1361"/>
        </w:tabs>
        <w:spacing w:before="120" w:after="120"/>
        <w:ind w:left="357" w:hanging="357"/>
        <w:outlineLvl w:val="4"/>
        <w:rPr>
          <w:rFonts w:asciiTheme="majorHAnsi" w:hAnsiTheme="majorHAnsi"/>
          <w:color w:val="000000"/>
        </w:rPr>
      </w:pPr>
      <w:r w:rsidRPr="007A3C24">
        <w:rPr>
          <w:rFonts w:asciiTheme="majorHAnsi" w:hAnsiTheme="majorHAnsi"/>
          <w:color w:val="000000"/>
        </w:rPr>
        <w:lastRenderedPageBreak/>
        <w:t>Sample characteristics</w:t>
      </w:r>
    </w:p>
    <w:tbl>
      <w:tblPr>
        <w:tblStyle w:val="DefaultTable"/>
        <w:tblW w:w="8080" w:type="dxa"/>
        <w:tblLayout w:type="fixed"/>
        <w:tblCellMar>
          <w:bottom w:w="57" w:type="dxa"/>
        </w:tblCellMar>
        <w:tblLook w:val="0420" w:firstRow="1" w:lastRow="0" w:firstColumn="0" w:lastColumn="0" w:noHBand="0" w:noVBand="1"/>
        <w:tblCaption w:val="Sample characteristics"/>
        <w:tblDescription w:val="This table summarises the demographic characteristics of the sample. It provides the number and per cent of participants by gender, age, location, income, and employment status."/>
      </w:tblPr>
      <w:tblGrid>
        <w:gridCol w:w="2127"/>
        <w:gridCol w:w="3969"/>
        <w:gridCol w:w="1984"/>
      </w:tblGrid>
      <w:tr w:rsidR="007A3C24" w:rsidRPr="007A3C24" w14:paraId="3DDAEB64" w14:textId="77777777" w:rsidTr="005B7190">
        <w:trPr>
          <w:cnfStyle w:val="100000000000" w:firstRow="1" w:lastRow="0" w:firstColumn="0" w:lastColumn="0" w:oddVBand="0" w:evenVBand="0" w:oddHBand="0" w:evenHBand="0" w:firstRowFirstColumn="0" w:firstRowLastColumn="0" w:lastRowFirstColumn="0" w:lastRowLastColumn="0"/>
          <w:tblHeader/>
        </w:trPr>
        <w:tc>
          <w:tcPr>
            <w:tcW w:w="2127" w:type="dxa"/>
            <w:tcBorders>
              <w:bottom w:val="single" w:sz="4" w:space="0" w:color="808080" w:themeColor="background1" w:themeShade="80"/>
            </w:tcBorders>
          </w:tcPr>
          <w:p w14:paraId="28018B8D" w14:textId="77777777" w:rsidR="007A3C24" w:rsidRPr="007A3C24" w:rsidRDefault="007A3C24" w:rsidP="007A3C24">
            <w:pPr>
              <w:spacing w:before="60" w:after="40" w:line="240" w:lineRule="auto"/>
              <w:rPr>
                <w:rFonts w:ascii="Helvetica" w:hAnsi="Helvetica" w:cs="Arial"/>
                <w:szCs w:val="20"/>
              </w:rPr>
            </w:pPr>
            <w:r w:rsidRPr="007A3C24">
              <w:rPr>
                <w:rFonts w:ascii="Helvetica" w:hAnsi="Helvetica" w:cs="Arial"/>
                <w:szCs w:val="20"/>
              </w:rPr>
              <w:t xml:space="preserve">Category </w:t>
            </w:r>
          </w:p>
        </w:tc>
        <w:tc>
          <w:tcPr>
            <w:tcW w:w="3969" w:type="dxa"/>
          </w:tcPr>
          <w:p w14:paraId="5E535BF0" w14:textId="77777777" w:rsidR="007A3C24" w:rsidRPr="007A3C24" w:rsidRDefault="007A3C24" w:rsidP="007A3C24">
            <w:pPr>
              <w:spacing w:before="60" w:after="40" w:line="240" w:lineRule="auto"/>
              <w:rPr>
                <w:rFonts w:ascii="Helvetica" w:hAnsi="Helvetica" w:cs="Arial"/>
                <w:szCs w:val="20"/>
              </w:rPr>
            </w:pPr>
          </w:p>
        </w:tc>
        <w:tc>
          <w:tcPr>
            <w:tcW w:w="1984" w:type="dxa"/>
          </w:tcPr>
          <w:p w14:paraId="3EFAFD79" w14:textId="77777777" w:rsidR="007A3C24" w:rsidRPr="007A3C24" w:rsidRDefault="007A3C24" w:rsidP="007A3C24">
            <w:pPr>
              <w:spacing w:before="60" w:after="40" w:line="240" w:lineRule="auto"/>
              <w:jc w:val="right"/>
              <w:rPr>
                <w:rFonts w:ascii="Helvetica" w:hAnsi="Helvetica" w:cs="Arial"/>
                <w:szCs w:val="20"/>
              </w:rPr>
            </w:pPr>
            <w:r w:rsidRPr="007A3C24">
              <w:rPr>
                <w:rFonts w:ascii="Helvetica" w:hAnsi="Helvetica" w:cs="Arial"/>
                <w:szCs w:val="20"/>
              </w:rPr>
              <w:t>Number (%)</w:t>
            </w:r>
          </w:p>
        </w:tc>
      </w:tr>
      <w:tr w:rsidR="007A3C24" w:rsidRPr="007A3C24" w14:paraId="18E135B8" w14:textId="77777777" w:rsidTr="005B7190">
        <w:trPr>
          <w:trHeight w:val="312"/>
        </w:trPr>
        <w:tc>
          <w:tcPr>
            <w:tcW w:w="2127" w:type="dxa"/>
            <w:tcBorders>
              <w:top w:val="single" w:sz="4" w:space="0" w:color="808080" w:themeColor="background1" w:themeShade="80"/>
              <w:bottom w:val="nil"/>
            </w:tcBorders>
          </w:tcPr>
          <w:p w14:paraId="12852C67"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Gender</w:t>
            </w:r>
          </w:p>
        </w:tc>
        <w:tc>
          <w:tcPr>
            <w:tcW w:w="3969" w:type="dxa"/>
          </w:tcPr>
          <w:p w14:paraId="1A05336D"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Women</w:t>
            </w:r>
          </w:p>
        </w:tc>
        <w:tc>
          <w:tcPr>
            <w:tcW w:w="1984" w:type="dxa"/>
          </w:tcPr>
          <w:p w14:paraId="5492A56D" w14:textId="77777777" w:rsidR="007A3C24" w:rsidRPr="007A3C24" w:rsidRDefault="007A3C24" w:rsidP="007A3C24">
            <w:pPr>
              <w:tabs>
                <w:tab w:val="decimal" w:pos="591"/>
              </w:tabs>
              <w:spacing w:before="60" w:after="40" w:line="240" w:lineRule="auto"/>
              <w:jc w:val="right"/>
              <w:rPr>
                <w:rFonts w:ascii="Helvetica" w:hAnsi="Helvetica" w:cs="Arial"/>
                <w:color w:val="000000" w:themeColor="text1"/>
                <w:szCs w:val="20"/>
              </w:rPr>
            </w:pPr>
            <w:r w:rsidRPr="007A3C24">
              <w:rPr>
                <w:rFonts w:ascii="Helvetica" w:hAnsi="Helvetica" w:cs="Arial"/>
                <w:color w:val="000000" w:themeColor="text1"/>
                <w:szCs w:val="20"/>
              </w:rPr>
              <w:t>3232 (49)</w:t>
            </w:r>
          </w:p>
        </w:tc>
      </w:tr>
      <w:tr w:rsidR="007A3C24" w:rsidRPr="007A3C24" w14:paraId="249BC6EF" w14:textId="77777777" w:rsidTr="005B7190">
        <w:trPr>
          <w:trHeight w:val="312"/>
        </w:trPr>
        <w:tc>
          <w:tcPr>
            <w:tcW w:w="2127" w:type="dxa"/>
            <w:tcBorders>
              <w:top w:val="nil"/>
              <w:bottom w:val="single" w:sz="4" w:space="0" w:color="000000" w:themeColor="text1"/>
            </w:tcBorders>
          </w:tcPr>
          <w:p w14:paraId="12D695A2" w14:textId="77777777" w:rsidR="007A3C24" w:rsidRPr="007A3C24" w:rsidRDefault="007A3C24" w:rsidP="007A3C24">
            <w:pPr>
              <w:spacing w:before="60" w:after="40" w:line="240" w:lineRule="auto"/>
              <w:rPr>
                <w:rFonts w:ascii="Helvetica" w:hAnsi="Helvetica" w:cs="Arial"/>
                <w:color w:val="000000" w:themeColor="text1"/>
                <w:szCs w:val="20"/>
              </w:rPr>
            </w:pPr>
          </w:p>
        </w:tc>
        <w:tc>
          <w:tcPr>
            <w:tcW w:w="3969" w:type="dxa"/>
            <w:tcBorders>
              <w:bottom w:val="single" w:sz="4" w:space="0" w:color="000000" w:themeColor="text1"/>
            </w:tcBorders>
          </w:tcPr>
          <w:p w14:paraId="4D372DC2"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Men</w:t>
            </w:r>
          </w:p>
        </w:tc>
        <w:tc>
          <w:tcPr>
            <w:tcW w:w="1984" w:type="dxa"/>
            <w:tcBorders>
              <w:bottom w:val="single" w:sz="4" w:space="0" w:color="000000" w:themeColor="text1"/>
            </w:tcBorders>
          </w:tcPr>
          <w:p w14:paraId="58E3575F" w14:textId="77777777" w:rsidR="007A3C24" w:rsidRPr="007A3C24" w:rsidRDefault="007A3C24" w:rsidP="007A3C24">
            <w:pPr>
              <w:tabs>
                <w:tab w:val="decimal" w:pos="591"/>
              </w:tabs>
              <w:spacing w:before="60" w:after="40" w:line="240" w:lineRule="auto"/>
              <w:jc w:val="right"/>
              <w:rPr>
                <w:rFonts w:ascii="Helvetica" w:hAnsi="Helvetica" w:cs="Arial"/>
                <w:color w:val="000000" w:themeColor="text1"/>
                <w:szCs w:val="20"/>
              </w:rPr>
            </w:pPr>
            <w:r w:rsidRPr="007A3C24">
              <w:rPr>
                <w:rFonts w:ascii="Helvetica" w:hAnsi="Helvetica" w:cs="Arial"/>
                <w:color w:val="000000" w:themeColor="text1"/>
                <w:szCs w:val="20"/>
              </w:rPr>
              <w:t>3288 (50)</w:t>
            </w:r>
          </w:p>
        </w:tc>
      </w:tr>
      <w:tr w:rsidR="007A3C24" w:rsidRPr="007A3C24" w14:paraId="64FD9971" w14:textId="77777777" w:rsidTr="005B7190">
        <w:trPr>
          <w:trHeight w:val="312"/>
        </w:trPr>
        <w:tc>
          <w:tcPr>
            <w:tcW w:w="2127" w:type="dxa"/>
            <w:tcBorders>
              <w:top w:val="single" w:sz="4" w:space="0" w:color="000000" w:themeColor="text1"/>
              <w:bottom w:val="nil"/>
            </w:tcBorders>
          </w:tcPr>
          <w:p w14:paraId="072B7620"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Age</w:t>
            </w:r>
          </w:p>
        </w:tc>
        <w:tc>
          <w:tcPr>
            <w:tcW w:w="3969" w:type="dxa"/>
            <w:tcBorders>
              <w:top w:val="single" w:sz="4" w:space="0" w:color="000000" w:themeColor="text1"/>
            </w:tcBorders>
          </w:tcPr>
          <w:p w14:paraId="295F5F0D"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Younger (18-34 years)</w:t>
            </w:r>
          </w:p>
        </w:tc>
        <w:tc>
          <w:tcPr>
            <w:tcW w:w="1984" w:type="dxa"/>
            <w:tcBorders>
              <w:top w:val="single" w:sz="4" w:space="0" w:color="000000" w:themeColor="text1"/>
            </w:tcBorders>
          </w:tcPr>
          <w:p w14:paraId="4ACE3CC1" w14:textId="77777777" w:rsidR="007A3C24" w:rsidRPr="007A3C24" w:rsidRDefault="007A3C24" w:rsidP="007A3C24">
            <w:pPr>
              <w:tabs>
                <w:tab w:val="decimal" w:pos="591"/>
              </w:tabs>
              <w:spacing w:before="60" w:after="40" w:line="240" w:lineRule="auto"/>
              <w:jc w:val="right"/>
              <w:rPr>
                <w:rFonts w:ascii="Helvetica" w:hAnsi="Helvetica" w:cs="Arial"/>
                <w:color w:val="000000" w:themeColor="text1"/>
                <w:szCs w:val="20"/>
              </w:rPr>
            </w:pPr>
            <w:r w:rsidRPr="007A3C24">
              <w:rPr>
                <w:rFonts w:ascii="Helvetica" w:hAnsi="Helvetica" w:cs="Arial"/>
                <w:color w:val="000000" w:themeColor="text1"/>
                <w:szCs w:val="20"/>
              </w:rPr>
              <w:t>2547 (39)</w:t>
            </w:r>
          </w:p>
        </w:tc>
      </w:tr>
      <w:tr w:rsidR="007A3C24" w:rsidRPr="007A3C24" w14:paraId="4868A3AC" w14:textId="77777777" w:rsidTr="005B7190">
        <w:trPr>
          <w:trHeight w:val="312"/>
        </w:trPr>
        <w:tc>
          <w:tcPr>
            <w:tcW w:w="2127" w:type="dxa"/>
            <w:tcBorders>
              <w:top w:val="nil"/>
              <w:bottom w:val="nil"/>
            </w:tcBorders>
          </w:tcPr>
          <w:p w14:paraId="6FF48261" w14:textId="77777777" w:rsidR="007A3C24" w:rsidRPr="007A3C24" w:rsidRDefault="007A3C24" w:rsidP="007A3C24">
            <w:pPr>
              <w:spacing w:before="60" w:after="40" w:line="240" w:lineRule="auto"/>
              <w:rPr>
                <w:rFonts w:ascii="Helvetica" w:hAnsi="Helvetica" w:cs="Arial"/>
                <w:color w:val="000000" w:themeColor="text1"/>
                <w:szCs w:val="20"/>
              </w:rPr>
            </w:pPr>
          </w:p>
        </w:tc>
        <w:tc>
          <w:tcPr>
            <w:tcW w:w="3969" w:type="dxa"/>
          </w:tcPr>
          <w:p w14:paraId="123AA685"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Middle (35-49 years)</w:t>
            </w:r>
          </w:p>
        </w:tc>
        <w:tc>
          <w:tcPr>
            <w:tcW w:w="1984" w:type="dxa"/>
          </w:tcPr>
          <w:p w14:paraId="6F1309B7" w14:textId="77777777" w:rsidR="007A3C24" w:rsidRPr="007A3C24" w:rsidRDefault="007A3C24" w:rsidP="007A3C24">
            <w:pPr>
              <w:tabs>
                <w:tab w:val="decimal" w:pos="591"/>
              </w:tabs>
              <w:spacing w:before="60" w:after="40" w:line="240" w:lineRule="auto"/>
              <w:jc w:val="right"/>
              <w:rPr>
                <w:rFonts w:ascii="Helvetica" w:hAnsi="Helvetica" w:cs="Arial"/>
                <w:color w:val="000000" w:themeColor="text1"/>
                <w:szCs w:val="20"/>
              </w:rPr>
            </w:pPr>
            <w:r w:rsidRPr="007A3C24">
              <w:rPr>
                <w:rFonts w:ascii="Helvetica" w:hAnsi="Helvetica" w:cs="Arial"/>
                <w:color w:val="000000" w:themeColor="text1"/>
                <w:szCs w:val="20"/>
              </w:rPr>
              <w:t>2142 (33)</w:t>
            </w:r>
          </w:p>
        </w:tc>
      </w:tr>
      <w:tr w:rsidR="007A3C24" w:rsidRPr="007A3C24" w14:paraId="7B33354E" w14:textId="77777777" w:rsidTr="005B7190">
        <w:trPr>
          <w:trHeight w:val="312"/>
        </w:trPr>
        <w:tc>
          <w:tcPr>
            <w:tcW w:w="2127" w:type="dxa"/>
            <w:tcBorders>
              <w:top w:val="nil"/>
              <w:bottom w:val="single" w:sz="4" w:space="0" w:color="000000" w:themeColor="text1"/>
            </w:tcBorders>
          </w:tcPr>
          <w:p w14:paraId="715BD06D" w14:textId="77777777" w:rsidR="007A3C24" w:rsidRPr="007A3C24" w:rsidRDefault="007A3C24" w:rsidP="007A3C24">
            <w:pPr>
              <w:spacing w:before="60" w:after="40" w:line="240" w:lineRule="auto"/>
              <w:rPr>
                <w:rFonts w:ascii="Helvetica" w:hAnsi="Helvetica" w:cs="Arial"/>
                <w:color w:val="000000" w:themeColor="text1"/>
                <w:szCs w:val="20"/>
              </w:rPr>
            </w:pPr>
          </w:p>
        </w:tc>
        <w:tc>
          <w:tcPr>
            <w:tcW w:w="3969" w:type="dxa"/>
            <w:tcBorders>
              <w:bottom w:val="single" w:sz="4" w:space="0" w:color="000000" w:themeColor="text1"/>
            </w:tcBorders>
          </w:tcPr>
          <w:p w14:paraId="6A57E8B8"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Older (50-64 years)</w:t>
            </w:r>
          </w:p>
        </w:tc>
        <w:tc>
          <w:tcPr>
            <w:tcW w:w="1984" w:type="dxa"/>
            <w:tcBorders>
              <w:bottom w:val="single" w:sz="4" w:space="0" w:color="000000" w:themeColor="text1"/>
            </w:tcBorders>
          </w:tcPr>
          <w:p w14:paraId="4987D640" w14:textId="77777777" w:rsidR="007A3C24" w:rsidRPr="007A3C24" w:rsidRDefault="007A3C24" w:rsidP="007A3C24">
            <w:pPr>
              <w:tabs>
                <w:tab w:val="decimal" w:pos="591"/>
              </w:tabs>
              <w:spacing w:before="60" w:after="40" w:line="240" w:lineRule="auto"/>
              <w:jc w:val="right"/>
              <w:rPr>
                <w:rFonts w:ascii="Helvetica" w:hAnsi="Helvetica" w:cs="Arial"/>
                <w:color w:val="000000" w:themeColor="text1"/>
                <w:szCs w:val="20"/>
              </w:rPr>
            </w:pPr>
            <w:r w:rsidRPr="007A3C24">
              <w:rPr>
                <w:rFonts w:ascii="Helvetica" w:hAnsi="Helvetica" w:cs="Arial"/>
                <w:color w:val="000000" w:themeColor="text1"/>
                <w:szCs w:val="20"/>
              </w:rPr>
              <w:t>1858 (28)</w:t>
            </w:r>
          </w:p>
        </w:tc>
      </w:tr>
      <w:tr w:rsidR="007A3C24" w:rsidRPr="007A3C24" w14:paraId="77DF1EDC" w14:textId="77777777" w:rsidTr="005B7190">
        <w:trPr>
          <w:trHeight w:val="312"/>
        </w:trPr>
        <w:tc>
          <w:tcPr>
            <w:tcW w:w="2127" w:type="dxa"/>
            <w:tcBorders>
              <w:top w:val="single" w:sz="4" w:space="0" w:color="000000" w:themeColor="text1"/>
              <w:bottom w:val="nil"/>
            </w:tcBorders>
          </w:tcPr>
          <w:p w14:paraId="7690EC4A"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Location</w:t>
            </w:r>
          </w:p>
        </w:tc>
        <w:tc>
          <w:tcPr>
            <w:tcW w:w="3969" w:type="dxa"/>
            <w:tcBorders>
              <w:top w:val="single" w:sz="4" w:space="0" w:color="000000" w:themeColor="text1"/>
            </w:tcBorders>
          </w:tcPr>
          <w:p w14:paraId="30C5D5EF"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Australian Capital Territory</w:t>
            </w:r>
          </w:p>
        </w:tc>
        <w:tc>
          <w:tcPr>
            <w:tcW w:w="1984" w:type="dxa"/>
            <w:tcBorders>
              <w:top w:val="single" w:sz="4" w:space="0" w:color="000000" w:themeColor="text1"/>
            </w:tcBorders>
          </w:tcPr>
          <w:p w14:paraId="30ACFFD3" w14:textId="77777777" w:rsidR="007A3C24" w:rsidRPr="007A3C24" w:rsidRDefault="007A3C24" w:rsidP="007A3C24">
            <w:pPr>
              <w:tabs>
                <w:tab w:val="decimal" w:pos="591"/>
              </w:tabs>
              <w:spacing w:before="60" w:after="40" w:line="240" w:lineRule="auto"/>
              <w:jc w:val="right"/>
              <w:rPr>
                <w:rFonts w:ascii="Helvetica" w:hAnsi="Helvetica" w:cs="Arial"/>
                <w:color w:val="000000" w:themeColor="text1"/>
                <w:szCs w:val="20"/>
              </w:rPr>
            </w:pPr>
            <w:r w:rsidRPr="007A3C24">
              <w:rPr>
                <w:rFonts w:ascii="Helvetica" w:hAnsi="Helvetica" w:cs="Arial"/>
                <w:color w:val="000000" w:themeColor="text1"/>
                <w:szCs w:val="20"/>
              </w:rPr>
              <w:t>154 (2)</w:t>
            </w:r>
          </w:p>
        </w:tc>
      </w:tr>
      <w:tr w:rsidR="007A3C24" w:rsidRPr="007A3C24" w14:paraId="58D5B80F" w14:textId="77777777" w:rsidTr="005B7190">
        <w:trPr>
          <w:trHeight w:val="312"/>
        </w:trPr>
        <w:tc>
          <w:tcPr>
            <w:tcW w:w="2127" w:type="dxa"/>
            <w:tcBorders>
              <w:top w:val="nil"/>
              <w:bottom w:val="nil"/>
            </w:tcBorders>
          </w:tcPr>
          <w:p w14:paraId="45AFDCA0" w14:textId="77777777" w:rsidR="007A3C24" w:rsidRPr="007A3C24" w:rsidRDefault="007A3C24" w:rsidP="007A3C24">
            <w:pPr>
              <w:spacing w:before="60" w:after="40" w:line="240" w:lineRule="auto"/>
              <w:rPr>
                <w:rFonts w:ascii="Helvetica" w:hAnsi="Helvetica" w:cs="Arial"/>
                <w:color w:val="000000" w:themeColor="text1"/>
                <w:szCs w:val="20"/>
              </w:rPr>
            </w:pPr>
          </w:p>
        </w:tc>
        <w:tc>
          <w:tcPr>
            <w:tcW w:w="3969" w:type="dxa"/>
          </w:tcPr>
          <w:p w14:paraId="06AFC5F6"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New South Wales</w:t>
            </w:r>
          </w:p>
        </w:tc>
        <w:tc>
          <w:tcPr>
            <w:tcW w:w="1984" w:type="dxa"/>
          </w:tcPr>
          <w:p w14:paraId="204A2E0F" w14:textId="77777777" w:rsidR="007A3C24" w:rsidRPr="007A3C24" w:rsidRDefault="007A3C24" w:rsidP="007A3C24">
            <w:pPr>
              <w:tabs>
                <w:tab w:val="decimal" w:pos="591"/>
              </w:tabs>
              <w:spacing w:before="60" w:after="40" w:line="240" w:lineRule="auto"/>
              <w:jc w:val="right"/>
              <w:rPr>
                <w:rFonts w:ascii="Helvetica" w:hAnsi="Helvetica" w:cs="Arial"/>
                <w:color w:val="000000" w:themeColor="text1"/>
                <w:szCs w:val="20"/>
              </w:rPr>
            </w:pPr>
            <w:r w:rsidRPr="007A3C24">
              <w:rPr>
                <w:rFonts w:ascii="Helvetica" w:hAnsi="Helvetica" w:cs="Arial"/>
                <w:color w:val="000000" w:themeColor="text1"/>
                <w:szCs w:val="20"/>
              </w:rPr>
              <w:t>2115 (32)</w:t>
            </w:r>
          </w:p>
        </w:tc>
      </w:tr>
      <w:tr w:rsidR="007A3C24" w:rsidRPr="007A3C24" w14:paraId="24C483BA" w14:textId="77777777" w:rsidTr="005B7190">
        <w:trPr>
          <w:trHeight w:val="312"/>
        </w:trPr>
        <w:tc>
          <w:tcPr>
            <w:tcW w:w="2127" w:type="dxa"/>
            <w:tcBorders>
              <w:top w:val="nil"/>
              <w:bottom w:val="nil"/>
            </w:tcBorders>
          </w:tcPr>
          <w:p w14:paraId="1A0303A6" w14:textId="77777777" w:rsidR="007A3C24" w:rsidRPr="007A3C24" w:rsidRDefault="007A3C24" w:rsidP="007A3C24">
            <w:pPr>
              <w:spacing w:before="60" w:after="40" w:line="240" w:lineRule="auto"/>
              <w:rPr>
                <w:rFonts w:ascii="Helvetica" w:hAnsi="Helvetica" w:cs="Arial"/>
                <w:color w:val="000000" w:themeColor="text1"/>
                <w:szCs w:val="20"/>
              </w:rPr>
            </w:pPr>
          </w:p>
        </w:tc>
        <w:tc>
          <w:tcPr>
            <w:tcW w:w="3969" w:type="dxa"/>
          </w:tcPr>
          <w:p w14:paraId="00AFB5E0"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Northern Territory</w:t>
            </w:r>
          </w:p>
        </w:tc>
        <w:tc>
          <w:tcPr>
            <w:tcW w:w="1984" w:type="dxa"/>
          </w:tcPr>
          <w:p w14:paraId="6FE0F92F" w14:textId="77777777" w:rsidR="007A3C24" w:rsidRPr="007A3C24" w:rsidRDefault="007A3C24" w:rsidP="007A3C24">
            <w:pPr>
              <w:tabs>
                <w:tab w:val="decimal" w:pos="591"/>
              </w:tabs>
              <w:spacing w:before="60" w:after="40" w:line="240" w:lineRule="auto"/>
              <w:jc w:val="right"/>
              <w:rPr>
                <w:rFonts w:ascii="Helvetica" w:hAnsi="Helvetica" w:cs="Arial"/>
                <w:color w:val="000000" w:themeColor="text1"/>
                <w:szCs w:val="20"/>
              </w:rPr>
            </w:pPr>
            <w:r w:rsidRPr="007A3C24">
              <w:rPr>
                <w:rFonts w:ascii="Helvetica" w:hAnsi="Helvetica" w:cs="Arial"/>
                <w:color w:val="000000" w:themeColor="text1"/>
                <w:szCs w:val="20"/>
              </w:rPr>
              <w:t>41 (1)</w:t>
            </w:r>
          </w:p>
        </w:tc>
      </w:tr>
      <w:tr w:rsidR="007A3C24" w:rsidRPr="007A3C24" w14:paraId="38D8DC11" w14:textId="77777777" w:rsidTr="005B7190">
        <w:trPr>
          <w:trHeight w:val="312"/>
        </w:trPr>
        <w:tc>
          <w:tcPr>
            <w:tcW w:w="2127" w:type="dxa"/>
            <w:tcBorders>
              <w:top w:val="nil"/>
              <w:bottom w:val="nil"/>
            </w:tcBorders>
          </w:tcPr>
          <w:p w14:paraId="21FE3B22" w14:textId="77777777" w:rsidR="007A3C24" w:rsidRPr="007A3C24" w:rsidRDefault="007A3C24" w:rsidP="007A3C24">
            <w:pPr>
              <w:spacing w:before="60" w:after="40" w:line="240" w:lineRule="auto"/>
              <w:rPr>
                <w:rFonts w:ascii="Helvetica" w:hAnsi="Helvetica" w:cs="Arial"/>
                <w:color w:val="000000" w:themeColor="text1"/>
                <w:szCs w:val="20"/>
              </w:rPr>
            </w:pPr>
          </w:p>
        </w:tc>
        <w:tc>
          <w:tcPr>
            <w:tcW w:w="3969" w:type="dxa"/>
          </w:tcPr>
          <w:p w14:paraId="312F428C"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Queensland</w:t>
            </w:r>
          </w:p>
        </w:tc>
        <w:tc>
          <w:tcPr>
            <w:tcW w:w="1984" w:type="dxa"/>
          </w:tcPr>
          <w:p w14:paraId="7D18BB5D" w14:textId="77777777" w:rsidR="007A3C24" w:rsidRPr="007A3C24" w:rsidRDefault="007A3C24" w:rsidP="007A3C24">
            <w:pPr>
              <w:tabs>
                <w:tab w:val="decimal" w:pos="591"/>
              </w:tabs>
              <w:spacing w:before="60" w:after="40" w:line="240" w:lineRule="auto"/>
              <w:jc w:val="right"/>
              <w:rPr>
                <w:rFonts w:ascii="Helvetica" w:hAnsi="Helvetica" w:cs="Arial"/>
                <w:color w:val="000000" w:themeColor="text1"/>
                <w:szCs w:val="20"/>
              </w:rPr>
            </w:pPr>
            <w:r w:rsidRPr="007A3C24">
              <w:rPr>
                <w:rFonts w:ascii="Helvetica" w:hAnsi="Helvetica" w:cs="Arial"/>
                <w:color w:val="000000" w:themeColor="text1"/>
                <w:szCs w:val="20"/>
              </w:rPr>
              <w:t>1258 (19)</w:t>
            </w:r>
          </w:p>
        </w:tc>
      </w:tr>
      <w:tr w:rsidR="007A3C24" w:rsidRPr="007A3C24" w14:paraId="5EBF1699" w14:textId="77777777" w:rsidTr="005B7190">
        <w:trPr>
          <w:trHeight w:val="312"/>
        </w:trPr>
        <w:tc>
          <w:tcPr>
            <w:tcW w:w="2127" w:type="dxa"/>
            <w:tcBorders>
              <w:top w:val="nil"/>
              <w:bottom w:val="nil"/>
            </w:tcBorders>
          </w:tcPr>
          <w:p w14:paraId="727F469F" w14:textId="77777777" w:rsidR="007A3C24" w:rsidRPr="007A3C24" w:rsidRDefault="007A3C24" w:rsidP="007A3C24">
            <w:pPr>
              <w:spacing w:before="60" w:after="40" w:line="240" w:lineRule="auto"/>
              <w:rPr>
                <w:rFonts w:ascii="Helvetica" w:hAnsi="Helvetica" w:cs="Arial"/>
                <w:color w:val="000000" w:themeColor="text1"/>
                <w:szCs w:val="20"/>
              </w:rPr>
            </w:pPr>
          </w:p>
        </w:tc>
        <w:tc>
          <w:tcPr>
            <w:tcW w:w="3969" w:type="dxa"/>
          </w:tcPr>
          <w:p w14:paraId="17C548C9"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South Australia</w:t>
            </w:r>
          </w:p>
        </w:tc>
        <w:tc>
          <w:tcPr>
            <w:tcW w:w="1984" w:type="dxa"/>
          </w:tcPr>
          <w:p w14:paraId="068606CA" w14:textId="77777777" w:rsidR="007A3C24" w:rsidRPr="007A3C24" w:rsidRDefault="007A3C24" w:rsidP="007A3C24">
            <w:pPr>
              <w:tabs>
                <w:tab w:val="decimal" w:pos="591"/>
              </w:tabs>
              <w:spacing w:before="60" w:after="40" w:line="240" w:lineRule="auto"/>
              <w:jc w:val="right"/>
              <w:rPr>
                <w:rFonts w:ascii="Helvetica" w:hAnsi="Helvetica" w:cs="Arial"/>
                <w:color w:val="000000" w:themeColor="text1"/>
                <w:szCs w:val="20"/>
              </w:rPr>
            </w:pPr>
            <w:r w:rsidRPr="007A3C24">
              <w:rPr>
                <w:rFonts w:ascii="Helvetica" w:hAnsi="Helvetica" w:cs="Arial"/>
                <w:color w:val="000000" w:themeColor="text1"/>
                <w:szCs w:val="20"/>
              </w:rPr>
              <w:t>510 (8)</w:t>
            </w:r>
          </w:p>
        </w:tc>
      </w:tr>
      <w:tr w:rsidR="007A3C24" w:rsidRPr="007A3C24" w14:paraId="2E2EFD3D" w14:textId="77777777" w:rsidTr="005B7190">
        <w:trPr>
          <w:trHeight w:val="312"/>
        </w:trPr>
        <w:tc>
          <w:tcPr>
            <w:tcW w:w="2127" w:type="dxa"/>
            <w:tcBorders>
              <w:top w:val="nil"/>
              <w:bottom w:val="nil"/>
            </w:tcBorders>
          </w:tcPr>
          <w:p w14:paraId="63D2D3A8" w14:textId="77777777" w:rsidR="007A3C24" w:rsidRPr="007A3C24" w:rsidRDefault="007A3C24" w:rsidP="007A3C24">
            <w:pPr>
              <w:spacing w:before="60" w:after="40" w:line="240" w:lineRule="auto"/>
              <w:rPr>
                <w:rFonts w:ascii="Helvetica" w:hAnsi="Helvetica" w:cs="Arial"/>
                <w:color w:val="000000" w:themeColor="text1"/>
                <w:szCs w:val="20"/>
              </w:rPr>
            </w:pPr>
          </w:p>
        </w:tc>
        <w:tc>
          <w:tcPr>
            <w:tcW w:w="3969" w:type="dxa"/>
          </w:tcPr>
          <w:p w14:paraId="2A0EB956"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Tasmania</w:t>
            </w:r>
          </w:p>
        </w:tc>
        <w:tc>
          <w:tcPr>
            <w:tcW w:w="1984" w:type="dxa"/>
          </w:tcPr>
          <w:p w14:paraId="11E8E1E6" w14:textId="77777777" w:rsidR="007A3C24" w:rsidRPr="007A3C24" w:rsidRDefault="007A3C24" w:rsidP="007A3C24">
            <w:pPr>
              <w:tabs>
                <w:tab w:val="decimal" w:pos="591"/>
              </w:tabs>
              <w:spacing w:before="60" w:after="40" w:line="240" w:lineRule="auto"/>
              <w:jc w:val="right"/>
              <w:rPr>
                <w:rFonts w:ascii="Helvetica" w:hAnsi="Helvetica" w:cs="Arial"/>
                <w:color w:val="000000" w:themeColor="text1"/>
                <w:szCs w:val="20"/>
              </w:rPr>
            </w:pPr>
            <w:r w:rsidRPr="007A3C24">
              <w:rPr>
                <w:rFonts w:ascii="Helvetica" w:hAnsi="Helvetica" w:cs="Arial"/>
                <w:color w:val="000000" w:themeColor="text1"/>
                <w:szCs w:val="20"/>
              </w:rPr>
              <w:t>182 (3)</w:t>
            </w:r>
          </w:p>
        </w:tc>
      </w:tr>
      <w:tr w:rsidR="007A3C24" w:rsidRPr="007A3C24" w14:paraId="4CC90AA8" w14:textId="77777777" w:rsidTr="005B7190">
        <w:trPr>
          <w:trHeight w:val="312"/>
        </w:trPr>
        <w:tc>
          <w:tcPr>
            <w:tcW w:w="2127" w:type="dxa"/>
            <w:tcBorders>
              <w:top w:val="nil"/>
              <w:bottom w:val="nil"/>
            </w:tcBorders>
          </w:tcPr>
          <w:p w14:paraId="5BB5C7FA" w14:textId="77777777" w:rsidR="007A3C24" w:rsidRPr="007A3C24" w:rsidRDefault="007A3C24" w:rsidP="007A3C24">
            <w:pPr>
              <w:spacing w:before="60" w:after="40" w:line="240" w:lineRule="auto"/>
              <w:rPr>
                <w:rFonts w:ascii="Helvetica" w:hAnsi="Helvetica" w:cs="Arial"/>
                <w:color w:val="000000" w:themeColor="text1"/>
                <w:szCs w:val="20"/>
              </w:rPr>
            </w:pPr>
          </w:p>
        </w:tc>
        <w:tc>
          <w:tcPr>
            <w:tcW w:w="3969" w:type="dxa"/>
          </w:tcPr>
          <w:p w14:paraId="67C5B236"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Victoria</w:t>
            </w:r>
          </w:p>
        </w:tc>
        <w:tc>
          <w:tcPr>
            <w:tcW w:w="1984" w:type="dxa"/>
          </w:tcPr>
          <w:p w14:paraId="2652AD24" w14:textId="77777777" w:rsidR="007A3C24" w:rsidRPr="007A3C24" w:rsidRDefault="007A3C24" w:rsidP="007A3C24">
            <w:pPr>
              <w:tabs>
                <w:tab w:val="decimal" w:pos="591"/>
              </w:tabs>
              <w:spacing w:before="60" w:after="40" w:line="240" w:lineRule="auto"/>
              <w:jc w:val="right"/>
              <w:rPr>
                <w:rFonts w:ascii="Helvetica" w:hAnsi="Helvetica" w:cs="Arial"/>
                <w:color w:val="000000" w:themeColor="text1"/>
                <w:szCs w:val="20"/>
              </w:rPr>
            </w:pPr>
            <w:r w:rsidRPr="007A3C24">
              <w:rPr>
                <w:rFonts w:ascii="Helvetica" w:hAnsi="Helvetica" w:cs="Arial"/>
                <w:color w:val="000000" w:themeColor="text1"/>
                <w:szCs w:val="20"/>
              </w:rPr>
              <w:t>1695 (26)</w:t>
            </w:r>
          </w:p>
        </w:tc>
      </w:tr>
      <w:tr w:rsidR="007A3C24" w:rsidRPr="007A3C24" w14:paraId="1ECB7A3E" w14:textId="77777777" w:rsidTr="005B7190">
        <w:trPr>
          <w:trHeight w:val="312"/>
        </w:trPr>
        <w:tc>
          <w:tcPr>
            <w:tcW w:w="2127" w:type="dxa"/>
            <w:tcBorders>
              <w:top w:val="nil"/>
              <w:bottom w:val="single" w:sz="4" w:space="0" w:color="000000" w:themeColor="text1"/>
            </w:tcBorders>
          </w:tcPr>
          <w:p w14:paraId="57AA9AEF" w14:textId="77777777" w:rsidR="007A3C24" w:rsidRPr="007A3C24" w:rsidRDefault="007A3C24" w:rsidP="007A3C24">
            <w:pPr>
              <w:spacing w:before="60" w:after="40" w:line="240" w:lineRule="auto"/>
              <w:rPr>
                <w:rFonts w:ascii="Helvetica" w:hAnsi="Helvetica" w:cs="Arial"/>
                <w:color w:val="000000" w:themeColor="text1"/>
                <w:szCs w:val="20"/>
              </w:rPr>
            </w:pPr>
          </w:p>
        </w:tc>
        <w:tc>
          <w:tcPr>
            <w:tcW w:w="3969" w:type="dxa"/>
            <w:tcBorders>
              <w:bottom w:val="single" w:sz="4" w:space="0" w:color="000000" w:themeColor="text1"/>
            </w:tcBorders>
          </w:tcPr>
          <w:p w14:paraId="47069CBD"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Western Australia</w:t>
            </w:r>
          </w:p>
        </w:tc>
        <w:tc>
          <w:tcPr>
            <w:tcW w:w="1984" w:type="dxa"/>
            <w:tcBorders>
              <w:bottom w:val="single" w:sz="4" w:space="0" w:color="000000" w:themeColor="text1"/>
            </w:tcBorders>
          </w:tcPr>
          <w:p w14:paraId="63B7D74C" w14:textId="77777777" w:rsidR="007A3C24" w:rsidRPr="007A3C24" w:rsidRDefault="007A3C24" w:rsidP="007A3C24">
            <w:pPr>
              <w:tabs>
                <w:tab w:val="decimal" w:pos="591"/>
              </w:tabs>
              <w:spacing w:before="60" w:after="40" w:line="240" w:lineRule="auto"/>
              <w:jc w:val="right"/>
              <w:rPr>
                <w:rFonts w:ascii="Helvetica" w:hAnsi="Helvetica" w:cs="Arial"/>
                <w:color w:val="000000" w:themeColor="text1"/>
                <w:szCs w:val="20"/>
              </w:rPr>
            </w:pPr>
            <w:r w:rsidRPr="007A3C24">
              <w:rPr>
                <w:rFonts w:ascii="Helvetica" w:hAnsi="Helvetica" w:cs="Arial"/>
                <w:color w:val="000000" w:themeColor="text1"/>
                <w:szCs w:val="20"/>
              </w:rPr>
              <w:t>581 (9)</w:t>
            </w:r>
          </w:p>
        </w:tc>
      </w:tr>
      <w:tr w:rsidR="007A3C24" w:rsidRPr="007A3C24" w14:paraId="52293500" w14:textId="77777777" w:rsidTr="005B7190">
        <w:trPr>
          <w:trHeight w:val="312"/>
        </w:trPr>
        <w:tc>
          <w:tcPr>
            <w:tcW w:w="2127" w:type="dxa"/>
            <w:tcBorders>
              <w:top w:val="single" w:sz="4" w:space="0" w:color="000000" w:themeColor="text1"/>
              <w:bottom w:val="nil"/>
            </w:tcBorders>
          </w:tcPr>
          <w:p w14:paraId="7F1D6B1F"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Income</w:t>
            </w:r>
          </w:p>
        </w:tc>
        <w:tc>
          <w:tcPr>
            <w:tcW w:w="3969" w:type="dxa"/>
            <w:tcBorders>
              <w:top w:val="single" w:sz="4" w:space="0" w:color="000000" w:themeColor="text1"/>
            </w:tcBorders>
          </w:tcPr>
          <w:p w14:paraId="26A372DC"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Low (under $10,000) or prefer not to say</w:t>
            </w:r>
          </w:p>
        </w:tc>
        <w:tc>
          <w:tcPr>
            <w:tcW w:w="1984" w:type="dxa"/>
            <w:tcBorders>
              <w:top w:val="single" w:sz="4" w:space="0" w:color="000000" w:themeColor="text1"/>
            </w:tcBorders>
          </w:tcPr>
          <w:p w14:paraId="677A194B" w14:textId="77777777" w:rsidR="007A3C24" w:rsidRPr="007A3C24" w:rsidRDefault="007A3C24" w:rsidP="007A3C24">
            <w:pPr>
              <w:tabs>
                <w:tab w:val="decimal" w:pos="591"/>
              </w:tabs>
              <w:spacing w:before="60" w:after="40" w:line="240" w:lineRule="auto"/>
              <w:jc w:val="right"/>
              <w:rPr>
                <w:rFonts w:ascii="Helvetica" w:hAnsi="Helvetica" w:cs="Arial"/>
                <w:color w:val="000000" w:themeColor="text1"/>
                <w:szCs w:val="20"/>
              </w:rPr>
            </w:pPr>
            <w:r w:rsidRPr="007A3C24">
              <w:rPr>
                <w:rFonts w:ascii="Helvetica" w:hAnsi="Helvetica" w:cs="Arial"/>
                <w:color w:val="000000" w:themeColor="text1"/>
                <w:szCs w:val="20"/>
              </w:rPr>
              <w:t>270 (4)</w:t>
            </w:r>
          </w:p>
        </w:tc>
      </w:tr>
      <w:tr w:rsidR="007A3C24" w:rsidRPr="007A3C24" w14:paraId="77324391" w14:textId="77777777" w:rsidTr="005B7190">
        <w:trPr>
          <w:trHeight w:val="312"/>
        </w:trPr>
        <w:tc>
          <w:tcPr>
            <w:tcW w:w="2127" w:type="dxa"/>
            <w:tcBorders>
              <w:top w:val="nil"/>
              <w:bottom w:val="nil"/>
            </w:tcBorders>
          </w:tcPr>
          <w:p w14:paraId="11E32A47" w14:textId="77777777" w:rsidR="007A3C24" w:rsidRPr="007A3C24" w:rsidRDefault="007A3C24" w:rsidP="007A3C24">
            <w:pPr>
              <w:spacing w:before="60" w:after="40" w:line="240" w:lineRule="auto"/>
              <w:rPr>
                <w:rFonts w:ascii="Helvetica" w:hAnsi="Helvetica" w:cs="Arial"/>
                <w:color w:val="000000" w:themeColor="text1"/>
                <w:szCs w:val="20"/>
              </w:rPr>
            </w:pPr>
          </w:p>
        </w:tc>
        <w:tc>
          <w:tcPr>
            <w:tcW w:w="3969" w:type="dxa"/>
          </w:tcPr>
          <w:p w14:paraId="52D9A123"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Below median ($10,000-$49,999)</w:t>
            </w:r>
          </w:p>
        </w:tc>
        <w:tc>
          <w:tcPr>
            <w:tcW w:w="1984" w:type="dxa"/>
          </w:tcPr>
          <w:p w14:paraId="0207902A" w14:textId="77777777" w:rsidR="007A3C24" w:rsidRPr="007A3C24" w:rsidRDefault="007A3C24" w:rsidP="007A3C24">
            <w:pPr>
              <w:tabs>
                <w:tab w:val="decimal" w:pos="591"/>
              </w:tabs>
              <w:spacing w:before="60" w:after="40" w:line="240" w:lineRule="auto"/>
              <w:jc w:val="right"/>
              <w:rPr>
                <w:rFonts w:ascii="Helvetica" w:hAnsi="Helvetica" w:cs="Arial"/>
                <w:color w:val="000000" w:themeColor="text1"/>
                <w:szCs w:val="20"/>
              </w:rPr>
            </w:pPr>
            <w:r w:rsidRPr="007A3C24">
              <w:rPr>
                <w:rFonts w:ascii="Helvetica" w:hAnsi="Helvetica" w:cs="Arial"/>
                <w:color w:val="000000" w:themeColor="text1"/>
                <w:szCs w:val="20"/>
              </w:rPr>
              <w:t>1668 (25)</w:t>
            </w:r>
          </w:p>
        </w:tc>
      </w:tr>
      <w:tr w:rsidR="007A3C24" w:rsidRPr="007A3C24" w14:paraId="6667DCA2" w14:textId="77777777" w:rsidTr="005B7190">
        <w:trPr>
          <w:trHeight w:val="312"/>
        </w:trPr>
        <w:tc>
          <w:tcPr>
            <w:tcW w:w="2127" w:type="dxa"/>
            <w:tcBorders>
              <w:top w:val="nil"/>
              <w:bottom w:val="single" w:sz="4" w:space="0" w:color="000000" w:themeColor="text1"/>
            </w:tcBorders>
          </w:tcPr>
          <w:p w14:paraId="5E57073D" w14:textId="77777777" w:rsidR="007A3C24" w:rsidRPr="007A3C24" w:rsidRDefault="007A3C24" w:rsidP="007A3C24">
            <w:pPr>
              <w:spacing w:before="60" w:after="40" w:line="240" w:lineRule="auto"/>
              <w:rPr>
                <w:rFonts w:ascii="Helvetica" w:hAnsi="Helvetica" w:cs="Arial"/>
                <w:color w:val="000000" w:themeColor="text1"/>
                <w:szCs w:val="20"/>
              </w:rPr>
            </w:pPr>
          </w:p>
        </w:tc>
        <w:tc>
          <w:tcPr>
            <w:tcW w:w="3969" w:type="dxa"/>
            <w:tcBorders>
              <w:bottom w:val="single" w:sz="4" w:space="0" w:color="000000" w:themeColor="text1"/>
            </w:tcBorders>
          </w:tcPr>
          <w:p w14:paraId="4BBD9FC7"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Median and above ($49,000 or more)</w:t>
            </w:r>
          </w:p>
        </w:tc>
        <w:tc>
          <w:tcPr>
            <w:tcW w:w="1984" w:type="dxa"/>
            <w:tcBorders>
              <w:bottom w:val="single" w:sz="4" w:space="0" w:color="000000" w:themeColor="text1"/>
            </w:tcBorders>
          </w:tcPr>
          <w:p w14:paraId="44A76F5B" w14:textId="77777777" w:rsidR="007A3C24" w:rsidRPr="007A3C24" w:rsidRDefault="007A3C24" w:rsidP="007A3C24">
            <w:pPr>
              <w:tabs>
                <w:tab w:val="decimal" w:pos="591"/>
              </w:tabs>
              <w:spacing w:before="60" w:after="40" w:line="240" w:lineRule="auto"/>
              <w:jc w:val="right"/>
              <w:rPr>
                <w:rFonts w:ascii="Helvetica" w:hAnsi="Helvetica" w:cs="Arial"/>
                <w:color w:val="000000" w:themeColor="text1"/>
                <w:szCs w:val="20"/>
              </w:rPr>
            </w:pPr>
            <w:r w:rsidRPr="007A3C24">
              <w:rPr>
                <w:rFonts w:ascii="Helvetica" w:hAnsi="Helvetica" w:cs="Arial"/>
                <w:color w:val="000000" w:themeColor="text1"/>
                <w:szCs w:val="20"/>
              </w:rPr>
              <w:t>3617 (55)</w:t>
            </w:r>
          </w:p>
        </w:tc>
      </w:tr>
      <w:tr w:rsidR="007A3C24" w:rsidRPr="007A3C24" w14:paraId="66499833" w14:textId="77777777" w:rsidTr="005B7190">
        <w:trPr>
          <w:trHeight w:val="312"/>
        </w:trPr>
        <w:tc>
          <w:tcPr>
            <w:tcW w:w="2127" w:type="dxa"/>
            <w:tcBorders>
              <w:top w:val="single" w:sz="4" w:space="0" w:color="000000" w:themeColor="text1"/>
              <w:bottom w:val="nil"/>
            </w:tcBorders>
          </w:tcPr>
          <w:p w14:paraId="3988263E"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Employment status</w:t>
            </w:r>
          </w:p>
        </w:tc>
        <w:tc>
          <w:tcPr>
            <w:tcW w:w="3969" w:type="dxa"/>
            <w:tcBorders>
              <w:top w:val="single" w:sz="4" w:space="0" w:color="000000" w:themeColor="text1"/>
            </w:tcBorders>
          </w:tcPr>
          <w:p w14:paraId="372FE7E0"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Full-time</w:t>
            </w:r>
          </w:p>
        </w:tc>
        <w:tc>
          <w:tcPr>
            <w:tcW w:w="1984" w:type="dxa"/>
            <w:tcBorders>
              <w:top w:val="single" w:sz="4" w:space="0" w:color="000000" w:themeColor="text1"/>
            </w:tcBorders>
          </w:tcPr>
          <w:p w14:paraId="43DF3D90" w14:textId="77777777" w:rsidR="007A3C24" w:rsidRPr="007A3C24" w:rsidRDefault="007A3C24" w:rsidP="007A3C24">
            <w:pPr>
              <w:tabs>
                <w:tab w:val="decimal" w:pos="591"/>
              </w:tabs>
              <w:spacing w:before="60" w:after="40" w:line="240" w:lineRule="auto"/>
              <w:jc w:val="right"/>
              <w:rPr>
                <w:rFonts w:ascii="Helvetica" w:hAnsi="Helvetica" w:cs="Arial"/>
                <w:color w:val="000000" w:themeColor="text1"/>
                <w:szCs w:val="20"/>
              </w:rPr>
            </w:pPr>
            <w:r w:rsidRPr="007A3C24">
              <w:rPr>
                <w:rFonts w:ascii="Helvetica" w:hAnsi="Helvetica" w:cs="Arial"/>
                <w:color w:val="000000" w:themeColor="text1"/>
                <w:szCs w:val="20"/>
              </w:rPr>
              <w:t>3624 (55)</w:t>
            </w:r>
          </w:p>
        </w:tc>
      </w:tr>
      <w:tr w:rsidR="007A3C24" w:rsidRPr="007A3C24" w14:paraId="3B652DB4" w14:textId="77777777" w:rsidTr="005B7190">
        <w:trPr>
          <w:trHeight w:val="312"/>
        </w:trPr>
        <w:tc>
          <w:tcPr>
            <w:tcW w:w="2127" w:type="dxa"/>
            <w:tcBorders>
              <w:top w:val="nil"/>
              <w:bottom w:val="nil"/>
            </w:tcBorders>
          </w:tcPr>
          <w:p w14:paraId="3060C308" w14:textId="77777777" w:rsidR="007A3C24" w:rsidRPr="007A3C24" w:rsidRDefault="007A3C24" w:rsidP="007A3C24">
            <w:pPr>
              <w:spacing w:before="60" w:after="40" w:line="240" w:lineRule="auto"/>
              <w:rPr>
                <w:rFonts w:ascii="Helvetica" w:hAnsi="Helvetica" w:cs="Arial"/>
                <w:color w:val="000000" w:themeColor="text1"/>
                <w:szCs w:val="20"/>
              </w:rPr>
            </w:pPr>
          </w:p>
        </w:tc>
        <w:tc>
          <w:tcPr>
            <w:tcW w:w="3969" w:type="dxa"/>
          </w:tcPr>
          <w:p w14:paraId="0B26CFF8"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Part-time</w:t>
            </w:r>
          </w:p>
        </w:tc>
        <w:tc>
          <w:tcPr>
            <w:tcW w:w="1984" w:type="dxa"/>
          </w:tcPr>
          <w:p w14:paraId="6B050A33" w14:textId="77777777" w:rsidR="007A3C24" w:rsidRPr="007A3C24" w:rsidRDefault="007A3C24" w:rsidP="007A3C24">
            <w:pPr>
              <w:tabs>
                <w:tab w:val="decimal" w:pos="591"/>
              </w:tabs>
              <w:spacing w:before="60" w:after="40" w:line="240" w:lineRule="auto"/>
              <w:jc w:val="right"/>
              <w:rPr>
                <w:rFonts w:ascii="Helvetica" w:hAnsi="Helvetica" w:cs="Arial"/>
                <w:color w:val="000000" w:themeColor="text1"/>
                <w:szCs w:val="20"/>
              </w:rPr>
            </w:pPr>
            <w:r w:rsidRPr="007A3C24">
              <w:rPr>
                <w:rFonts w:ascii="Helvetica" w:hAnsi="Helvetica" w:cs="Arial"/>
                <w:color w:val="000000" w:themeColor="text1"/>
                <w:szCs w:val="20"/>
              </w:rPr>
              <w:t>1261 (19)</w:t>
            </w:r>
          </w:p>
        </w:tc>
      </w:tr>
      <w:tr w:rsidR="007A3C24" w:rsidRPr="007A3C24" w14:paraId="77CB9D52" w14:textId="77777777" w:rsidTr="005B7190">
        <w:trPr>
          <w:trHeight w:val="312"/>
        </w:trPr>
        <w:tc>
          <w:tcPr>
            <w:tcW w:w="2127" w:type="dxa"/>
            <w:tcBorders>
              <w:top w:val="nil"/>
              <w:bottom w:val="nil"/>
            </w:tcBorders>
          </w:tcPr>
          <w:p w14:paraId="339730E0" w14:textId="77777777" w:rsidR="007A3C24" w:rsidRPr="007A3C24" w:rsidRDefault="007A3C24" w:rsidP="007A3C24">
            <w:pPr>
              <w:spacing w:before="60" w:after="40" w:line="240" w:lineRule="auto"/>
              <w:rPr>
                <w:rFonts w:ascii="Helvetica" w:hAnsi="Helvetica" w:cs="Arial"/>
                <w:color w:val="000000" w:themeColor="text1"/>
                <w:szCs w:val="20"/>
              </w:rPr>
            </w:pPr>
          </w:p>
        </w:tc>
        <w:tc>
          <w:tcPr>
            <w:tcW w:w="3969" w:type="dxa"/>
          </w:tcPr>
          <w:p w14:paraId="4A3ADD16"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Self-employed</w:t>
            </w:r>
          </w:p>
        </w:tc>
        <w:tc>
          <w:tcPr>
            <w:tcW w:w="1984" w:type="dxa"/>
          </w:tcPr>
          <w:p w14:paraId="4F407B6B" w14:textId="77777777" w:rsidR="007A3C24" w:rsidRPr="007A3C24" w:rsidRDefault="007A3C24" w:rsidP="007A3C24">
            <w:pPr>
              <w:tabs>
                <w:tab w:val="decimal" w:pos="591"/>
              </w:tabs>
              <w:spacing w:before="60" w:after="40" w:line="240" w:lineRule="auto"/>
              <w:jc w:val="right"/>
              <w:rPr>
                <w:rFonts w:ascii="Helvetica" w:hAnsi="Helvetica" w:cs="Arial"/>
                <w:color w:val="000000" w:themeColor="text1"/>
                <w:szCs w:val="20"/>
              </w:rPr>
            </w:pPr>
            <w:r w:rsidRPr="007A3C24">
              <w:rPr>
                <w:rFonts w:ascii="Helvetica" w:hAnsi="Helvetica" w:cs="Arial"/>
                <w:color w:val="000000" w:themeColor="text1"/>
                <w:szCs w:val="20"/>
              </w:rPr>
              <w:t>415 (6)</w:t>
            </w:r>
          </w:p>
        </w:tc>
      </w:tr>
      <w:tr w:rsidR="007A3C24" w:rsidRPr="007A3C24" w14:paraId="688F4E5E" w14:textId="77777777" w:rsidTr="005B7190">
        <w:trPr>
          <w:trHeight w:val="312"/>
        </w:trPr>
        <w:tc>
          <w:tcPr>
            <w:tcW w:w="2127" w:type="dxa"/>
            <w:tcBorders>
              <w:top w:val="nil"/>
              <w:bottom w:val="nil"/>
            </w:tcBorders>
          </w:tcPr>
          <w:p w14:paraId="595F50BE" w14:textId="77777777" w:rsidR="007A3C24" w:rsidRPr="007A3C24" w:rsidRDefault="007A3C24" w:rsidP="007A3C24">
            <w:pPr>
              <w:spacing w:before="60" w:after="40" w:line="240" w:lineRule="auto"/>
              <w:rPr>
                <w:rFonts w:ascii="Helvetica" w:hAnsi="Helvetica" w:cs="Arial"/>
                <w:color w:val="000000" w:themeColor="text1"/>
                <w:szCs w:val="20"/>
              </w:rPr>
            </w:pPr>
          </w:p>
        </w:tc>
        <w:tc>
          <w:tcPr>
            <w:tcW w:w="3969" w:type="dxa"/>
          </w:tcPr>
          <w:p w14:paraId="38A96FE7"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Casual</w:t>
            </w:r>
          </w:p>
        </w:tc>
        <w:tc>
          <w:tcPr>
            <w:tcW w:w="1984" w:type="dxa"/>
          </w:tcPr>
          <w:p w14:paraId="5736B374" w14:textId="77777777" w:rsidR="007A3C24" w:rsidRPr="007A3C24" w:rsidRDefault="007A3C24" w:rsidP="007A3C24">
            <w:pPr>
              <w:tabs>
                <w:tab w:val="decimal" w:pos="591"/>
              </w:tabs>
              <w:spacing w:before="60" w:after="40" w:line="240" w:lineRule="auto"/>
              <w:jc w:val="right"/>
              <w:rPr>
                <w:rFonts w:ascii="Helvetica" w:hAnsi="Helvetica" w:cs="Arial"/>
                <w:color w:val="000000" w:themeColor="text1"/>
                <w:szCs w:val="20"/>
              </w:rPr>
            </w:pPr>
            <w:r w:rsidRPr="007A3C24">
              <w:rPr>
                <w:rFonts w:ascii="Helvetica" w:hAnsi="Helvetica" w:cs="Arial"/>
                <w:color w:val="000000" w:themeColor="text1"/>
                <w:szCs w:val="20"/>
              </w:rPr>
              <w:t>419 (6)</w:t>
            </w:r>
          </w:p>
        </w:tc>
      </w:tr>
      <w:tr w:rsidR="007A3C24" w:rsidRPr="007A3C24" w14:paraId="759CDAB3" w14:textId="77777777" w:rsidTr="005B7190">
        <w:trPr>
          <w:trHeight w:val="312"/>
        </w:trPr>
        <w:tc>
          <w:tcPr>
            <w:tcW w:w="2127" w:type="dxa"/>
            <w:tcBorders>
              <w:top w:val="nil"/>
              <w:bottom w:val="nil"/>
            </w:tcBorders>
          </w:tcPr>
          <w:p w14:paraId="5CBE5532" w14:textId="77777777" w:rsidR="007A3C24" w:rsidRPr="007A3C24" w:rsidRDefault="007A3C24" w:rsidP="007A3C24">
            <w:pPr>
              <w:spacing w:before="60" w:after="40" w:line="240" w:lineRule="auto"/>
              <w:rPr>
                <w:rFonts w:ascii="Helvetica" w:hAnsi="Helvetica" w:cs="Arial"/>
                <w:color w:val="000000" w:themeColor="text1"/>
                <w:szCs w:val="20"/>
              </w:rPr>
            </w:pPr>
          </w:p>
        </w:tc>
        <w:tc>
          <w:tcPr>
            <w:tcW w:w="3969" w:type="dxa"/>
          </w:tcPr>
          <w:p w14:paraId="0CD75255"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Home duties</w:t>
            </w:r>
          </w:p>
        </w:tc>
        <w:tc>
          <w:tcPr>
            <w:tcW w:w="1984" w:type="dxa"/>
          </w:tcPr>
          <w:p w14:paraId="3B7E4153" w14:textId="77777777" w:rsidR="007A3C24" w:rsidRPr="007A3C24" w:rsidRDefault="007A3C24" w:rsidP="007A3C24">
            <w:pPr>
              <w:tabs>
                <w:tab w:val="decimal" w:pos="591"/>
              </w:tabs>
              <w:spacing w:before="60" w:after="40" w:line="240" w:lineRule="auto"/>
              <w:jc w:val="right"/>
              <w:rPr>
                <w:rFonts w:ascii="Helvetica" w:hAnsi="Helvetica" w:cs="Arial"/>
                <w:color w:val="000000" w:themeColor="text1"/>
                <w:szCs w:val="20"/>
              </w:rPr>
            </w:pPr>
            <w:r w:rsidRPr="007A3C24">
              <w:rPr>
                <w:rFonts w:ascii="Helvetica" w:hAnsi="Helvetica" w:cs="Arial"/>
                <w:color w:val="000000" w:themeColor="text1"/>
                <w:szCs w:val="20"/>
              </w:rPr>
              <w:t>165 (3)</w:t>
            </w:r>
          </w:p>
        </w:tc>
      </w:tr>
      <w:tr w:rsidR="007A3C24" w:rsidRPr="007A3C24" w14:paraId="129FF156" w14:textId="77777777" w:rsidTr="005B7190">
        <w:trPr>
          <w:trHeight w:val="312"/>
        </w:trPr>
        <w:tc>
          <w:tcPr>
            <w:tcW w:w="2127" w:type="dxa"/>
            <w:tcBorders>
              <w:top w:val="nil"/>
              <w:bottom w:val="nil"/>
            </w:tcBorders>
          </w:tcPr>
          <w:p w14:paraId="1D7F0528" w14:textId="77777777" w:rsidR="007A3C24" w:rsidRPr="007A3C24" w:rsidRDefault="007A3C24" w:rsidP="007A3C24">
            <w:pPr>
              <w:spacing w:before="60" w:after="40" w:line="240" w:lineRule="auto"/>
              <w:rPr>
                <w:rFonts w:ascii="Helvetica" w:hAnsi="Helvetica" w:cs="Arial"/>
                <w:color w:val="000000" w:themeColor="text1"/>
                <w:szCs w:val="20"/>
              </w:rPr>
            </w:pPr>
          </w:p>
        </w:tc>
        <w:tc>
          <w:tcPr>
            <w:tcW w:w="3969" w:type="dxa"/>
          </w:tcPr>
          <w:p w14:paraId="2CF59A63"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Retired</w:t>
            </w:r>
          </w:p>
        </w:tc>
        <w:tc>
          <w:tcPr>
            <w:tcW w:w="1984" w:type="dxa"/>
          </w:tcPr>
          <w:p w14:paraId="65308D0C" w14:textId="77777777" w:rsidR="007A3C24" w:rsidRPr="007A3C24" w:rsidRDefault="007A3C24" w:rsidP="007A3C24">
            <w:pPr>
              <w:tabs>
                <w:tab w:val="decimal" w:pos="591"/>
              </w:tabs>
              <w:spacing w:before="60" w:after="40" w:line="240" w:lineRule="auto"/>
              <w:jc w:val="right"/>
              <w:rPr>
                <w:rFonts w:ascii="Helvetica" w:hAnsi="Helvetica" w:cs="Arial"/>
                <w:color w:val="000000" w:themeColor="text1"/>
                <w:szCs w:val="20"/>
              </w:rPr>
            </w:pPr>
            <w:r w:rsidRPr="007A3C24">
              <w:rPr>
                <w:rFonts w:ascii="Helvetica" w:hAnsi="Helvetica" w:cs="Arial"/>
                <w:color w:val="000000" w:themeColor="text1"/>
                <w:szCs w:val="20"/>
              </w:rPr>
              <w:t>142 (2)</w:t>
            </w:r>
          </w:p>
        </w:tc>
      </w:tr>
      <w:tr w:rsidR="007A3C24" w:rsidRPr="007A3C24" w14:paraId="3392A3A2" w14:textId="77777777" w:rsidTr="005B7190">
        <w:trPr>
          <w:trHeight w:val="312"/>
        </w:trPr>
        <w:tc>
          <w:tcPr>
            <w:tcW w:w="2127" w:type="dxa"/>
            <w:tcBorders>
              <w:top w:val="nil"/>
              <w:bottom w:val="single" w:sz="4" w:space="0" w:color="auto"/>
            </w:tcBorders>
          </w:tcPr>
          <w:p w14:paraId="1CFA19E8" w14:textId="77777777" w:rsidR="007A3C24" w:rsidRPr="007A3C24" w:rsidRDefault="007A3C24" w:rsidP="007A3C24">
            <w:pPr>
              <w:spacing w:before="60" w:after="40" w:line="240" w:lineRule="auto"/>
              <w:rPr>
                <w:rFonts w:ascii="Helvetica" w:hAnsi="Helvetica" w:cs="Arial"/>
                <w:color w:val="000000" w:themeColor="text1"/>
                <w:szCs w:val="20"/>
              </w:rPr>
            </w:pPr>
          </w:p>
        </w:tc>
        <w:tc>
          <w:tcPr>
            <w:tcW w:w="3969" w:type="dxa"/>
            <w:tcBorders>
              <w:bottom w:val="single" w:sz="4" w:space="0" w:color="auto"/>
            </w:tcBorders>
          </w:tcPr>
          <w:p w14:paraId="41C08C75" w14:textId="77777777" w:rsidR="007A3C24" w:rsidRPr="007A3C24" w:rsidRDefault="007A3C24" w:rsidP="007A3C24">
            <w:pPr>
              <w:spacing w:before="60" w:after="40" w:line="240" w:lineRule="auto"/>
              <w:rPr>
                <w:rFonts w:ascii="Helvetica" w:hAnsi="Helvetica" w:cs="Arial"/>
                <w:color w:val="000000" w:themeColor="text1"/>
                <w:szCs w:val="20"/>
              </w:rPr>
            </w:pPr>
            <w:r w:rsidRPr="007A3C24">
              <w:rPr>
                <w:rFonts w:ascii="Helvetica" w:hAnsi="Helvetica" w:cs="Arial"/>
                <w:color w:val="000000" w:themeColor="text1"/>
                <w:szCs w:val="20"/>
              </w:rPr>
              <w:t>Not employed or other</w:t>
            </w:r>
          </w:p>
        </w:tc>
        <w:tc>
          <w:tcPr>
            <w:tcW w:w="1984" w:type="dxa"/>
            <w:tcBorders>
              <w:bottom w:val="single" w:sz="4" w:space="0" w:color="auto"/>
            </w:tcBorders>
          </w:tcPr>
          <w:p w14:paraId="12D940AB" w14:textId="77777777" w:rsidR="007A3C24" w:rsidRPr="007A3C24" w:rsidRDefault="007A3C24" w:rsidP="007A3C24">
            <w:pPr>
              <w:tabs>
                <w:tab w:val="decimal" w:pos="591"/>
              </w:tabs>
              <w:spacing w:before="60" w:after="40" w:line="240" w:lineRule="auto"/>
              <w:jc w:val="right"/>
              <w:rPr>
                <w:rFonts w:ascii="Helvetica" w:hAnsi="Helvetica" w:cs="Arial"/>
                <w:color w:val="000000" w:themeColor="text1"/>
                <w:szCs w:val="20"/>
              </w:rPr>
            </w:pPr>
            <w:r w:rsidRPr="007A3C24">
              <w:rPr>
                <w:rFonts w:ascii="Helvetica" w:hAnsi="Helvetica" w:cs="Arial"/>
                <w:color w:val="000000" w:themeColor="text1"/>
                <w:szCs w:val="20"/>
              </w:rPr>
              <w:t>699 (11)</w:t>
            </w:r>
          </w:p>
        </w:tc>
      </w:tr>
    </w:tbl>
    <w:p w14:paraId="1B9C4A95" w14:textId="77777777" w:rsidR="007A3C24" w:rsidRPr="007A3C24" w:rsidRDefault="007A3C24" w:rsidP="007A3C24">
      <w:pPr>
        <w:spacing w:before="120" w:line="240" w:lineRule="auto"/>
        <w:contextualSpacing/>
        <w:rPr>
          <w:rFonts w:ascii="Helvetica" w:hAnsi="Helvetica" w:cs="Arial"/>
          <w:i/>
          <w:color w:val="7F7F7F" w:themeColor="text1" w:themeTint="80"/>
          <w:szCs w:val="20"/>
        </w:rPr>
      </w:pPr>
      <w:r w:rsidRPr="007A3C24">
        <w:rPr>
          <w:rFonts w:ascii="Helvetica" w:hAnsi="Helvetica" w:cs="Arial"/>
          <w:i/>
          <w:color w:val="7F7F7F" w:themeColor="text1" w:themeTint="80"/>
          <w:szCs w:val="20"/>
        </w:rPr>
        <w:t>Note: Proportions do not all sum to 100% as not all individuals responded to all questions, and a number of “other” and “prefer not to say” responses are excluded from this table. N = 6,566</w:t>
      </w:r>
    </w:p>
    <w:p w14:paraId="703FB0FA" w14:textId="77777777" w:rsidR="007A3C24" w:rsidRPr="00B164DF" w:rsidRDefault="007A3C24" w:rsidP="00B164DF">
      <w:pPr>
        <w:pStyle w:val="Heading3"/>
      </w:pPr>
      <w:r w:rsidRPr="007A3C24">
        <w:t>Randomisation and balance checks</w:t>
      </w:r>
    </w:p>
    <w:p w14:paraId="56756692" w14:textId="01D4380B" w:rsidR="007A3C24" w:rsidRPr="007A3C24" w:rsidRDefault="007A3C24" w:rsidP="007A3C24">
      <w:r w:rsidRPr="007A3C24">
        <w:t xml:space="preserve">Using the </w:t>
      </w:r>
      <w:proofErr w:type="spellStart"/>
      <w:r w:rsidRPr="007A3C24">
        <w:t>Qualtrics</w:t>
      </w:r>
      <w:proofErr w:type="spellEnd"/>
      <w:r w:rsidRPr="007A3C24">
        <w:t xml:space="preserve"> survey platform we randomly allocated participants to one of the seven cells in the experiment (pure control, active control, business-as-usual, and four new intervention conditions</w:t>
      </w:r>
      <w:r w:rsidR="005B7190">
        <w:t xml:space="preserve"> – see Table 4</w:t>
      </w:r>
      <w:r w:rsidRPr="007A3C24">
        <w:t xml:space="preserve">). Participants initially had equal probability of being assigned to each cell, but </w:t>
      </w:r>
      <w:proofErr w:type="spellStart"/>
      <w:r w:rsidRPr="007A3C24">
        <w:t>Qualtrics</w:t>
      </w:r>
      <w:proofErr w:type="spellEnd"/>
      <w:r w:rsidRPr="007A3C24">
        <w:t xml:space="preserve"> increased the probability of assignment to the cell with the lowest sample size to ensure even cell sizes. </w:t>
      </w:r>
    </w:p>
    <w:p w14:paraId="70ECE3B3" w14:textId="77777777" w:rsidR="007A3C24" w:rsidRPr="007A3C24" w:rsidRDefault="007A3C24" w:rsidP="007A3C24">
      <w:r w:rsidRPr="007A3C24">
        <w:lastRenderedPageBreak/>
        <w:t xml:space="preserve">Randomisation was stratified by the device participants used to access the survey. If participants were </w:t>
      </w:r>
      <w:r w:rsidRPr="007A3C24">
        <w:rPr>
          <w:i/>
        </w:rPr>
        <w:t>not</w:t>
      </w:r>
      <w:r w:rsidRPr="007A3C24">
        <w:t xml:space="preserve"> on a mobile device, they were randomised as described above. Because the “roadmap” intervention would not function as intended on a mobile device, those accessing the survey on a mobile device were assigned to one of six cells (excluding the roadmap condition). </w:t>
      </w:r>
    </w:p>
    <w:p w14:paraId="4AE8431C" w14:textId="5977266A" w:rsidR="007A3C24" w:rsidRPr="007A3C24" w:rsidRDefault="007A3C24" w:rsidP="007A3C24">
      <w:r w:rsidRPr="007A3C24">
        <w:t>The final sample size of each cell except the roadmap condition ranged from 922 to 1073 participants. The roadmap intervention had a final sample size of 465. The characteristics of the sample in eac</w:t>
      </w:r>
      <w:r w:rsidR="005B7190">
        <w:t>h cell are summarised in Table 4</w:t>
      </w:r>
      <w:r w:rsidRPr="007A3C24">
        <w:t>.</w:t>
      </w:r>
    </w:p>
    <w:p w14:paraId="4B637764" w14:textId="77777777" w:rsidR="007A3C24" w:rsidRPr="00B164DF" w:rsidRDefault="007A3C24" w:rsidP="00B164DF">
      <w:pPr>
        <w:pStyle w:val="Heading3"/>
      </w:pPr>
      <w:r w:rsidRPr="007A3C24">
        <w:t>Sample size and power calculations</w:t>
      </w:r>
    </w:p>
    <w:p w14:paraId="41E81896" w14:textId="77777777" w:rsidR="007A3C24" w:rsidRPr="007A3C24" w:rsidRDefault="007A3C24" w:rsidP="007A3C24">
      <w:pPr>
        <w:spacing w:line="276" w:lineRule="auto"/>
      </w:pPr>
      <w:r w:rsidRPr="007A3C24">
        <w:t>These power calculations were originally reported in our pre-analysis plan.</w:t>
      </w:r>
      <w:r w:rsidRPr="007A3C24" w:rsidDel="005F28AE">
        <w:t xml:space="preserve"> </w:t>
      </w:r>
      <w:r w:rsidRPr="007A3C24">
        <w:t xml:space="preserve">We estimated that with 940 participants per cell, this trial had power to detect a minimum effect size of 0.14 (Cohen’s </w:t>
      </w:r>
      <w:r w:rsidRPr="007A3C24">
        <w:rPr>
          <w:i/>
        </w:rPr>
        <w:t>d</w:t>
      </w:r>
      <w:r w:rsidRPr="007A3C24">
        <w:t>) in our primary analyses (H1), assuming 90% power and alpha = .05. Our realised sample came close or exceeded this sample size estimate for all experimental arms besides the roadmap arm. For H2 and H3 we conducted sensitivity analyses for a range of power values (80%-95%). See pre-analysis plan for further details.</w:t>
      </w:r>
    </w:p>
    <w:p w14:paraId="0004037E" w14:textId="77777777" w:rsidR="007A3C24" w:rsidRPr="00B164DF" w:rsidRDefault="007A3C24" w:rsidP="00B164DF">
      <w:pPr>
        <w:pStyle w:val="Heading3"/>
      </w:pPr>
      <w:r w:rsidRPr="007A3C24">
        <w:t>Outcome measures</w:t>
      </w:r>
    </w:p>
    <w:p w14:paraId="3506B9D0" w14:textId="77777777" w:rsidR="007A3C24" w:rsidRPr="007A3C24" w:rsidRDefault="007A3C24" w:rsidP="007A3C24">
      <w:pPr>
        <w:spacing w:line="276" w:lineRule="auto"/>
      </w:pPr>
      <w:r w:rsidRPr="007A3C24">
        <w:t xml:space="preserve">The primary outcome measure was </w:t>
      </w:r>
      <w:r w:rsidRPr="007A3C24">
        <w:rPr>
          <w:b/>
        </w:rPr>
        <w:t>comprehension of the consequences of bankruptcy</w:t>
      </w:r>
      <w:r w:rsidRPr="007A3C24">
        <w:t>, assessed using a 13-question multiple-choice questionnaire administered after the intervention. We calculated the percentage correct as our primary outcome measure.</w:t>
      </w:r>
    </w:p>
    <w:p w14:paraId="5E132D84" w14:textId="77777777" w:rsidR="007A3C24" w:rsidRPr="007A3C24" w:rsidRDefault="007A3C24" w:rsidP="007A3C24">
      <w:pPr>
        <w:spacing w:line="276" w:lineRule="auto"/>
      </w:pPr>
      <w:r w:rsidRPr="007A3C24">
        <w:t>Our pre-analysis plan did not specify how we would treat skipped items on the primary outcome measure. The method of calculation (of percent correct) given in the pre-analysis plan implied that skipped items would be treated as incorrect. This is what we did. Overall, there were very few skipped items.</w:t>
      </w:r>
    </w:p>
    <w:p w14:paraId="20C5F729" w14:textId="36FC023D" w:rsidR="007A3C24" w:rsidRPr="007A3C24" w:rsidRDefault="007A3C24" w:rsidP="007A3C24">
      <w:pPr>
        <w:spacing w:line="276" w:lineRule="auto"/>
      </w:pPr>
      <w:r w:rsidRPr="007A3C24">
        <w:t xml:space="preserve">The secondary outcome measure was participants’ </w:t>
      </w:r>
      <w:r w:rsidRPr="007A3C24">
        <w:rPr>
          <w:b/>
        </w:rPr>
        <w:t>confidence that they understand the consequences</w:t>
      </w:r>
      <w:r w:rsidRPr="007A3C24">
        <w:t xml:space="preserve"> of bankruptcy (6-point scale from 0 = not at all confident, to 5 = completely confident). </w:t>
      </w:r>
    </w:p>
    <w:p w14:paraId="65A7A5BA" w14:textId="034D33D5" w:rsidR="007A3C24" w:rsidRDefault="007A3C24" w:rsidP="007A3C24">
      <w:pPr>
        <w:spacing w:line="276" w:lineRule="auto"/>
      </w:pPr>
      <w:r w:rsidRPr="007A3C24">
        <w:t>See pre-analysis plan for further details on outcome construction.</w:t>
      </w:r>
    </w:p>
    <w:p w14:paraId="63239320" w14:textId="1CC8D554" w:rsidR="00BF41D2" w:rsidRDefault="00BF41D2" w:rsidP="00BF41D2">
      <w:pPr>
        <w:pStyle w:val="Heading3"/>
      </w:pPr>
      <w:r>
        <w:t>Pilot</w:t>
      </w:r>
    </w:p>
    <w:p w14:paraId="5FACC597" w14:textId="28141C47" w:rsidR="00BF41D2" w:rsidRPr="00BF41D2" w:rsidRDefault="00BF41D2" w:rsidP="00BF41D2">
      <w:r>
        <w:t>Prior to the main trial, we conducted a small pilot (</w:t>
      </w:r>
      <w:r>
        <w:rPr>
          <w:i/>
        </w:rPr>
        <w:t xml:space="preserve">n </w:t>
      </w:r>
      <w:r>
        <w:t xml:space="preserve">= 450) with three trial arms: pure control, current consequences tool, and Prescribed Information. </w:t>
      </w:r>
      <w:r w:rsidR="00DE55C2">
        <w:t xml:space="preserve">Participants were also randomly assigned to have an “I don’t know” option, or not, in the outcome measure questionnaire. The purpose of the pilot was to pre-test the outcome measure for length and difficulty, to examine the impact of including an “I don’t know” option, to gather preliminary data on the impact of the Prescribed Information (informing whether we would include it in the main study) and to check for any problems with other aspects of the survey (including length, and subjective measures). </w:t>
      </w:r>
      <w:r w:rsidR="004C5D79">
        <w:t xml:space="preserve">Participants were recruited by </w:t>
      </w:r>
      <w:proofErr w:type="spellStart"/>
      <w:r w:rsidR="004C5D79">
        <w:t>Dynata</w:t>
      </w:r>
      <w:proofErr w:type="spellEnd"/>
      <w:r w:rsidR="004C5D79">
        <w:t xml:space="preserve">, as for the full trial. </w:t>
      </w:r>
      <w:r w:rsidR="00DE55C2">
        <w:t xml:space="preserve">On the basis of the pilot results, we decided to retain all 13 questions in the outcome measure, to give all participants an “I don’t know” option, and to include the Prescribed Information, in the full trial. We did not make any other changes on the basis of the pilot. People who participated in the pilot were not able to complete the full trial, and we did not include these participants in the main analyses. </w:t>
      </w:r>
    </w:p>
    <w:p w14:paraId="3678BCAD" w14:textId="77777777" w:rsidR="007A3C24" w:rsidRPr="007A3C24" w:rsidRDefault="007A3C24" w:rsidP="006B0390">
      <w:pPr>
        <w:keepNext/>
        <w:keepLines/>
        <w:numPr>
          <w:ilvl w:val="0"/>
          <w:numId w:val="5"/>
        </w:numPr>
        <w:tabs>
          <w:tab w:val="left" w:pos="1021"/>
          <w:tab w:val="left" w:pos="1361"/>
        </w:tabs>
        <w:spacing w:after="120"/>
        <w:ind w:left="357" w:hanging="357"/>
        <w:outlineLvl w:val="4"/>
        <w:rPr>
          <w:rFonts w:asciiTheme="majorHAnsi" w:hAnsiTheme="majorHAnsi"/>
          <w:color w:val="000000"/>
        </w:rPr>
      </w:pPr>
      <w:r w:rsidRPr="007A3C24">
        <w:rPr>
          <w:rFonts w:asciiTheme="majorHAnsi" w:hAnsiTheme="majorHAnsi"/>
          <w:color w:val="000000"/>
        </w:rPr>
        <w:lastRenderedPageBreak/>
        <w:t>Sample characteristics by treatment condition</w:t>
      </w:r>
    </w:p>
    <w:tbl>
      <w:tblPr>
        <w:tblStyle w:val="DefaultTable"/>
        <w:tblW w:w="5908" w:type="pct"/>
        <w:tblInd w:w="-142"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bottom w:w="57" w:type="dxa"/>
        </w:tblCellMar>
        <w:tblLook w:val="0420" w:firstRow="1" w:lastRow="0" w:firstColumn="0" w:lastColumn="0" w:noHBand="0" w:noVBand="1"/>
        <w:tblCaption w:val="Sample characteristics by treatment condition"/>
        <w:tblDescription w:val="This table provides the demographic characteristics of the sample by the treatment condition they were assigned to in the study. The first column is the demographic category, e.g. gender. The second column has response categories e.g. men and women. The next column gives the number and per cent of men and women, for example, in the control group. The next six columns give the number and per cent of men and women, for example, who were assigned to each treatment condition (i.e., current tool, prescribed information, video, pop-quiz, personalised profile, and roadmap)."/>
      </w:tblPr>
      <w:tblGrid>
        <w:gridCol w:w="1046"/>
        <w:gridCol w:w="1365"/>
        <w:gridCol w:w="996"/>
        <w:gridCol w:w="992"/>
        <w:gridCol w:w="1275"/>
        <w:gridCol w:w="851"/>
        <w:gridCol w:w="853"/>
        <w:gridCol w:w="1270"/>
        <w:gridCol w:w="1133"/>
      </w:tblGrid>
      <w:tr w:rsidR="007A3C24" w:rsidRPr="007A3C24" w14:paraId="7EC54B6E" w14:textId="77777777" w:rsidTr="005B7190">
        <w:trPr>
          <w:cnfStyle w:val="100000000000" w:firstRow="1" w:lastRow="0" w:firstColumn="0" w:lastColumn="0" w:oddVBand="0" w:evenVBand="0" w:oddHBand="0" w:evenHBand="0" w:firstRowFirstColumn="0" w:firstRowLastColumn="0" w:lastRowFirstColumn="0" w:lastRowLastColumn="0"/>
          <w:trHeight w:val="20"/>
          <w:tblHeader/>
        </w:trPr>
        <w:tc>
          <w:tcPr>
            <w:tcW w:w="535" w:type="pct"/>
            <w:tcBorders>
              <w:top w:val="nil"/>
              <w:left w:val="nil"/>
              <w:bottom w:val="nil"/>
              <w:right w:val="nil"/>
            </w:tcBorders>
          </w:tcPr>
          <w:p w14:paraId="50EB1648" w14:textId="77777777" w:rsidR="007A3C24" w:rsidRPr="007A3C24" w:rsidRDefault="007A3C24" w:rsidP="007A3C24">
            <w:pPr>
              <w:spacing w:before="60" w:after="40" w:line="240" w:lineRule="auto"/>
              <w:rPr>
                <w:rFonts w:ascii="Helvetica" w:hAnsi="Helvetica"/>
                <w:b w:val="0"/>
                <w:sz w:val="18"/>
                <w:szCs w:val="18"/>
              </w:rPr>
            </w:pPr>
          </w:p>
        </w:tc>
        <w:tc>
          <w:tcPr>
            <w:tcW w:w="698" w:type="pct"/>
            <w:tcBorders>
              <w:top w:val="nil"/>
              <w:left w:val="nil"/>
              <w:bottom w:val="nil"/>
              <w:right w:val="nil"/>
            </w:tcBorders>
            <w:vAlign w:val="bottom"/>
          </w:tcPr>
          <w:p w14:paraId="65C2B566" w14:textId="77777777" w:rsidR="007A3C24" w:rsidRPr="007A3C24" w:rsidRDefault="007A3C24" w:rsidP="007A3C24">
            <w:pPr>
              <w:spacing w:before="60" w:after="40" w:line="240" w:lineRule="auto"/>
              <w:rPr>
                <w:rFonts w:ascii="Helvetica" w:hAnsi="Helvetica"/>
                <w:sz w:val="18"/>
                <w:szCs w:val="18"/>
              </w:rPr>
            </w:pPr>
            <w:r w:rsidRPr="007A3C24">
              <w:rPr>
                <w:rFonts w:ascii="Helvetica" w:hAnsi="Helvetica"/>
                <w:sz w:val="18"/>
                <w:szCs w:val="18"/>
              </w:rPr>
              <w:t>Condition</w:t>
            </w:r>
          </w:p>
        </w:tc>
        <w:tc>
          <w:tcPr>
            <w:tcW w:w="509" w:type="pct"/>
            <w:tcBorders>
              <w:top w:val="nil"/>
              <w:left w:val="nil"/>
              <w:bottom w:val="nil"/>
              <w:right w:val="nil"/>
            </w:tcBorders>
            <w:vAlign w:val="bottom"/>
          </w:tcPr>
          <w:p w14:paraId="79B603CF" w14:textId="77777777" w:rsidR="007A3C24" w:rsidRPr="007A3C24" w:rsidRDefault="007A3C24" w:rsidP="007A3C24">
            <w:pPr>
              <w:spacing w:before="60" w:after="40" w:line="240" w:lineRule="auto"/>
              <w:jc w:val="right"/>
              <w:rPr>
                <w:rFonts w:ascii="Helvetica" w:hAnsi="Helvetica"/>
                <w:sz w:val="18"/>
                <w:szCs w:val="18"/>
              </w:rPr>
            </w:pPr>
            <w:r w:rsidRPr="007A3C24">
              <w:rPr>
                <w:rFonts w:ascii="Helvetica" w:hAnsi="Helvetica"/>
                <w:sz w:val="18"/>
                <w:szCs w:val="18"/>
              </w:rPr>
              <w:t>Control</w:t>
            </w:r>
          </w:p>
        </w:tc>
        <w:tc>
          <w:tcPr>
            <w:tcW w:w="507" w:type="pct"/>
            <w:tcBorders>
              <w:top w:val="nil"/>
              <w:left w:val="nil"/>
              <w:bottom w:val="nil"/>
              <w:right w:val="nil"/>
            </w:tcBorders>
            <w:vAlign w:val="bottom"/>
          </w:tcPr>
          <w:p w14:paraId="56BD22C5" w14:textId="77777777" w:rsidR="007A3C24" w:rsidRPr="007A3C24" w:rsidRDefault="007A3C24" w:rsidP="007A3C24">
            <w:pPr>
              <w:spacing w:before="60" w:after="40" w:line="240" w:lineRule="auto"/>
              <w:jc w:val="right"/>
              <w:rPr>
                <w:rFonts w:ascii="Helvetica" w:hAnsi="Helvetica"/>
                <w:sz w:val="18"/>
                <w:szCs w:val="18"/>
              </w:rPr>
            </w:pPr>
            <w:r w:rsidRPr="007A3C24">
              <w:rPr>
                <w:rFonts w:ascii="Helvetica" w:hAnsi="Helvetica"/>
                <w:sz w:val="18"/>
                <w:szCs w:val="18"/>
              </w:rPr>
              <w:t>Current tool</w:t>
            </w:r>
          </w:p>
        </w:tc>
        <w:tc>
          <w:tcPr>
            <w:tcW w:w="652" w:type="pct"/>
            <w:tcBorders>
              <w:top w:val="nil"/>
              <w:left w:val="nil"/>
              <w:bottom w:val="nil"/>
              <w:right w:val="nil"/>
            </w:tcBorders>
            <w:vAlign w:val="bottom"/>
          </w:tcPr>
          <w:p w14:paraId="30EBC219" w14:textId="77777777" w:rsidR="007A3C24" w:rsidRPr="007A3C24" w:rsidRDefault="007A3C24" w:rsidP="007A3C24">
            <w:pPr>
              <w:spacing w:before="60" w:after="40" w:line="240" w:lineRule="auto"/>
              <w:jc w:val="right"/>
              <w:rPr>
                <w:rFonts w:ascii="Helvetica" w:hAnsi="Helvetica"/>
                <w:sz w:val="18"/>
                <w:szCs w:val="18"/>
              </w:rPr>
            </w:pPr>
            <w:r w:rsidRPr="007A3C24">
              <w:rPr>
                <w:rFonts w:ascii="Helvetica" w:hAnsi="Helvetica"/>
                <w:sz w:val="18"/>
                <w:szCs w:val="18"/>
              </w:rPr>
              <w:t>Prescribed Information</w:t>
            </w:r>
          </w:p>
        </w:tc>
        <w:tc>
          <w:tcPr>
            <w:tcW w:w="435" w:type="pct"/>
            <w:tcBorders>
              <w:top w:val="nil"/>
              <w:left w:val="nil"/>
              <w:bottom w:val="nil"/>
              <w:right w:val="nil"/>
            </w:tcBorders>
            <w:vAlign w:val="bottom"/>
          </w:tcPr>
          <w:p w14:paraId="5F820D73" w14:textId="77777777" w:rsidR="007A3C24" w:rsidRPr="007A3C24" w:rsidRDefault="007A3C24" w:rsidP="007A3C24">
            <w:pPr>
              <w:spacing w:before="60" w:after="40" w:line="240" w:lineRule="auto"/>
              <w:jc w:val="right"/>
              <w:rPr>
                <w:rFonts w:ascii="Helvetica" w:hAnsi="Helvetica"/>
                <w:sz w:val="18"/>
                <w:szCs w:val="18"/>
              </w:rPr>
            </w:pPr>
            <w:r w:rsidRPr="007A3C24">
              <w:rPr>
                <w:rFonts w:ascii="Helvetica" w:hAnsi="Helvetica"/>
                <w:sz w:val="18"/>
                <w:szCs w:val="18"/>
              </w:rPr>
              <w:t>Video</w:t>
            </w:r>
          </w:p>
        </w:tc>
        <w:tc>
          <w:tcPr>
            <w:tcW w:w="436" w:type="pct"/>
            <w:tcBorders>
              <w:top w:val="nil"/>
              <w:left w:val="nil"/>
              <w:bottom w:val="nil"/>
              <w:right w:val="nil"/>
            </w:tcBorders>
            <w:vAlign w:val="bottom"/>
          </w:tcPr>
          <w:p w14:paraId="1B4AE2D9" w14:textId="77777777" w:rsidR="007A3C24" w:rsidRPr="007A3C24" w:rsidRDefault="007A3C24" w:rsidP="007A3C24">
            <w:pPr>
              <w:spacing w:before="60" w:after="40" w:line="240" w:lineRule="auto"/>
              <w:jc w:val="right"/>
              <w:rPr>
                <w:rFonts w:ascii="Helvetica" w:hAnsi="Helvetica"/>
                <w:sz w:val="18"/>
                <w:szCs w:val="18"/>
              </w:rPr>
            </w:pPr>
            <w:r w:rsidRPr="007A3C24">
              <w:rPr>
                <w:rFonts w:ascii="Helvetica" w:hAnsi="Helvetica"/>
                <w:sz w:val="18"/>
                <w:szCs w:val="18"/>
              </w:rPr>
              <w:t>Pop-quiz</w:t>
            </w:r>
          </w:p>
        </w:tc>
        <w:tc>
          <w:tcPr>
            <w:tcW w:w="649" w:type="pct"/>
            <w:tcBorders>
              <w:top w:val="nil"/>
              <w:left w:val="nil"/>
              <w:bottom w:val="nil"/>
              <w:right w:val="nil"/>
            </w:tcBorders>
            <w:vAlign w:val="bottom"/>
          </w:tcPr>
          <w:p w14:paraId="22ED7228" w14:textId="77777777" w:rsidR="007A3C24" w:rsidRPr="007A3C24" w:rsidRDefault="007A3C24" w:rsidP="007A3C24">
            <w:pPr>
              <w:spacing w:before="60" w:after="40" w:line="240" w:lineRule="auto"/>
              <w:jc w:val="right"/>
              <w:rPr>
                <w:rFonts w:ascii="Helvetica" w:hAnsi="Helvetica"/>
                <w:sz w:val="18"/>
                <w:szCs w:val="18"/>
              </w:rPr>
            </w:pPr>
            <w:r w:rsidRPr="007A3C24">
              <w:rPr>
                <w:rFonts w:ascii="Helvetica" w:hAnsi="Helvetica"/>
                <w:sz w:val="18"/>
                <w:szCs w:val="18"/>
              </w:rPr>
              <w:t>Personal-</w:t>
            </w:r>
            <w:proofErr w:type="spellStart"/>
            <w:r w:rsidRPr="007A3C24">
              <w:rPr>
                <w:rFonts w:ascii="Helvetica" w:hAnsi="Helvetica"/>
                <w:sz w:val="18"/>
                <w:szCs w:val="18"/>
              </w:rPr>
              <w:t>ised</w:t>
            </w:r>
            <w:proofErr w:type="spellEnd"/>
            <w:r w:rsidRPr="007A3C24">
              <w:rPr>
                <w:rFonts w:ascii="Helvetica" w:hAnsi="Helvetica"/>
                <w:sz w:val="18"/>
                <w:szCs w:val="18"/>
              </w:rPr>
              <w:t xml:space="preserve"> profile</w:t>
            </w:r>
          </w:p>
        </w:tc>
        <w:tc>
          <w:tcPr>
            <w:tcW w:w="580" w:type="pct"/>
            <w:tcBorders>
              <w:top w:val="nil"/>
              <w:left w:val="nil"/>
              <w:bottom w:val="nil"/>
              <w:right w:val="nil"/>
            </w:tcBorders>
            <w:vAlign w:val="bottom"/>
          </w:tcPr>
          <w:p w14:paraId="0A411B69" w14:textId="77777777" w:rsidR="007A3C24" w:rsidRPr="007A3C24" w:rsidRDefault="007A3C24" w:rsidP="007A3C24">
            <w:pPr>
              <w:spacing w:before="60" w:after="40" w:line="240" w:lineRule="auto"/>
              <w:jc w:val="right"/>
              <w:rPr>
                <w:rFonts w:ascii="Helvetica" w:hAnsi="Helvetica"/>
                <w:sz w:val="18"/>
                <w:szCs w:val="18"/>
              </w:rPr>
            </w:pPr>
            <w:r w:rsidRPr="007A3C24">
              <w:rPr>
                <w:rFonts w:ascii="Helvetica" w:hAnsi="Helvetica"/>
                <w:sz w:val="18"/>
                <w:szCs w:val="18"/>
              </w:rPr>
              <w:t>Roadmap</w:t>
            </w:r>
          </w:p>
        </w:tc>
      </w:tr>
      <w:tr w:rsidR="007A3C24" w:rsidRPr="007A3C24" w14:paraId="7B30ADF9" w14:textId="77777777" w:rsidTr="005B7190">
        <w:trPr>
          <w:cnfStyle w:val="100000000000" w:firstRow="1" w:lastRow="0" w:firstColumn="0" w:lastColumn="0" w:oddVBand="0" w:evenVBand="0" w:oddHBand="0" w:evenHBand="0" w:firstRowFirstColumn="0" w:firstRowLastColumn="0" w:lastRowFirstColumn="0" w:lastRowLastColumn="0"/>
          <w:trHeight w:val="20"/>
          <w:tblHeader/>
        </w:trPr>
        <w:tc>
          <w:tcPr>
            <w:tcW w:w="535" w:type="pct"/>
            <w:tcBorders>
              <w:top w:val="nil"/>
              <w:left w:val="nil"/>
              <w:bottom w:val="single" w:sz="4" w:space="0" w:color="142E3B" w:themeColor="accent6"/>
              <w:right w:val="nil"/>
            </w:tcBorders>
            <w:shd w:val="clear" w:color="auto" w:fill="20B9A3" w:themeFill="accent1"/>
          </w:tcPr>
          <w:p w14:paraId="71EBB551" w14:textId="77777777" w:rsidR="007A3C24" w:rsidRPr="007A3C24" w:rsidRDefault="007A3C24" w:rsidP="007A3C24">
            <w:pPr>
              <w:spacing w:before="60" w:after="40" w:line="240" w:lineRule="auto"/>
              <w:rPr>
                <w:rFonts w:ascii="Helvetica" w:hAnsi="Helvetica"/>
                <w:sz w:val="18"/>
                <w:szCs w:val="18"/>
              </w:rPr>
            </w:pPr>
          </w:p>
        </w:tc>
        <w:tc>
          <w:tcPr>
            <w:tcW w:w="698" w:type="pct"/>
            <w:tcBorders>
              <w:top w:val="nil"/>
              <w:left w:val="nil"/>
              <w:bottom w:val="single" w:sz="4" w:space="0" w:color="142E3B" w:themeColor="accent6"/>
              <w:right w:val="nil"/>
            </w:tcBorders>
            <w:shd w:val="clear" w:color="auto" w:fill="20B9A3" w:themeFill="accent1"/>
          </w:tcPr>
          <w:p w14:paraId="7A97D617" w14:textId="77777777" w:rsidR="007A3C24" w:rsidRPr="007A3C24" w:rsidRDefault="007A3C24" w:rsidP="007A3C24">
            <w:pPr>
              <w:spacing w:before="60" w:after="40" w:line="240" w:lineRule="auto"/>
              <w:rPr>
                <w:rFonts w:ascii="Helvetica" w:hAnsi="Helvetica"/>
                <w:b w:val="0"/>
                <w:sz w:val="18"/>
                <w:szCs w:val="18"/>
              </w:rPr>
            </w:pPr>
            <w:r w:rsidRPr="007A3C24">
              <w:rPr>
                <w:rFonts w:ascii="Helvetica" w:hAnsi="Helvetica"/>
                <w:sz w:val="18"/>
                <w:szCs w:val="18"/>
              </w:rPr>
              <w:t>N</w:t>
            </w:r>
          </w:p>
        </w:tc>
        <w:tc>
          <w:tcPr>
            <w:tcW w:w="509" w:type="pct"/>
            <w:tcBorders>
              <w:top w:val="nil"/>
              <w:left w:val="nil"/>
              <w:bottom w:val="single" w:sz="4" w:space="0" w:color="142E3B" w:themeColor="accent6"/>
              <w:right w:val="nil"/>
            </w:tcBorders>
            <w:shd w:val="clear" w:color="auto" w:fill="20B9A3" w:themeFill="accent1"/>
            <w:vAlign w:val="center"/>
          </w:tcPr>
          <w:p w14:paraId="2DFD1F53" w14:textId="77777777" w:rsidR="007A3C24" w:rsidRPr="007A3C24" w:rsidRDefault="007A3C24" w:rsidP="007A3C24">
            <w:pPr>
              <w:spacing w:before="60" w:after="40" w:line="240" w:lineRule="auto"/>
              <w:jc w:val="right"/>
              <w:rPr>
                <w:rFonts w:ascii="Helvetica" w:hAnsi="Helvetica"/>
                <w:b w:val="0"/>
                <w:sz w:val="18"/>
                <w:szCs w:val="18"/>
              </w:rPr>
            </w:pPr>
            <w:r w:rsidRPr="007A3C24">
              <w:rPr>
                <w:rFonts w:ascii="Helvetica" w:hAnsi="Helvetica"/>
                <w:sz w:val="18"/>
                <w:szCs w:val="18"/>
              </w:rPr>
              <w:t>1073</w:t>
            </w:r>
          </w:p>
        </w:tc>
        <w:tc>
          <w:tcPr>
            <w:tcW w:w="507" w:type="pct"/>
            <w:tcBorders>
              <w:top w:val="nil"/>
              <w:left w:val="nil"/>
              <w:bottom w:val="single" w:sz="4" w:space="0" w:color="142E3B" w:themeColor="accent6"/>
              <w:right w:val="nil"/>
            </w:tcBorders>
            <w:shd w:val="clear" w:color="auto" w:fill="20B9A3" w:themeFill="accent1"/>
            <w:vAlign w:val="center"/>
          </w:tcPr>
          <w:p w14:paraId="62A78D70" w14:textId="77777777" w:rsidR="007A3C24" w:rsidRPr="007A3C24" w:rsidRDefault="007A3C24" w:rsidP="007A3C24">
            <w:pPr>
              <w:spacing w:before="60" w:after="40" w:line="240" w:lineRule="auto"/>
              <w:jc w:val="right"/>
              <w:rPr>
                <w:rFonts w:ascii="Helvetica" w:hAnsi="Helvetica"/>
                <w:b w:val="0"/>
                <w:sz w:val="18"/>
                <w:szCs w:val="18"/>
              </w:rPr>
            </w:pPr>
            <w:r w:rsidRPr="007A3C24">
              <w:rPr>
                <w:rFonts w:ascii="Helvetica" w:hAnsi="Helvetica"/>
                <w:sz w:val="18"/>
                <w:szCs w:val="18"/>
              </w:rPr>
              <w:t>1016</w:t>
            </w:r>
          </w:p>
        </w:tc>
        <w:tc>
          <w:tcPr>
            <w:tcW w:w="652" w:type="pct"/>
            <w:tcBorders>
              <w:top w:val="nil"/>
              <w:left w:val="nil"/>
              <w:bottom w:val="single" w:sz="4" w:space="0" w:color="142E3B" w:themeColor="accent6"/>
              <w:right w:val="nil"/>
            </w:tcBorders>
            <w:shd w:val="clear" w:color="auto" w:fill="20B9A3" w:themeFill="accent1"/>
            <w:vAlign w:val="center"/>
          </w:tcPr>
          <w:p w14:paraId="50E9FD2B" w14:textId="77777777" w:rsidR="007A3C24" w:rsidRPr="007A3C24" w:rsidRDefault="007A3C24" w:rsidP="007A3C24">
            <w:pPr>
              <w:spacing w:before="60" w:after="40" w:line="240" w:lineRule="auto"/>
              <w:jc w:val="right"/>
              <w:rPr>
                <w:rFonts w:ascii="Helvetica" w:hAnsi="Helvetica"/>
                <w:b w:val="0"/>
                <w:sz w:val="18"/>
                <w:szCs w:val="18"/>
              </w:rPr>
            </w:pPr>
            <w:r w:rsidRPr="007A3C24">
              <w:rPr>
                <w:rFonts w:ascii="Helvetica" w:hAnsi="Helvetica"/>
                <w:sz w:val="18"/>
                <w:szCs w:val="18"/>
              </w:rPr>
              <w:t>1020</w:t>
            </w:r>
          </w:p>
        </w:tc>
        <w:tc>
          <w:tcPr>
            <w:tcW w:w="435" w:type="pct"/>
            <w:tcBorders>
              <w:top w:val="nil"/>
              <w:left w:val="nil"/>
              <w:bottom w:val="single" w:sz="4" w:space="0" w:color="142E3B" w:themeColor="accent6"/>
              <w:right w:val="nil"/>
            </w:tcBorders>
            <w:shd w:val="clear" w:color="auto" w:fill="20B9A3" w:themeFill="accent1"/>
            <w:vAlign w:val="center"/>
          </w:tcPr>
          <w:p w14:paraId="3BA241A6" w14:textId="77777777" w:rsidR="007A3C24" w:rsidRPr="007A3C24" w:rsidRDefault="007A3C24" w:rsidP="007A3C24">
            <w:pPr>
              <w:spacing w:before="60" w:after="40" w:line="240" w:lineRule="auto"/>
              <w:jc w:val="right"/>
              <w:rPr>
                <w:rFonts w:ascii="Helvetica" w:hAnsi="Helvetica"/>
                <w:b w:val="0"/>
                <w:sz w:val="18"/>
                <w:szCs w:val="18"/>
              </w:rPr>
            </w:pPr>
            <w:r w:rsidRPr="007A3C24">
              <w:rPr>
                <w:rFonts w:ascii="Helvetica" w:hAnsi="Helvetica"/>
                <w:sz w:val="18"/>
                <w:szCs w:val="18"/>
              </w:rPr>
              <w:t>922</w:t>
            </w:r>
          </w:p>
        </w:tc>
        <w:tc>
          <w:tcPr>
            <w:tcW w:w="436" w:type="pct"/>
            <w:tcBorders>
              <w:top w:val="nil"/>
              <w:left w:val="nil"/>
              <w:bottom w:val="single" w:sz="4" w:space="0" w:color="142E3B" w:themeColor="accent6"/>
              <w:right w:val="nil"/>
            </w:tcBorders>
            <w:shd w:val="clear" w:color="auto" w:fill="20B9A3" w:themeFill="accent1"/>
            <w:vAlign w:val="center"/>
          </w:tcPr>
          <w:p w14:paraId="5ABD4DC7" w14:textId="77777777" w:rsidR="007A3C24" w:rsidRPr="007A3C24" w:rsidRDefault="007A3C24" w:rsidP="007A3C24">
            <w:pPr>
              <w:spacing w:before="60" w:after="40" w:line="240" w:lineRule="auto"/>
              <w:jc w:val="right"/>
              <w:rPr>
                <w:rFonts w:ascii="Helvetica" w:hAnsi="Helvetica"/>
                <w:b w:val="0"/>
                <w:sz w:val="18"/>
                <w:szCs w:val="18"/>
              </w:rPr>
            </w:pPr>
            <w:r w:rsidRPr="007A3C24">
              <w:rPr>
                <w:rFonts w:ascii="Helvetica" w:hAnsi="Helvetica"/>
                <w:sz w:val="18"/>
                <w:szCs w:val="18"/>
              </w:rPr>
              <w:t>1048</w:t>
            </w:r>
          </w:p>
        </w:tc>
        <w:tc>
          <w:tcPr>
            <w:tcW w:w="649" w:type="pct"/>
            <w:tcBorders>
              <w:top w:val="nil"/>
              <w:left w:val="nil"/>
              <w:bottom w:val="single" w:sz="4" w:space="0" w:color="142E3B" w:themeColor="accent6"/>
              <w:right w:val="nil"/>
            </w:tcBorders>
            <w:shd w:val="clear" w:color="auto" w:fill="20B9A3" w:themeFill="accent1"/>
            <w:vAlign w:val="center"/>
          </w:tcPr>
          <w:p w14:paraId="2B5DA848" w14:textId="77777777" w:rsidR="007A3C24" w:rsidRPr="007A3C24" w:rsidRDefault="007A3C24" w:rsidP="007A3C24">
            <w:pPr>
              <w:spacing w:before="60" w:after="40" w:line="240" w:lineRule="auto"/>
              <w:jc w:val="right"/>
              <w:rPr>
                <w:rFonts w:ascii="Helvetica" w:hAnsi="Helvetica"/>
                <w:b w:val="0"/>
                <w:sz w:val="18"/>
                <w:szCs w:val="18"/>
              </w:rPr>
            </w:pPr>
            <w:r w:rsidRPr="007A3C24">
              <w:rPr>
                <w:rFonts w:ascii="Helvetica" w:hAnsi="Helvetica"/>
                <w:sz w:val="18"/>
                <w:szCs w:val="18"/>
              </w:rPr>
              <w:t>1022</w:t>
            </w:r>
          </w:p>
        </w:tc>
        <w:tc>
          <w:tcPr>
            <w:tcW w:w="580" w:type="pct"/>
            <w:tcBorders>
              <w:top w:val="nil"/>
              <w:left w:val="nil"/>
              <w:bottom w:val="single" w:sz="4" w:space="0" w:color="142E3B" w:themeColor="accent6"/>
              <w:right w:val="nil"/>
            </w:tcBorders>
            <w:shd w:val="clear" w:color="auto" w:fill="20B9A3" w:themeFill="accent1"/>
            <w:vAlign w:val="center"/>
          </w:tcPr>
          <w:p w14:paraId="430D9598" w14:textId="77777777" w:rsidR="007A3C24" w:rsidRPr="007A3C24" w:rsidRDefault="007A3C24" w:rsidP="007A3C24">
            <w:pPr>
              <w:spacing w:before="60" w:after="40" w:line="240" w:lineRule="auto"/>
              <w:jc w:val="right"/>
              <w:rPr>
                <w:rFonts w:ascii="Helvetica" w:hAnsi="Helvetica"/>
                <w:b w:val="0"/>
                <w:sz w:val="18"/>
                <w:szCs w:val="18"/>
              </w:rPr>
            </w:pPr>
            <w:r w:rsidRPr="007A3C24">
              <w:rPr>
                <w:rFonts w:ascii="Helvetica" w:hAnsi="Helvetica"/>
                <w:sz w:val="18"/>
                <w:szCs w:val="18"/>
              </w:rPr>
              <w:t>465</w:t>
            </w:r>
          </w:p>
        </w:tc>
      </w:tr>
      <w:tr w:rsidR="007A3C24" w:rsidRPr="007A3C24" w14:paraId="44BA9DCF" w14:textId="77777777" w:rsidTr="005B7190">
        <w:trPr>
          <w:trHeight w:val="283"/>
        </w:trPr>
        <w:tc>
          <w:tcPr>
            <w:tcW w:w="535" w:type="pct"/>
            <w:tcBorders>
              <w:top w:val="single" w:sz="4" w:space="0" w:color="142E3B" w:themeColor="accent6"/>
              <w:left w:val="nil"/>
              <w:bottom w:val="nil"/>
              <w:right w:val="nil"/>
            </w:tcBorders>
            <w:tcMar>
              <w:top w:w="28" w:type="dxa"/>
              <w:bottom w:w="28" w:type="dxa"/>
            </w:tcMar>
          </w:tcPr>
          <w:p w14:paraId="158F2DC9" w14:textId="77777777" w:rsidR="007A3C24" w:rsidRPr="007A3C24" w:rsidRDefault="007A3C24" w:rsidP="007A3C24">
            <w:pPr>
              <w:spacing w:before="60" w:after="40" w:line="240" w:lineRule="auto"/>
              <w:rPr>
                <w:rFonts w:ascii="Helvetica" w:hAnsi="Helvetica"/>
                <w:color w:val="000000" w:themeColor="text1"/>
                <w:sz w:val="18"/>
                <w:szCs w:val="18"/>
              </w:rPr>
            </w:pPr>
            <w:r w:rsidRPr="007A3C24">
              <w:rPr>
                <w:rFonts w:ascii="Helvetica" w:hAnsi="Helvetica"/>
                <w:color w:val="000000" w:themeColor="text1"/>
                <w:sz w:val="18"/>
                <w:szCs w:val="18"/>
              </w:rPr>
              <w:t>Gender</w:t>
            </w:r>
          </w:p>
        </w:tc>
        <w:tc>
          <w:tcPr>
            <w:tcW w:w="698" w:type="pct"/>
            <w:tcBorders>
              <w:top w:val="single" w:sz="4" w:space="0" w:color="142E3B" w:themeColor="accent6"/>
              <w:left w:val="nil"/>
              <w:bottom w:val="single" w:sz="4" w:space="0" w:color="BFBFBF" w:themeColor="background1" w:themeShade="BF"/>
              <w:right w:val="nil"/>
            </w:tcBorders>
            <w:tcMar>
              <w:top w:w="28" w:type="dxa"/>
              <w:bottom w:w="28" w:type="dxa"/>
            </w:tcMar>
          </w:tcPr>
          <w:p w14:paraId="30DC231B" w14:textId="77777777" w:rsidR="007A3C24" w:rsidRPr="007A3C24" w:rsidRDefault="007A3C24" w:rsidP="007A3C24">
            <w:pPr>
              <w:spacing w:before="60" w:after="40" w:line="240" w:lineRule="auto"/>
              <w:rPr>
                <w:rFonts w:ascii="Helvetica" w:hAnsi="Helvetica"/>
                <w:color w:val="000000" w:themeColor="text1"/>
                <w:sz w:val="18"/>
                <w:szCs w:val="18"/>
              </w:rPr>
            </w:pPr>
            <w:r w:rsidRPr="007A3C24">
              <w:rPr>
                <w:rFonts w:ascii="Helvetica" w:hAnsi="Helvetica"/>
                <w:color w:val="000000" w:themeColor="text1"/>
                <w:sz w:val="18"/>
                <w:szCs w:val="18"/>
              </w:rPr>
              <w:t>Men</w:t>
            </w:r>
          </w:p>
        </w:tc>
        <w:tc>
          <w:tcPr>
            <w:tcW w:w="509" w:type="pct"/>
            <w:tcBorders>
              <w:top w:val="single" w:sz="4" w:space="0" w:color="142E3B" w:themeColor="accent6"/>
              <w:left w:val="nil"/>
              <w:bottom w:val="single" w:sz="4" w:space="0" w:color="BFBFBF" w:themeColor="background1" w:themeShade="BF"/>
              <w:right w:val="nil"/>
            </w:tcBorders>
            <w:tcMar>
              <w:top w:w="28" w:type="dxa"/>
              <w:bottom w:w="28" w:type="dxa"/>
            </w:tcMar>
          </w:tcPr>
          <w:p w14:paraId="083B874C"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524</w:t>
            </w:r>
            <w:r w:rsidRPr="007A3C24">
              <w:rPr>
                <w:rFonts w:ascii="Helvetica" w:hAnsi="Helvetica"/>
                <w:color w:val="000000" w:themeColor="text1"/>
                <w:sz w:val="18"/>
                <w:szCs w:val="18"/>
              </w:rPr>
              <w:br/>
              <w:t>(49%)</w:t>
            </w:r>
          </w:p>
        </w:tc>
        <w:tc>
          <w:tcPr>
            <w:tcW w:w="507" w:type="pct"/>
            <w:tcBorders>
              <w:top w:val="single" w:sz="4" w:space="0" w:color="142E3B" w:themeColor="accent6"/>
              <w:left w:val="nil"/>
              <w:bottom w:val="single" w:sz="4" w:space="0" w:color="BFBFBF" w:themeColor="background1" w:themeShade="BF"/>
              <w:right w:val="nil"/>
            </w:tcBorders>
            <w:tcMar>
              <w:top w:w="28" w:type="dxa"/>
              <w:bottom w:w="28" w:type="dxa"/>
            </w:tcMar>
          </w:tcPr>
          <w:p w14:paraId="6EC222D5"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495</w:t>
            </w:r>
            <w:r w:rsidRPr="007A3C24">
              <w:rPr>
                <w:rFonts w:ascii="Helvetica" w:hAnsi="Helvetica"/>
                <w:color w:val="000000" w:themeColor="text1"/>
                <w:sz w:val="18"/>
                <w:szCs w:val="18"/>
              </w:rPr>
              <w:br/>
              <w:t>(49%)</w:t>
            </w:r>
          </w:p>
        </w:tc>
        <w:tc>
          <w:tcPr>
            <w:tcW w:w="652" w:type="pct"/>
            <w:tcBorders>
              <w:top w:val="single" w:sz="4" w:space="0" w:color="142E3B" w:themeColor="accent6"/>
              <w:left w:val="nil"/>
              <w:bottom w:val="single" w:sz="4" w:space="0" w:color="BFBFBF" w:themeColor="background1" w:themeShade="BF"/>
              <w:right w:val="nil"/>
            </w:tcBorders>
            <w:tcMar>
              <w:top w:w="28" w:type="dxa"/>
              <w:bottom w:w="28" w:type="dxa"/>
            </w:tcMar>
          </w:tcPr>
          <w:p w14:paraId="28BF365F"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 xml:space="preserve">510 </w:t>
            </w:r>
            <w:r w:rsidRPr="007A3C24">
              <w:rPr>
                <w:rFonts w:ascii="Helvetica" w:hAnsi="Helvetica"/>
                <w:color w:val="000000" w:themeColor="text1"/>
                <w:sz w:val="18"/>
                <w:szCs w:val="18"/>
              </w:rPr>
              <w:br/>
              <w:t>(50%)</w:t>
            </w:r>
          </w:p>
        </w:tc>
        <w:tc>
          <w:tcPr>
            <w:tcW w:w="435" w:type="pct"/>
            <w:tcBorders>
              <w:top w:val="single" w:sz="4" w:space="0" w:color="142E3B" w:themeColor="accent6"/>
              <w:left w:val="nil"/>
              <w:bottom w:val="single" w:sz="4" w:space="0" w:color="BFBFBF" w:themeColor="background1" w:themeShade="BF"/>
              <w:right w:val="nil"/>
            </w:tcBorders>
            <w:tcMar>
              <w:top w:w="28" w:type="dxa"/>
              <w:bottom w:w="28" w:type="dxa"/>
            </w:tcMar>
          </w:tcPr>
          <w:p w14:paraId="4A95B10E"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469 (51%)</w:t>
            </w:r>
          </w:p>
        </w:tc>
        <w:tc>
          <w:tcPr>
            <w:tcW w:w="436" w:type="pct"/>
            <w:tcBorders>
              <w:top w:val="single" w:sz="4" w:space="0" w:color="142E3B" w:themeColor="accent6"/>
              <w:left w:val="nil"/>
              <w:bottom w:val="single" w:sz="4" w:space="0" w:color="BFBFBF" w:themeColor="background1" w:themeShade="BF"/>
              <w:right w:val="nil"/>
            </w:tcBorders>
            <w:tcMar>
              <w:top w:w="28" w:type="dxa"/>
              <w:bottom w:w="28" w:type="dxa"/>
            </w:tcMar>
          </w:tcPr>
          <w:p w14:paraId="6BB6380E"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519 (50%)</w:t>
            </w:r>
          </w:p>
        </w:tc>
        <w:tc>
          <w:tcPr>
            <w:tcW w:w="649" w:type="pct"/>
            <w:tcBorders>
              <w:top w:val="single" w:sz="4" w:space="0" w:color="142E3B" w:themeColor="accent6"/>
              <w:left w:val="nil"/>
              <w:bottom w:val="single" w:sz="4" w:space="0" w:color="BFBFBF" w:themeColor="background1" w:themeShade="BF"/>
              <w:right w:val="nil"/>
            </w:tcBorders>
            <w:tcMar>
              <w:top w:w="28" w:type="dxa"/>
              <w:bottom w:w="28" w:type="dxa"/>
            </w:tcMar>
          </w:tcPr>
          <w:p w14:paraId="48916659"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509</w:t>
            </w:r>
            <w:r w:rsidRPr="007A3C24">
              <w:rPr>
                <w:rFonts w:ascii="Helvetica" w:hAnsi="Helvetica"/>
                <w:color w:val="000000" w:themeColor="text1"/>
                <w:sz w:val="18"/>
                <w:szCs w:val="18"/>
              </w:rPr>
              <w:br/>
              <w:t>(50%)</w:t>
            </w:r>
          </w:p>
        </w:tc>
        <w:tc>
          <w:tcPr>
            <w:tcW w:w="580" w:type="pct"/>
            <w:tcBorders>
              <w:top w:val="single" w:sz="4" w:space="0" w:color="142E3B" w:themeColor="accent6"/>
              <w:left w:val="nil"/>
              <w:bottom w:val="single" w:sz="4" w:space="0" w:color="BFBFBF" w:themeColor="background1" w:themeShade="BF"/>
              <w:right w:val="nil"/>
            </w:tcBorders>
            <w:tcMar>
              <w:top w:w="28" w:type="dxa"/>
              <w:bottom w:w="28" w:type="dxa"/>
            </w:tcMar>
          </w:tcPr>
          <w:p w14:paraId="0D104884"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262</w:t>
            </w:r>
            <w:r w:rsidRPr="007A3C24">
              <w:rPr>
                <w:rFonts w:ascii="Helvetica" w:hAnsi="Helvetica"/>
                <w:color w:val="000000" w:themeColor="text1"/>
                <w:sz w:val="18"/>
                <w:szCs w:val="18"/>
              </w:rPr>
              <w:br/>
              <w:t>(56%)</w:t>
            </w:r>
          </w:p>
        </w:tc>
      </w:tr>
      <w:tr w:rsidR="007A3C24" w:rsidRPr="007A3C24" w14:paraId="6596A97E" w14:textId="77777777" w:rsidTr="005B7190">
        <w:trPr>
          <w:trHeight w:val="283"/>
        </w:trPr>
        <w:tc>
          <w:tcPr>
            <w:tcW w:w="535" w:type="pct"/>
            <w:tcBorders>
              <w:top w:val="nil"/>
              <w:left w:val="nil"/>
              <w:bottom w:val="single" w:sz="4" w:space="0" w:color="000000" w:themeColor="text1"/>
              <w:right w:val="nil"/>
            </w:tcBorders>
            <w:tcMar>
              <w:top w:w="28" w:type="dxa"/>
              <w:bottom w:w="28" w:type="dxa"/>
            </w:tcMar>
          </w:tcPr>
          <w:p w14:paraId="4644EE55" w14:textId="77777777" w:rsidR="007A3C24" w:rsidRPr="007A3C24" w:rsidRDefault="007A3C24" w:rsidP="007A3C24">
            <w:pPr>
              <w:spacing w:before="60" w:after="40" w:line="240" w:lineRule="auto"/>
              <w:rPr>
                <w:rFonts w:ascii="Helvetica" w:hAnsi="Helvetica"/>
                <w:color w:val="000000" w:themeColor="text1"/>
                <w:sz w:val="18"/>
                <w:szCs w:val="18"/>
              </w:rPr>
            </w:pPr>
          </w:p>
        </w:tc>
        <w:tc>
          <w:tcPr>
            <w:tcW w:w="698" w:type="pct"/>
            <w:tcBorders>
              <w:top w:val="single" w:sz="4" w:space="0" w:color="BFBFBF" w:themeColor="background1" w:themeShade="BF"/>
              <w:left w:val="nil"/>
              <w:bottom w:val="single" w:sz="4" w:space="0" w:color="000000" w:themeColor="text1"/>
              <w:right w:val="nil"/>
            </w:tcBorders>
            <w:tcMar>
              <w:top w:w="28" w:type="dxa"/>
              <w:bottom w:w="28" w:type="dxa"/>
            </w:tcMar>
          </w:tcPr>
          <w:p w14:paraId="5D780E71" w14:textId="77777777" w:rsidR="007A3C24" w:rsidRPr="007A3C24" w:rsidRDefault="007A3C24" w:rsidP="007A3C24">
            <w:pPr>
              <w:spacing w:before="60" w:after="40" w:line="240" w:lineRule="auto"/>
              <w:rPr>
                <w:rFonts w:ascii="Helvetica" w:hAnsi="Helvetica"/>
                <w:color w:val="000000" w:themeColor="text1"/>
                <w:sz w:val="18"/>
                <w:szCs w:val="18"/>
              </w:rPr>
            </w:pPr>
            <w:r w:rsidRPr="007A3C24">
              <w:rPr>
                <w:rFonts w:ascii="Helvetica" w:hAnsi="Helvetica"/>
                <w:color w:val="000000" w:themeColor="text1"/>
                <w:sz w:val="18"/>
                <w:szCs w:val="18"/>
              </w:rPr>
              <w:t>Women</w:t>
            </w:r>
          </w:p>
        </w:tc>
        <w:tc>
          <w:tcPr>
            <w:tcW w:w="509" w:type="pct"/>
            <w:tcBorders>
              <w:top w:val="single" w:sz="4" w:space="0" w:color="BFBFBF" w:themeColor="background1" w:themeShade="BF"/>
              <w:left w:val="nil"/>
              <w:bottom w:val="single" w:sz="4" w:space="0" w:color="000000" w:themeColor="text1"/>
              <w:right w:val="nil"/>
            </w:tcBorders>
            <w:tcMar>
              <w:top w:w="28" w:type="dxa"/>
              <w:bottom w:w="28" w:type="dxa"/>
            </w:tcMar>
          </w:tcPr>
          <w:p w14:paraId="61CEDD8A"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542</w:t>
            </w:r>
            <w:r w:rsidRPr="007A3C24">
              <w:rPr>
                <w:rFonts w:ascii="Helvetica" w:hAnsi="Helvetica"/>
                <w:color w:val="000000" w:themeColor="text1"/>
                <w:sz w:val="18"/>
                <w:szCs w:val="18"/>
              </w:rPr>
              <w:br/>
              <w:t>(51%)</w:t>
            </w:r>
          </w:p>
        </w:tc>
        <w:tc>
          <w:tcPr>
            <w:tcW w:w="507" w:type="pct"/>
            <w:tcBorders>
              <w:top w:val="single" w:sz="4" w:space="0" w:color="BFBFBF" w:themeColor="background1" w:themeShade="BF"/>
              <w:left w:val="nil"/>
              <w:bottom w:val="single" w:sz="4" w:space="0" w:color="000000" w:themeColor="text1"/>
              <w:right w:val="nil"/>
            </w:tcBorders>
            <w:tcMar>
              <w:top w:w="28" w:type="dxa"/>
              <w:bottom w:w="28" w:type="dxa"/>
            </w:tcMar>
          </w:tcPr>
          <w:p w14:paraId="5815E4D4"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510</w:t>
            </w:r>
            <w:r w:rsidRPr="007A3C24">
              <w:rPr>
                <w:rFonts w:ascii="Helvetica" w:hAnsi="Helvetica"/>
                <w:color w:val="000000" w:themeColor="text1"/>
                <w:sz w:val="18"/>
                <w:szCs w:val="18"/>
              </w:rPr>
              <w:br/>
              <w:t>(50%)</w:t>
            </w:r>
          </w:p>
        </w:tc>
        <w:tc>
          <w:tcPr>
            <w:tcW w:w="652" w:type="pct"/>
            <w:tcBorders>
              <w:top w:val="single" w:sz="4" w:space="0" w:color="BFBFBF" w:themeColor="background1" w:themeShade="BF"/>
              <w:left w:val="nil"/>
              <w:bottom w:val="single" w:sz="4" w:space="0" w:color="000000" w:themeColor="text1"/>
              <w:right w:val="nil"/>
            </w:tcBorders>
            <w:tcMar>
              <w:top w:w="28" w:type="dxa"/>
              <w:bottom w:w="28" w:type="dxa"/>
            </w:tcMar>
          </w:tcPr>
          <w:p w14:paraId="5AF86FDB"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500</w:t>
            </w:r>
            <w:r w:rsidRPr="007A3C24">
              <w:rPr>
                <w:rFonts w:ascii="Helvetica" w:hAnsi="Helvetica"/>
                <w:color w:val="000000" w:themeColor="text1"/>
                <w:sz w:val="18"/>
                <w:szCs w:val="18"/>
              </w:rPr>
              <w:br/>
              <w:t>(49%)</w:t>
            </w:r>
          </w:p>
        </w:tc>
        <w:tc>
          <w:tcPr>
            <w:tcW w:w="435" w:type="pct"/>
            <w:tcBorders>
              <w:top w:val="single" w:sz="4" w:space="0" w:color="BFBFBF" w:themeColor="background1" w:themeShade="BF"/>
              <w:left w:val="nil"/>
              <w:bottom w:val="single" w:sz="4" w:space="0" w:color="000000" w:themeColor="text1"/>
              <w:right w:val="nil"/>
            </w:tcBorders>
            <w:tcMar>
              <w:top w:w="28" w:type="dxa"/>
              <w:bottom w:w="28" w:type="dxa"/>
            </w:tcMar>
          </w:tcPr>
          <w:p w14:paraId="07E81268"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451 (49%)</w:t>
            </w:r>
          </w:p>
        </w:tc>
        <w:tc>
          <w:tcPr>
            <w:tcW w:w="436" w:type="pct"/>
            <w:tcBorders>
              <w:top w:val="single" w:sz="4" w:space="0" w:color="BFBFBF" w:themeColor="background1" w:themeShade="BF"/>
              <w:left w:val="nil"/>
              <w:bottom w:val="single" w:sz="4" w:space="0" w:color="000000" w:themeColor="text1"/>
              <w:right w:val="nil"/>
            </w:tcBorders>
            <w:tcMar>
              <w:top w:w="28" w:type="dxa"/>
              <w:bottom w:w="28" w:type="dxa"/>
            </w:tcMar>
          </w:tcPr>
          <w:p w14:paraId="6D16DE32"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522 (50%)</w:t>
            </w:r>
          </w:p>
        </w:tc>
        <w:tc>
          <w:tcPr>
            <w:tcW w:w="649" w:type="pct"/>
            <w:tcBorders>
              <w:top w:val="single" w:sz="4" w:space="0" w:color="BFBFBF" w:themeColor="background1" w:themeShade="BF"/>
              <w:left w:val="nil"/>
              <w:bottom w:val="single" w:sz="4" w:space="0" w:color="000000" w:themeColor="text1"/>
              <w:right w:val="nil"/>
            </w:tcBorders>
            <w:tcMar>
              <w:top w:w="28" w:type="dxa"/>
              <w:bottom w:w="28" w:type="dxa"/>
            </w:tcMar>
          </w:tcPr>
          <w:p w14:paraId="215709C5"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506</w:t>
            </w:r>
            <w:r w:rsidRPr="007A3C24">
              <w:rPr>
                <w:rFonts w:ascii="Helvetica" w:hAnsi="Helvetica"/>
                <w:color w:val="000000" w:themeColor="text1"/>
                <w:sz w:val="18"/>
                <w:szCs w:val="18"/>
              </w:rPr>
              <w:br/>
              <w:t>(50%)</w:t>
            </w:r>
          </w:p>
        </w:tc>
        <w:tc>
          <w:tcPr>
            <w:tcW w:w="580" w:type="pct"/>
            <w:tcBorders>
              <w:top w:val="single" w:sz="4" w:space="0" w:color="BFBFBF" w:themeColor="background1" w:themeShade="BF"/>
              <w:left w:val="nil"/>
              <w:bottom w:val="single" w:sz="4" w:space="0" w:color="000000" w:themeColor="text1"/>
              <w:right w:val="nil"/>
            </w:tcBorders>
            <w:tcMar>
              <w:top w:w="28" w:type="dxa"/>
              <w:bottom w:w="28" w:type="dxa"/>
            </w:tcMar>
          </w:tcPr>
          <w:p w14:paraId="231E89BC"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201</w:t>
            </w:r>
            <w:r w:rsidRPr="007A3C24">
              <w:rPr>
                <w:rFonts w:ascii="Helvetica" w:hAnsi="Helvetica"/>
                <w:color w:val="000000" w:themeColor="text1"/>
                <w:sz w:val="18"/>
                <w:szCs w:val="18"/>
              </w:rPr>
              <w:br/>
              <w:t>(43%)</w:t>
            </w:r>
          </w:p>
        </w:tc>
      </w:tr>
      <w:tr w:rsidR="007A3C24" w:rsidRPr="007A3C24" w14:paraId="0B07B970" w14:textId="77777777" w:rsidTr="005B7190">
        <w:trPr>
          <w:trHeight w:val="397"/>
        </w:trPr>
        <w:tc>
          <w:tcPr>
            <w:tcW w:w="535" w:type="pct"/>
            <w:tcBorders>
              <w:top w:val="single" w:sz="4" w:space="0" w:color="000000" w:themeColor="text1"/>
              <w:left w:val="nil"/>
              <w:bottom w:val="nil"/>
              <w:right w:val="nil"/>
            </w:tcBorders>
            <w:tcMar>
              <w:top w:w="28" w:type="dxa"/>
              <w:bottom w:w="28" w:type="dxa"/>
            </w:tcMar>
          </w:tcPr>
          <w:p w14:paraId="5FF12974" w14:textId="77777777" w:rsidR="007A3C24" w:rsidRPr="007A3C24" w:rsidRDefault="007A3C24" w:rsidP="007A3C24">
            <w:pPr>
              <w:spacing w:before="60" w:after="40" w:line="240" w:lineRule="auto"/>
              <w:rPr>
                <w:rFonts w:ascii="Helvetica" w:hAnsi="Helvetica"/>
                <w:color w:val="000000" w:themeColor="text1"/>
                <w:sz w:val="18"/>
                <w:szCs w:val="18"/>
              </w:rPr>
            </w:pPr>
            <w:r w:rsidRPr="007A3C24">
              <w:rPr>
                <w:rFonts w:ascii="Helvetica" w:hAnsi="Helvetica"/>
                <w:color w:val="000000" w:themeColor="text1"/>
                <w:sz w:val="18"/>
                <w:szCs w:val="18"/>
              </w:rPr>
              <w:t>Age</w:t>
            </w:r>
          </w:p>
        </w:tc>
        <w:tc>
          <w:tcPr>
            <w:tcW w:w="698" w:type="pct"/>
            <w:tcBorders>
              <w:top w:val="single" w:sz="4" w:space="0" w:color="000000" w:themeColor="text1"/>
              <w:left w:val="nil"/>
              <w:bottom w:val="single" w:sz="4" w:space="0" w:color="BFBFBF" w:themeColor="background1" w:themeShade="BF"/>
              <w:right w:val="nil"/>
            </w:tcBorders>
            <w:tcMar>
              <w:top w:w="28" w:type="dxa"/>
              <w:bottom w:w="28" w:type="dxa"/>
            </w:tcMar>
          </w:tcPr>
          <w:p w14:paraId="41D02972" w14:textId="77777777" w:rsidR="007A3C24" w:rsidRPr="007A3C24" w:rsidRDefault="007A3C24" w:rsidP="007A3C24">
            <w:pPr>
              <w:spacing w:before="60" w:after="40" w:line="240" w:lineRule="auto"/>
              <w:rPr>
                <w:rFonts w:ascii="Helvetica" w:hAnsi="Helvetica"/>
                <w:color w:val="000000" w:themeColor="text1"/>
                <w:sz w:val="18"/>
                <w:szCs w:val="18"/>
              </w:rPr>
            </w:pPr>
            <w:r w:rsidRPr="007A3C24">
              <w:rPr>
                <w:rFonts w:ascii="Helvetica" w:hAnsi="Helvetica"/>
                <w:color w:val="000000" w:themeColor="text1"/>
                <w:sz w:val="18"/>
                <w:szCs w:val="18"/>
              </w:rPr>
              <w:t>Younger</w:t>
            </w:r>
          </w:p>
        </w:tc>
        <w:tc>
          <w:tcPr>
            <w:tcW w:w="509" w:type="pct"/>
            <w:tcBorders>
              <w:top w:val="single" w:sz="4" w:space="0" w:color="000000" w:themeColor="text1"/>
              <w:left w:val="nil"/>
              <w:bottom w:val="single" w:sz="4" w:space="0" w:color="BFBFBF" w:themeColor="background1" w:themeShade="BF"/>
              <w:right w:val="nil"/>
            </w:tcBorders>
            <w:tcMar>
              <w:top w:w="28" w:type="dxa"/>
              <w:bottom w:w="28" w:type="dxa"/>
            </w:tcMar>
          </w:tcPr>
          <w:p w14:paraId="69D2E03D"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414</w:t>
            </w:r>
            <w:r w:rsidRPr="007A3C24">
              <w:rPr>
                <w:rFonts w:ascii="Helvetica" w:hAnsi="Helvetica"/>
                <w:color w:val="000000" w:themeColor="text1"/>
                <w:sz w:val="18"/>
                <w:szCs w:val="18"/>
              </w:rPr>
              <w:br/>
              <w:t>(39%)</w:t>
            </w:r>
          </w:p>
        </w:tc>
        <w:tc>
          <w:tcPr>
            <w:tcW w:w="507" w:type="pct"/>
            <w:tcBorders>
              <w:top w:val="single" w:sz="4" w:space="0" w:color="000000" w:themeColor="text1"/>
              <w:left w:val="nil"/>
              <w:bottom w:val="single" w:sz="4" w:space="0" w:color="BFBFBF" w:themeColor="background1" w:themeShade="BF"/>
              <w:right w:val="nil"/>
            </w:tcBorders>
            <w:tcMar>
              <w:top w:w="28" w:type="dxa"/>
              <w:bottom w:w="28" w:type="dxa"/>
            </w:tcMar>
          </w:tcPr>
          <w:p w14:paraId="59F17E97"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423</w:t>
            </w:r>
            <w:r w:rsidRPr="007A3C24">
              <w:rPr>
                <w:rFonts w:ascii="Helvetica" w:hAnsi="Helvetica"/>
                <w:color w:val="000000" w:themeColor="text1"/>
                <w:sz w:val="18"/>
                <w:szCs w:val="18"/>
              </w:rPr>
              <w:br/>
              <w:t>(42%)</w:t>
            </w:r>
          </w:p>
        </w:tc>
        <w:tc>
          <w:tcPr>
            <w:tcW w:w="652" w:type="pct"/>
            <w:tcBorders>
              <w:top w:val="single" w:sz="4" w:space="0" w:color="000000" w:themeColor="text1"/>
              <w:left w:val="nil"/>
              <w:bottom w:val="single" w:sz="4" w:space="0" w:color="BFBFBF" w:themeColor="background1" w:themeShade="BF"/>
              <w:right w:val="nil"/>
            </w:tcBorders>
            <w:tcMar>
              <w:top w:w="28" w:type="dxa"/>
              <w:bottom w:w="28" w:type="dxa"/>
            </w:tcMar>
          </w:tcPr>
          <w:p w14:paraId="20925F6B"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401</w:t>
            </w:r>
            <w:r w:rsidRPr="007A3C24">
              <w:rPr>
                <w:rFonts w:ascii="Helvetica" w:hAnsi="Helvetica"/>
                <w:color w:val="000000" w:themeColor="text1"/>
                <w:sz w:val="18"/>
                <w:szCs w:val="18"/>
              </w:rPr>
              <w:br/>
              <w:t>(39%)</w:t>
            </w:r>
          </w:p>
        </w:tc>
        <w:tc>
          <w:tcPr>
            <w:tcW w:w="435" w:type="pct"/>
            <w:tcBorders>
              <w:top w:val="single" w:sz="4" w:space="0" w:color="000000" w:themeColor="text1"/>
              <w:left w:val="nil"/>
              <w:bottom w:val="single" w:sz="4" w:space="0" w:color="BFBFBF" w:themeColor="background1" w:themeShade="BF"/>
              <w:right w:val="nil"/>
            </w:tcBorders>
            <w:tcMar>
              <w:top w:w="28" w:type="dxa"/>
              <w:bottom w:w="28" w:type="dxa"/>
            </w:tcMar>
          </w:tcPr>
          <w:p w14:paraId="2A634950"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345 (37%)</w:t>
            </w:r>
          </w:p>
        </w:tc>
        <w:tc>
          <w:tcPr>
            <w:tcW w:w="436" w:type="pct"/>
            <w:tcBorders>
              <w:top w:val="single" w:sz="4" w:space="0" w:color="000000" w:themeColor="text1"/>
              <w:left w:val="nil"/>
              <w:bottom w:val="single" w:sz="4" w:space="0" w:color="BFBFBF" w:themeColor="background1" w:themeShade="BF"/>
              <w:right w:val="nil"/>
            </w:tcBorders>
            <w:tcMar>
              <w:top w:w="28" w:type="dxa"/>
              <w:bottom w:w="28" w:type="dxa"/>
            </w:tcMar>
          </w:tcPr>
          <w:p w14:paraId="3E0059CE"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434 (41%)</w:t>
            </w:r>
          </w:p>
        </w:tc>
        <w:tc>
          <w:tcPr>
            <w:tcW w:w="649" w:type="pct"/>
            <w:tcBorders>
              <w:top w:val="single" w:sz="4" w:space="0" w:color="000000" w:themeColor="text1"/>
              <w:left w:val="nil"/>
              <w:bottom w:val="single" w:sz="4" w:space="0" w:color="BFBFBF" w:themeColor="background1" w:themeShade="BF"/>
              <w:right w:val="nil"/>
            </w:tcBorders>
            <w:tcMar>
              <w:top w:w="28" w:type="dxa"/>
              <w:bottom w:w="28" w:type="dxa"/>
            </w:tcMar>
          </w:tcPr>
          <w:p w14:paraId="2E820236"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389</w:t>
            </w:r>
            <w:r w:rsidRPr="007A3C24">
              <w:rPr>
                <w:rFonts w:ascii="Helvetica" w:hAnsi="Helvetica"/>
                <w:color w:val="000000" w:themeColor="text1"/>
                <w:sz w:val="18"/>
                <w:szCs w:val="18"/>
              </w:rPr>
              <w:br/>
              <w:t>(38%)</w:t>
            </w:r>
          </w:p>
        </w:tc>
        <w:tc>
          <w:tcPr>
            <w:tcW w:w="580" w:type="pct"/>
            <w:tcBorders>
              <w:top w:val="single" w:sz="4" w:space="0" w:color="000000" w:themeColor="text1"/>
              <w:left w:val="nil"/>
              <w:bottom w:val="single" w:sz="4" w:space="0" w:color="BFBFBF" w:themeColor="background1" w:themeShade="BF"/>
              <w:right w:val="nil"/>
            </w:tcBorders>
            <w:tcMar>
              <w:top w:w="28" w:type="dxa"/>
              <w:bottom w:w="28" w:type="dxa"/>
            </w:tcMar>
          </w:tcPr>
          <w:p w14:paraId="4C9BAB4E"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141</w:t>
            </w:r>
            <w:r w:rsidRPr="007A3C24">
              <w:rPr>
                <w:rFonts w:ascii="Helvetica" w:hAnsi="Helvetica"/>
                <w:color w:val="000000" w:themeColor="text1"/>
                <w:sz w:val="18"/>
                <w:szCs w:val="18"/>
              </w:rPr>
              <w:br/>
              <w:t>(30%)</w:t>
            </w:r>
          </w:p>
        </w:tc>
      </w:tr>
      <w:tr w:rsidR="007A3C24" w:rsidRPr="007A3C24" w14:paraId="07347809" w14:textId="77777777" w:rsidTr="005B7190">
        <w:trPr>
          <w:trHeight w:val="397"/>
        </w:trPr>
        <w:tc>
          <w:tcPr>
            <w:tcW w:w="535" w:type="pct"/>
            <w:tcBorders>
              <w:top w:val="nil"/>
              <w:left w:val="nil"/>
              <w:bottom w:val="nil"/>
              <w:right w:val="nil"/>
            </w:tcBorders>
            <w:tcMar>
              <w:top w:w="28" w:type="dxa"/>
              <w:bottom w:w="28" w:type="dxa"/>
            </w:tcMar>
          </w:tcPr>
          <w:p w14:paraId="4261B8F5" w14:textId="77777777" w:rsidR="007A3C24" w:rsidRPr="007A3C24" w:rsidRDefault="007A3C24" w:rsidP="007A3C24">
            <w:pPr>
              <w:spacing w:before="60" w:after="40" w:line="240" w:lineRule="auto"/>
              <w:rPr>
                <w:rFonts w:ascii="Helvetica" w:hAnsi="Helvetica"/>
                <w:color w:val="000000" w:themeColor="text1"/>
                <w:sz w:val="18"/>
                <w:szCs w:val="18"/>
              </w:rPr>
            </w:pPr>
          </w:p>
        </w:tc>
        <w:tc>
          <w:tcPr>
            <w:tcW w:w="698"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3A015C7B" w14:textId="77777777" w:rsidR="007A3C24" w:rsidRPr="007A3C24" w:rsidRDefault="007A3C24" w:rsidP="007A3C24">
            <w:pPr>
              <w:spacing w:before="60" w:after="40" w:line="240" w:lineRule="auto"/>
              <w:rPr>
                <w:rFonts w:ascii="Helvetica" w:hAnsi="Helvetica"/>
                <w:color w:val="000000" w:themeColor="text1"/>
                <w:sz w:val="18"/>
                <w:szCs w:val="18"/>
              </w:rPr>
            </w:pPr>
            <w:r w:rsidRPr="007A3C24">
              <w:rPr>
                <w:rFonts w:ascii="Helvetica" w:hAnsi="Helvetica"/>
                <w:color w:val="000000" w:themeColor="text1"/>
                <w:sz w:val="18"/>
                <w:szCs w:val="18"/>
              </w:rPr>
              <w:t>Middle</w:t>
            </w:r>
          </w:p>
        </w:tc>
        <w:tc>
          <w:tcPr>
            <w:tcW w:w="509"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6145AD7A"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347</w:t>
            </w:r>
            <w:r w:rsidRPr="007A3C24">
              <w:rPr>
                <w:rFonts w:ascii="Helvetica" w:hAnsi="Helvetica"/>
                <w:color w:val="000000" w:themeColor="text1"/>
                <w:sz w:val="18"/>
                <w:szCs w:val="18"/>
              </w:rPr>
              <w:br/>
              <w:t>(32%)</w:t>
            </w:r>
          </w:p>
        </w:tc>
        <w:tc>
          <w:tcPr>
            <w:tcW w:w="507"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491D1682"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326</w:t>
            </w:r>
            <w:r w:rsidRPr="007A3C24">
              <w:rPr>
                <w:rFonts w:ascii="Helvetica" w:hAnsi="Helvetica"/>
                <w:color w:val="000000" w:themeColor="text1"/>
                <w:sz w:val="18"/>
                <w:szCs w:val="18"/>
              </w:rPr>
              <w:br/>
              <w:t>(32%)</w:t>
            </w:r>
          </w:p>
        </w:tc>
        <w:tc>
          <w:tcPr>
            <w:tcW w:w="652"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7BF5565C"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327</w:t>
            </w:r>
            <w:r w:rsidRPr="007A3C24">
              <w:rPr>
                <w:rFonts w:ascii="Helvetica" w:hAnsi="Helvetica"/>
                <w:color w:val="000000" w:themeColor="text1"/>
                <w:sz w:val="18"/>
                <w:szCs w:val="18"/>
              </w:rPr>
              <w:br/>
              <w:t>(32%)</w:t>
            </w:r>
          </w:p>
        </w:tc>
        <w:tc>
          <w:tcPr>
            <w:tcW w:w="435"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0DFEFF29"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313 (34%)</w:t>
            </w:r>
          </w:p>
        </w:tc>
        <w:tc>
          <w:tcPr>
            <w:tcW w:w="436"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0A8F8590"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315 (30%)</w:t>
            </w:r>
          </w:p>
        </w:tc>
        <w:tc>
          <w:tcPr>
            <w:tcW w:w="649"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3F03AB98"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343</w:t>
            </w:r>
            <w:r w:rsidRPr="007A3C24">
              <w:rPr>
                <w:rFonts w:ascii="Helvetica" w:hAnsi="Helvetica"/>
                <w:color w:val="000000" w:themeColor="text1"/>
                <w:sz w:val="18"/>
                <w:szCs w:val="18"/>
              </w:rPr>
              <w:br/>
              <w:t>(34%)</w:t>
            </w:r>
          </w:p>
        </w:tc>
        <w:tc>
          <w:tcPr>
            <w:tcW w:w="580"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0ADACE99"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171</w:t>
            </w:r>
            <w:r w:rsidRPr="007A3C24">
              <w:rPr>
                <w:rFonts w:ascii="Helvetica" w:hAnsi="Helvetica"/>
                <w:color w:val="000000" w:themeColor="text1"/>
                <w:sz w:val="18"/>
                <w:szCs w:val="18"/>
              </w:rPr>
              <w:br/>
              <w:t>(37%)</w:t>
            </w:r>
          </w:p>
        </w:tc>
      </w:tr>
      <w:tr w:rsidR="007A3C24" w:rsidRPr="007A3C24" w14:paraId="6E9034CC" w14:textId="77777777" w:rsidTr="005B7190">
        <w:trPr>
          <w:trHeight w:val="397"/>
        </w:trPr>
        <w:tc>
          <w:tcPr>
            <w:tcW w:w="535" w:type="pct"/>
            <w:tcBorders>
              <w:top w:val="nil"/>
              <w:left w:val="nil"/>
              <w:bottom w:val="single" w:sz="4" w:space="0" w:color="000000" w:themeColor="text1"/>
              <w:right w:val="nil"/>
            </w:tcBorders>
            <w:tcMar>
              <w:top w:w="28" w:type="dxa"/>
              <w:bottom w:w="28" w:type="dxa"/>
            </w:tcMar>
          </w:tcPr>
          <w:p w14:paraId="02EDAA72" w14:textId="77777777" w:rsidR="007A3C24" w:rsidRPr="007A3C24" w:rsidRDefault="007A3C24" w:rsidP="007A3C24">
            <w:pPr>
              <w:spacing w:before="60" w:after="40" w:line="240" w:lineRule="auto"/>
              <w:rPr>
                <w:rFonts w:ascii="Helvetica" w:hAnsi="Helvetica"/>
                <w:color w:val="000000" w:themeColor="text1"/>
                <w:sz w:val="18"/>
                <w:szCs w:val="18"/>
              </w:rPr>
            </w:pPr>
          </w:p>
        </w:tc>
        <w:tc>
          <w:tcPr>
            <w:tcW w:w="698" w:type="pct"/>
            <w:tcBorders>
              <w:top w:val="single" w:sz="4" w:space="0" w:color="BFBFBF" w:themeColor="background1" w:themeShade="BF"/>
              <w:left w:val="nil"/>
              <w:bottom w:val="single" w:sz="4" w:space="0" w:color="000000" w:themeColor="text1"/>
              <w:right w:val="nil"/>
            </w:tcBorders>
            <w:tcMar>
              <w:top w:w="28" w:type="dxa"/>
              <w:bottom w:w="28" w:type="dxa"/>
            </w:tcMar>
          </w:tcPr>
          <w:p w14:paraId="72B07B3A" w14:textId="77777777" w:rsidR="007A3C24" w:rsidRPr="007A3C24" w:rsidRDefault="007A3C24" w:rsidP="007A3C24">
            <w:pPr>
              <w:spacing w:before="60" w:after="40" w:line="240" w:lineRule="auto"/>
              <w:rPr>
                <w:rFonts w:ascii="Helvetica" w:hAnsi="Helvetica"/>
                <w:color w:val="000000" w:themeColor="text1"/>
                <w:sz w:val="18"/>
                <w:szCs w:val="18"/>
              </w:rPr>
            </w:pPr>
            <w:r w:rsidRPr="007A3C24">
              <w:rPr>
                <w:rFonts w:ascii="Helvetica" w:hAnsi="Helvetica"/>
                <w:color w:val="000000" w:themeColor="text1"/>
                <w:sz w:val="18"/>
                <w:szCs w:val="18"/>
              </w:rPr>
              <w:t>Older</w:t>
            </w:r>
          </w:p>
        </w:tc>
        <w:tc>
          <w:tcPr>
            <w:tcW w:w="509" w:type="pct"/>
            <w:tcBorders>
              <w:top w:val="single" w:sz="4" w:space="0" w:color="BFBFBF" w:themeColor="background1" w:themeShade="BF"/>
              <w:left w:val="nil"/>
              <w:bottom w:val="single" w:sz="4" w:space="0" w:color="000000" w:themeColor="text1"/>
              <w:right w:val="nil"/>
            </w:tcBorders>
            <w:tcMar>
              <w:top w:w="28" w:type="dxa"/>
              <w:bottom w:w="28" w:type="dxa"/>
            </w:tcMar>
          </w:tcPr>
          <w:p w14:paraId="77745987"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308</w:t>
            </w:r>
            <w:r w:rsidRPr="007A3C24">
              <w:rPr>
                <w:rFonts w:ascii="Helvetica" w:hAnsi="Helvetica"/>
                <w:color w:val="000000" w:themeColor="text1"/>
                <w:sz w:val="18"/>
                <w:szCs w:val="18"/>
              </w:rPr>
              <w:br/>
              <w:t>(29%)</w:t>
            </w:r>
          </w:p>
        </w:tc>
        <w:tc>
          <w:tcPr>
            <w:tcW w:w="507" w:type="pct"/>
            <w:tcBorders>
              <w:top w:val="single" w:sz="4" w:space="0" w:color="BFBFBF" w:themeColor="background1" w:themeShade="BF"/>
              <w:left w:val="nil"/>
              <w:bottom w:val="single" w:sz="4" w:space="0" w:color="000000" w:themeColor="text1"/>
              <w:right w:val="nil"/>
            </w:tcBorders>
            <w:tcMar>
              <w:top w:w="28" w:type="dxa"/>
              <w:bottom w:w="28" w:type="dxa"/>
            </w:tcMar>
          </w:tcPr>
          <w:p w14:paraId="459B91BE"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261</w:t>
            </w:r>
            <w:r w:rsidRPr="007A3C24">
              <w:rPr>
                <w:rFonts w:ascii="Helvetica" w:hAnsi="Helvetica"/>
                <w:color w:val="000000" w:themeColor="text1"/>
                <w:sz w:val="18"/>
                <w:szCs w:val="18"/>
              </w:rPr>
              <w:br/>
              <w:t>(26%)</w:t>
            </w:r>
          </w:p>
        </w:tc>
        <w:tc>
          <w:tcPr>
            <w:tcW w:w="652" w:type="pct"/>
            <w:tcBorders>
              <w:top w:val="single" w:sz="4" w:space="0" w:color="BFBFBF" w:themeColor="background1" w:themeShade="BF"/>
              <w:left w:val="nil"/>
              <w:bottom w:val="single" w:sz="4" w:space="0" w:color="000000" w:themeColor="text1"/>
              <w:right w:val="nil"/>
            </w:tcBorders>
            <w:tcMar>
              <w:top w:w="28" w:type="dxa"/>
              <w:bottom w:w="28" w:type="dxa"/>
            </w:tcMar>
          </w:tcPr>
          <w:p w14:paraId="7C33100B"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288</w:t>
            </w:r>
            <w:r w:rsidRPr="007A3C24">
              <w:rPr>
                <w:rFonts w:ascii="Helvetica" w:hAnsi="Helvetica"/>
                <w:color w:val="000000" w:themeColor="text1"/>
                <w:sz w:val="18"/>
                <w:szCs w:val="18"/>
              </w:rPr>
              <w:br/>
              <w:t>(28%)</w:t>
            </w:r>
          </w:p>
        </w:tc>
        <w:tc>
          <w:tcPr>
            <w:tcW w:w="435" w:type="pct"/>
            <w:tcBorders>
              <w:top w:val="single" w:sz="4" w:space="0" w:color="BFBFBF" w:themeColor="background1" w:themeShade="BF"/>
              <w:left w:val="nil"/>
              <w:bottom w:val="single" w:sz="4" w:space="0" w:color="000000" w:themeColor="text1"/>
              <w:right w:val="nil"/>
            </w:tcBorders>
            <w:tcMar>
              <w:top w:w="28" w:type="dxa"/>
              <w:bottom w:w="28" w:type="dxa"/>
            </w:tcMar>
          </w:tcPr>
          <w:p w14:paraId="4DFB7706"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263 (29%)</w:t>
            </w:r>
          </w:p>
        </w:tc>
        <w:tc>
          <w:tcPr>
            <w:tcW w:w="436" w:type="pct"/>
            <w:tcBorders>
              <w:top w:val="single" w:sz="4" w:space="0" w:color="BFBFBF" w:themeColor="background1" w:themeShade="BF"/>
              <w:left w:val="nil"/>
              <w:bottom w:val="single" w:sz="4" w:space="0" w:color="000000" w:themeColor="text1"/>
              <w:right w:val="nil"/>
            </w:tcBorders>
            <w:tcMar>
              <w:top w:w="28" w:type="dxa"/>
              <w:bottom w:w="28" w:type="dxa"/>
            </w:tcMar>
          </w:tcPr>
          <w:p w14:paraId="4311F2ED"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298 (28%)</w:t>
            </w:r>
          </w:p>
        </w:tc>
        <w:tc>
          <w:tcPr>
            <w:tcW w:w="649" w:type="pct"/>
            <w:tcBorders>
              <w:top w:val="single" w:sz="4" w:space="0" w:color="BFBFBF" w:themeColor="background1" w:themeShade="BF"/>
              <w:left w:val="nil"/>
              <w:bottom w:val="single" w:sz="4" w:space="0" w:color="000000" w:themeColor="text1"/>
              <w:right w:val="nil"/>
            </w:tcBorders>
            <w:tcMar>
              <w:top w:w="28" w:type="dxa"/>
              <w:bottom w:w="28" w:type="dxa"/>
            </w:tcMar>
          </w:tcPr>
          <w:p w14:paraId="22A14E75"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289</w:t>
            </w:r>
            <w:r w:rsidRPr="007A3C24">
              <w:rPr>
                <w:rFonts w:ascii="Helvetica" w:hAnsi="Helvetica"/>
                <w:color w:val="000000" w:themeColor="text1"/>
                <w:sz w:val="18"/>
                <w:szCs w:val="18"/>
              </w:rPr>
              <w:br/>
              <w:t>(28%)</w:t>
            </w:r>
          </w:p>
        </w:tc>
        <w:tc>
          <w:tcPr>
            <w:tcW w:w="580" w:type="pct"/>
            <w:tcBorders>
              <w:top w:val="single" w:sz="4" w:space="0" w:color="BFBFBF" w:themeColor="background1" w:themeShade="BF"/>
              <w:left w:val="nil"/>
              <w:bottom w:val="single" w:sz="4" w:space="0" w:color="000000" w:themeColor="text1"/>
              <w:right w:val="nil"/>
            </w:tcBorders>
            <w:tcMar>
              <w:top w:w="28" w:type="dxa"/>
              <w:bottom w:w="28" w:type="dxa"/>
            </w:tcMar>
          </w:tcPr>
          <w:p w14:paraId="214BA89C"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151</w:t>
            </w:r>
            <w:r w:rsidRPr="007A3C24">
              <w:rPr>
                <w:rFonts w:ascii="Helvetica" w:hAnsi="Helvetica"/>
                <w:color w:val="000000" w:themeColor="text1"/>
                <w:sz w:val="18"/>
                <w:szCs w:val="18"/>
              </w:rPr>
              <w:br/>
              <w:t>(32%)</w:t>
            </w:r>
          </w:p>
        </w:tc>
      </w:tr>
      <w:tr w:rsidR="007A3C24" w:rsidRPr="007A3C24" w14:paraId="2620054C" w14:textId="77777777" w:rsidTr="005B7190">
        <w:trPr>
          <w:trHeight w:val="397"/>
        </w:trPr>
        <w:tc>
          <w:tcPr>
            <w:tcW w:w="535" w:type="pct"/>
            <w:tcBorders>
              <w:top w:val="single" w:sz="4" w:space="0" w:color="000000" w:themeColor="text1"/>
              <w:left w:val="nil"/>
              <w:bottom w:val="nil"/>
              <w:right w:val="nil"/>
            </w:tcBorders>
            <w:tcMar>
              <w:top w:w="28" w:type="dxa"/>
              <w:bottom w:w="28" w:type="dxa"/>
            </w:tcMar>
          </w:tcPr>
          <w:p w14:paraId="2D4664EE" w14:textId="77777777" w:rsidR="007A3C24" w:rsidRPr="007A3C24" w:rsidRDefault="007A3C24" w:rsidP="007A3C24">
            <w:pPr>
              <w:spacing w:before="60" w:after="40" w:line="240" w:lineRule="auto"/>
              <w:rPr>
                <w:rFonts w:ascii="Helvetica" w:hAnsi="Helvetica"/>
                <w:color w:val="000000" w:themeColor="text1"/>
                <w:sz w:val="18"/>
                <w:szCs w:val="18"/>
              </w:rPr>
            </w:pPr>
            <w:r w:rsidRPr="007A3C24">
              <w:rPr>
                <w:rFonts w:ascii="Helvetica" w:hAnsi="Helvetica"/>
                <w:color w:val="000000" w:themeColor="text1"/>
                <w:sz w:val="18"/>
                <w:szCs w:val="18"/>
              </w:rPr>
              <w:t>Location</w:t>
            </w:r>
          </w:p>
        </w:tc>
        <w:tc>
          <w:tcPr>
            <w:tcW w:w="698" w:type="pct"/>
            <w:tcBorders>
              <w:top w:val="single" w:sz="4" w:space="0" w:color="000000" w:themeColor="text1"/>
              <w:left w:val="nil"/>
              <w:bottom w:val="single" w:sz="4" w:space="0" w:color="BFBFBF" w:themeColor="background1" w:themeShade="BF"/>
              <w:right w:val="nil"/>
            </w:tcBorders>
            <w:tcMar>
              <w:top w:w="28" w:type="dxa"/>
              <w:bottom w:w="28" w:type="dxa"/>
            </w:tcMar>
          </w:tcPr>
          <w:p w14:paraId="009ACAD1" w14:textId="77777777" w:rsidR="007A3C24" w:rsidRPr="007A3C24" w:rsidRDefault="007A3C24" w:rsidP="007A3C24">
            <w:pPr>
              <w:spacing w:before="60" w:after="40" w:line="240" w:lineRule="auto"/>
              <w:rPr>
                <w:rFonts w:ascii="Helvetica" w:hAnsi="Helvetica"/>
                <w:color w:val="000000" w:themeColor="text1"/>
                <w:sz w:val="18"/>
                <w:szCs w:val="18"/>
              </w:rPr>
            </w:pPr>
            <w:r w:rsidRPr="007A3C24">
              <w:rPr>
                <w:rFonts w:ascii="Helvetica" w:hAnsi="Helvetica"/>
                <w:color w:val="000000" w:themeColor="text1"/>
                <w:sz w:val="18"/>
                <w:szCs w:val="18"/>
              </w:rPr>
              <w:t>VIC</w:t>
            </w:r>
          </w:p>
        </w:tc>
        <w:tc>
          <w:tcPr>
            <w:tcW w:w="509" w:type="pct"/>
            <w:tcBorders>
              <w:top w:val="single" w:sz="4" w:space="0" w:color="000000" w:themeColor="text1"/>
              <w:left w:val="nil"/>
              <w:bottom w:val="single" w:sz="4" w:space="0" w:color="BFBFBF" w:themeColor="background1" w:themeShade="BF"/>
              <w:right w:val="nil"/>
            </w:tcBorders>
            <w:tcMar>
              <w:top w:w="28" w:type="dxa"/>
              <w:bottom w:w="28" w:type="dxa"/>
            </w:tcMar>
          </w:tcPr>
          <w:p w14:paraId="4D636AEC"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269</w:t>
            </w:r>
            <w:r w:rsidRPr="007A3C24">
              <w:rPr>
                <w:rFonts w:ascii="Helvetica" w:hAnsi="Helvetica"/>
                <w:color w:val="000000" w:themeColor="text1"/>
                <w:sz w:val="18"/>
                <w:szCs w:val="18"/>
              </w:rPr>
              <w:br/>
              <w:t>(25%)</w:t>
            </w:r>
          </w:p>
        </w:tc>
        <w:tc>
          <w:tcPr>
            <w:tcW w:w="507" w:type="pct"/>
            <w:tcBorders>
              <w:top w:val="single" w:sz="4" w:space="0" w:color="000000" w:themeColor="text1"/>
              <w:left w:val="nil"/>
              <w:bottom w:val="single" w:sz="4" w:space="0" w:color="BFBFBF" w:themeColor="background1" w:themeShade="BF"/>
              <w:right w:val="nil"/>
            </w:tcBorders>
            <w:tcMar>
              <w:top w:w="28" w:type="dxa"/>
              <w:bottom w:w="28" w:type="dxa"/>
            </w:tcMar>
          </w:tcPr>
          <w:p w14:paraId="7A09C602"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286</w:t>
            </w:r>
            <w:r w:rsidRPr="007A3C24">
              <w:rPr>
                <w:rFonts w:ascii="Helvetica" w:hAnsi="Helvetica"/>
                <w:color w:val="000000" w:themeColor="text1"/>
                <w:sz w:val="18"/>
                <w:szCs w:val="18"/>
              </w:rPr>
              <w:br/>
              <w:t>(28%)</w:t>
            </w:r>
          </w:p>
        </w:tc>
        <w:tc>
          <w:tcPr>
            <w:tcW w:w="652" w:type="pct"/>
            <w:tcBorders>
              <w:top w:val="single" w:sz="4" w:space="0" w:color="000000" w:themeColor="text1"/>
              <w:left w:val="nil"/>
              <w:bottom w:val="single" w:sz="4" w:space="0" w:color="BFBFBF" w:themeColor="background1" w:themeShade="BF"/>
              <w:right w:val="nil"/>
            </w:tcBorders>
            <w:tcMar>
              <w:top w:w="28" w:type="dxa"/>
              <w:bottom w:w="28" w:type="dxa"/>
            </w:tcMar>
          </w:tcPr>
          <w:p w14:paraId="63FE4411"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271</w:t>
            </w:r>
            <w:r w:rsidRPr="007A3C24">
              <w:rPr>
                <w:rFonts w:ascii="Helvetica" w:hAnsi="Helvetica"/>
                <w:color w:val="000000" w:themeColor="text1"/>
                <w:sz w:val="18"/>
                <w:szCs w:val="18"/>
              </w:rPr>
              <w:br/>
              <w:t>(27%)</w:t>
            </w:r>
          </w:p>
        </w:tc>
        <w:tc>
          <w:tcPr>
            <w:tcW w:w="435" w:type="pct"/>
            <w:tcBorders>
              <w:top w:val="single" w:sz="4" w:space="0" w:color="000000" w:themeColor="text1"/>
              <w:left w:val="nil"/>
              <w:bottom w:val="single" w:sz="4" w:space="0" w:color="BFBFBF" w:themeColor="background1" w:themeShade="BF"/>
              <w:right w:val="nil"/>
            </w:tcBorders>
            <w:tcMar>
              <w:top w:w="28" w:type="dxa"/>
              <w:bottom w:w="28" w:type="dxa"/>
            </w:tcMar>
          </w:tcPr>
          <w:p w14:paraId="2C863E6E"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230 (25%)</w:t>
            </w:r>
          </w:p>
        </w:tc>
        <w:tc>
          <w:tcPr>
            <w:tcW w:w="436" w:type="pct"/>
            <w:tcBorders>
              <w:top w:val="single" w:sz="4" w:space="0" w:color="000000" w:themeColor="text1"/>
              <w:left w:val="nil"/>
              <w:bottom w:val="single" w:sz="4" w:space="0" w:color="BFBFBF" w:themeColor="background1" w:themeShade="BF"/>
              <w:right w:val="nil"/>
            </w:tcBorders>
            <w:tcMar>
              <w:top w:w="28" w:type="dxa"/>
              <w:bottom w:w="28" w:type="dxa"/>
            </w:tcMar>
          </w:tcPr>
          <w:p w14:paraId="3515DE46"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244 (23%)</w:t>
            </w:r>
          </w:p>
        </w:tc>
        <w:tc>
          <w:tcPr>
            <w:tcW w:w="649" w:type="pct"/>
            <w:tcBorders>
              <w:top w:val="single" w:sz="4" w:space="0" w:color="000000" w:themeColor="text1"/>
              <w:left w:val="nil"/>
              <w:bottom w:val="single" w:sz="4" w:space="0" w:color="BFBFBF" w:themeColor="background1" w:themeShade="BF"/>
              <w:right w:val="nil"/>
            </w:tcBorders>
            <w:tcMar>
              <w:top w:w="28" w:type="dxa"/>
              <w:bottom w:w="28" w:type="dxa"/>
            </w:tcMar>
          </w:tcPr>
          <w:p w14:paraId="22FCF4E1"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271</w:t>
            </w:r>
            <w:r w:rsidRPr="007A3C24">
              <w:rPr>
                <w:rFonts w:ascii="Helvetica" w:hAnsi="Helvetica"/>
                <w:color w:val="000000" w:themeColor="text1"/>
                <w:sz w:val="18"/>
                <w:szCs w:val="18"/>
              </w:rPr>
              <w:br/>
              <w:t>(27%)</w:t>
            </w:r>
          </w:p>
        </w:tc>
        <w:tc>
          <w:tcPr>
            <w:tcW w:w="580" w:type="pct"/>
            <w:tcBorders>
              <w:top w:val="single" w:sz="4" w:space="0" w:color="000000" w:themeColor="text1"/>
              <w:left w:val="nil"/>
              <w:bottom w:val="single" w:sz="4" w:space="0" w:color="BFBFBF" w:themeColor="background1" w:themeShade="BF"/>
              <w:right w:val="nil"/>
            </w:tcBorders>
            <w:tcMar>
              <w:top w:w="28" w:type="dxa"/>
              <w:bottom w:w="28" w:type="dxa"/>
            </w:tcMar>
          </w:tcPr>
          <w:p w14:paraId="5D4B2039"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124</w:t>
            </w:r>
            <w:r w:rsidRPr="007A3C24">
              <w:rPr>
                <w:rFonts w:ascii="Helvetica" w:hAnsi="Helvetica"/>
                <w:color w:val="000000" w:themeColor="text1"/>
                <w:sz w:val="18"/>
                <w:szCs w:val="18"/>
              </w:rPr>
              <w:br/>
              <w:t>(27%)</w:t>
            </w:r>
          </w:p>
        </w:tc>
      </w:tr>
      <w:tr w:rsidR="007A3C24" w:rsidRPr="007A3C24" w14:paraId="333A6631" w14:textId="77777777" w:rsidTr="005B7190">
        <w:trPr>
          <w:trHeight w:val="397"/>
        </w:trPr>
        <w:tc>
          <w:tcPr>
            <w:tcW w:w="535" w:type="pct"/>
            <w:tcBorders>
              <w:top w:val="nil"/>
              <w:left w:val="nil"/>
              <w:bottom w:val="nil"/>
              <w:right w:val="nil"/>
            </w:tcBorders>
            <w:tcMar>
              <w:top w:w="28" w:type="dxa"/>
              <w:bottom w:w="28" w:type="dxa"/>
            </w:tcMar>
          </w:tcPr>
          <w:p w14:paraId="3577FF3D" w14:textId="77777777" w:rsidR="007A3C24" w:rsidRPr="007A3C24" w:rsidRDefault="007A3C24" w:rsidP="007A3C24">
            <w:pPr>
              <w:spacing w:before="60" w:after="40" w:line="240" w:lineRule="auto"/>
              <w:rPr>
                <w:rFonts w:ascii="Helvetica" w:hAnsi="Helvetica"/>
                <w:color w:val="000000" w:themeColor="text1"/>
                <w:sz w:val="18"/>
                <w:szCs w:val="18"/>
              </w:rPr>
            </w:pPr>
          </w:p>
        </w:tc>
        <w:tc>
          <w:tcPr>
            <w:tcW w:w="698"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57879DB4" w14:textId="77777777" w:rsidR="007A3C24" w:rsidRPr="007A3C24" w:rsidRDefault="007A3C24" w:rsidP="007A3C24">
            <w:pPr>
              <w:spacing w:before="60" w:after="40" w:line="240" w:lineRule="auto"/>
              <w:rPr>
                <w:rFonts w:ascii="Helvetica" w:hAnsi="Helvetica"/>
                <w:color w:val="000000" w:themeColor="text1"/>
                <w:sz w:val="18"/>
                <w:szCs w:val="18"/>
              </w:rPr>
            </w:pPr>
            <w:r w:rsidRPr="007A3C24">
              <w:rPr>
                <w:rFonts w:ascii="Helvetica" w:hAnsi="Helvetica"/>
                <w:color w:val="000000" w:themeColor="text1"/>
                <w:sz w:val="18"/>
                <w:szCs w:val="18"/>
              </w:rPr>
              <w:t>NSW</w:t>
            </w:r>
          </w:p>
        </w:tc>
        <w:tc>
          <w:tcPr>
            <w:tcW w:w="509"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08B9D45E"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347</w:t>
            </w:r>
            <w:r w:rsidRPr="007A3C24">
              <w:rPr>
                <w:rFonts w:ascii="Helvetica" w:hAnsi="Helvetica"/>
                <w:color w:val="000000" w:themeColor="text1"/>
                <w:sz w:val="18"/>
                <w:szCs w:val="18"/>
              </w:rPr>
              <w:br/>
              <w:t>(32%)</w:t>
            </w:r>
          </w:p>
        </w:tc>
        <w:tc>
          <w:tcPr>
            <w:tcW w:w="507"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5C14C2AF"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316</w:t>
            </w:r>
            <w:r w:rsidRPr="007A3C24">
              <w:rPr>
                <w:rFonts w:ascii="Helvetica" w:hAnsi="Helvetica"/>
                <w:color w:val="000000" w:themeColor="text1"/>
                <w:sz w:val="18"/>
                <w:szCs w:val="18"/>
              </w:rPr>
              <w:br/>
              <w:t>(31%)</w:t>
            </w:r>
          </w:p>
        </w:tc>
        <w:tc>
          <w:tcPr>
            <w:tcW w:w="652"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237D97AE"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318</w:t>
            </w:r>
            <w:r w:rsidRPr="007A3C24">
              <w:rPr>
                <w:rFonts w:ascii="Helvetica" w:hAnsi="Helvetica"/>
                <w:color w:val="000000" w:themeColor="text1"/>
                <w:sz w:val="18"/>
                <w:szCs w:val="18"/>
              </w:rPr>
              <w:br/>
              <w:t>(31%)</w:t>
            </w:r>
          </w:p>
        </w:tc>
        <w:tc>
          <w:tcPr>
            <w:tcW w:w="435"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2430BB77"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312 (34%)</w:t>
            </w:r>
          </w:p>
        </w:tc>
        <w:tc>
          <w:tcPr>
            <w:tcW w:w="436"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7C94821E"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367 (35%)</w:t>
            </w:r>
          </w:p>
        </w:tc>
        <w:tc>
          <w:tcPr>
            <w:tcW w:w="649"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6850BA73"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297</w:t>
            </w:r>
            <w:r w:rsidRPr="007A3C24">
              <w:rPr>
                <w:rFonts w:ascii="Helvetica" w:hAnsi="Helvetica"/>
                <w:color w:val="000000" w:themeColor="text1"/>
                <w:sz w:val="18"/>
                <w:szCs w:val="18"/>
              </w:rPr>
              <w:br/>
              <w:t>(29%)</w:t>
            </w:r>
          </w:p>
        </w:tc>
        <w:tc>
          <w:tcPr>
            <w:tcW w:w="580"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7C0DA9DC"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158</w:t>
            </w:r>
            <w:r w:rsidRPr="007A3C24">
              <w:rPr>
                <w:rFonts w:ascii="Helvetica" w:hAnsi="Helvetica"/>
                <w:color w:val="000000" w:themeColor="text1"/>
                <w:sz w:val="18"/>
                <w:szCs w:val="18"/>
              </w:rPr>
              <w:br/>
              <w:t>(34%)</w:t>
            </w:r>
          </w:p>
        </w:tc>
      </w:tr>
      <w:tr w:rsidR="007A3C24" w:rsidRPr="007A3C24" w14:paraId="783DEEB4" w14:textId="77777777" w:rsidTr="005B7190">
        <w:trPr>
          <w:trHeight w:val="397"/>
        </w:trPr>
        <w:tc>
          <w:tcPr>
            <w:tcW w:w="535" w:type="pct"/>
            <w:tcBorders>
              <w:top w:val="nil"/>
              <w:left w:val="nil"/>
              <w:bottom w:val="nil"/>
              <w:right w:val="nil"/>
            </w:tcBorders>
            <w:tcMar>
              <w:top w:w="28" w:type="dxa"/>
              <w:bottom w:w="28" w:type="dxa"/>
            </w:tcMar>
          </w:tcPr>
          <w:p w14:paraId="626F36A6" w14:textId="77777777" w:rsidR="007A3C24" w:rsidRPr="007A3C24" w:rsidRDefault="007A3C24" w:rsidP="007A3C24">
            <w:pPr>
              <w:spacing w:before="60" w:after="40" w:line="240" w:lineRule="auto"/>
              <w:rPr>
                <w:rFonts w:ascii="Helvetica" w:hAnsi="Helvetica"/>
                <w:color w:val="000000" w:themeColor="text1"/>
                <w:sz w:val="18"/>
                <w:szCs w:val="18"/>
              </w:rPr>
            </w:pPr>
          </w:p>
        </w:tc>
        <w:tc>
          <w:tcPr>
            <w:tcW w:w="698"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5F9057C4" w14:textId="77777777" w:rsidR="007A3C24" w:rsidRPr="007A3C24" w:rsidRDefault="007A3C24" w:rsidP="007A3C24">
            <w:pPr>
              <w:spacing w:before="60" w:after="40" w:line="240" w:lineRule="auto"/>
              <w:rPr>
                <w:rFonts w:ascii="Helvetica" w:hAnsi="Helvetica"/>
                <w:color w:val="000000" w:themeColor="text1"/>
                <w:sz w:val="18"/>
                <w:szCs w:val="18"/>
              </w:rPr>
            </w:pPr>
            <w:r w:rsidRPr="007A3C24">
              <w:rPr>
                <w:rFonts w:ascii="Helvetica" w:hAnsi="Helvetica"/>
                <w:color w:val="000000" w:themeColor="text1"/>
                <w:sz w:val="18"/>
                <w:szCs w:val="18"/>
              </w:rPr>
              <w:t>QLD</w:t>
            </w:r>
          </w:p>
        </w:tc>
        <w:tc>
          <w:tcPr>
            <w:tcW w:w="509"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3F83F5C3"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215</w:t>
            </w:r>
            <w:r w:rsidRPr="007A3C24">
              <w:rPr>
                <w:rFonts w:ascii="Helvetica" w:hAnsi="Helvetica"/>
                <w:color w:val="000000" w:themeColor="text1"/>
                <w:sz w:val="18"/>
                <w:szCs w:val="18"/>
              </w:rPr>
              <w:br/>
              <w:t>(20%)</w:t>
            </w:r>
          </w:p>
        </w:tc>
        <w:tc>
          <w:tcPr>
            <w:tcW w:w="507"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44780179"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187</w:t>
            </w:r>
            <w:r w:rsidRPr="007A3C24">
              <w:rPr>
                <w:rFonts w:ascii="Helvetica" w:hAnsi="Helvetica"/>
                <w:color w:val="000000" w:themeColor="text1"/>
                <w:sz w:val="18"/>
                <w:szCs w:val="18"/>
              </w:rPr>
              <w:br/>
              <w:t>(18%)</w:t>
            </w:r>
          </w:p>
        </w:tc>
        <w:tc>
          <w:tcPr>
            <w:tcW w:w="652"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4ADD4B4F"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187</w:t>
            </w:r>
            <w:r w:rsidRPr="007A3C24">
              <w:rPr>
                <w:rFonts w:ascii="Helvetica" w:hAnsi="Helvetica"/>
                <w:color w:val="000000" w:themeColor="text1"/>
                <w:sz w:val="18"/>
                <w:szCs w:val="18"/>
              </w:rPr>
              <w:br/>
              <w:t>(18%)</w:t>
            </w:r>
          </w:p>
        </w:tc>
        <w:tc>
          <w:tcPr>
            <w:tcW w:w="435"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269EF310"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175 (19%)</w:t>
            </w:r>
          </w:p>
        </w:tc>
        <w:tc>
          <w:tcPr>
            <w:tcW w:w="436"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3ADF6CBA"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208 (20%)</w:t>
            </w:r>
          </w:p>
        </w:tc>
        <w:tc>
          <w:tcPr>
            <w:tcW w:w="649"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285AF317"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196</w:t>
            </w:r>
            <w:r w:rsidRPr="007A3C24">
              <w:rPr>
                <w:rFonts w:ascii="Helvetica" w:hAnsi="Helvetica"/>
                <w:color w:val="000000" w:themeColor="text1"/>
                <w:sz w:val="18"/>
                <w:szCs w:val="18"/>
              </w:rPr>
              <w:br/>
              <w:t>(19%)</w:t>
            </w:r>
          </w:p>
        </w:tc>
        <w:tc>
          <w:tcPr>
            <w:tcW w:w="580"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442C72D3"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90</w:t>
            </w:r>
            <w:r w:rsidRPr="007A3C24">
              <w:rPr>
                <w:rFonts w:ascii="Helvetica" w:hAnsi="Helvetica"/>
                <w:color w:val="000000" w:themeColor="text1"/>
                <w:sz w:val="18"/>
                <w:szCs w:val="18"/>
              </w:rPr>
              <w:br/>
              <w:t>(19%)</w:t>
            </w:r>
          </w:p>
        </w:tc>
      </w:tr>
      <w:tr w:rsidR="007A3C24" w:rsidRPr="007A3C24" w14:paraId="51F1093D" w14:textId="77777777" w:rsidTr="005B7190">
        <w:trPr>
          <w:trHeight w:val="397"/>
        </w:trPr>
        <w:tc>
          <w:tcPr>
            <w:tcW w:w="535" w:type="pct"/>
            <w:tcBorders>
              <w:top w:val="nil"/>
              <w:left w:val="nil"/>
              <w:bottom w:val="single" w:sz="4" w:space="0" w:color="000000" w:themeColor="text1"/>
              <w:right w:val="nil"/>
            </w:tcBorders>
            <w:tcMar>
              <w:top w:w="28" w:type="dxa"/>
              <w:bottom w:w="28" w:type="dxa"/>
            </w:tcMar>
          </w:tcPr>
          <w:p w14:paraId="7AFB585D" w14:textId="77777777" w:rsidR="007A3C24" w:rsidRPr="007A3C24" w:rsidRDefault="007A3C24" w:rsidP="007A3C24">
            <w:pPr>
              <w:spacing w:before="60" w:after="40" w:line="240" w:lineRule="auto"/>
              <w:rPr>
                <w:rFonts w:ascii="Helvetica" w:hAnsi="Helvetica"/>
                <w:color w:val="000000" w:themeColor="text1"/>
                <w:sz w:val="18"/>
                <w:szCs w:val="18"/>
              </w:rPr>
            </w:pPr>
          </w:p>
        </w:tc>
        <w:tc>
          <w:tcPr>
            <w:tcW w:w="698" w:type="pct"/>
            <w:tcBorders>
              <w:top w:val="single" w:sz="4" w:space="0" w:color="BFBFBF" w:themeColor="background1" w:themeShade="BF"/>
              <w:left w:val="nil"/>
              <w:bottom w:val="single" w:sz="4" w:space="0" w:color="000000" w:themeColor="text1"/>
              <w:right w:val="nil"/>
            </w:tcBorders>
            <w:tcMar>
              <w:top w:w="28" w:type="dxa"/>
              <w:bottom w:w="28" w:type="dxa"/>
            </w:tcMar>
          </w:tcPr>
          <w:p w14:paraId="1779D40F" w14:textId="77777777" w:rsidR="007A3C24" w:rsidRPr="007A3C24" w:rsidRDefault="007A3C24" w:rsidP="007A3C24">
            <w:pPr>
              <w:spacing w:before="60" w:after="40" w:line="240" w:lineRule="auto"/>
              <w:rPr>
                <w:rFonts w:ascii="Helvetica" w:hAnsi="Helvetica"/>
                <w:color w:val="000000" w:themeColor="text1"/>
                <w:sz w:val="18"/>
                <w:szCs w:val="18"/>
              </w:rPr>
            </w:pPr>
            <w:r w:rsidRPr="007A3C24">
              <w:rPr>
                <w:rFonts w:ascii="Helvetica" w:hAnsi="Helvetica"/>
                <w:color w:val="000000" w:themeColor="text1"/>
                <w:sz w:val="18"/>
                <w:szCs w:val="18"/>
              </w:rPr>
              <w:t>Other</w:t>
            </w:r>
          </w:p>
        </w:tc>
        <w:tc>
          <w:tcPr>
            <w:tcW w:w="509" w:type="pct"/>
            <w:tcBorders>
              <w:top w:val="single" w:sz="4" w:space="0" w:color="BFBFBF" w:themeColor="background1" w:themeShade="BF"/>
              <w:left w:val="nil"/>
              <w:bottom w:val="single" w:sz="4" w:space="0" w:color="000000" w:themeColor="text1"/>
              <w:right w:val="nil"/>
            </w:tcBorders>
            <w:tcMar>
              <w:top w:w="28" w:type="dxa"/>
              <w:bottom w:w="28" w:type="dxa"/>
            </w:tcMar>
          </w:tcPr>
          <w:p w14:paraId="37C9090F"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236</w:t>
            </w:r>
            <w:r w:rsidRPr="007A3C24">
              <w:rPr>
                <w:rFonts w:ascii="Helvetica" w:hAnsi="Helvetica"/>
                <w:color w:val="000000" w:themeColor="text1"/>
                <w:sz w:val="18"/>
                <w:szCs w:val="18"/>
              </w:rPr>
              <w:br/>
              <w:t>(22%)</w:t>
            </w:r>
          </w:p>
        </w:tc>
        <w:tc>
          <w:tcPr>
            <w:tcW w:w="507" w:type="pct"/>
            <w:tcBorders>
              <w:top w:val="single" w:sz="4" w:space="0" w:color="BFBFBF" w:themeColor="background1" w:themeShade="BF"/>
              <w:left w:val="nil"/>
              <w:bottom w:val="single" w:sz="4" w:space="0" w:color="000000" w:themeColor="text1"/>
              <w:right w:val="nil"/>
            </w:tcBorders>
            <w:tcMar>
              <w:top w:w="28" w:type="dxa"/>
              <w:bottom w:w="28" w:type="dxa"/>
            </w:tcMar>
          </w:tcPr>
          <w:p w14:paraId="366D5479"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223</w:t>
            </w:r>
            <w:r w:rsidRPr="007A3C24">
              <w:rPr>
                <w:rFonts w:ascii="Helvetica" w:hAnsi="Helvetica"/>
                <w:color w:val="000000" w:themeColor="text1"/>
                <w:sz w:val="18"/>
                <w:szCs w:val="18"/>
              </w:rPr>
              <w:br/>
              <w:t>(22%)</w:t>
            </w:r>
          </w:p>
        </w:tc>
        <w:tc>
          <w:tcPr>
            <w:tcW w:w="652" w:type="pct"/>
            <w:tcBorders>
              <w:top w:val="single" w:sz="4" w:space="0" w:color="BFBFBF" w:themeColor="background1" w:themeShade="BF"/>
              <w:left w:val="nil"/>
              <w:bottom w:val="single" w:sz="4" w:space="0" w:color="000000" w:themeColor="text1"/>
              <w:right w:val="nil"/>
            </w:tcBorders>
            <w:tcMar>
              <w:top w:w="28" w:type="dxa"/>
              <w:bottom w:w="28" w:type="dxa"/>
            </w:tcMar>
          </w:tcPr>
          <w:p w14:paraId="1B4E7F80"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238</w:t>
            </w:r>
            <w:r w:rsidRPr="007A3C24">
              <w:rPr>
                <w:rFonts w:ascii="Helvetica" w:hAnsi="Helvetica"/>
                <w:color w:val="000000" w:themeColor="text1"/>
                <w:sz w:val="18"/>
                <w:szCs w:val="18"/>
              </w:rPr>
              <w:br/>
              <w:t>(23%)</w:t>
            </w:r>
          </w:p>
        </w:tc>
        <w:tc>
          <w:tcPr>
            <w:tcW w:w="435" w:type="pct"/>
            <w:tcBorders>
              <w:top w:val="single" w:sz="4" w:space="0" w:color="BFBFBF" w:themeColor="background1" w:themeShade="BF"/>
              <w:left w:val="nil"/>
              <w:bottom w:val="single" w:sz="4" w:space="0" w:color="000000" w:themeColor="text1"/>
              <w:right w:val="nil"/>
            </w:tcBorders>
            <w:tcMar>
              <w:top w:w="28" w:type="dxa"/>
              <w:bottom w:w="28" w:type="dxa"/>
            </w:tcMar>
          </w:tcPr>
          <w:p w14:paraId="2D7E074D"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200 (22%)</w:t>
            </w:r>
          </w:p>
        </w:tc>
        <w:tc>
          <w:tcPr>
            <w:tcW w:w="436" w:type="pct"/>
            <w:tcBorders>
              <w:top w:val="single" w:sz="4" w:space="0" w:color="BFBFBF" w:themeColor="background1" w:themeShade="BF"/>
              <w:left w:val="nil"/>
              <w:bottom w:val="single" w:sz="4" w:space="0" w:color="000000" w:themeColor="text1"/>
              <w:right w:val="nil"/>
            </w:tcBorders>
            <w:tcMar>
              <w:top w:w="28" w:type="dxa"/>
              <w:bottom w:w="28" w:type="dxa"/>
            </w:tcMar>
          </w:tcPr>
          <w:p w14:paraId="56EAD87B"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225 (21%)</w:t>
            </w:r>
          </w:p>
        </w:tc>
        <w:tc>
          <w:tcPr>
            <w:tcW w:w="649" w:type="pct"/>
            <w:tcBorders>
              <w:top w:val="single" w:sz="4" w:space="0" w:color="BFBFBF" w:themeColor="background1" w:themeShade="BF"/>
              <w:left w:val="nil"/>
              <w:bottom w:val="single" w:sz="4" w:space="0" w:color="000000" w:themeColor="text1"/>
              <w:right w:val="nil"/>
            </w:tcBorders>
            <w:tcMar>
              <w:top w:w="28" w:type="dxa"/>
              <w:bottom w:w="28" w:type="dxa"/>
            </w:tcMar>
          </w:tcPr>
          <w:p w14:paraId="0A7FD9C7"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253</w:t>
            </w:r>
            <w:r w:rsidRPr="007A3C24">
              <w:rPr>
                <w:rFonts w:ascii="Helvetica" w:hAnsi="Helvetica"/>
                <w:color w:val="000000" w:themeColor="text1"/>
                <w:sz w:val="18"/>
                <w:szCs w:val="18"/>
              </w:rPr>
              <w:br/>
              <w:t>(25%)</w:t>
            </w:r>
          </w:p>
        </w:tc>
        <w:tc>
          <w:tcPr>
            <w:tcW w:w="580" w:type="pct"/>
            <w:tcBorders>
              <w:top w:val="single" w:sz="4" w:space="0" w:color="BFBFBF" w:themeColor="background1" w:themeShade="BF"/>
              <w:left w:val="nil"/>
              <w:bottom w:val="single" w:sz="4" w:space="0" w:color="000000" w:themeColor="text1"/>
              <w:right w:val="nil"/>
            </w:tcBorders>
            <w:tcMar>
              <w:top w:w="28" w:type="dxa"/>
              <w:bottom w:w="28" w:type="dxa"/>
            </w:tcMar>
          </w:tcPr>
          <w:p w14:paraId="65D25AC4" w14:textId="77777777" w:rsidR="007A3C24" w:rsidRPr="007A3C24" w:rsidRDefault="007A3C24" w:rsidP="007A3C24">
            <w:pPr>
              <w:spacing w:before="60" w:after="40" w:line="240" w:lineRule="auto"/>
              <w:jc w:val="right"/>
              <w:rPr>
                <w:rFonts w:ascii="Helvetica" w:hAnsi="Helvetica"/>
                <w:color w:val="000000" w:themeColor="text1"/>
                <w:sz w:val="18"/>
                <w:szCs w:val="18"/>
              </w:rPr>
            </w:pPr>
            <w:r w:rsidRPr="007A3C24">
              <w:rPr>
                <w:rFonts w:ascii="Helvetica" w:hAnsi="Helvetica"/>
                <w:color w:val="000000" w:themeColor="text1"/>
                <w:sz w:val="18"/>
                <w:szCs w:val="18"/>
              </w:rPr>
              <w:t>93</w:t>
            </w:r>
            <w:r w:rsidRPr="007A3C24">
              <w:rPr>
                <w:rFonts w:ascii="Helvetica" w:hAnsi="Helvetica"/>
                <w:color w:val="000000" w:themeColor="text1"/>
                <w:sz w:val="18"/>
                <w:szCs w:val="18"/>
              </w:rPr>
              <w:br/>
              <w:t>(20%)</w:t>
            </w:r>
          </w:p>
        </w:tc>
      </w:tr>
      <w:tr w:rsidR="007A3C24" w:rsidRPr="007A3C24" w14:paraId="48EC40D3" w14:textId="77777777" w:rsidTr="005B7190">
        <w:tblPrEx>
          <w:tblLook w:val="04A0" w:firstRow="1" w:lastRow="0" w:firstColumn="1" w:lastColumn="0" w:noHBand="0" w:noVBand="1"/>
        </w:tblPrEx>
        <w:trPr>
          <w:trHeight w:val="340"/>
        </w:trPr>
        <w:tc>
          <w:tcPr>
            <w:cnfStyle w:val="001000000000" w:firstRow="0" w:lastRow="0" w:firstColumn="1" w:lastColumn="0" w:oddVBand="0" w:evenVBand="0" w:oddHBand="0" w:evenHBand="0" w:firstRowFirstColumn="0" w:firstRowLastColumn="0" w:lastRowFirstColumn="0" w:lastRowLastColumn="0"/>
            <w:tcW w:w="535" w:type="pct"/>
            <w:tcBorders>
              <w:top w:val="single" w:sz="4" w:space="0" w:color="000000" w:themeColor="text1"/>
              <w:bottom w:val="nil"/>
            </w:tcBorders>
            <w:tcMar>
              <w:top w:w="85" w:type="dxa"/>
            </w:tcMar>
          </w:tcPr>
          <w:p w14:paraId="26FC428D" w14:textId="77777777" w:rsidR="007A3C24" w:rsidRPr="007A3C24" w:rsidRDefault="007A3C24" w:rsidP="007A3C24">
            <w:pPr>
              <w:spacing w:before="60" w:after="40" w:line="240" w:lineRule="auto"/>
              <w:rPr>
                <w:rFonts w:ascii="Helvetica" w:hAnsi="Helvetica"/>
                <w:sz w:val="18"/>
                <w:szCs w:val="18"/>
              </w:rPr>
            </w:pPr>
            <w:r w:rsidRPr="007A3C24">
              <w:rPr>
                <w:rFonts w:ascii="Helvetica" w:hAnsi="Helvetica"/>
                <w:sz w:val="18"/>
                <w:szCs w:val="18"/>
              </w:rPr>
              <w:t>Personal income</w:t>
            </w:r>
          </w:p>
        </w:tc>
        <w:tc>
          <w:tcPr>
            <w:tcW w:w="698" w:type="pct"/>
            <w:tcBorders>
              <w:top w:val="single" w:sz="4" w:space="0" w:color="000000" w:themeColor="text1"/>
              <w:left w:val="nil"/>
              <w:bottom w:val="single" w:sz="4" w:space="0" w:color="BFBFBF" w:themeColor="background1" w:themeShade="BF"/>
              <w:right w:val="nil"/>
            </w:tcBorders>
            <w:tcMar>
              <w:top w:w="85" w:type="dxa"/>
            </w:tcMar>
          </w:tcPr>
          <w:p w14:paraId="3691E973" w14:textId="77777777" w:rsidR="007A3C24" w:rsidRPr="007A3C24" w:rsidRDefault="007A3C24" w:rsidP="007A3C24">
            <w:pPr>
              <w:spacing w:before="60" w:after="40" w:line="240" w:lineRule="auto"/>
              <w:cnfStyle w:val="000000000000" w:firstRow="0" w:lastRow="0" w:firstColumn="0" w:lastColumn="0" w:oddVBand="0" w:evenVBand="0" w:oddHBand="0" w:evenHBand="0" w:firstRowFirstColumn="0" w:firstRowLastColumn="0" w:lastRowFirstColumn="0" w:lastRowLastColumn="0"/>
              <w:rPr>
                <w:rFonts w:ascii="Helvetica" w:hAnsi="Helvetica"/>
                <w:sz w:val="18"/>
                <w:szCs w:val="18"/>
              </w:rPr>
            </w:pPr>
            <w:r w:rsidRPr="007A3C24">
              <w:rPr>
                <w:rFonts w:ascii="Helvetica" w:hAnsi="Helvetica"/>
                <w:sz w:val="18"/>
                <w:szCs w:val="18"/>
              </w:rPr>
              <w:t>&lt;$10,000/pre-</w:t>
            </w:r>
            <w:proofErr w:type="spellStart"/>
            <w:r w:rsidRPr="007A3C24">
              <w:rPr>
                <w:rFonts w:ascii="Helvetica" w:hAnsi="Helvetica"/>
                <w:sz w:val="18"/>
                <w:szCs w:val="18"/>
              </w:rPr>
              <w:t>fer</w:t>
            </w:r>
            <w:proofErr w:type="spellEnd"/>
            <w:r w:rsidRPr="007A3C24">
              <w:rPr>
                <w:rFonts w:ascii="Helvetica" w:hAnsi="Helvetica"/>
                <w:sz w:val="18"/>
                <w:szCs w:val="18"/>
              </w:rPr>
              <w:t xml:space="preserve"> not to say</w:t>
            </w:r>
          </w:p>
        </w:tc>
        <w:tc>
          <w:tcPr>
            <w:tcW w:w="509" w:type="pct"/>
            <w:tcBorders>
              <w:top w:val="single" w:sz="4" w:space="0" w:color="000000" w:themeColor="text1"/>
              <w:left w:val="nil"/>
              <w:bottom w:val="single" w:sz="4" w:space="0" w:color="BFBFBF" w:themeColor="background1" w:themeShade="BF"/>
              <w:right w:val="nil"/>
            </w:tcBorders>
            <w:tcMar>
              <w:top w:w="85" w:type="dxa"/>
            </w:tcMar>
          </w:tcPr>
          <w:p w14:paraId="16B5AC88"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44</w:t>
            </w:r>
            <w:r w:rsidRPr="007A3C24">
              <w:rPr>
                <w:rFonts w:ascii="Helvetica" w:hAnsi="Helvetica"/>
                <w:color w:val="000000" w:themeColor="text1"/>
                <w:sz w:val="18"/>
                <w:szCs w:val="18"/>
              </w:rPr>
              <w:br/>
              <w:t>(4%)</w:t>
            </w:r>
          </w:p>
        </w:tc>
        <w:tc>
          <w:tcPr>
            <w:tcW w:w="507" w:type="pct"/>
            <w:tcBorders>
              <w:top w:val="single" w:sz="4" w:space="0" w:color="000000" w:themeColor="text1"/>
              <w:left w:val="nil"/>
              <w:bottom w:val="single" w:sz="4" w:space="0" w:color="BFBFBF" w:themeColor="background1" w:themeShade="BF"/>
              <w:right w:val="nil"/>
            </w:tcBorders>
            <w:tcMar>
              <w:top w:w="85" w:type="dxa"/>
            </w:tcMar>
          </w:tcPr>
          <w:p w14:paraId="52A8A962"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42</w:t>
            </w:r>
            <w:r w:rsidRPr="007A3C24">
              <w:rPr>
                <w:rFonts w:ascii="Helvetica" w:hAnsi="Helvetica"/>
                <w:color w:val="000000" w:themeColor="text1"/>
                <w:sz w:val="18"/>
                <w:szCs w:val="18"/>
              </w:rPr>
              <w:br/>
              <w:t>(4%)</w:t>
            </w:r>
          </w:p>
        </w:tc>
        <w:tc>
          <w:tcPr>
            <w:tcW w:w="652" w:type="pct"/>
            <w:tcBorders>
              <w:top w:val="single" w:sz="4" w:space="0" w:color="000000" w:themeColor="text1"/>
              <w:left w:val="nil"/>
              <w:bottom w:val="single" w:sz="4" w:space="0" w:color="BFBFBF" w:themeColor="background1" w:themeShade="BF"/>
              <w:right w:val="nil"/>
            </w:tcBorders>
            <w:tcMar>
              <w:top w:w="85" w:type="dxa"/>
            </w:tcMar>
          </w:tcPr>
          <w:p w14:paraId="2B76F57C"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46</w:t>
            </w:r>
            <w:r w:rsidRPr="007A3C24">
              <w:rPr>
                <w:rFonts w:ascii="Helvetica" w:hAnsi="Helvetica"/>
                <w:color w:val="000000" w:themeColor="text1"/>
                <w:sz w:val="18"/>
                <w:szCs w:val="18"/>
              </w:rPr>
              <w:br/>
              <w:t>(5%)</w:t>
            </w:r>
          </w:p>
        </w:tc>
        <w:tc>
          <w:tcPr>
            <w:tcW w:w="435" w:type="pct"/>
            <w:tcBorders>
              <w:top w:val="single" w:sz="4" w:space="0" w:color="000000" w:themeColor="text1"/>
              <w:left w:val="nil"/>
              <w:bottom w:val="single" w:sz="4" w:space="0" w:color="BFBFBF" w:themeColor="background1" w:themeShade="BF"/>
              <w:right w:val="nil"/>
            </w:tcBorders>
            <w:tcMar>
              <w:top w:w="85" w:type="dxa"/>
            </w:tcMar>
          </w:tcPr>
          <w:p w14:paraId="0DB46A92"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38</w:t>
            </w:r>
            <w:r w:rsidRPr="007A3C24">
              <w:rPr>
                <w:rFonts w:ascii="Helvetica" w:hAnsi="Helvetica"/>
                <w:color w:val="000000" w:themeColor="text1"/>
                <w:sz w:val="18"/>
                <w:szCs w:val="18"/>
              </w:rPr>
              <w:br/>
              <w:t>(4%)</w:t>
            </w:r>
          </w:p>
        </w:tc>
        <w:tc>
          <w:tcPr>
            <w:tcW w:w="436" w:type="pct"/>
            <w:tcBorders>
              <w:top w:val="single" w:sz="4" w:space="0" w:color="000000" w:themeColor="text1"/>
              <w:left w:val="nil"/>
              <w:bottom w:val="single" w:sz="4" w:space="0" w:color="BFBFBF" w:themeColor="background1" w:themeShade="BF"/>
              <w:right w:val="nil"/>
            </w:tcBorders>
            <w:tcMar>
              <w:top w:w="85" w:type="dxa"/>
            </w:tcMar>
          </w:tcPr>
          <w:p w14:paraId="5D691251"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38</w:t>
            </w:r>
            <w:r w:rsidRPr="007A3C24">
              <w:rPr>
                <w:rFonts w:ascii="Helvetica" w:hAnsi="Helvetica"/>
                <w:color w:val="000000" w:themeColor="text1"/>
                <w:sz w:val="18"/>
                <w:szCs w:val="18"/>
              </w:rPr>
              <w:br/>
              <w:t>(4%)</w:t>
            </w:r>
          </w:p>
        </w:tc>
        <w:tc>
          <w:tcPr>
            <w:tcW w:w="649" w:type="pct"/>
            <w:tcBorders>
              <w:top w:val="single" w:sz="4" w:space="0" w:color="000000" w:themeColor="text1"/>
              <w:left w:val="nil"/>
              <w:bottom w:val="single" w:sz="4" w:space="0" w:color="BFBFBF" w:themeColor="background1" w:themeShade="BF"/>
              <w:right w:val="nil"/>
            </w:tcBorders>
            <w:tcMar>
              <w:top w:w="85" w:type="dxa"/>
            </w:tcMar>
          </w:tcPr>
          <w:p w14:paraId="22F09EDF"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52</w:t>
            </w:r>
            <w:r w:rsidRPr="007A3C24">
              <w:rPr>
                <w:rFonts w:ascii="Helvetica" w:hAnsi="Helvetica"/>
                <w:color w:val="000000" w:themeColor="text1"/>
                <w:sz w:val="18"/>
                <w:szCs w:val="18"/>
              </w:rPr>
              <w:br/>
              <w:t>(5%)</w:t>
            </w:r>
          </w:p>
        </w:tc>
        <w:tc>
          <w:tcPr>
            <w:tcW w:w="580" w:type="pct"/>
            <w:tcBorders>
              <w:top w:val="single" w:sz="4" w:space="0" w:color="000000" w:themeColor="text1"/>
              <w:left w:val="nil"/>
              <w:bottom w:val="single" w:sz="4" w:space="0" w:color="BFBFBF" w:themeColor="background1" w:themeShade="BF"/>
              <w:right w:val="nil"/>
            </w:tcBorders>
            <w:tcMar>
              <w:top w:w="85" w:type="dxa"/>
            </w:tcMar>
          </w:tcPr>
          <w:p w14:paraId="040B84A4"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10</w:t>
            </w:r>
            <w:r w:rsidRPr="007A3C24">
              <w:rPr>
                <w:rFonts w:ascii="Helvetica" w:hAnsi="Helvetica"/>
                <w:color w:val="000000" w:themeColor="text1"/>
                <w:sz w:val="18"/>
                <w:szCs w:val="18"/>
              </w:rPr>
              <w:br/>
              <w:t>(2%)</w:t>
            </w:r>
          </w:p>
        </w:tc>
      </w:tr>
      <w:tr w:rsidR="007A3C24" w:rsidRPr="007A3C24" w14:paraId="596C5334" w14:textId="77777777" w:rsidTr="005B7190">
        <w:tblPrEx>
          <w:tblLook w:val="04A0" w:firstRow="1" w:lastRow="0" w:firstColumn="1" w:lastColumn="0" w:noHBand="0" w:noVBand="1"/>
        </w:tblPrEx>
        <w:trPr>
          <w:trHeight w:val="340"/>
        </w:trPr>
        <w:tc>
          <w:tcPr>
            <w:cnfStyle w:val="001000000000" w:firstRow="0" w:lastRow="0" w:firstColumn="1" w:lastColumn="0" w:oddVBand="0" w:evenVBand="0" w:oddHBand="0" w:evenHBand="0" w:firstRowFirstColumn="0" w:firstRowLastColumn="0" w:lastRowFirstColumn="0" w:lastRowLastColumn="0"/>
            <w:tcW w:w="535" w:type="pct"/>
            <w:tcBorders>
              <w:top w:val="nil"/>
              <w:bottom w:val="nil"/>
            </w:tcBorders>
            <w:tcMar>
              <w:top w:w="85" w:type="dxa"/>
            </w:tcMar>
          </w:tcPr>
          <w:p w14:paraId="2A7FAFCD" w14:textId="77777777" w:rsidR="007A3C24" w:rsidRPr="007A3C24" w:rsidRDefault="007A3C24" w:rsidP="007A3C24">
            <w:pPr>
              <w:spacing w:before="60" w:after="40" w:line="240" w:lineRule="auto"/>
              <w:rPr>
                <w:rFonts w:ascii="Helvetica" w:hAnsi="Helvetica"/>
                <w:sz w:val="18"/>
                <w:szCs w:val="18"/>
              </w:rPr>
            </w:pPr>
          </w:p>
        </w:tc>
        <w:tc>
          <w:tcPr>
            <w:tcW w:w="698"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7F881A72" w14:textId="77777777" w:rsidR="007A3C24" w:rsidRPr="007A3C24" w:rsidRDefault="007A3C24" w:rsidP="007A3C24">
            <w:pPr>
              <w:spacing w:before="60" w:after="40" w:line="240" w:lineRule="auto"/>
              <w:cnfStyle w:val="000000000000" w:firstRow="0" w:lastRow="0" w:firstColumn="0" w:lastColumn="0" w:oddVBand="0" w:evenVBand="0" w:oddHBand="0" w:evenHBand="0" w:firstRowFirstColumn="0" w:firstRowLastColumn="0" w:lastRowFirstColumn="0" w:lastRowLastColumn="0"/>
              <w:rPr>
                <w:rFonts w:ascii="Helvetica" w:hAnsi="Helvetica"/>
                <w:sz w:val="18"/>
                <w:szCs w:val="18"/>
              </w:rPr>
            </w:pPr>
            <w:r w:rsidRPr="007A3C24">
              <w:rPr>
                <w:rFonts w:ascii="Helvetica" w:hAnsi="Helvetica"/>
                <w:sz w:val="18"/>
                <w:szCs w:val="18"/>
              </w:rPr>
              <w:t>Below median (&lt;$49,999)</w:t>
            </w:r>
          </w:p>
        </w:tc>
        <w:tc>
          <w:tcPr>
            <w:tcW w:w="509" w:type="pct"/>
            <w:tcBorders>
              <w:top w:val="single" w:sz="4" w:space="0" w:color="BFBFBF" w:themeColor="background1" w:themeShade="BF"/>
              <w:left w:val="nil"/>
              <w:bottom w:val="single" w:sz="4" w:space="0" w:color="BFBFBF" w:themeColor="background1" w:themeShade="BF"/>
              <w:right w:val="nil"/>
            </w:tcBorders>
            <w:tcMar>
              <w:top w:w="85" w:type="dxa"/>
            </w:tcMar>
          </w:tcPr>
          <w:p w14:paraId="236B727D"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255</w:t>
            </w:r>
            <w:r w:rsidRPr="007A3C24">
              <w:rPr>
                <w:rFonts w:ascii="Helvetica" w:hAnsi="Helvetica"/>
                <w:color w:val="000000" w:themeColor="text1"/>
                <w:sz w:val="18"/>
                <w:szCs w:val="18"/>
              </w:rPr>
              <w:br/>
              <w:t>(24%)</w:t>
            </w:r>
          </w:p>
        </w:tc>
        <w:tc>
          <w:tcPr>
            <w:tcW w:w="507" w:type="pct"/>
            <w:tcBorders>
              <w:top w:val="single" w:sz="4" w:space="0" w:color="BFBFBF" w:themeColor="background1" w:themeShade="BF"/>
              <w:left w:val="nil"/>
              <w:bottom w:val="single" w:sz="4" w:space="0" w:color="BFBFBF" w:themeColor="background1" w:themeShade="BF"/>
              <w:right w:val="nil"/>
            </w:tcBorders>
            <w:tcMar>
              <w:top w:w="85" w:type="dxa"/>
            </w:tcMar>
          </w:tcPr>
          <w:p w14:paraId="6C13EE9D"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259</w:t>
            </w:r>
            <w:r w:rsidRPr="007A3C24">
              <w:rPr>
                <w:rFonts w:ascii="Helvetica" w:hAnsi="Helvetica"/>
                <w:color w:val="000000" w:themeColor="text1"/>
                <w:sz w:val="18"/>
                <w:szCs w:val="18"/>
              </w:rPr>
              <w:br/>
              <w:t>(25%)</w:t>
            </w:r>
          </w:p>
        </w:tc>
        <w:tc>
          <w:tcPr>
            <w:tcW w:w="652" w:type="pct"/>
            <w:tcBorders>
              <w:top w:val="single" w:sz="4" w:space="0" w:color="BFBFBF" w:themeColor="background1" w:themeShade="BF"/>
              <w:left w:val="nil"/>
              <w:bottom w:val="single" w:sz="4" w:space="0" w:color="BFBFBF" w:themeColor="background1" w:themeShade="BF"/>
              <w:right w:val="nil"/>
            </w:tcBorders>
            <w:tcMar>
              <w:top w:w="85" w:type="dxa"/>
            </w:tcMar>
          </w:tcPr>
          <w:p w14:paraId="53B5E8A2"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268</w:t>
            </w:r>
            <w:r w:rsidRPr="007A3C24">
              <w:rPr>
                <w:rFonts w:ascii="Helvetica" w:hAnsi="Helvetica"/>
                <w:color w:val="000000" w:themeColor="text1"/>
                <w:sz w:val="18"/>
                <w:szCs w:val="18"/>
              </w:rPr>
              <w:br/>
              <w:t>(26%)</w:t>
            </w:r>
          </w:p>
        </w:tc>
        <w:tc>
          <w:tcPr>
            <w:tcW w:w="435" w:type="pct"/>
            <w:tcBorders>
              <w:top w:val="single" w:sz="4" w:space="0" w:color="BFBFBF" w:themeColor="background1" w:themeShade="BF"/>
              <w:left w:val="nil"/>
              <w:bottom w:val="single" w:sz="4" w:space="0" w:color="BFBFBF" w:themeColor="background1" w:themeShade="BF"/>
              <w:right w:val="nil"/>
            </w:tcBorders>
            <w:tcMar>
              <w:top w:w="85" w:type="dxa"/>
            </w:tcMar>
          </w:tcPr>
          <w:p w14:paraId="04AA6267"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242 (26%)</w:t>
            </w:r>
          </w:p>
        </w:tc>
        <w:tc>
          <w:tcPr>
            <w:tcW w:w="436" w:type="pct"/>
            <w:tcBorders>
              <w:top w:val="single" w:sz="4" w:space="0" w:color="BFBFBF" w:themeColor="background1" w:themeShade="BF"/>
              <w:left w:val="nil"/>
              <w:bottom w:val="single" w:sz="4" w:space="0" w:color="BFBFBF" w:themeColor="background1" w:themeShade="BF"/>
              <w:right w:val="nil"/>
            </w:tcBorders>
            <w:tcMar>
              <w:top w:w="85" w:type="dxa"/>
            </w:tcMar>
          </w:tcPr>
          <w:p w14:paraId="178DAAD7"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280 (28%)</w:t>
            </w:r>
          </w:p>
        </w:tc>
        <w:tc>
          <w:tcPr>
            <w:tcW w:w="649" w:type="pct"/>
            <w:tcBorders>
              <w:top w:val="single" w:sz="4" w:space="0" w:color="BFBFBF" w:themeColor="background1" w:themeShade="BF"/>
              <w:left w:val="nil"/>
              <w:bottom w:val="single" w:sz="4" w:space="0" w:color="BFBFBF" w:themeColor="background1" w:themeShade="BF"/>
              <w:right w:val="nil"/>
            </w:tcBorders>
            <w:tcMar>
              <w:top w:w="85" w:type="dxa"/>
            </w:tcMar>
          </w:tcPr>
          <w:p w14:paraId="30DFAE08"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251</w:t>
            </w:r>
            <w:r w:rsidRPr="007A3C24">
              <w:rPr>
                <w:rFonts w:ascii="Helvetica" w:hAnsi="Helvetica"/>
                <w:color w:val="000000" w:themeColor="text1"/>
                <w:sz w:val="18"/>
                <w:szCs w:val="18"/>
              </w:rPr>
              <w:br/>
              <w:t>(25%)</w:t>
            </w:r>
          </w:p>
        </w:tc>
        <w:tc>
          <w:tcPr>
            <w:tcW w:w="580" w:type="pct"/>
            <w:tcBorders>
              <w:top w:val="single" w:sz="4" w:space="0" w:color="BFBFBF" w:themeColor="background1" w:themeShade="BF"/>
              <w:left w:val="nil"/>
              <w:bottom w:val="single" w:sz="4" w:space="0" w:color="BFBFBF" w:themeColor="background1" w:themeShade="BF"/>
              <w:right w:val="nil"/>
            </w:tcBorders>
            <w:tcMar>
              <w:top w:w="85" w:type="dxa"/>
            </w:tcMar>
          </w:tcPr>
          <w:p w14:paraId="10243E07"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113</w:t>
            </w:r>
            <w:r w:rsidRPr="007A3C24">
              <w:rPr>
                <w:rFonts w:ascii="Helvetica" w:hAnsi="Helvetica"/>
                <w:color w:val="000000" w:themeColor="text1"/>
                <w:sz w:val="18"/>
                <w:szCs w:val="18"/>
              </w:rPr>
              <w:br/>
              <w:t>(24%)</w:t>
            </w:r>
          </w:p>
        </w:tc>
      </w:tr>
      <w:tr w:rsidR="007A3C24" w:rsidRPr="007A3C24" w14:paraId="7709A1B4" w14:textId="77777777" w:rsidTr="005B7190">
        <w:tblPrEx>
          <w:tblLook w:val="04A0" w:firstRow="1" w:lastRow="0" w:firstColumn="1" w:lastColumn="0" w:noHBand="0" w:noVBand="1"/>
        </w:tblPrEx>
        <w:trPr>
          <w:trHeight w:val="340"/>
        </w:trPr>
        <w:tc>
          <w:tcPr>
            <w:cnfStyle w:val="001000000000" w:firstRow="0" w:lastRow="0" w:firstColumn="1" w:lastColumn="0" w:oddVBand="0" w:evenVBand="0" w:oddHBand="0" w:evenHBand="0" w:firstRowFirstColumn="0" w:firstRowLastColumn="0" w:lastRowFirstColumn="0" w:lastRowLastColumn="0"/>
            <w:tcW w:w="535" w:type="pct"/>
            <w:tcBorders>
              <w:top w:val="nil"/>
              <w:bottom w:val="single" w:sz="4" w:space="0" w:color="000000" w:themeColor="text1"/>
            </w:tcBorders>
            <w:tcMar>
              <w:top w:w="85" w:type="dxa"/>
            </w:tcMar>
          </w:tcPr>
          <w:p w14:paraId="2BC0E8BA" w14:textId="77777777" w:rsidR="007A3C24" w:rsidRPr="007A3C24" w:rsidRDefault="007A3C24" w:rsidP="007A3C24">
            <w:pPr>
              <w:spacing w:before="60" w:after="40" w:line="240" w:lineRule="auto"/>
              <w:rPr>
                <w:rFonts w:ascii="Helvetica" w:hAnsi="Helvetica"/>
                <w:sz w:val="18"/>
                <w:szCs w:val="18"/>
              </w:rPr>
            </w:pPr>
          </w:p>
        </w:tc>
        <w:tc>
          <w:tcPr>
            <w:tcW w:w="698" w:type="pct"/>
            <w:tcBorders>
              <w:top w:val="single" w:sz="4" w:space="0" w:color="BFBFBF" w:themeColor="background1" w:themeShade="BF"/>
              <w:left w:val="nil"/>
              <w:bottom w:val="single" w:sz="4" w:space="0" w:color="000000" w:themeColor="text1"/>
              <w:right w:val="nil"/>
            </w:tcBorders>
            <w:tcMar>
              <w:top w:w="85" w:type="dxa"/>
            </w:tcMar>
          </w:tcPr>
          <w:p w14:paraId="22AD048F" w14:textId="77777777" w:rsidR="007A3C24" w:rsidRPr="007A3C24" w:rsidRDefault="007A3C24" w:rsidP="007A3C24">
            <w:pPr>
              <w:spacing w:before="60" w:after="40" w:line="240" w:lineRule="auto"/>
              <w:cnfStyle w:val="000000000000" w:firstRow="0" w:lastRow="0" w:firstColumn="0" w:lastColumn="0" w:oddVBand="0" w:evenVBand="0" w:oddHBand="0" w:evenHBand="0" w:firstRowFirstColumn="0" w:firstRowLastColumn="0" w:lastRowFirstColumn="0" w:lastRowLastColumn="0"/>
              <w:rPr>
                <w:rFonts w:ascii="Helvetica" w:hAnsi="Helvetica"/>
                <w:sz w:val="18"/>
                <w:szCs w:val="18"/>
              </w:rPr>
            </w:pPr>
            <w:r w:rsidRPr="007A3C24">
              <w:rPr>
                <w:rFonts w:ascii="Helvetica" w:hAnsi="Helvetica"/>
                <w:sz w:val="18"/>
                <w:szCs w:val="18"/>
              </w:rPr>
              <w:t>Median and above ($49,000+)</w:t>
            </w:r>
          </w:p>
        </w:tc>
        <w:tc>
          <w:tcPr>
            <w:tcW w:w="509" w:type="pct"/>
            <w:tcBorders>
              <w:top w:val="single" w:sz="4" w:space="0" w:color="BFBFBF" w:themeColor="background1" w:themeShade="BF"/>
              <w:left w:val="nil"/>
              <w:bottom w:val="single" w:sz="4" w:space="0" w:color="000000" w:themeColor="text1"/>
              <w:right w:val="nil"/>
            </w:tcBorders>
            <w:tcMar>
              <w:top w:w="85" w:type="dxa"/>
            </w:tcMar>
          </w:tcPr>
          <w:p w14:paraId="6294A562"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600</w:t>
            </w:r>
            <w:r w:rsidRPr="007A3C24">
              <w:rPr>
                <w:rFonts w:ascii="Helvetica" w:hAnsi="Helvetica"/>
                <w:color w:val="000000" w:themeColor="text1"/>
                <w:sz w:val="18"/>
                <w:szCs w:val="18"/>
              </w:rPr>
              <w:br/>
              <w:t>(56%)</w:t>
            </w:r>
          </w:p>
        </w:tc>
        <w:tc>
          <w:tcPr>
            <w:tcW w:w="507" w:type="pct"/>
            <w:tcBorders>
              <w:top w:val="single" w:sz="4" w:space="0" w:color="BFBFBF" w:themeColor="background1" w:themeShade="BF"/>
              <w:left w:val="nil"/>
              <w:bottom w:val="single" w:sz="4" w:space="0" w:color="000000" w:themeColor="text1"/>
              <w:right w:val="nil"/>
            </w:tcBorders>
            <w:tcMar>
              <w:top w:w="85" w:type="dxa"/>
            </w:tcMar>
          </w:tcPr>
          <w:p w14:paraId="7B998CB8"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561</w:t>
            </w:r>
            <w:r w:rsidRPr="007A3C24">
              <w:rPr>
                <w:rFonts w:ascii="Helvetica" w:hAnsi="Helvetica"/>
                <w:color w:val="000000" w:themeColor="text1"/>
                <w:sz w:val="18"/>
                <w:szCs w:val="18"/>
              </w:rPr>
              <w:br/>
              <w:t>(55%)</w:t>
            </w:r>
          </w:p>
        </w:tc>
        <w:tc>
          <w:tcPr>
            <w:tcW w:w="652" w:type="pct"/>
            <w:tcBorders>
              <w:top w:val="single" w:sz="4" w:space="0" w:color="BFBFBF" w:themeColor="background1" w:themeShade="BF"/>
              <w:left w:val="nil"/>
              <w:bottom w:val="single" w:sz="4" w:space="0" w:color="000000" w:themeColor="text1"/>
              <w:right w:val="nil"/>
            </w:tcBorders>
            <w:tcMar>
              <w:top w:w="85" w:type="dxa"/>
            </w:tcMar>
          </w:tcPr>
          <w:p w14:paraId="4CB8732B"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527</w:t>
            </w:r>
            <w:r w:rsidRPr="007A3C24">
              <w:rPr>
                <w:rFonts w:ascii="Helvetica" w:hAnsi="Helvetica"/>
                <w:color w:val="000000" w:themeColor="text1"/>
                <w:sz w:val="18"/>
                <w:szCs w:val="18"/>
              </w:rPr>
              <w:br/>
              <w:t>(52%)</w:t>
            </w:r>
          </w:p>
        </w:tc>
        <w:tc>
          <w:tcPr>
            <w:tcW w:w="435" w:type="pct"/>
            <w:tcBorders>
              <w:top w:val="single" w:sz="4" w:space="0" w:color="BFBFBF" w:themeColor="background1" w:themeShade="BF"/>
              <w:left w:val="nil"/>
              <w:bottom w:val="single" w:sz="4" w:space="0" w:color="000000" w:themeColor="text1"/>
              <w:right w:val="nil"/>
            </w:tcBorders>
            <w:tcMar>
              <w:top w:w="85" w:type="dxa"/>
            </w:tcMar>
          </w:tcPr>
          <w:p w14:paraId="5B270A11"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510 (55%)</w:t>
            </w:r>
          </w:p>
        </w:tc>
        <w:tc>
          <w:tcPr>
            <w:tcW w:w="436" w:type="pct"/>
            <w:tcBorders>
              <w:top w:val="single" w:sz="4" w:space="0" w:color="BFBFBF" w:themeColor="background1" w:themeShade="BF"/>
              <w:left w:val="nil"/>
              <w:bottom w:val="single" w:sz="4" w:space="0" w:color="000000" w:themeColor="text1"/>
              <w:right w:val="nil"/>
            </w:tcBorders>
            <w:tcMar>
              <w:top w:w="85" w:type="dxa"/>
            </w:tcMar>
          </w:tcPr>
          <w:p w14:paraId="03BA1907"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569 (54%)</w:t>
            </w:r>
          </w:p>
        </w:tc>
        <w:tc>
          <w:tcPr>
            <w:tcW w:w="649" w:type="pct"/>
            <w:tcBorders>
              <w:top w:val="single" w:sz="4" w:space="0" w:color="BFBFBF" w:themeColor="background1" w:themeShade="BF"/>
              <w:left w:val="nil"/>
              <w:bottom w:val="single" w:sz="4" w:space="0" w:color="000000" w:themeColor="text1"/>
              <w:right w:val="nil"/>
            </w:tcBorders>
            <w:tcMar>
              <w:top w:w="85" w:type="dxa"/>
            </w:tcMar>
          </w:tcPr>
          <w:p w14:paraId="155ED5C5"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573</w:t>
            </w:r>
            <w:r w:rsidRPr="007A3C24">
              <w:rPr>
                <w:rFonts w:ascii="Helvetica" w:hAnsi="Helvetica"/>
                <w:color w:val="000000" w:themeColor="text1"/>
                <w:sz w:val="18"/>
                <w:szCs w:val="18"/>
              </w:rPr>
              <w:br/>
              <w:t>(56%)</w:t>
            </w:r>
          </w:p>
        </w:tc>
        <w:tc>
          <w:tcPr>
            <w:tcW w:w="580" w:type="pct"/>
            <w:tcBorders>
              <w:top w:val="single" w:sz="4" w:space="0" w:color="BFBFBF" w:themeColor="background1" w:themeShade="BF"/>
              <w:left w:val="nil"/>
              <w:bottom w:val="single" w:sz="4" w:space="0" w:color="000000" w:themeColor="text1"/>
              <w:right w:val="nil"/>
            </w:tcBorders>
            <w:tcMar>
              <w:top w:w="85" w:type="dxa"/>
            </w:tcMar>
          </w:tcPr>
          <w:p w14:paraId="723BB131"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277</w:t>
            </w:r>
            <w:r w:rsidRPr="007A3C24">
              <w:rPr>
                <w:rFonts w:ascii="Helvetica" w:hAnsi="Helvetica"/>
                <w:color w:val="000000" w:themeColor="text1"/>
                <w:sz w:val="18"/>
                <w:szCs w:val="18"/>
              </w:rPr>
              <w:br/>
              <w:t>(60%)</w:t>
            </w:r>
          </w:p>
        </w:tc>
      </w:tr>
      <w:tr w:rsidR="007A3C24" w:rsidRPr="007A3C24" w14:paraId="06355141" w14:textId="77777777" w:rsidTr="005B7190">
        <w:tblPrEx>
          <w:tblLook w:val="04A0" w:firstRow="1" w:lastRow="0" w:firstColumn="1" w:lastColumn="0" w:noHBand="0" w:noVBand="1"/>
        </w:tblPrEx>
        <w:trPr>
          <w:trHeight w:val="397"/>
        </w:trPr>
        <w:tc>
          <w:tcPr>
            <w:cnfStyle w:val="001000000000" w:firstRow="0" w:lastRow="0" w:firstColumn="1" w:lastColumn="0" w:oddVBand="0" w:evenVBand="0" w:oddHBand="0" w:evenHBand="0" w:firstRowFirstColumn="0" w:firstRowLastColumn="0" w:lastRowFirstColumn="0" w:lastRowLastColumn="0"/>
            <w:tcW w:w="535" w:type="pct"/>
            <w:tcBorders>
              <w:top w:val="single" w:sz="4" w:space="0" w:color="000000" w:themeColor="text1"/>
              <w:bottom w:val="nil"/>
            </w:tcBorders>
            <w:tcMar>
              <w:top w:w="28" w:type="dxa"/>
              <w:bottom w:w="28" w:type="dxa"/>
            </w:tcMar>
          </w:tcPr>
          <w:p w14:paraId="478D6ECD" w14:textId="77777777" w:rsidR="007A3C24" w:rsidRPr="007A3C24" w:rsidRDefault="007A3C24" w:rsidP="007A3C24">
            <w:pPr>
              <w:spacing w:before="60" w:after="40" w:line="240" w:lineRule="auto"/>
              <w:rPr>
                <w:rFonts w:ascii="Helvetica" w:hAnsi="Helvetica"/>
                <w:sz w:val="18"/>
                <w:szCs w:val="18"/>
              </w:rPr>
            </w:pPr>
            <w:r w:rsidRPr="007A3C24">
              <w:rPr>
                <w:rFonts w:ascii="Helvetica" w:hAnsi="Helvetica"/>
                <w:sz w:val="18"/>
                <w:szCs w:val="18"/>
              </w:rPr>
              <w:t>Device</w:t>
            </w:r>
          </w:p>
        </w:tc>
        <w:tc>
          <w:tcPr>
            <w:tcW w:w="698" w:type="pct"/>
            <w:tcBorders>
              <w:top w:val="single" w:sz="4" w:space="0" w:color="000000" w:themeColor="text1"/>
              <w:left w:val="nil"/>
              <w:bottom w:val="single" w:sz="4" w:space="0" w:color="BFBFBF" w:themeColor="background1" w:themeShade="BF"/>
              <w:right w:val="nil"/>
            </w:tcBorders>
            <w:tcMar>
              <w:top w:w="28" w:type="dxa"/>
              <w:bottom w:w="28" w:type="dxa"/>
            </w:tcMar>
          </w:tcPr>
          <w:p w14:paraId="17E0846B" w14:textId="77777777" w:rsidR="007A3C24" w:rsidRPr="007A3C24" w:rsidRDefault="007A3C24" w:rsidP="007A3C24">
            <w:pPr>
              <w:spacing w:before="60" w:after="40" w:line="240" w:lineRule="auto"/>
              <w:cnfStyle w:val="000000000000" w:firstRow="0" w:lastRow="0" w:firstColumn="0" w:lastColumn="0" w:oddVBand="0" w:evenVBand="0" w:oddHBand="0" w:evenHBand="0" w:firstRowFirstColumn="0" w:firstRowLastColumn="0" w:lastRowFirstColumn="0" w:lastRowLastColumn="0"/>
              <w:rPr>
                <w:rFonts w:ascii="Helvetica" w:hAnsi="Helvetica"/>
                <w:sz w:val="18"/>
                <w:szCs w:val="18"/>
              </w:rPr>
            </w:pPr>
            <w:r w:rsidRPr="007A3C24">
              <w:rPr>
                <w:rFonts w:ascii="Helvetica" w:hAnsi="Helvetica"/>
                <w:sz w:val="18"/>
                <w:szCs w:val="18"/>
              </w:rPr>
              <w:t>Mobile</w:t>
            </w:r>
          </w:p>
        </w:tc>
        <w:tc>
          <w:tcPr>
            <w:tcW w:w="509" w:type="pct"/>
            <w:tcBorders>
              <w:top w:val="single" w:sz="4" w:space="0" w:color="000000" w:themeColor="text1"/>
              <w:left w:val="nil"/>
              <w:bottom w:val="single" w:sz="4" w:space="0" w:color="BFBFBF" w:themeColor="background1" w:themeShade="BF"/>
              <w:right w:val="nil"/>
            </w:tcBorders>
            <w:tcMar>
              <w:top w:w="28" w:type="dxa"/>
              <w:bottom w:w="28" w:type="dxa"/>
            </w:tcMar>
          </w:tcPr>
          <w:p w14:paraId="1B44BD76"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475</w:t>
            </w:r>
            <w:r w:rsidRPr="007A3C24">
              <w:rPr>
                <w:rFonts w:ascii="Helvetica" w:hAnsi="Helvetica"/>
                <w:color w:val="000000" w:themeColor="text1"/>
                <w:sz w:val="18"/>
                <w:szCs w:val="18"/>
              </w:rPr>
              <w:br/>
              <w:t>(44%)</w:t>
            </w:r>
          </w:p>
        </w:tc>
        <w:tc>
          <w:tcPr>
            <w:tcW w:w="507" w:type="pct"/>
            <w:tcBorders>
              <w:top w:val="single" w:sz="4" w:space="0" w:color="000000" w:themeColor="text1"/>
              <w:left w:val="nil"/>
              <w:bottom w:val="single" w:sz="4" w:space="0" w:color="BFBFBF" w:themeColor="background1" w:themeShade="BF"/>
              <w:right w:val="nil"/>
            </w:tcBorders>
            <w:tcMar>
              <w:top w:w="28" w:type="dxa"/>
              <w:bottom w:w="28" w:type="dxa"/>
            </w:tcMar>
          </w:tcPr>
          <w:p w14:paraId="3725215F"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448</w:t>
            </w:r>
            <w:r w:rsidRPr="007A3C24">
              <w:rPr>
                <w:rFonts w:ascii="Helvetica" w:hAnsi="Helvetica"/>
                <w:color w:val="000000" w:themeColor="text1"/>
                <w:sz w:val="18"/>
                <w:szCs w:val="18"/>
              </w:rPr>
              <w:br/>
              <w:t>(44%)</w:t>
            </w:r>
          </w:p>
        </w:tc>
        <w:tc>
          <w:tcPr>
            <w:tcW w:w="652" w:type="pct"/>
            <w:tcBorders>
              <w:top w:val="single" w:sz="4" w:space="0" w:color="000000" w:themeColor="text1"/>
              <w:left w:val="nil"/>
              <w:bottom w:val="single" w:sz="4" w:space="0" w:color="BFBFBF" w:themeColor="background1" w:themeShade="BF"/>
              <w:right w:val="nil"/>
            </w:tcBorders>
            <w:tcMar>
              <w:top w:w="28" w:type="dxa"/>
              <w:bottom w:w="28" w:type="dxa"/>
            </w:tcMar>
          </w:tcPr>
          <w:p w14:paraId="267E1A9F"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440</w:t>
            </w:r>
            <w:r w:rsidRPr="007A3C24">
              <w:rPr>
                <w:rFonts w:ascii="Helvetica" w:hAnsi="Helvetica"/>
                <w:color w:val="000000" w:themeColor="text1"/>
                <w:sz w:val="18"/>
                <w:szCs w:val="18"/>
              </w:rPr>
              <w:br/>
              <w:t>(43%)</w:t>
            </w:r>
          </w:p>
        </w:tc>
        <w:tc>
          <w:tcPr>
            <w:tcW w:w="435" w:type="pct"/>
            <w:tcBorders>
              <w:top w:val="single" w:sz="4" w:space="0" w:color="000000" w:themeColor="text1"/>
              <w:left w:val="nil"/>
              <w:bottom w:val="single" w:sz="4" w:space="0" w:color="BFBFBF" w:themeColor="background1" w:themeShade="BF"/>
              <w:right w:val="nil"/>
            </w:tcBorders>
            <w:tcMar>
              <w:top w:w="28" w:type="dxa"/>
              <w:bottom w:w="28" w:type="dxa"/>
            </w:tcMar>
          </w:tcPr>
          <w:p w14:paraId="4ED008D2"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375 (41%)</w:t>
            </w:r>
          </w:p>
        </w:tc>
        <w:tc>
          <w:tcPr>
            <w:tcW w:w="436" w:type="pct"/>
            <w:tcBorders>
              <w:top w:val="single" w:sz="4" w:space="0" w:color="000000" w:themeColor="text1"/>
              <w:left w:val="nil"/>
              <w:bottom w:val="single" w:sz="4" w:space="0" w:color="BFBFBF" w:themeColor="background1" w:themeShade="BF"/>
              <w:right w:val="nil"/>
            </w:tcBorders>
            <w:tcMar>
              <w:top w:w="28" w:type="dxa"/>
              <w:bottom w:w="28" w:type="dxa"/>
            </w:tcMar>
          </w:tcPr>
          <w:p w14:paraId="1DEF4FEF"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461 (44%)</w:t>
            </w:r>
          </w:p>
        </w:tc>
        <w:tc>
          <w:tcPr>
            <w:tcW w:w="649" w:type="pct"/>
            <w:tcBorders>
              <w:top w:val="single" w:sz="4" w:space="0" w:color="000000" w:themeColor="text1"/>
              <w:left w:val="nil"/>
              <w:bottom w:val="single" w:sz="4" w:space="0" w:color="BFBFBF" w:themeColor="background1" w:themeShade="BF"/>
              <w:right w:val="nil"/>
            </w:tcBorders>
            <w:tcMar>
              <w:top w:w="28" w:type="dxa"/>
              <w:bottom w:w="28" w:type="dxa"/>
            </w:tcMar>
          </w:tcPr>
          <w:p w14:paraId="00DA5008"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444</w:t>
            </w:r>
            <w:r w:rsidRPr="007A3C24">
              <w:rPr>
                <w:rFonts w:ascii="Helvetica" w:hAnsi="Helvetica"/>
                <w:color w:val="000000" w:themeColor="text1"/>
                <w:sz w:val="18"/>
                <w:szCs w:val="18"/>
              </w:rPr>
              <w:br/>
              <w:t>(43%)</w:t>
            </w:r>
          </w:p>
        </w:tc>
        <w:tc>
          <w:tcPr>
            <w:tcW w:w="580" w:type="pct"/>
            <w:tcBorders>
              <w:top w:val="single" w:sz="4" w:space="0" w:color="000000" w:themeColor="text1"/>
              <w:left w:val="nil"/>
              <w:bottom w:val="single" w:sz="4" w:space="0" w:color="BFBFBF" w:themeColor="background1" w:themeShade="BF"/>
              <w:right w:val="nil"/>
            </w:tcBorders>
            <w:tcMar>
              <w:top w:w="28" w:type="dxa"/>
              <w:bottom w:w="28" w:type="dxa"/>
            </w:tcMar>
          </w:tcPr>
          <w:p w14:paraId="523CEBF7"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w:t>
            </w:r>
          </w:p>
        </w:tc>
      </w:tr>
      <w:tr w:rsidR="007A3C24" w:rsidRPr="007A3C24" w14:paraId="75C7B33F" w14:textId="77777777" w:rsidTr="005B7190">
        <w:tblPrEx>
          <w:tblLook w:val="04A0" w:firstRow="1" w:lastRow="0" w:firstColumn="1" w:lastColumn="0" w:noHBand="0" w:noVBand="1"/>
        </w:tblPrEx>
        <w:trPr>
          <w:trHeight w:val="397"/>
        </w:trPr>
        <w:tc>
          <w:tcPr>
            <w:cnfStyle w:val="001000000000" w:firstRow="0" w:lastRow="0" w:firstColumn="1" w:lastColumn="0" w:oddVBand="0" w:evenVBand="0" w:oddHBand="0" w:evenHBand="0" w:firstRowFirstColumn="0" w:firstRowLastColumn="0" w:lastRowFirstColumn="0" w:lastRowLastColumn="0"/>
            <w:tcW w:w="535" w:type="pct"/>
            <w:tcBorders>
              <w:top w:val="nil"/>
              <w:bottom w:val="single" w:sz="4" w:space="0" w:color="000000" w:themeColor="text1"/>
            </w:tcBorders>
            <w:tcMar>
              <w:top w:w="28" w:type="dxa"/>
              <w:bottom w:w="28" w:type="dxa"/>
            </w:tcMar>
          </w:tcPr>
          <w:p w14:paraId="467AE67B" w14:textId="77777777" w:rsidR="007A3C24" w:rsidRPr="007A3C24" w:rsidRDefault="007A3C24" w:rsidP="007A3C24">
            <w:pPr>
              <w:spacing w:before="60" w:after="40" w:line="240" w:lineRule="auto"/>
              <w:rPr>
                <w:rFonts w:ascii="Helvetica" w:hAnsi="Helvetica"/>
                <w:sz w:val="18"/>
                <w:szCs w:val="18"/>
              </w:rPr>
            </w:pPr>
          </w:p>
        </w:tc>
        <w:tc>
          <w:tcPr>
            <w:tcW w:w="698" w:type="pct"/>
            <w:tcBorders>
              <w:top w:val="single" w:sz="4" w:space="0" w:color="BFBFBF" w:themeColor="background1" w:themeShade="BF"/>
              <w:left w:val="nil"/>
              <w:bottom w:val="single" w:sz="4" w:space="0" w:color="000000" w:themeColor="text1"/>
              <w:right w:val="nil"/>
            </w:tcBorders>
            <w:tcMar>
              <w:top w:w="28" w:type="dxa"/>
              <w:bottom w:w="28" w:type="dxa"/>
            </w:tcMar>
          </w:tcPr>
          <w:p w14:paraId="73E8DB8A" w14:textId="77777777" w:rsidR="007A3C24" w:rsidRPr="007A3C24" w:rsidRDefault="007A3C24" w:rsidP="007A3C24">
            <w:pPr>
              <w:spacing w:before="60" w:after="40" w:line="240" w:lineRule="auto"/>
              <w:cnfStyle w:val="000000000000" w:firstRow="0" w:lastRow="0" w:firstColumn="0" w:lastColumn="0" w:oddVBand="0" w:evenVBand="0" w:oddHBand="0" w:evenHBand="0" w:firstRowFirstColumn="0" w:firstRowLastColumn="0" w:lastRowFirstColumn="0" w:lastRowLastColumn="0"/>
              <w:rPr>
                <w:rFonts w:ascii="Helvetica" w:hAnsi="Helvetica"/>
                <w:sz w:val="18"/>
                <w:szCs w:val="18"/>
              </w:rPr>
            </w:pPr>
            <w:r w:rsidRPr="007A3C24">
              <w:rPr>
                <w:rFonts w:ascii="Helvetica" w:hAnsi="Helvetica"/>
                <w:sz w:val="18"/>
                <w:szCs w:val="18"/>
              </w:rPr>
              <w:t>Non-mobile</w:t>
            </w:r>
          </w:p>
        </w:tc>
        <w:tc>
          <w:tcPr>
            <w:tcW w:w="509" w:type="pct"/>
            <w:tcBorders>
              <w:top w:val="single" w:sz="4" w:space="0" w:color="BFBFBF" w:themeColor="background1" w:themeShade="BF"/>
              <w:left w:val="nil"/>
              <w:bottom w:val="single" w:sz="4" w:space="0" w:color="000000" w:themeColor="text1"/>
              <w:right w:val="nil"/>
            </w:tcBorders>
            <w:tcMar>
              <w:top w:w="28" w:type="dxa"/>
              <w:bottom w:w="28" w:type="dxa"/>
            </w:tcMar>
          </w:tcPr>
          <w:p w14:paraId="473B3BB0"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579</w:t>
            </w:r>
            <w:r w:rsidRPr="007A3C24">
              <w:rPr>
                <w:rFonts w:ascii="Helvetica" w:hAnsi="Helvetica"/>
                <w:color w:val="000000" w:themeColor="text1"/>
                <w:sz w:val="18"/>
                <w:szCs w:val="18"/>
              </w:rPr>
              <w:br/>
              <w:t>(54%)</w:t>
            </w:r>
          </w:p>
        </w:tc>
        <w:tc>
          <w:tcPr>
            <w:tcW w:w="507" w:type="pct"/>
            <w:tcBorders>
              <w:top w:val="single" w:sz="4" w:space="0" w:color="BFBFBF" w:themeColor="background1" w:themeShade="BF"/>
              <w:left w:val="nil"/>
              <w:bottom w:val="single" w:sz="4" w:space="0" w:color="000000" w:themeColor="text1"/>
              <w:right w:val="nil"/>
            </w:tcBorders>
            <w:tcMar>
              <w:top w:w="28" w:type="dxa"/>
              <w:bottom w:w="28" w:type="dxa"/>
            </w:tcMar>
          </w:tcPr>
          <w:p w14:paraId="466DA0D6"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549</w:t>
            </w:r>
            <w:r w:rsidRPr="007A3C24">
              <w:rPr>
                <w:rFonts w:ascii="Helvetica" w:hAnsi="Helvetica"/>
                <w:color w:val="000000" w:themeColor="text1"/>
                <w:sz w:val="18"/>
                <w:szCs w:val="18"/>
              </w:rPr>
              <w:br/>
              <w:t>(54%)</w:t>
            </w:r>
          </w:p>
        </w:tc>
        <w:tc>
          <w:tcPr>
            <w:tcW w:w="652" w:type="pct"/>
            <w:tcBorders>
              <w:top w:val="single" w:sz="4" w:space="0" w:color="BFBFBF" w:themeColor="background1" w:themeShade="BF"/>
              <w:left w:val="nil"/>
              <w:bottom w:val="single" w:sz="4" w:space="0" w:color="000000" w:themeColor="text1"/>
              <w:right w:val="nil"/>
            </w:tcBorders>
            <w:tcMar>
              <w:top w:w="28" w:type="dxa"/>
              <w:bottom w:w="28" w:type="dxa"/>
            </w:tcMar>
          </w:tcPr>
          <w:p w14:paraId="76BFF9AC"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562</w:t>
            </w:r>
            <w:r w:rsidRPr="007A3C24">
              <w:rPr>
                <w:rFonts w:ascii="Helvetica" w:hAnsi="Helvetica"/>
                <w:color w:val="000000" w:themeColor="text1"/>
                <w:sz w:val="18"/>
                <w:szCs w:val="18"/>
              </w:rPr>
              <w:br/>
              <w:t>(55%)</w:t>
            </w:r>
          </w:p>
        </w:tc>
        <w:tc>
          <w:tcPr>
            <w:tcW w:w="435" w:type="pct"/>
            <w:tcBorders>
              <w:top w:val="single" w:sz="4" w:space="0" w:color="BFBFBF" w:themeColor="background1" w:themeShade="BF"/>
              <w:left w:val="nil"/>
              <w:bottom w:val="single" w:sz="4" w:space="0" w:color="000000" w:themeColor="text1"/>
              <w:right w:val="nil"/>
            </w:tcBorders>
            <w:tcMar>
              <w:top w:w="28" w:type="dxa"/>
              <w:bottom w:w="28" w:type="dxa"/>
            </w:tcMar>
          </w:tcPr>
          <w:p w14:paraId="3DDA23B6"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535 (58%)</w:t>
            </w:r>
          </w:p>
        </w:tc>
        <w:tc>
          <w:tcPr>
            <w:tcW w:w="436" w:type="pct"/>
            <w:tcBorders>
              <w:top w:val="single" w:sz="4" w:space="0" w:color="BFBFBF" w:themeColor="background1" w:themeShade="BF"/>
              <w:left w:val="nil"/>
              <w:bottom w:val="single" w:sz="4" w:space="0" w:color="000000" w:themeColor="text1"/>
              <w:right w:val="nil"/>
            </w:tcBorders>
            <w:tcMar>
              <w:top w:w="28" w:type="dxa"/>
              <w:bottom w:w="28" w:type="dxa"/>
            </w:tcMar>
          </w:tcPr>
          <w:p w14:paraId="7498CA11"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569 (54%)</w:t>
            </w:r>
          </w:p>
        </w:tc>
        <w:tc>
          <w:tcPr>
            <w:tcW w:w="649" w:type="pct"/>
            <w:tcBorders>
              <w:top w:val="single" w:sz="4" w:space="0" w:color="BFBFBF" w:themeColor="background1" w:themeShade="BF"/>
              <w:left w:val="nil"/>
              <w:bottom w:val="single" w:sz="4" w:space="0" w:color="000000" w:themeColor="text1"/>
              <w:right w:val="nil"/>
            </w:tcBorders>
            <w:tcMar>
              <w:top w:w="28" w:type="dxa"/>
              <w:bottom w:w="28" w:type="dxa"/>
            </w:tcMar>
          </w:tcPr>
          <w:p w14:paraId="248CDCEC"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559</w:t>
            </w:r>
            <w:r w:rsidRPr="007A3C24">
              <w:rPr>
                <w:rFonts w:ascii="Helvetica" w:hAnsi="Helvetica"/>
                <w:color w:val="000000" w:themeColor="text1"/>
                <w:sz w:val="18"/>
                <w:szCs w:val="18"/>
              </w:rPr>
              <w:br/>
              <w:t>(55%)</w:t>
            </w:r>
          </w:p>
        </w:tc>
        <w:tc>
          <w:tcPr>
            <w:tcW w:w="580" w:type="pct"/>
            <w:tcBorders>
              <w:top w:val="single" w:sz="4" w:space="0" w:color="BFBFBF" w:themeColor="background1" w:themeShade="BF"/>
              <w:left w:val="nil"/>
              <w:bottom w:val="single" w:sz="4" w:space="0" w:color="000000" w:themeColor="text1"/>
              <w:right w:val="nil"/>
            </w:tcBorders>
            <w:tcMar>
              <w:top w:w="28" w:type="dxa"/>
              <w:bottom w:w="28" w:type="dxa"/>
            </w:tcMar>
          </w:tcPr>
          <w:p w14:paraId="4B040F31"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462</w:t>
            </w:r>
            <w:r w:rsidRPr="007A3C24">
              <w:rPr>
                <w:rFonts w:ascii="Helvetica" w:hAnsi="Helvetica"/>
                <w:color w:val="000000" w:themeColor="text1"/>
                <w:sz w:val="18"/>
                <w:szCs w:val="18"/>
              </w:rPr>
              <w:br/>
              <w:t>(100%)</w:t>
            </w:r>
          </w:p>
        </w:tc>
      </w:tr>
      <w:tr w:rsidR="007A3C24" w:rsidRPr="007A3C24" w14:paraId="11897662" w14:textId="77777777" w:rsidTr="005B7190">
        <w:tblPrEx>
          <w:tblLook w:val="04A0" w:firstRow="1" w:lastRow="0" w:firstColumn="1" w:lastColumn="0" w:noHBand="0" w:noVBand="1"/>
        </w:tblPrEx>
        <w:trPr>
          <w:trHeight w:val="397"/>
        </w:trPr>
        <w:tc>
          <w:tcPr>
            <w:cnfStyle w:val="001000000000" w:firstRow="0" w:lastRow="0" w:firstColumn="1" w:lastColumn="0" w:oddVBand="0" w:evenVBand="0" w:oddHBand="0" w:evenHBand="0" w:firstRowFirstColumn="0" w:firstRowLastColumn="0" w:lastRowFirstColumn="0" w:lastRowLastColumn="0"/>
            <w:tcW w:w="535" w:type="pct"/>
            <w:tcBorders>
              <w:top w:val="single" w:sz="4" w:space="0" w:color="000000" w:themeColor="text1"/>
              <w:bottom w:val="nil"/>
            </w:tcBorders>
            <w:tcMar>
              <w:top w:w="28" w:type="dxa"/>
              <w:bottom w:w="28" w:type="dxa"/>
            </w:tcMar>
          </w:tcPr>
          <w:p w14:paraId="09348009" w14:textId="77777777" w:rsidR="007A3C24" w:rsidRPr="007A3C24" w:rsidRDefault="007A3C24" w:rsidP="007A3C24">
            <w:pPr>
              <w:spacing w:before="60" w:after="40" w:line="240" w:lineRule="auto"/>
              <w:rPr>
                <w:rFonts w:ascii="Helvetica" w:hAnsi="Helvetica"/>
                <w:sz w:val="18"/>
                <w:szCs w:val="18"/>
              </w:rPr>
            </w:pPr>
            <w:r w:rsidRPr="007A3C24">
              <w:rPr>
                <w:rFonts w:ascii="Helvetica" w:hAnsi="Helvetica"/>
                <w:sz w:val="18"/>
                <w:szCs w:val="18"/>
              </w:rPr>
              <w:t>Knowledge</w:t>
            </w:r>
          </w:p>
        </w:tc>
        <w:tc>
          <w:tcPr>
            <w:tcW w:w="698" w:type="pct"/>
            <w:tcBorders>
              <w:top w:val="single" w:sz="4" w:space="0" w:color="000000" w:themeColor="text1"/>
              <w:left w:val="nil"/>
              <w:bottom w:val="single" w:sz="4" w:space="0" w:color="BFBFBF" w:themeColor="background1" w:themeShade="BF"/>
              <w:right w:val="nil"/>
            </w:tcBorders>
            <w:tcMar>
              <w:top w:w="28" w:type="dxa"/>
              <w:bottom w:w="28" w:type="dxa"/>
            </w:tcMar>
          </w:tcPr>
          <w:p w14:paraId="3E208E65" w14:textId="77777777" w:rsidR="007A3C24" w:rsidRPr="007A3C24" w:rsidRDefault="007A3C24" w:rsidP="007A3C24">
            <w:pPr>
              <w:spacing w:before="60" w:after="40" w:line="240" w:lineRule="auto"/>
              <w:cnfStyle w:val="000000000000" w:firstRow="0" w:lastRow="0" w:firstColumn="0" w:lastColumn="0" w:oddVBand="0" w:evenVBand="0" w:oddHBand="0" w:evenHBand="0" w:firstRowFirstColumn="0" w:firstRowLastColumn="0" w:lastRowFirstColumn="0" w:lastRowLastColumn="0"/>
              <w:rPr>
                <w:rFonts w:ascii="Helvetica" w:hAnsi="Helvetica"/>
                <w:sz w:val="18"/>
                <w:szCs w:val="18"/>
              </w:rPr>
            </w:pPr>
            <w:r w:rsidRPr="007A3C24">
              <w:rPr>
                <w:rFonts w:ascii="Helvetica" w:hAnsi="Helvetica"/>
                <w:sz w:val="18"/>
                <w:szCs w:val="18"/>
              </w:rPr>
              <w:t>Nothing</w:t>
            </w:r>
          </w:p>
        </w:tc>
        <w:tc>
          <w:tcPr>
            <w:tcW w:w="509" w:type="pct"/>
            <w:tcBorders>
              <w:top w:val="single" w:sz="4" w:space="0" w:color="000000" w:themeColor="text1"/>
              <w:left w:val="nil"/>
              <w:bottom w:val="single" w:sz="4" w:space="0" w:color="BFBFBF" w:themeColor="background1" w:themeShade="BF"/>
              <w:right w:val="nil"/>
            </w:tcBorders>
            <w:tcMar>
              <w:top w:w="28" w:type="dxa"/>
              <w:bottom w:w="28" w:type="dxa"/>
            </w:tcMar>
          </w:tcPr>
          <w:p w14:paraId="02038A38"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244</w:t>
            </w:r>
            <w:r w:rsidRPr="007A3C24">
              <w:rPr>
                <w:rFonts w:ascii="Helvetica" w:hAnsi="Helvetica"/>
                <w:color w:val="000000" w:themeColor="text1"/>
                <w:sz w:val="18"/>
                <w:szCs w:val="18"/>
              </w:rPr>
              <w:br/>
              <w:t>(23%)</w:t>
            </w:r>
          </w:p>
        </w:tc>
        <w:tc>
          <w:tcPr>
            <w:tcW w:w="507" w:type="pct"/>
            <w:tcBorders>
              <w:top w:val="single" w:sz="4" w:space="0" w:color="000000" w:themeColor="text1"/>
              <w:left w:val="nil"/>
              <w:bottom w:val="single" w:sz="4" w:space="0" w:color="BFBFBF" w:themeColor="background1" w:themeShade="BF"/>
              <w:right w:val="nil"/>
            </w:tcBorders>
            <w:tcMar>
              <w:top w:w="28" w:type="dxa"/>
              <w:bottom w:w="28" w:type="dxa"/>
            </w:tcMar>
          </w:tcPr>
          <w:p w14:paraId="5CDA2B6F"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233</w:t>
            </w:r>
            <w:r w:rsidRPr="007A3C24">
              <w:rPr>
                <w:rFonts w:ascii="Helvetica" w:hAnsi="Helvetica"/>
                <w:color w:val="000000" w:themeColor="text1"/>
                <w:sz w:val="18"/>
                <w:szCs w:val="18"/>
              </w:rPr>
              <w:br/>
              <w:t>(23%)</w:t>
            </w:r>
          </w:p>
        </w:tc>
        <w:tc>
          <w:tcPr>
            <w:tcW w:w="652" w:type="pct"/>
            <w:tcBorders>
              <w:top w:val="single" w:sz="4" w:space="0" w:color="000000" w:themeColor="text1"/>
              <w:left w:val="nil"/>
              <w:bottom w:val="single" w:sz="4" w:space="0" w:color="BFBFBF" w:themeColor="background1" w:themeShade="BF"/>
              <w:right w:val="nil"/>
            </w:tcBorders>
            <w:tcMar>
              <w:top w:w="28" w:type="dxa"/>
              <w:bottom w:w="28" w:type="dxa"/>
            </w:tcMar>
          </w:tcPr>
          <w:p w14:paraId="38C117CB"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255</w:t>
            </w:r>
            <w:r w:rsidRPr="007A3C24">
              <w:rPr>
                <w:rFonts w:ascii="Helvetica" w:hAnsi="Helvetica"/>
                <w:color w:val="000000" w:themeColor="text1"/>
                <w:sz w:val="18"/>
                <w:szCs w:val="18"/>
              </w:rPr>
              <w:br/>
              <w:t>(25%)</w:t>
            </w:r>
          </w:p>
        </w:tc>
        <w:tc>
          <w:tcPr>
            <w:tcW w:w="435" w:type="pct"/>
            <w:tcBorders>
              <w:top w:val="single" w:sz="4" w:space="0" w:color="000000" w:themeColor="text1"/>
              <w:left w:val="nil"/>
              <w:bottom w:val="single" w:sz="4" w:space="0" w:color="BFBFBF" w:themeColor="background1" w:themeShade="BF"/>
              <w:right w:val="nil"/>
            </w:tcBorders>
            <w:tcMar>
              <w:top w:w="28" w:type="dxa"/>
              <w:bottom w:w="28" w:type="dxa"/>
            </w:tcMar>
          </w:tcPr>
          <w:p w14:paraId="62BAA8C0"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190 (21%)</w:t>
            </w:r>
          </w:p>
        </w:tc>
        <w:tc>
          <w:tcPr>
            <w:tcW w:w="436" w:type="pct"/>
            <w:tcBorders>
              <w:top w:val="single" w:sz="4" w:space="0" w:color="000000" w:themeColor="text1"/>
              <w:left w:val="nil"/>
              <w:bottom w:val="single" w:sz="4" w:space="0" w:color="BFBFBF" w:themeColor="background1" w:themeShade="BF"/>
              <w:right w:val="nil"/>
            </w:tcBorders>
            <w:tcMar>
              <w:top w:w="28" w:type="dxa"/>
              <w:bottom w:w="28" w:type="dxa"/>
            </w:tcMar>
          </w:tcPr>
          <w:p w14:paraId="2DE8BE12"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243 (23%)</w:t>
            </w:r>
          </w:p>
        </w:tc>
        <w:tc>
          <w:tcPr>
            <w:tcW w:w="649" w:type="pct"/>
            <w:tcBorders>
              <w:top w:val="single" w:sz="4" w:space="0" w:color="000000" w:themeColor="text1"/>
              <w:left w:val="nil"/>
              <w:bottom w:val="single" w:sz="4" w:space="0" w:color="BFBFBF" w:themeColor="background1" w:themeShade="BF"/>
              <w:right w:val="nil"/>
            </w:tcBorders>
            <w:tcMar>
              <w:top w:w="28" w:type="dxa"/>
              <w:bottom w:w="28" w:type="dxa"/>
            </w:tcMar>
          </w:tcPr>
          <w:p w14:paraId="54D076BB"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234</w:t>
            </w:r>
            <w:r w:rsidRPr="007A3C24">
              <w:rPr>
                <w:rFonts w:ascii="Helvetica" w:hAnsi="Helvetica"/>
                <w:color w:val="000000" w:themeColor="text1"/>
                <w:sz w:val="18"/>
                <w:szCs w:val="18"/>
              </w:rPr>
              <w:br/>
              <w:t>(23%)</w:t>
            </w:r>
          </w:p>
        </w:tc>
        <w:tc>
          <w:tcPr>
            <w:tcW w:w="580" w:type="pct"/>
            <w:tcBorders>
              <w:top w:val="single" w:sz="4" w:space="0" w:color="000000" w:themeColor="text1"/>
              <w:left w:val="nil"/>
              <w:bottom w:val="single" w:sz="4" w:space="0" w:color="BFBFBF" w:themeColor="background1" w:themeShade="BF"/>
              <w:right w:val="nil"/>
            </w:tcBorders>
            <w:tcMar>
              <w:top w:w="28" w:type="dxa"/>
              <w:bottom w:w="28" w:type="dxa"/>
            </w:tcMar>
          </w:tcPr>
          <w:p w14:paraId="5C67B4A1"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86</w:t>
            </w:r>
            <w:r w:rsidRPr="007A3C24">
              <w:rPr>
                <w:rFonts w:ascii="Helvetica" w:hAnsi="Helvetica"/>
                <w:color w:val="000000" w:themeColor="text1"/>
                <w:sz w:val="18"/>
                <w:szCs w:val="18"/>
              </w:rPr>
              <w:br/>
              <w:t>(18%)</w:t>
            </w:r>
          </w:p>
        </w:tc>
      </w:tr>
      <w:tr w:rsidR="007A3C24" w:rsidRPr="007A3C24" w14:paraId="27C75243" w14:textId="77777777" w:rsidTr="005B7190">
        <w:tblPrEx>
          <w:tblLook w:val="04A0" w:firstRow="1" w:lastRow="0" w:firstColumn="1" w:lastColumn="0" w:noHBand="0" w:noVBand="1"/>
        </w:tblPrEx>
        <w:trPr>
          <w:trHeight w:val="397"/>
        </w:trPr>
        <w:tc>
          <w:tcPr>
            <w:cnfStyle w:val="001000000000" w:firstRow="0" w:lastRow="0" w:firstColumn="1" w:lastColumn="0" w:oddVBand="0" w:evenVBand="0" w:oddHBand="0" w:evenHBand="0" w:firstRowFirstColumn="0" w:firstRowLastColumn="0" w:lastRowFirstColumn="0" w:lastRowLastColumn="0"/>
            <w:tcW w:w="535" w:type="pct"/>
            <w:tcBorders>
              <w:top w:val="nil"/>
              <w:bottom w:val="nil"/>
            </w:tcBorders>
            <w:tcMar>
              <w:top w:w="28" w:type="dxa"/>
              <w:bottom w:w="28" w:type="dxa"/>
            </w:tcMar>
          </w:tcPr>
          <w:p w14:paraId="618F44AC" w14:textId="77777777" w:rsidR="007A3C24" w:rsidRPr="007A3C24" w:rsidRDefault="007A3C24" w:rsidP="007A3C24">
            <w:pPr>
              <w:spacing w:before="60" w:after="40" w:line="240" w:lineRule="auto"/>
              <w:rPr>
                <w:rFonts w:ascii="Helvetica" w:hAnsi="Helvetica"/>
                <w:sz w:val="18"/>
                <w:szCs w:val="18"/>
              </w:rPr>
            </w:pPr>
          </w:p>
        </w:tc>
        <w:tc>
          <w:tcPr>
            <w:tcW w:w="698"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504A67BB" w14:textId="77777777" w:rsidR="007A3C24" w:rsidRPr="007A3C24" w:rsidRDefault="007A3C24" w:rsidP="007A3C24">
            <w:pPr>
              <w:spacing w:before="60" w:after="40" w:line="240" w:lineRule="auto"/>
              <w:cnfStyle w:val="000000000000" w:firstRow="0" w:lastRow="0" w:firstColumn="0" w:lastColumn="0" w:oddVBand="0" w:evenVBand="0" w:oddHBand="0" w:evenHBand="0" w:firstRowFirstColumn="0" w:firstRowLastColumn="0" w:lastRowFirstColumn="0" w:lastRowLastColumn="0"/>
              <w:rPr>
                <w:rFonts w:ascii="Helvetica" w:hAnsi="Helvetica"/>
                <w:sz w:val="18"/>
                <w:szCs w:val="18"/>
              </w:rPr>
            </w:pPr>
            <w:r w:rsidRPr="007A3C24">
              <w:rPr>
                <w:rFonts w:ascii="Helvetica" w:hAnsi="Helvetica"/>
                <w:sz w:val="18"/>
                <w:szCs w:val="18"/>
              </w:rPr>
              <w:t>A little bit</w:t>
            </w:r>
          </w:p>
        </w:tc>
        <w:tc>
          <w:tcPr>
            <w:tcW w:w="509"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517A4454"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450</w:t>
            </w:r>
            <w:r w:rsidRPr="007A3C24">
              <w:rPr>
                <w:rFonts w:ascii="Helvetica" w:hAnsi="Helvetica"/>
                <w:color w:val="000000" w:themeColor="text1"/>
                <w:sz w:val="18"/>
                <w:szCs w:val="18"/>
              </w:rPr>
              <w:br/>
              <w:t>(42%)</w:t>
            </w:r>
          </w:p>
        </w:tc>
        <w:tc>
          <w:tcPr>
            <w:tcW w:w="507"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5A9C2AB9"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415</w:t>
            </w:r>
            <w:r w:rsidRPr="007A3C24">
              <w:rPr>
                <w:rFonts w:ascii="Helvetica" w:hAnsi="Helvetica"/>
                <w:color w:val="000000" w:themeColor="text1"/>
                <w:sz w:val="18"/>
                <w:szCs w:val="18"/>
              </w:rPr>
              <w:br/>
              <w:t>(41%)</w:t>
            </w:r>
          </w:p>
        </w:tc>
        <w:tc>
          <w:tcPr>
            <w:tcW w:w="652"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341FDDBD"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395</w:t>
            </w:r>
            <w:r w:rsidRPr="007A3C24">
              <w:rPr>
                <w:rFonts w:ascii="Helvetica" w:hAnsi="Helvetica"/>
                <w:color w:val="000000" w:themeColor="text1"/>
                <w:sz w:val="18"/>
                <w:szCs w:val="18"/>
              </w:rPr>
              <w:br/>
              <w:t>(39%)</w:t>
            </w:r>
          </w:p>
        </w:tc>
        <w:tc>
          <w:tcPr>
            <w:tcW w:w="435"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458A7008"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392 (43%)</w:t>
            </w:r>
          </w:p>
        </w:tc>
        <w:tc>
          <w:tcPr>
            <w:tcW w:w="436"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6AF8AA9C"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428 (41%)</w:t>
            </w:r>
          </w:p>
        </w:tc>
        <w:tc>
          <w:tcPr>
            <w:tcW w:w="649"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60B61C5B"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425</w:t>
            </w:r>
            <w:r w:rsidRPr="007A3C24">
              <w:rPr>
                <w:rFonts w:ascii="Helvetica" w:hAnsi="Helvetica"/>
                <w:color w:val="000000" w:themeColor="text1"/>
                <w:sz w:val="18"/>
                <w:szCs w:val="18"/>
              </w:rPr>
              <w:br/>
              <w:t>(42%)</w:t>
            </w:r>
          </w:p>
        </w:tc>
        <w:tc>
          <w:tcPr>
            <w:tcW w:w="580"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456AA84C"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199</w:t>
            </w:r>
            <w:r w:rsidRPr="007A3C24">
              <w:rPr>
                <w:rFonts w:ascii="Helvetica" w:hAnsi="Helvetica"/>
                <w:color w:val="000000" w:themeColor="text1"/>
                <w:sz w:val="18"/>
                <w:szCs w:val="18"/>
              </w:rPr>
              <w:br/>
              <w:t>(43%)</w:t>
            </w:r>
          </w:p>
        </w:tc>
      </w:tr>
      <w:tr w:rsidR="007A3C24" w:rsidRPr="007A3C24" w14:paraId="74DF6420" w14:textId="77777777" w:rsidTr="005B7190">
        <w:tblPrEx>
          <w:tblLook w:val="04A0" w:firstRow="1" w:lastRow="0" w:firstColumn="1" w:lastColumn="0" w:noHBand="0" w:noVBand="1"/>
        </w:tblPrEx>
        <w:trPr>
          <w:trHeight w:val="397"/>
        </w:trPr>
        <w:tc>
          <w:tcPr>
            <w:cnfStyle w:val="001000000000" w:firstRow="0" w:lastRow="0" w:firstColumn="1" w:lastColumn="0" w:oddVBand="0" w:evenVBand="0" w:oddHBand="0" w:evenHBand="0" w:firstRowFirstColumn="0" w:firstRowLastColumn="0" w:lastRowFirstColumn="0" w:lastRowLastColumn="0"/>
            <w:tcW w:w="535" w:type="pct"/>
            <w:tcBorders>
              <w:top w:val="nil"/>
              <w:bottom w:val="nil"/>
            </w:tcBorders>
            <w:tcMar>
              <w:top w:w="28" w:type="dxa"/>
              <w:bottom w:w="28" w:type="dxa"/>
            </w:tcMar>
          </w:tcPr>
          <w:p w14:paraId="24ABA856" w14:textId="77777777" w:rsidR="007A3C24" w:rsidRPr="007A3C24" w:rsidRDefault="007A3C24" w:rsidP="007A3C24">
            <w:pPr>
              <w:spacing w:before="60" w:after="40" w:line="240" w:lineRule="auto"/>
              <w:rPr>
                <w:rFonts w:ascii="Helvetica" w:hAnsi="Helvetica"/>
                <w:sz w:val="18"/>
                <w:szCs w:val="18"/>
              </w:rPr>
            </w:pPr>
          </w:p>
        </w:tc>
        <w:tc>
          <w:tcPr>
            <w:tcW w:w="698"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6865B678" w14:textId="77777777" w:rsidR="007A3C24" w:rsidRPr="007A3C24" w:rsidRDefault="007A3C24" w:rsidP="007A3C24">
            <w:pPr>
              <w:spacing w:before="60" w:after="40" w:line="240" w:lineRule="auto"/>
              <w:cnfStyle w:val="000000000000" w:firstRow="0" w:lastRow="0" w:firstColumn="0" w:lastColumn="0" w:oddVBand="0" w:evenVBand="0" w:oddHBand="0" w:evenHBand="0" w:firstRowFirstColumn="0" w:firstRowLastColumn="0" w:lastRowFirstColumn="0" w:lastRowLastColumn="0"/>
              <w:rPr>
                <w:rFonts w:ascii="Helvetica" w:hAnsi="Helvetica"/>
                <w:sz w:val="18"/>
                <w:szCs w:val="18"/>
              </w:rPr>
            </w:pPr>
            <w:r w:rsidRPr="007A3C24">
              <w:rPr>
                <w:rFonts w:ascii="Helvetica" w:hAnsi="Helvetica"/>
                <w:sz w:val="18"/>
                <w:szCs w:val="18"/>
              </w:rPr>
              <w:t>A medium amount</w:t>
            </w:r>
          </w:p>
        </w:tc>
        <w:tc>
          <w:tcPr>
            <w:tcW w:w="509"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21160186"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214</w:t>
            </w:r>
            <w:r w:rsidRPr="007A3C24">
              <w:rPr>
                <w:rFonts w:ascii="Helvetica" w:hAnsi="Helvetica"/>
                <w:color w:val="000000" w:themeColor="text1"/>
                <w:sz w:val="18"/>
                <w:szCs w:val="18"/>
              </w:rPr>
              <w:br/>
              <w:t>(20%)</w:t>
            </w:r>
          </w:p>
        </w:tc>
        <w:tc>
          <w:tcPr>
            <w:tcW w:w="507"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644522AE"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226</w:t>
            </w:r>
            <w:r w:rsidRPr="007A3C24">
              <w:rPr>
                <w:rFonts w:ascii="Helvetica" w:hAnsi="Helvetica"/>
                <w:color w:val="000000" w:themeColor="text1"/>
                <w:sz w:val="18"/>
                <w:szCs w:val="18"/>
              </w:rPr>
              <w:br/>
              <w:t>(22%)</w:t>
            </w:r>
          </w:p>
        </w:tc>
        <w:tc>
          <w:tcPr>
            <w:tcW w:w="652"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4B506578"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222</w:t>
            </w:r>
            <w:r w:rsidRPr="007A3C24">
              <w:rPr>
                <w:rFonts w:ascii="Helvetica" w:hAnsi="Helvetica"/>
                <w:color w:val="000000" w:themeColor="text1"/>
                <w:sz w:val="18"/>
                <w:szCs w:val="18"/>
              </w:rPr>
              <w:br/>
              <w:t>(22%)</w:t>
            </w:r>
          </w:p>
        </w:tc>
        <w:tc>
          <w:tcPr>
            <w:tcW w:w="435"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66519AE3"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195 (21%)</w:t>
            </w:r>
          </w:p>
        </w:tc>
        <w:tc>
          <w:tcPr>
            <w:tcW w:w="436"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63AFDEB0"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225 (21%)</w:t>
            </w:r>
          </w:p>
        </w:tc>
        <w:tc>
          <w:tcPr>
            <w:tcW w:w="649"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6CFEF92D"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213</w:t>
            </w:r>
            <w:r w:rsidRPr="007A3C24">
              <w:rPr>
                <w:rFonts w:ascii="Helvetica" w:hAnsi="Helvetica"/>
                <w:color w:val="000000" w:themeColor="text1"/>
                <w:sz w:val="18"/>
                <w:szCs w:val="18"/>
              </w:rPr>
              <w:br/>
              <w:t>(21%)</w:t>
            </w:r>
          </w:p>
        </w:tc>
        <w:tc>
          <w:tcPr>
            <w:tcW w:w="580"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0CAA1B20"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104</w:t>
            </w:r>
            <w:r w:rsidRPr="007A3C24">
              <w:rPr>
                <w:rFonts w:ascii="Helvetica" w:hAnsi="Helvetica"/>
                <w:color w:val="000000" w:themeColor="text1"/>
                <w:sz w:val="18"/>
                <w:szCs w:val="18"/>
              </w:rPr>
              <w:br/>
              <w:t>(22%)</w:t>
            </w:r>
          </w:p>
        </w:tc>
      </w:tr>
      <w:tr w:rsidR="007A3C24" w:rsidRPr="007A3C24" w14:paraId="062B7C37" w14:textId="77777777" w:rsidTr="005B7190">
        <w:tblPrEx>
          <w:tblLook w:val="04A0" w:firstRow="1" w:lastRow="0" w:firstColumn="1" w:lastColumn="0" w:noHBand="0" w:noVBand="1"/>
        </w:tblPrEx>
        <w:trPr>
          <w:trHeight w:val="397"/>
        </w:trPr>
        <w:tc>
          <w:tcPr>
            <w:cnfStyle w:val="001000000000" w:firstRow="0" w:lastRow="0" w:firstColumn="1" w:lastColumn="0" w:oddVBand="0" w:evenVBand="0" w:oddHBand="0" w:evenHBand="0" w:firstRowFirstColumn="0" w:firstRowLastColumn="0" w:lastRowFirstColumn="0" w:lastRowLastColumn="0"/>
            <w:tcW w:w="535" w:type="pct"/>
            <w:tcBorders>
              <w:top w:val="nil"/>
              <w:bottom w:val="nil"/>
            </w:tcBorders>
            <w:tcMar>
              <w:top w:w="28" w:type="dxa"/>
              <w:bottom w:w="28" w:type="dxa"/>
            </w:tcMar>
          </w:tcPr>
          <w:p w14:paraId="39112719" w14:textId="77777777" w:rsidR="007A3C24" w:rsidRPr="007A3C24" w:rsidRDefault="007A3C24" w:rsidP="007A3C24">
            <w:pPr>
              <w:spacing w:before="60" w:after="40" w:line="240" w:lineRule="auto"/>
              <w:rPr>
                <w:rFonts w:ascii="Helvetica" w:hAnsi="Helvetica"/>
                <w:sz w:val="18"/>
                <w:szCs w:val="18"/>
              </w:rPr>
            </w:pPr>
          </w:p>
        </w:tc>
        <w:tc>
          <w:tcPr>
            <w:tcW w:w="698"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6215AD24" w14:textId="77777777" w:rsidR="007A3C24" w:rsidRPr="007A3C24" w:rsidRDefault="007A3C24" w:rsidP="007A3C24">
            <w:pPr>
              <w:spacing w:before="60" w:after="40" w:line="240" w:lineRule="auto"/>
              <w:cnfStyle w:val="000000000000" w:firstRow="0" w:lastRow="0" w:firstColumn="0" w:lastColumn="0" w:oddVBand="0" w:evenVBand="0" w:oddHBand="0" w:evenHBand="0" w:firstRowFirstColumn="0" w:firstRowLastColumn="0" w:lastRowFirstColumn="0" w:lastRowLastColumn="0"/>
              <w:rPr>
                <w:rFonts w:ascii="Helvetica" w:hAnsi="Helvetica"/>
                <w:sz w:val="18"/>
                <w:szCs w:val="18"/>
              </w:rPr>
            </w:pPr>
            <w:r w:rsidRPr="007A3C24">
              <w:rPr>
                <w:rFonts w:ascii="Helvetica" w:hAnsi="Helvetica"/>
                <w:sz w:val="18"/>
                <w:szCs w:val="18"/>
              </w:rPr>
              <w:t>A lot</w:t>
            </w:r>
          </w:p>
        </w:tc>
        <w:tc>
          <w:tcPr>
            <w:tcW w:w="509"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74A02DB8"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124</w:t>
            </w:r>
            <w:r w:rsidRPr="007A3C24">
              <w:rPr>
                <w:rFonts w:ascii="Helvetica" w:hAnsi="Helvetica"/>
                <w:color w:val="000000" w:themeColor="text1"/>
                <w:sz w:val="18"/>
                <w:szCs w:val="18"/>
              </w:rPr>
              <w:br/>
              <w:t>(12%)</w:t>
            </w:r>
          </w:p>
        </w:tc>
        <w:tc>
          <w:tcPr>
            <w:tcW w:w="507"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4006DE69"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113</w:t>
            </w:r>
            <w:r w:rsidRPr="007A3C24">
              <w:rPr>
                <w:rFonts w:ascii="Helvetica" w:hAnsi="Helvetica"/>
                <w:color w:val="000000" w:themeColor="text1"/>
                <w:sz w:val="18"/>
                <w:szCs w:val="18"/>
              </w:rPr>
              <w:br/>
              <w:t>(11%)</w:t>
            </w:r>
          </w:p>
        </w:tc>
        <w:tc>
          <w:tcPr>
            <w:tcW w:w="652"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628F31A4"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125</w:t>
            </w:r>
            <w:r w:rsidRPr="007A3C24">
              <w:rPr>
                <w:rFonts w:ascii="Helvetica" w:hAnsi="Helvetica"/>
                <w:color w:val="000000" w:themeColor="text1"/>
                <w:sz w:val="18"/>
                <w:szCs w:val="18"/>
              </w:rPr>
              <w:br/>
              <w:t>(12%)</w:t>
            </w:r>
          </w:p>
        </w:tc>
        <w:tc>
          <w:tcPr>
            <w:tcW w:w="435"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2A705611"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112 (12%)</w:t>
            </w:r>
          </w:p>
        </w:tc>
        <w:tc>
          <w:tcPr>
            <w:tcW w:w="436"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32A29CD3"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135 (13%)</w:t>
            </w:r>
          </w:p>
        </w:tc>
        <w:tc>
          <w:tcPr>
            <w:tcW w:w="649"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23670B8B"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122</w:t>
            </w:r>
            <w:r w:rsidRPr="007A3C24">
              <w:rPr>
                <w:rFonts w:ascii="Helvetica" w:hAnsi="Helvetica"/>
                <w:color w:val="000000" w:themeColor="text1"/>
                <w:sz w:val="18"/>
                <w:szCs w:val="18"/>
              </w:rPr>
              <w:br/>
              <w:t>(12%)</w:t>
            </w:r>
          </w:p>
        </w:tc>
        <w:tc>
          <w:tcPr>
            <w:tcW w:w="580" w:type="pct"/>
            <w:tcBorders>
              <w:top w:val="single" w:sz="4" w:space="0" w:color="BFBFBF" w:themeColor="background1" w:themeShade="BF"/>
              <w:left w:val="nil"/>
              <w:bottom w:val="single" w:sz="4" w:space="0" w:color="BFBFBF" w:themeColor="background1" w:themeShade="BF"/>
              <w:right w:val="nil"/>
            </w:tcBorders>
            <w:tcMar>
              <w:top w:w="28" w:type="dxa"/>
              <w:bottom w:w="28" w:type="dxa"/>
            </w:tcMar>
          </w:tcPr>
          <w:p w14:paraId="43329283"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63</w:t>
            </w:r>
            <w:r w:rsidRPr="007A3C24">
              <w:rPr>
                <w:rFonts w:ascii="Helvetica" w:hAnsi="Helvetica"/>
                <w:color w:val="000000" w:themeColor="text1"/>
                <w:sz w:val="18"/>
                <w:szCs w:val="18"/>
              </w:rPr>
              <w:br/>
              <w:t>(14%)</w:t>
            </w:r>
          </w:p>
        </w:tc>
      </w:tr>
      <w:tr w:rsidR="007A3C24" w:rsidRPr="007A3C24" w14:paraId="7193A63C" w14:textId="77777777" w:rsidTr="005B7190">
        <w:tblPrEx>
          <w:tblLook w:val="04A0" w:firstRow="1" w:lastRow="0" w:firstColumn="1" w:lastColumn="0" w:noHBand="0" w:noVBand="1"/>
        </w:tblPrEx>
        <w:trPr>
          <w:trHeight w:val="397"/>
        </w:trPr>
        <w:tc>
          <w:tcPr>
            <w:cnfStyle w:val="001000000000" w:firstRow="0" w:lastRow="0" w:firstColumn="1" w:lastColumn="0" w:oddVBand="0" w:evenVBand="0" w:oddHBand="0" w:evenHBand="0" w:firstRowFirstColumn="0" w:firstRowLastColumn="0" w:lastRowFirstColumn="0" w:lastRowLastColumn="0"/>
            <w:tcW w:w="535" w:type="pct"/>
            <w:tcBorders>
              <w:top w:val="nil"/>
              <w:bottom w:val="single" w:sz="4" w:space="0" w:color="000000" w:themeColor="text1"/>
            </w:tcBorders>
            <w:tcMar>
              <w:top w:w="28" w:type="dxa"/>
              <w:bottom w:w="28" w:type="dxa"/>
            </w:tcMar>
          </w:tcPr>
          <w:p w14:paraId="4D490E8A" w14:textId="77777777" w:rsidR="007A3C24" w:rsidRPr="007A3C24" w:rsidRDefault="007A3C24" w:rsidP="007A3C24">
            <w:pPr>
              <w:spacing w:before="60" w:after="40" w:line="240" w:lineRule="auto"/>
              <w:jc w:val="center"/>
              <w:rPr>
                <w:rFonts w:ascii="Helvetica" w:hAnsi="Helvetica"/>
                <w:sz w:val="18"/>
                <w:szCs w:val="18"/>
              </w:rPr>
            </w:pPr>
          </w:p>
        </w:tc>
        <w:tc>
          <w:tcPr>
            <w:tcW w:w="698" w:type="pct"/>
            <w:tcBorders>
              <w:top w:val="single" w:sz="4" w:space="0" w:color="BFBFBF" w:themeColor="background1" w:themeShade="BF"/>
              <w:left w:val="nil"/>
              <w:bottom w:val="single" w:sz="4" w:space="0" w:color="000000" w:themeColor="text1"/>
              <w:right w:val="nil"/>
            </w:tcBorders>
            <w:tcMar>
              <w:top w:w="28" w:type="dxa"/>
              <w:bottom w:w="28" w:type="dxa"/>
            </w:tcMar>
          </w:tcPr>
          <w:p w14:paraId="06BFA5B1" w14:textId="77777777" w:rsidR="007A3C24" w:rsidRPr="007A3C24" w:rsidRDefault="007A3C24" w:rsidP="007A3C24">
            <w:pPr>
              <w:spacing w:before="60" w:after="40" w:line="240" w:lineRule="auto"/>
              <w:cnfStyle w:val="000000000000" w:firstRow="0" w:lastRow="0" w:firstColumn="0" w:lastColumn="0" w:oddVBand="0" w:evenVBand="0" w:oddHBand="0" w:evenHBand="0" w:firstRowFirstColumn="0" w:firstRowLastColumn="0" w:lastRowFirstColumn="0" w:lastRowLastColumn="0"/>
              <w:rPr>
                <w:rFonts w:ascii="Helvetica" w:hAnsi="Helvetica"/>
                <w:sz w:val="18"/>
                <w:szCs w:val="18"/>
              </w:rPr>
            </w:pPr>
            <w:r w:rsidRPr="007A3C24">
              <w:rPr>
                <w:rFonts w:ascii="Helvetica" w:hAnsi="Helvetica"/>
                <w:sz w:val="18"/>
                <w:szCs w:val="18"/>
              </w:rPr>
              <w:t>Everything there is to know</w:t>
            </w:r>
          </w:p>
        </w:tc>
        <w:tc>
          <w:tcPr>
            <w:tcW w:w="509" w:type="pct"/>
            <w:tcBorders>
              <w:top w:val="single" w:sz="4" w:space="0" w:color="BFBFBF" w:themeColor="background1" w:themeShade="BF"/>
              <w:left w:val="nil"/>
              <w:bottom w:val="single" w:sz="4" w:space="0" w:color="000000" w:themeColor="text1"/>
              <w:right w:val="nil"/>
            </w:tcBorders>
            <w:tcMar>
              <w:top w:w="28" w:type="dxa"/>
              <w:bottom w:w="28" w:type="dxa"/>
            </w:tcMar>
          </w:tcPr>
          <w:p w14:paraId="01443DD0"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39</w:t>
            </w:r>
            <w:r w:rsidRPr="007A3C24">
              <w:rPr>
                <w:rFonts w:ascii="Helvetica" w:hAnsi="Helvetica"/>
                <w:color w:val="000000" w:themeColor="text1"/>
                <w:sz w:val="18"/>
                <w:szCs w:val="18"/>
              </w:rPr>
              <w:br/>
              <w:t>(4%)</w:t>
            </w:r>
          </w:p>
        </w:tc>
        <w:tc>
          <w:tcPr>
            <w:tcW w:w="507" w:type="pct"/>
            <w:tcBorders>
              <w:top w:val="single" w:sz="4" w:space="0" w:color="BFBFBF" w:themeColor="background1" w:themeShade="BF"/>
              <w:left w:val="nil"/>
              <w:bottom w:val="single" w:sz="4" w:space="0" w:color="000000" w:themeColor="text1"/>
              <w:right w:val="nil"/>
            </w:tcBorders>
            <w:tcMar>
              <w:top w:w="28" w:type="dxa"/>
              <w:bottom w:w="28" w:type="dxa"/>
            </w:tcMar>
          </w:tcPr>
          <w:p w14:paraId="3204051E"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29</w:t>
            </w:r>
            <w:r w:rsidRPr="007A3C24">
              <w:rPr>
                <w:rFonts w:ascii="Helvetica" w:hAnsi="Helvetica"/>
                <w:color w:val="000000" w:themeColor="text1"/>
                <w:sz w:val="18"/>
                <w:szCs w:val="18"/>
              </w:rPr>
              <w:br/>
              <w:t>(3%)</w:t>
            </w:r>
          </w:p>
        </w:tc>
        <w:tc>
          <w:tcPr>
            <w:tcW w:w="652" w:type="pct"/>
            <w:tcBorders>
              <w:top w:val="single" w:sz="4" w:space="0" w:color="BFBFBF" w:themeColor="background1" w:themeShade="BF"/>
              <w:left w:val="nil"/>
              <w:bottom w:val="single" w:sz="4" w:space="0" w:color="000000" w:themeColor="text1"/>
              <w:right w:val="nil"/>
            </w:tcBorders>
            <w:tcMar>
              <w:top w:w="28" w:type="dxa"/>
              <w:bottom w:w="28" w:type="dxa"/>
            </w:tcMar>
          </w:tcPr>
          <w:p w14:paraId="5F451E59"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22</w:t>
            </w:r>
            <w:r w:rsidRPr="007A3C24">
              <w:rPr>
                <w:rFonts w:ascii="Helvetica" w:hAnsi="Helvetica"/>
                <w:color w:val="000000" w:themeColor="text1"/>
                <w:sz w:val="18"/>
                <w:szCs w:val="18"/>
              </w:rPr>
              <w:br/>
              <w:t>(2%)</w:t>
            </w:r>
          </w:p>
        </w:tc>
        <w:tc>
          <w:tcPr>
            <w:tcW w:w="435" w:type="pct"/>
            <w:tcBorders>
              <w:top w:val="single" w:sz="4" w:space="0" w:color="BFBFBF" w:themeColor="background1" w:themeShade="BF"/>
              <w:left w:val="nil"/>
              <w:bottom w:val="single" w:sz="4" w:space="0" w:color="000000" w:themeColor="text1"/>
              <w:right w:val="nil"/>
            </w:tcBorders>
            <w:tcMar>
              <w:top w:w="28" w:type="dxa"/>
              <w:bottom w:w="28" w:type="dxa"/>
            </w:tcMar>
          </w:tcPr>
          <w:p w14:paraId="79AA287D"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31</w:t>
            </w:r>
            <w:r w:rsidRPr="007A3C24">
              <w:rPr>
                <w:rFonts w:ascii="Helvetica" w:hAnsi="Helvetica"/>
                <w:color w:val="000000" w:themeColor="text1"/>
                <w:sz w:val="18"/>
                <w:szCs w:val="18"/>
              </w:rPr>
              <w:br/>
              <w:t>(4%)</w:t>
            </w:r>
          </w:p>
        </w:tc>
        <w:tc>
          <w:tcPr>
            <w:tcW w:w="436" w:type="pct"/>
            <w:tcBorders>
              <w:top w:val="single" w:sz="4" w:space="0" w:color="BFBFBF" w:themeColor="background1" w:themeShade="BF"/>
              <w:left w:val="nil"/>
              <w:bottom w:val="single" w:sz="4" w:space="0" w:color="000000" w:themeColor="text1"/>
              <w:right w:val="nil"/>
            </w:tcBorders>
            <w:tcMar>
              <w:top w:w="28" w:type="dxa"/>
              <w:bottom w:w="28" w:type="dxa"/>
            </w:tcMar>
          </w:tcPr>
          <w:p w14:paraId="0FE03800"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17</w:t>
            </w:r>
            <w:r w:rsidRPr="007A3C24">
              <w:rPr>
                <w:rFonts w:ascii="Helvetica" w:hAnsi="Helvetica"/>
                <w:color w:val="000000" w:themeColor="text1"/>
                <w:sz w:val="18"/>
                <w:szCs w:val="18"/>
              </w:rPr>
              <w:br/>
              <w:t>(2%)</w:t>
            </w:r>
          </w:p>
        </w:tc>
        <w:tc>
          <w:tcPr>
            <w:tcW w:w="649" w:type="pct"/>
            <w:tcBorders>
              <w:top w:val="single" w:sz="4" w:space="0" w:color="BFBFBF" w:themeColor="background1" w:themeShade="BF"/>
              <w:left w:val="nil"/>
              <w:bottom w:val="single" w:sz="4" w:space="0" w:color="000000" w:themeColor="text1"/>
              <w:right w:val="nil"/>
            </w:tcBorders>
            <w:tcMar>
              <w:top w:w="28" w:type="dxa"/>
              <w:bottom w:w="28" w:type="dxa"/>
            </w:tcMar>
          </w:tcPr>
          <w:p w14:paraId="27D123C1"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26</w:t>
            </w:r>
            <w:r w:rsidRPr="007A3C24">
              <w:rPr>
                <w:rFonts w:ascii="Helvetica" w:hAnsi="Helvetica"/>
                <w:color w:val="000000" w:themeColor="text1"/>
                <w:sz w:val="18"/>
                <w:szCs w:val="18"/>
              </w:rPr>
              <w:br/>
              <w:t>(3%)</w:t>
            </w:r>
          </w:p>
        </w:tc>
        <w:tc>
          <w:tcPr>
            <w:tcW w:w="580" w:type="pct"/>
            <w:tcBorders>
              <w:top w:val="single" w:sz="4" w:space="0" w:color="BFBFBF" w:themeColor="background1" w:themeShade="BF"/>
              <w:left w:val="nil"/>
              <w:bottom w:val="single" w:sz="4" w:space="0" w:color="000000" w:themeColor="text1"/>
              <w:right w:val="nil"/>
            </w:tcBorders>
            <w:tcMar>
              <w:top w:w="28" w:type="dxa"/>
              <w:bottom w:w="28" w:type="dxa"/>
            </w:tcMar>
          </w:tcPr>
          <w:p w14:paraId="1D556F18" w14:textId="77777777" w:rsidR="007A3C24" w:rsidRPr="007A3C24" w:rsidRDefault="007A3C24" w:rsidP="007A3C24">
            <w:pPr>
              <w:spacing w:before="60" w:after="40" w:line="240"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olor w:val="000000" w:themeColor="text1"/>
                <w:sz w:val="18"/>
                <w:szCs w:val="18"/>
              </w:rPr>
            </w:pPr>
            <w:r w:rsidRPr="007A3C24">
              <w:rPr>
                <w:rFonts w:ascii="Helvetica" w:hAnsi="Helvetica"/>
                <w:color w:val="000000" w:themeColor="text1"/>
                <w:sz w:val="18"/>
                <w:szCs w:val="18"/>
              </w:rPr>
              <w:t>13</w:t>
            </w:r>
            <w:r w:rsidRPr="007A3C24">
              <w:rPr>
                <w:rFonts w:ascii="Helvetica" w:hAnsi="Helvetica"/>
                <w:color w:val="000000" w:themeColor="text1"/>
                <w:sz w:val="18"/>
                <w:szCs w:val="18"/>
              </w:rPr>
              <w:br/>
              <w:t>(3%)</w:t>
            </w:r>
          </w:p>
        </w:tc>
      </w:tr>
    </w:tbl>
    <w:p w14:paraId="485D46AE" w14:textId="77777777" w:rsidR="007A3C24" w:rsidRPr="00B164DF" w:rsidRDefault="007A3C24" w:rsidP="00B164DF">
      <w:pPr>
        <w:pStyle w:val="Heading3"/>
      </w:pPr>
      <w:r w:rsidRPr="007A3C24">
        <w:lastRenderedPageBreak/>
        <w:t>Hypotheses</w:t>
      </w:r>
    </w:p>
    <w:p w14:paraId="3D6D56DB" w14:textId="67982686" w:rsidR="007A3C24" w:rsidRPr="007A3C24" w:rsidRDefault="007A3C24" w:rsidP="007A3C24">
      <w:r w:rsidRPr="007A3C24">
        <w:t>In our pre-analysis plan, we specified three hypotheses in relation to our primary outcome. These hypotheses related to comparisons between different trial arms. We report the results relevant to all these hypotheses in the main report, and the full regres</w:t>
      </w:r>
      <w:r w:rsidR="005B7190">
        <w:t>sion outputs in Tables 5-15</w:t>
      </w:r>
      <w:r w:rsidRPr="007A3C24">
        <w:t xml:space="preserve"> in Appendix 2: Statistical Tables. </w:t>
      </w:r>
      <w:r w:rsidRPr="007A3C24" w:rsidDel="002A1AFC">
        <w:t xml:space="preserve"> </w:t>
      </w:r>
    </w:p>
    <w:p w14:paraId="26A9DAA3" w14:textId="77777777" w:rsidR="007A3C24" w:rsidRPr="007A3C24" w:rsidRDefault="007A3C24" w:rsidP="007A3C24">
      <w:r w:rsidRPr="007A3C24">
        <w:rPr>
          <w:b/>
        </w:rPr>
        <w:t>H1:</w:t>
      </w:r>
      <w:r w:rsidRPr="007A3C24">
        <w:t xml:space="preserve"> Comprehension scores in the active control (prescribed information) and BAU (current tool) conditions will be higher than the score in the pure control group. (Compared separately.)</w:t>
      </w:r>
    </w:p>
    <w:p w14:paraId="5D357934" w14:textId="77777777" w:rsidR="007A3C24" w:rsidRPr="007A3C24" w:rsidRDefault="007A3C24" w:rsidP="007A3C24">
      <w:pPr>
        <w:rPr>
          <w:highlight w:val="yellow"/>
        </w:rPr>
      </w:pPr>
      <w:r w:rsidRPr="007A3C24">
        <w:rPr>
          <w:b/>
        </w:rPr>
        <w:t>H2:</w:t>
      </w:r>
      <w:r w:rsidRPr="007A3C24">
        <w:t xml:space="preserve"> Comprehension scores will differ between the current consequences tool (BAU) group compared to the current prescribed information (active control) group. Scores will also differ between the individual intervention groups compared to the current prescribed information group. (Compared separately.)</w:t>
      </w:r>
    </w:p>
    <w:p w14:paraId="67779F7F" w14:textId="77777777" w:rsidR="007A3C24" w:rsidRPr="007A3C24" w:rsidRDefault="007A3C24" w:rsidP="007A3C24">
      <w:r w:rsidRPr="007A3C24">
        <w:rPr>
          <w:b/>
        </w:rPr>
        <w:t>H3:</w:t>
      </w:r>
      <w:r w:rsidRPr="007A3C24">
        <w:t xml:space="preserve"> Scores will differ between individual intervention groups compared to the current consequences tool. (Compared separately.)</w:t>
      </w:r>
    </w:p>
    <w:p w14:paraId="732EC2A5" w14:textId="77777777" w:rsidR="007A3C24" w:rsidRPr="00B164DF" w:rsidRDefault="007A3C24" w:rsidP="00B164DF">
      <w:pPr>
        <w:pStyle w:val="Heading3"/>
      </w:pPr>
      <w:r w:rsidRPr="007A3C24">
        <w:t>Method of analysis</w:t>
      </w:r>
    </w:p>
    <w:p w14:paraId="63EE2947" w14:textId="77777777" w:rsidR="007A3C24" w:rsidRPr="007A3C24" w:rsidRDefault="007A3C24" w:rsidP="007A3C24">
      <w:r w:rsidRPr="007A3C24">
        <w:t xml:space="preserve">All data processing and analysis was performed using R (version 4.0.3, R Core Team, 2020) with the </w:t>
      </w:r>
      <w:proofErr w:type="spellStart"/>
      <w:r w:rsidRPr="007A3C24">
        <w:t>dplyr</w:t>
      </w:r>
      <w:proofErr w:type="spellEnd"/>
      <w:r w:rsidRPr="007A3C24">
        <w:t xml:space="preserve"> package (version 1.0.3; Wickham, Fran</w:t>
      </w:r>
      <w:r w:rsidRPr="007A3C24">
        <w:rPr>
          <w:rFonts w:cstheme="minorHAnsi"/>
        </w:rPr>
        <w:t>ç</w:t>
      </w:r>
      <w:r w:rsidRPr="007A3C24">
        <w:t xml:space="preserve">ois, Henry &amp; Müller </w:t>
      </w:r>
      <w:proofErr w:type="spellStart"/>
      <w:r w:rsidRPr="007A3C24">
        <w:t>n.d.</w:t>
      </w:r>
      <w:proofErr w:type="spellEnd"/>
      <w:r w:rsidRPr="007A3C24">
        <w:t>) in R Studio (</w:t>
      </w:r>
      <w:proofErr w:type="spellStart"/>
      <w:r w:rsidRPr="007A3C24">
        <w:t>RStudio</w:t>
      </w:r>
      <w:proofErr w:type="spellEnd"/>
      <w:r w:rsidRPr="007A3C24">
        <w:t xml:space="preserve"> Team, 2020). </w:t>
      </w:r>
    </w:p>
    <w:p w14:paraId="42B27404" w14:textId="77777777" w:rsidR="007A3C24" w:rsidRPr="007A3C24" w:rsidRDefault="007A3C24" w:rsidP="007A3C24">
      <w:r w:rsidRPr="007A3C24">
        <w:t>As stated in our pre-analysis plan, all analyses used ordinary least squares regression with HC2 robust standard errors, using the ‘</w:t>
      </w:r>
      <w:proofErr w:type="spellStart"/>
      <w:r w:rsidRPr="007A3C24">
        <w:t>estimatr</w:t>
      </w:r>
      <w:proofErr w:type="spellEnd"/>
      <w:r w:rsidRPr="007A3C24">
        <w:t xml:space="preserve">’ package from the </w:t>
      </w:r>
      <w:proofErr w:type="spellStart"/>
      <w:r w:rsidRPr="007A3C24">
        <w:t>DeclareDesign</w:t>
      </w:r>
      <w:proofErr w:type="spellEnd"/>
      <w:r w:rsidRPr="007A3C24">
        <w:t xml:space="preserve"> suite (version 0.24.0, Blair, Cooper, </w:t>
      </w:r>
      <w:proofErr w:type="spellStart"/>
      <w:r w:rsidRPr="007A3C24">
        <w:t>Coppock</w:t>
      </w:r>
      <w:proofErr w:type="spellEnd"/>
      <w:r w:rsidRPr="007A3C24">
        <w:t xml:space="preserve"> &amp; Humphreys 2019). We estimated the following </w:t>
      </w:r>
    </w:p>
    <w:p w14:paraId="53199485" w14:textId="77777777" w:rsidR="007A3C24" w:rsidRPr="007A3C24" w:rsidRDefault="00BC1FB5" w:rsidP="007A3C24">
      <m:oMathPara>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3</m:t>
              </m:r>
            </m:sub>
          </m:sSub>
          <m:sSub>
            <m:sSubPr>
              <m:ctrlPr>
                <w:rPr>
                  <w:rFonts w:ascii="Cambria Math" w:hAnsi="Cambria Math"/>
                  <w:i/>
                </w:rPr>
              </m:ctrlPr>
            </m:sSubPr>
            <m:e>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X</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m:t>
              </m:r>
            </m:e>
            <m:sub>
              <m:r>
                <w:rPr>
                  <w:rFonts w:ascii="Cambria Math" w:hAnsi="Cambria Math"/>
                </w:rPr>
                <m:t>i</m:t>
              </m:r>
            </m:sub>
          </m:sSub>
        </m:oMath>
      </m:oMathPara>
    </w:p>
    <w:p w14:paraId="17638EB5" w14:textId="77777777" w:rsidR="007A3C24" w:rsidRPr="007A3C24" w:rsidRDefault="007A3C24" w:rsidP="007A3C24">
      <w:r w:rsidRPr="007A3C24">
        <w:t xml:space="preserve">Where </w:t>
      </w:r>
      <m:oMath>
        <m:r>
          <w:rPr>
            <w:rFonts w:ascii="Cambria Math" w:hAnsi="Cambria Math"/>
          </w:rPr>
          <m:t>i</m:t>
        </m:r>
      </m:oMath>
      <w:r w:rsidRPr="007A3C24">
        <w:t xml:space="preserve"> is an index for each individual in the trial, </w:t>
      </w:r>
      <m:oMath>
        <m:r>
          <w:rPr>
            <w:rFonts w:ascii="Cambria Math" w:hAnsi="Cambria Math"/>
          </w:rPr>
          <m:t>Y</m:t>
        </m:r>
      </m:oMath>
      <w:r w:rsidRPr="007A3C24">
        <w:t xml:space="preserve"> is the percentage of correct answers by individual </w:t>
      </w:r>
      <m:oMath>
        <m:r>
          <w:rPr>
            <w:rFonts w:ascii="Cambria Math" w:hAnsi="Cambria Math"/>
          </w:rPr>
          <m:t>i</m:t>
        </m:r>
      </m:oMath>
      <w:r w:rsidRPr="007A3C24">
        <w:t xml:space="preserve"> on the comprehension test,</w:t>
      </w:r>
      <m:oMath>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0</m:t>
            </m:r>
          </m:sub>
        </m:sSub>
      </m:oMath>
      <w:r w:rsidRPr="007A3C24">
        <w:t xml:space="preserve"> is the intercept, </w:t>
      </w:r>
      <m:oMath>
        <m:r>
          <w:rPr>
            <w:rFonts w:ascii="Cambria Math" w:hAnsi="Cambria Math"/>
          </w:rPr>
          <m:t>Z</m:t>
        </m:r>
      </m:oMath>
      <w:r w:rsidRPr="007A3C24">
        <w:t xml:space="preserve"> is the treatment indicator (where 0 is the reference group and 1 is the group being contrasted),</w:t>
      </w:r>
      <m:oMath>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oMath>
      <w:r w:rsidRPr="007A3C24">
        <w:t xml:space="preserve"> is the coefficient on treatment and represents the average treatment effect for a given contrast, </w:t>
      </w:r>
      <m:oMath>
        <m:r>
          <w:rPr>
            <w:rFonts w:ascii="Cambria Math" w:hAnsi="Cambria Math"/>
          </w:rPr>
          <m:t>X</m:t>
        </m:r>
      </m:oMath>
      <w:r w:rsidRPr="007A3C24">
        <w:t xml:space="preserve"> is a vector of mean centred variables that includes an ordinal (but treated as continuous in this model) covariate of baseline self-reported bankruptcy knowledge and a block indicator for mobile device vs non-mobile device, </w:t>
      </w:r>
      <m:oMath>
        <m:r>
          <w:rPr>
            <w:rFonts w:ascii="Cambria Math" w:hAnsi="Cambria Math"/>
          </w:rPr>
          <m:t>ZX</m:t>
        </m:r>
      </m:oMath>
      <w:r w:rsidRPr="007A3C24">
        <w:t xml:space="preserve"> is the interaction of this vector with the treatment indicator, and </w:t>
      </w:r>
      <m:oMath>
        <m:r>
          <w:rPr>
            <w:rFonts w:ascii="Cambria Math" w:hAnsi="Cambria Math"/>
          </w:rPr>
          <m:t>∈</m:t>
        </m:r>
      </m:oMath>
      <w:r w:rsidRPr="007A3C24">
        <w:t xml:space="preserve"> is the error term.</w:t>
      </w:r>
    </w:p>
    <w:p w14:paraId="616667CE" w14:textId="3AFC52A3" w:rsidR="007A3C24" w:rsidRPr="007A3C24" w:rsidRDefault="007A3C24" w:rsidP="007A3C24">
      <w:r w:rsidRPr="007A3C24">
        <w:t xml:space="preserve">For the primary outcome measure we conducted 11 comparisons (two for H1, five for H2, four for H3). All comparisons used the model specified above. We fitted this model to data from the relevant subset of participants for each comparison. For the two comparisons involving the roadmap condition (vs prescribed information, and vs current consequences tool), we only analysed the subset of participants who completed the study on non-mobile devices, and did not include the binary block indicator in the model. Full </w:t>
      </w:r>
      <w:r w:rsidR="005B7190">
        <w:t>results are provided in Tables 5-11</w:t>
      </w:r>
      <w:r w:rsidRPr="007A3C24">
        <w:t xml:space="preserve"> in Appendix 2: Part 1 Statistical Tables.</w:t>
      </w:r>
    </w:p>
    <w:p w14:paraId="30A93090" w14:textId="77777777" w:rsidR="007A3C24" w:rsidRPr="007A3C24" w:rsidRDefault="007A3C24" w:rsidP="007A3C24">
      <w:pPr>
        <w:rPr>
          <w:szCs w:val="20"/>
        </w:rPr>
      </w:pPr>
      <w:r w:rsidRPr="007A3C24">
        <w:t>As per our pre-analysis plan, we did not adjust for multiple comparisons</w:t>
      </w:r>
      <w:r w:rsidRPr="007A3C24">
        <w:rPr>
          <w:szCs w:val="20"/>
        </w:rPr>
        <w:t>. However, we did take multiple comparisons into account when interpreting our findings.</w:t>
      </w:r>
    </w:p>
    <w:p w14:paraId="65B8DF46" w14:textId="77777777" w:rsidR="007A3C24" w:rsidRPr="007A3C24" w:rsidRDefault="007A3C24" w:rsidP="007A3C24">
      <w:r w:rsidRPr="007A3C24">
        <w:lastRenderedPageBreak/>
        <w:t xml:space="preserve">We performed randomisation checks after launch (n = ~100); and closer to completion (n = ~5000) we also checked the data quality. This revealed approximately 100 free-text responses that suggested bots were completing the study. We alerted </w:t>
      </w:r>
      <w:proofErr w:type="spellStart"/>
      <w:r w:rsidRPr="007A3C24">
        <w:t>Dynata</w:t>
      </w:r>
      <w:proofErr w:type="spellEnd"/>
      <w:r w:rsidRPr="007A3C24">
        <w:t>, and they replaced these respondents. We did not analyse the outcome measures until after the data collection was completed. We conducted robustness checks by analysing the data both with and without these respondents. The results reported in the main report include these strange responses, as we did not pre-register any exclusions. The results are robust to removing these responses.</w:t>
      </w:r>
    </w:p>
    <w:p w14:paraId="005A6DE7" w14:textId="77777777" w:rsidR="007A3C24" w:rsidRPr="00B164DF" w:rsidRDefault="007A3C24" w:rsidP="00B164DF">
      <w:pPr>
        <w:pStyle w:val="Heading3"/>
      </w:pPr>
      <w:r w:rsidRPr="007A3C24">
        <w:t>Use of p-values</w:t>
      </w:r>
    </w:p>
    <w:p w14:paraId="2836F8DB" w14:textId="77777777" w:rsidR="007A3C24" w:rsidRPr="007A3C24" w:rsidRDefault="007A3C24" w:rsidP="007A3C24">
      <w:r w:rsidRPr="007A3C24">
        <w:t xml:space="preserve">We have made use of </w:t>
      </w:r>
      <w:r w:rsidRPr="007A3C24">
        <w:rPr>
          <w:i/>
        </w:rPr>
        <w:t>p</w:t>
      </w:r>
      <w:r w:rsidRPr="007A3C24">
        <w:t xml:space="preserve">-values to aid the interpretation of our results. However, we also consider the </w:t>
      </w:r>
      <w:r w:rsidRPr="007A3C24">
        <w:rPr>
          <w:i/>
        </w:rPr>
        <w:t>p</w:t>
      </w:r>
      <w:r w:rsidRPr="007A3C24">
        <w:t xml:space="preserve">-value together with effect size, robustness checks and design limitations to assess the strength of a finding. </w:t>
      </w:r>
    </w:p>
    <w:p w14:paraId="5FF5BD67" w14:textId="77777777" w:rsidR="007A3C24" w:rsidRPr="00B164DF" w:rsidRDefault="007A3C24" w:rsidP="00B164DF">
      <w:pPr>
        <w:pStyle w:val="Heading3"/>
      </w:pPr>
      <w:r w:rsidRPr="007A3C24">
        <w:t>Drop-out rates</w:t>
      </w:r>
    </w:p>
    <w:p w14:paraId="71700A75" w14:textId="77777777" w:rsidR="007A3C24" w:rsidRPr="007A3C24" w:rsidRDefault="007A3C24" w:rsidP="007A3C24">
      <w:r w:rsidRPr="007A3C24">
        <w:t xml:space="preserve">We anticipated that we would have higher drop-out rates from the roadmap condition than the others (due to the set-up, see Appendix 3: Part 1 Survey instrument). Indeed, this is what we found. The drop-out rate on average across all conditions was 9.1%, but this was quite unevenly distributed. In addition to high drop-out rates in the roadmap condition (22.5%), we had a relatively large number of people dropping out of the video condition (15.1%). The control condition (3.7%) and the pop-quiz condition (5.4%) had the lowest drop-out rates. </w:t>
      </w:r>
    </w:p>
    <w:p w14:paraId="724E15E0" w14:textId="77777777" w:rsidR="007A3C24" w:rsidRPr="007A3C24" w:rsidRDefault="007A3C24" w:rsidP="007A3C24"/>
    <w:p w14:paraId="38AA1774" w14:textId="77777777" w:rsidR="007A3C24" w:rsidRPr="007A3C24" w:rsidRDefault="007A3C24" w:rsidP="007A3C24">
      <w:pPr>
        <w:spacing w:after="0" w:line="240" w:lineRule="auto"/>
      </w:pPr>
      <w:r w:rsidRPr="007A3C24">
        <w:br w:type="page"/>
      </w:r>
    </w:p>
    <w:p w14:paraId="70529853" w14:textId="77777777" w:rsidR="007A3C24" w:rsidRPr="007A3C24" w:rsidRDefault="007A3C24" w:rsidP="00175AA0">
      <w:pPr>
        <w:pStyle w:val="Heading2"/>
      </w:pPr>
      <w:bookmarkStart w:id="30" w:name="_Toc77329676"/>
      <w:bookmarkStart w:id="31" w:name="_Toc77329691"/>
      <w:r w:rsidRPr="007A3C24">
        <w:lastRenderedPageBreak/>
        <w:t>Appendix 2</w:t>
      </w:r>
      <w:proofErr w:type="gramStart"/>
      <w:r w:rsidRPr="007A3C24">
        <w:t>:</w:t>
      </w:r>
      <w:proofErr w:type="gramEnd"/>
      <w:r w:rsidRPr="007A3C24">
        <w:br/>
        <w:t>Part 1 Statistical Tables</w:t>
      </w:r>
      <w:bookmarkEnd w:id="30"/>
      <w:bookmarkEnd w:id="31"/>
    </w:p>
    <w:p w14:paraId="2BAAAA87" w14:textId="77777777" w:rsidR="007A3C24" w:rsidRPr="007A3C24" w:rsidRDefault="007A3C24" w:rsidP="007A3C24">
      <w:r w:rsidRPr="007A3C24">
        <w:t xml:space="preserve">The following statistical tables provide the full set of results underpinning the findings presented in the main body of the report. </w:t>
      </w:r>
    </w:p>
    <w:p w14:paraId="4D5CD8FB" w14:textId="77777777" w:rsidR="007A3C24" w:rsidRPr="00B164DF" w:rsidRDefault="007A3C24" w:rsidP="00B164DF">
      <w:pPr>
        <w:pStyle w:val="Heading3"/>
      </w:pPr>
      <w:r w:rsidRPr="007A3C24">
        <w:t>Primary outcome measure</w:t>
      </w:r>
    </w:p>
    <w:p w14:paraId="7DFCEA26" w14:textId="77777777" w:rsidR="007A3C24" w:rsidRPr="007A3C24" w:rsidRDefault="007A3C24" w:rsidP="007A3C24">
      <w:r w:rsidRPr="007A3C24">
        <w:t xml:space="preserve">The primary outcome measure was comprehension of the consequences of bankruptcy (operationalised as per cent correct on a 13-question multiple-choice questionnaire). </w:t>
      </w:r>
    </w:p>
    <w:p w14:paraId="6AAFB341" w14:textId="3E51DB88" w:rsidR="007A3C24" w:rsidRPr="007A3C24" w:rsidRDefault="005B7190" w:rsidP="007A3C24">
      <w:pPr>
        <w:spacing w:line="259" w:lineRule="auto"/>
      </w:pPr>
      <w:r>
        <w:t>Table 5</w:t>
      </w:r>
      <w:r w:rsidR="007A3C24" w:rsidRPr="007A3C24">
        <w:t xml:space="preserve"> shows the percentage correct in each condition. These means (and standard deviations, SD) are unadjusted, adjusted means are provided in Tables </w:t>
      </w:r>
      <w:r>
        <w:t>6</w:t>
      </w:r>
      <w:r w:rsidR="007A3C24" w:rsidRPr="007A3C24">
        <w:t>-</w:t>
      </w:r>
      <w:r>
        <w:t>11</w:t>
      </w:r>
      <w:r w:rsidR="007A3C24" w:rsidRPr="007A3C24">
        <w:t xml:space="preserve"> below. </w:t>
      </w:r>
    </w:p>
    <w:p w14:paraId="717CC3C4" w14:textId="77777777" w:rsidR="007A3C24" w:rsidRPr="007A3C24" w:rsidRDefault="007A3C24" w:rsidP="006B0390">
      <w:pPr>
        <w:keepNext/>
        <w:keepLines/>
        <w:numPr>
          <w:ilvl w:val="0"/>
          <w:numId w:val="5"/>
        </w:numPr>
        <w:tabs>
          <w:tab w:val="left" w:pos="1021"/>
          <w:tab w:val="left" w:pos="1361"/>
        </w:tabs>
        <w:spacing w:before="120" w:after="120"/>
        <w:ind w:left="357" w:hanging="357"/>
        <w:outlineLvl w:val="4"/>
        <w:rPr>
          <w:rFonts w:asciiTheme="majorHAnsi" w:hAnsiTheme="majorHAnsi"/>
          <w:color w:val="000000"/>
        </w:rPr>
      </w:pPr>
      <w:r w:rsidRPr="007A3C24">
        <w:rPr>
          <w:rFonts w:asciiTheme="majorHAnsi" w:hAnsiTheme="majorHAnsi"/>
          <w:b/>
          <w:color w:val="000000"/>
        </w:rPr>
        <w:t xml:space="preserve"> </w:t>
      </w:r>
      <w:r w:rsidRPr="007A3C24">
        <w:rPr>
          <w:rFonts w:asciiTheme="majorHAnsi" w:hAnsiTheme="majorHAnsi"/>
          <w:color w:val="000000"/>
        </w:rPr>
        <w:t>Percent correct in each intervention condition</w:t>
      </w:r>
    </w:p>
    <w:tbl>
      <w:tblPr>
        <w:tblStyle w:val="DefaultTable"/>
        <w:tblW w:w="4538" w:type="pct"/>
        <w:tblCellMar>
          <w:bottom w:w="57" w:type="dxa"/>
        </w:tblCellMar>
        <w:tblLook w:val="0420" w:firstRow="1" w:lastRow="0" w:firstColumn="0" w:lastColumn="0" w:noHBand="0" w:noVBand="1"/>
        <w:tblCaption w:val="Rate of purchases by treatment condition"/>
        <w:tblDescription w:val="This table shows the number and per cent of participants who saw blue or red information statements with low, moderate, or no claims ratios and then purchased add-on insurance. For comparison, it also shows the number and per cent of participants in the control condition, who did not see an information statement, who purchased add-on insurance."/>
      </w:tblPr>
      <w:tblGrid>
        <w:gridCol w:w="1845"/>
        <w:gridCol w:w="2681"/>
        <w:gridCol w:w="1288"/>
        <w:gridCol w:w="1699"/>
      </w:tblGrid>
      <w:tr w:rsidR="005A68A4" w:rsidRPr="007A3C24" w14:paraId="38354D50" w14:textId="77777777" w:rsidTr="005A68A4">
        <w:trPr>
          <w:cnfStyle w:val="100000000000" w:firstRow="1" w:lastRow="0" w:firstColumn="0" w:lastColumn="0" w:oddVBand="0" w:evenVBand="0" w:oddHBand="0" w:evenHBand="0" w:firstRowFirstColumn="0" w:firstRowLastColumn="0" w:lastRowFirstColumn="0" w:lastRowLastColumn="0"/>
          <w:tblHeader/>
        </w:trPr>
        <w:tc>
          <w:tcPr>
            <w:tcW w:w="1228" w:type="pct"/>
            <w:vAlign w:val="bottom"/>
          </w:tcPr>
          <w:p w14:paraId="6E98F1EB" w14:textId="3C85D739" w:rsidR="005A68A4" w:rsidRPr="007A3C24" w:rsidRDefault="005A68A4" w:rsidP="007A3C24">
            <w:pPr>
              <w:spacing w:before="60" w:after="40" w:line="240" w:lineRule="auto"/>
              <w:rPr>
                <w:rFonts w:ascii="Helvetica" w:hAnsi="Helvetica" w:cs="Helvetica"/>
                <w:b w:val="0"/>
                <w:szCs w:val="20"/>
              </w:rPr>
            </w:pPr>
          </w:p>
        </w:tc>
        <w:tc>
          <w:tcPr>
            <w:tcW w:w="1784" w:type="pct"/>
            <w:vAlign w:val="bottom"/>
          </w:tcPr>
          <w:p w14:paraId="5A6F1968" w14:textId="3D5FB531" w:rsidR="005A68A4" w:rsidRPr="007A3C24" w:rsidRDefault="005A68A4" w:rsidP="007A3C24">
            <w:pPr>
              <w:spacing w:before="60" w:after="40" w:line="240" w:lineRule="auto"/>
              <w:rPr>
                <w:rFonts w:ascii="Helvetica" w:hAnsi="Helvetica" w:cs="Helvetica"/>
                <w:szCs w:val="20"/>
              </w:rPr>
            </w:pPr>
            <w:r w:rsidRPr="007A3C24">
              <w:rPr>
                <w:rFonts w:ascii="Helvetica" w:hAnsi="Helvetica" w:cs="Helvetica"/>
                <w:szCs w:val="20"/>
              </w:rPr>
              <w:t>Condition</w:t>
            </w:r>
          </w:p>
        </w:tc>
        <w:tc>
          <w:tcPr>
            <w:tcW w:w="857" w:type="pct"/>
            <w:vAlign w:val="bottom"/>
          </w:tcPr>
          <w:p w14:paraId="732E9780" w14:textId="77777777" w:rsidR="005A68A4" w:rsidRPr="007A3C24" w:rsidRDefault="005A68A4" w:rsidP="007A3C24">
            <w:pPr>
              <w:spacing w:before="60" w:after="40" w:line="240" w:lineRule="auto"/>
              <w:jc w:val="right"/>
              <w:rPr>
                <w:rFonts w:ascii="Helvetica" w:hAnsi="Helvetica" w:cs="Helvetica"/>
                <w:szCs w:val="20"/>
              </w:rPr>
            </w:pPr>
            <w:r w:rsidRPr="007A3C24">
              <w:rPr>
                <w:rFonts w:ascii="Helvetica" w:hAnsi="Helvetica" w:cs="Helvetica"/>
                <w:szCs w:val="20"/>
              </w:rPr>
              <w:t>N</w:t>
            </w:r>
          </w:p>
        </w:tc>
        <w:tc>
          <w:tcPr>
            <w:tcW w:w="1131" w:type="pct"/>
            <w:vAlign w:val="bottom"/>
          </w:tcPr>
          <w:p w14:paraId="5D76F8D8" w14:textId="77777777" w:rsidR="005A68A4" w:rsidRPr="007A3C24" w:rsidRDefault="005A68A4" w:rsidP="007A3C24">
            <w:pPr>
              <w:spacing w:before="60" w:after="40" w:line="240" w:lineRule="auto"/>
              <w:jc w:val="right"/>
              <w:rPr>
                <w:rFonts w:ascii="Helvetica" w:hAnsi="Helvetica" w:cs="Helvetica"/>
                <w:szCs w:val="20"/>
              </w:rPr>
            </w:pPr>
            <w:r w:rsidRPr="007A3C24">
              <w:rPr>
                <w:rFonts w:ascii="Helvetica" w:hAnsi="Helvetica" w:cs="Helvetica"/>
                <w:szCs w:val="20"/>
              </w:rPr>
              <w:t>Percent correct (SD)</w:t>
            </w:r>
          </w:p>
        </w:tc>
      </w:tr>
      <w:tr w:rsidR="007A3C24" w:rsidRPr="007A3C24" w14:paraId="50AF47C6" w14:textId="77777777" w:rsidTr="005B7190">
        <w:tc>
          <w:tcPr>
            <w:tcW w:w="1228" w:type="pct"/>
            <w:tcBorders>
              <w:top w:val="single" w:sz="4" w:space="0" w:color="808080" w:themeColor="background1" w:themeShade="80"/>
              <w:bottom w:val="nil"/>
            </w:tcBorders>
          </w:tcPr>
          <w:p w14:paraId="6FE3BD8B"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New interventions</w:t>
            </w:r>
          </w:p>
        </w:tc>
        <w:tc>
          <w:tcPr>
            <w:tcW w:w="1784" w:type="pct"/>
          </w:tcPr>
          <w:p w14:paraId="0EEB6247"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Video</w:t>
            </w:r>
          </w:p>
        </w:tc>
        <w:tc>
          <w:tcPr>
            <w:tcW w:w="857" w:type="pct"/>
          </w:tcPr>
          <w:p w14:paraId="7725FD1B"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922</w:t>
            </w:r>
          </w:p>
        </w:tc>
        <w:tc>
          <w:tcPr>
            <w:tcW w:w="1131" w:type="pct"/>
          </w:tcPr>
          <w:p w14:paraId="076BE14F"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63.7 (26.0)</w:t>
            </w:r>
          </w:p>
        </w:tc>
      </w:tr>
      <w:tr w:rsidR="007A3C24" w:rsidRPr="007A3C24" w14:paraId="46F466CF" w14:textId="77777777" w:rsidTr="005B7190">
        <w:tc>
          <w:tcPr>
            <w:tcW w:w="1228" w:type="pct"/>
            <w:tcBorders>
              <w:top w:val="nil"/>
              <w:bottom w:val="nil"/>
            </w:tcBorders>
          </w:tcPr>
          <w:p w14:paraId="6F6159FB" w14:textId="77777777" w:rsidR="007A3C24" w:rsidRPr="007A3C24" w:rsidRDefault="007A3C24" w:rsidP="007A3C24">
            <w:pPr>
              <w:spacing w:before="60" w:after="40" w:line="240" w:lineRule="auto"/>
              <w:rPr>
                <w:rFonts w:ascii="Helvetica" w:hAnsi="Helvetica" w:cs="Helvetica"/>
                <w:color w:val="000000" w:themeColor="text1"/>
                <w:szCs w:val="20"/>
              </w:rPr>
            </w:pPr>
          </w:p>
        </w:tc>
        <w:tc>
          <w:tcPr>
            <w:tcW w:w="1784" w:type="pct"/>
          </w:tcPr>
          <w:p w14:paraId="04C5F756"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Pop-quiz</w:t>
            </w:r>
          </w:p>
        </w:tc>
        <w:tc>
          <w:tcPr>
            <w:tcW w:w="857" w:type="pct"/>
          </w:tcPr>
          <w:p w14:paraId="39AE492D"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1048</w:t>
            </w:r>
          </w:p>
        </w:tc>
        <w:tc>
          <w:tcPr>
            <w:tcW w:w="1131" w:type="pct"/>
          </w:tcPr>
          <w:p w14:paraId="6E3A2042"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63.9 (26.0)</w:t>
            </w:r>
          </w:p>
        </w:tc>
      </w:tr>
      <w:tr w:rsidR="007A3C24" w:rsidRPr="007A3C24" w14:paraId="4E1A7FA2" w14:textId="77777777" w:rsidTr="005B7190">
        <w:tc>
          <w:tcPr>
            <w:tcW w:w="1228" w:type="pct"/>
            <w:tcBorders>
              <w:top w:val="nil"/>
              <w:bottom w:val="nil"/>
            </w:tcBorders>
          </w:tcPr>
          <w:p w14:paraId="2918DD28" w14:textId="77777777" w:rsidR="007A3C24" w:rsidRPr="007A3C24" w:rsidRDefault="007A3C24" w:rsidP="007A3C24">
            <w:pPr>
              <w:spacing w:before="60" w:after="40" w:line="240" w:lineRule="auto"/>
              <w:rPr>
                <w:rFonts w:ascii="Helvetica" w:hAnsi="Helvetica" w:cs="Helvetica"/>
                <w:color w:val="000000" w:themeColor="text1"/>
                <w:szCs w:val="20"/>
              </w:rPr>
            </w:pPr>
          </w:p>
        </w:tc>
        <w:tc>
          <w:tcPr>
            <w:tcW w:w="1784" w:type="pct"/>
          </w:tcPr>
          <w:p w14:paraId="39E905B9"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Personalised profile</w:t>
            </w:r>
          </w:p>
        </w:tc>
        <w:tc>
          <w:tcPr>
            <w:tcW w:w="857" w:type="pct"/>
          </w:tcPr>
          <w:p w14:paraId="3B8D5AE8"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1022</w:t>
            </w:r>
          </w:p>
        </w:tc>
        <w:tc>
          <w:tcPr>
            <w:tcW w:w="1131" w:type="pct"/>
          </w:tcPr>
          <w:p w14:paraId="38E541CF"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50.2 (26.6)</w:t>
            </w:r>
          </w:p>
        </w:tc>
      </w:tr>
      <w:tr w:rsidR="007A3C24" w:rsidRPr="007A3C24" w14:paraId="0AF0ADC6" w14:textId="77777777" w:rsidTr="005B7190">
        <w:tc>
          <w:tcPr>
            <w:tcW w:w="1228" w:type="pct"/>
            <w:tcBorders>
              <w:top w:val="nil"/>
            </w:tcBorders>
          </w:tcPr>
          <w:p w14:paraId="699F5718" w14:textId="77777777" w:rsidR="007A3C24" w:rsidRPr="007A3C24" w:rsidRDefault="007A3C24" w:rsidP="007A3C24">
            <w:pPr>
              <w:spacing w:before="60" w:after="40" w:line="240" w:lineRule="auto"/>
              <w:rPr>
                <w:rFonts w:ascii="Helvetica" w:hAnsi="Helvetica" w:cs="Helvetica"/>
                <w:color w:val="000000" w:themeColor="text1"/>
                <w:szCs w:val="20"/>
              </w:rPr>
            </w:pPr>
          </w:p>
        </w:tc>
        <w:tc>
          <w:tcPr>
            <w:tcW w:w="1784" w:type="pct"/>
          </w:tcPr>
          <w:p w14:paraId="20DD2D7B"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Roadmap</w:t>
            </w:r>
          </w:p>
        </w:tc>
        <w:tc>
          <w:tcPr>
            <w:tcW w:w="857" w:type="pct"/>
          </w:tcPr>
          <w:p w14:paraId="60268187"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465</w:t>
            </w:r>
          </w:p>
        </w:tc>
        <w:tc>
          <w:tcPr>
            <w:tcW w:w="1131" w:type="pct"/>
          </w:tcPr>
          <w:p w14:paraId="4043FA93"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51.5 (27.3)</w:t>
            </w:r>
          </w:p>
        </w:tc>
      </w:tr>
      <w:tr w:rsidR="007A3C24" w:rsidRPr="007A3C24" w14:paraId="2ECE593C" w14:textId="77777777" w:rsidTr="005B7190">
        <w:tc>
          <w:tcPr>
            <w:tcW w:w="1228" w:type="pct"/>
          </w:tcPr>
          <w:p w14:paraId="4E474CA3"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Business-as-usual</w:t>
            </w:r>
          </w:p>
        </w:tc>
        <w:tc>
          <w:tcPr>
            <w:tcW w:w="1784" w:type="pct"/>
          </w:tcPr>
          <w:p w14:paraId="2053DC8A"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Current consequences tool</w:t>
            </w:r>
          </w:p>
        </w:tc>
        <w:tc>
          <w:tcPr>
            <w:tcW w:w="857" w:type="pct"/>
          </w:tcPr>
          <w:p w14:paraId="4C404D02"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1016</w:t>
            </w:r>
          </w:p>
        </w:tc>
        <w:tc>
          <w:tcPr>
            <w:tcW w:w="1131" w:type="pct"/>
          </w:tcPr>
          <w:p w14:paraId="59D72C61"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52.4 (27.3)</w:t>
            </w:r>
          </w:p>
        </w:tc>
      </w:tr>
      <w:tr w:rsidR="007A3C24" w:rsidRPr="007A3C24" w14:paraId="64AC47D1" w14:textId="77777777" w:rsidTr="005B7190">
        <w:tc>
          <w:tcPr>
            <w:tcW w:w="1228" w:type="pct"/>
          </w:tcPr>
          <w:p w14:paraId="3D421E06"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Active control</w:t>
            </w:r>
          </w:p>
        </w:tc>
        <w:tc>
          <w:tcPr>
            <w:tcW w:w="1784" w:type="pct"/>
          </w:tcPr>
          <w:p w14:paraId="2C86B41B"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Prescribed information</w:t>
            </w:r>
          </w:p>
        </w:tc>
        <w:tc>
          <w:tcPr>
            <w:tcW w:w="857" w:type="pct"/>
          </w:tcPr>
          <w:p w14:paraId="46B8472D"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1020</w:t>
            </w:r>
          </w:p>
        </w:tc>
        <w:tc>
          <w:tcPr>
            <w:tcW w:w="1131" w:type="pct"/>
          </w:tcPr>
          <w:p w14:paraId="268F5B3F"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49.2 (23.6)</w:t>
            </w:r>
          </w:p>
        </w:tc>
      </w:tr>
      <w:tr w:rsidR="007A3C24" w:rsidRPr="007A3C24" w14:paraId="41C32790" w14:textId="77777777" w:rsidTr="005B7190">
        <w:tc>
          <w:tcPr>
            <w:tcW w:w="1228" w:type="pct"/>
          </w:tcPr>
          <w:p w14:paraId="404C0527"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Pure control</w:t>
            </w:r>
          </w:p>
        </w:tc>
        <w:tc>
          <w:tcPr>
            <w:tcW w:w="1784" w:type="pct"/>
          </w:tcPr>
          <w:p w14:paraId="3F6E760B"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w:t>
            </w:r>
          </w:p>
        </w:tc>
        <w:tc>
          <w:tcPr>
            <w:tcW w:w="857" w:type="pct"/>
          </w:tcPr>
          <w:p w14:paraId="0BB36BC6"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1073</w:t>
            </w:r>
          </w:p>
        </w:tc>
        <w:tc>
          <w:tcPr>
            <w:tcW w:w="1131" w:type="pct"/>
          </w:tcPr>
          <w:p w14:paraId="7D3A545B"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37.3 (21.0)</w:t>
            </w:r>
          </w:p>
        </w:tc>
      </w:tr>
    </w:tbl>
    <w:p w14:paraId="76D18691" w14:textId="77777777" w:rsidR="007A3C24" w:rsidRPr="007A3C24" w:rsidRDefault="007A3C24" w:rsidP="007A3C24">
      <w:pPr>
        <w:spacing w:line="259" w:lineRule="auto"/>
      </w:pPr>
    </w:p>
    <w:p w14:paraId="5F245EE9" w14:textId="2D0F452D" w:rsidR="007A3C24" w:rsidRPr="007A3C24" w:rsidRDefault="007A3C24" w:rsidP="007A3C24">
      <w:r w:rsidRPr="007A3C24">
        <w:t xml:space="preserve">For each comparison of interest, we </w:t>
      </w:r>
      <w:proofErr w:type="spellStart"/>
      <w:r w:rsidRPr="007A3C24">
        <w:t>subsetted</w:t>
      </w:r>
      <w:proofErr w:type="spellEnd"/>
      <w:r w:rsidRPr="007A3C24">
        <w:t xml:space="preserve"> the sample to the two relevant intervention arms, and fitted an OLS model with robust standard errors (see Appendix 1 </w:t>
      </w:r>
      <w:r w:rsidRPr="007A3C24">
        <w:rPr>
          <w:i/>
        </w:rPr>
        <w:t xml:space="preserve">Method of Analysis </w:t>
      </w:r>
      <w:r w:rsidRPr="007A3C24">
        <w:t>for details). The re</w:t>
      </w:r>
      <w:r w:rsidR="005B7190">
        <w:t>sults are summarised in Tables 6-11</w:t>
      </w:r>
      <w:r w:rsidRPr="007A3C24">
        <w:t xml:space="preserve"> below. The sample sizes reported below are slightly smalle</w:t>
      </w:r>
      <w:r w:rsidR="005B7190">
        <w:t>r than in Table 5</w:t>
      </w:r>
      <w:r w:rsidRPr="007A3C24">
        <w:t xml:space="preserve"> above, because if there were missing values on the covariates (device type and knowledge), these cases were dropped from the analyses. </w:t>
      </w:r>
    </w:p>
    <w:p w14:paraId="115A02C3" w14:textId="77777777" w:rsidR="007A3C24" w:rsidRPr="007A3C24" w:rsidRDefault="007A3C24" w:rsidP="007A3C24">
      <w:r w:rsidRPr="007A3C24">
        <w:t xml:space="preserve">Unless otherwise specified, </w:t>
      </w:r>
      <w:r w:rsidRPr="007A3C24">
        <w:rPr>
          <w:i/>
        </w:rPr>
        <w:t>p</w:t>
      </w:r>
      <w:r w:rsidRPr="007A3C24">
        <w:t xml:space="preserve">-values are two-tailed. For one-tailed </w:t>
      </w:r>
      <w:r w:rsidRPr="007A3C24">
        <w:rPr>
          <w:i/>
        </w:rPr>
        <w:t>p</w:t>
      </w:r>
      <w:r w:rsidRPr="007A3C24">
        <w:t>-values we only report one side of the confidence interval.</w:t>
      </w:r>
    </w:p>
    <w:p w14:paraId="4528BED1" w14:textId="77777777" w:rsidR="007A3C24" w:rsidRPr="007A3C24" w:rsidRDefault="007A3C24" w:rsidP="007A3C24">
      <w:pPr>
        <w:keepNext/>
        <w:keepLines/>
        <w:spacing w:before="180" w:after="120"/>
        <w:outlineLvl w:val="3"/>
        <w:rPr>
          <w:rFonts w:asciiTheme="majorHAnsi" w:hAnsiTheme="majorHAnsi"/>
          <w:b/>
          <w:color w:val="117479" w:themeColor="accent2"/>
        </w:rPr>
      </w:pPr>
      <w:r w:rsidRPr="007A3C24">
        <w:rPr>
          <w:rFonts w:asciiTheme="majorHAnsi" w:hAnsiTheme="majorHAnsi"/>
          <w:b/>
          <w:color w:val="117479" w:themeColor="accent2"/>
        </w:rPr>
        <w:t>Comparing prescribed information and current consequences tool to pure control</w:t>
      </w:r>
    </w:p>
    <w:p w14:paraId="472D38CF" w14:textId="5FEA68B9" w:rsidR="007A3C24" w:rsidRPr="007A3C24" w:rsidRDefault="007A3C24" w:rsidP="007A3C24">
      <w:r w:rsidRPr="007A3C24">
        <w:t xml:space="preserve">Our first hypothesis involved comparing the prescribed information (active control) and the current consequences tool (business as usual) to pure control. This hypothesis was </w:t>
      </w:r>
      <w:r w:rsidRPr="007A3C24">
        <w:lastRenderedPageBreak/>
        <w:t>directional and accordingly we used one-tailed tests. Re</w:t>
      </w:r>
      <w:r w:rsidR="005B7190">
        <w:t xml:space="preserve">sults are summarised in Table 6 </w:t>
      </w:r>
      <w:r w:rsidRPr="007A3C24">
        <w:t>below.</w:t>
      </w:r>
    </w:p>
    <w:p w14:paraId="2CE931B8" w14:textId="77777777" w:rsidR="007A3C24" w:rsidRPr="007A3C24" w:rsidRDefault="007A3C24" w:rsidP="0089289C">
      <w:pPr>
        <w:keepNext/>
        <w:keepLines/>
        <w:numPr>
          <w:ilvl w:val="0"/>
          <w:numId w:val="5"/>
        </w:numPr>
        <w:tabs>
          <w:tab w:val="left" w:pos="1021"/>
          <w:tab w:val="left" w:pos="1361"/>
        </w:tabs>
        <w:spacing w:before="120" w:after="120" w:line="240" w:lineRule="auto"/>
        <w:ind w:left="0" w:firstLine="0"/>
        <w:outlineLvl w:val="4"/>
        <w:rPr>
          <w:rFonts w:asciiTheme="majorHAnsi" w:hAnsiTheme="majorHAnsi"/>
          <w:color w:val="000000"/>
        </w:rPr>
      </w:pPr>
      <w:r w:rsidRPr="007A3C24">
        <w:rPr>
          <w:rFonts w:ascii="Helvetica" w:hAnsi="Helvetica" w:cs="Helvetica"/>
          <w:color w:val="000000"/>
          <w:szCs w:val="20"/>
        </w:rPr>
        <w:t>Effect of prescribed information and consequences tool (compared to control) on comprehension; H1</w:t>
      </w:r>
    </w:p>
    <w:tbl>
      <w:tblPr>
        <w:tblStyle w:val="DefaultTable"/>
        <w:tblW w:w="8278" w:type="dxa"/>
        <w:tblLayout w:type="fixed"/>
        <w:tblCellMar>
          <w:bottom w:w="57" w:type="dxa"/>
        </w:tblCellMar>
        <w:tblLook w:val="0420" w:firstRow="1" w:lastRow="0" w:firstColumn="0" w:lastColumn="0" w:noHBand="0" w:noVBand="1"/>
        <w:tblCaption w:val="Effect of information statement on purchases "/>
        <w:tblDescription w:val="This table shows the number and per cent of participants in the control and intervention conditions who purchased add-on insurance. It also shows the per cent difference between control and intervention condition purchase rates and associated p-value."/>
      </w:tblPr>
      <w:tblGrid>
        <w:gridCol w:w="2694"/>
        <w:gridCol w:w="708"/>
        <w:gridCol w:w="1418"/>
        <w:gridCol w:w="1927"/>
        <w:gridCol w:w="1531"/>
      </w:tblGrid>
      <w:tr w:rsidR="007A3C24" w:rsidRPr="007A3C24" w14:paraId="6708A725" w14:textId="77777777" w:rsidTr="005B7190">
        <w:trPr>
          <w:cnfStyle w:val="100000000000" w:firstRow="1" w:lastRow="0" w:firstColumn="0" w:lastColumn="0" w:oddVBand="0" w:evenVBand="0" w:oddHBand="0" w:evenHBand="0" w:firstRowFirstColumn="0" w:firstRowLastColumn="0" w:lastRowFirstColumn="0" w:lastRowLastColumn="0"/>
          <w:tblHeader/>
        </w:trPr>
        <w:tc>
          <w:tcPr>
            <w:tcW w:w="2694" w:type="dxa"/>
            <w:vAlign w:val="bottom"/>
          </w:tcPr>
          <w:p w14:paraId="0925357E" w14:textId="77777777" w:rsidR="007A3C24" w:rsidRPr="007A3C24" w:rsidRDefault="007A3C24" w:rsidP="007A3C24">
            <w:pPr>
              <w:spacing w:before="60" w:after="40" w:line="240" w:lineRule="auto"/>
              <w:rPr>
                <w:rFonts w:ascii="Helvetica" w:hAnsi="Helvetica" w:cs="Helvetica"/>
                <w:szCs w:val="20"/>
              </w:rPr>
            </w:pPr>
            <w:r w:rsidRPr="007A3C24">
              <w:rPr>
                <w:rFonts w:ascii="Helvetica" w:hAnsi="Helvetica" w:cs="Helvetica"/>
                <w:szCs w:val="20"/>
              </w:rPr>
              <w:t>Group</w:t>
            </w:r>
          </w:p>
        </w:tc>
        <w:tc>
          <w:tcPr>
            <w:tcW w:w="708" w:type="dxa"/>
            <w:vAlign w:val="bottom"/>
          </w:tcPr>
          <w:p w14:paraId="7381C77C"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N</w:t>
            </w:r>
          </w:p>
        </w:tc>
        <w:tc>
          <w:tcPr>
            <w:tcW w:w="1418" w:type="dxa"/>
            <w:vAlign w:val="bottom"/>
          </w:tcPr>
          <w:p w14:paraId="54CEE066"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Percent correct</w:t>
            </w:r>
          </w:p>
        </w:tc>
        <w:tc>
          <w:tcPr>
            <w:tcW w:w="1927" w:type="dxa"/>
            <w:vAlign w:val="bottom"/>
          </w:tcPr>
          <w:p w14:paraId="1F8388BE"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Difference from control (95% CI)</w:t>
            </w:r>
          </w:p>
        </w:tc>
        <w:tc>
          <w:tcPr>
            <w:tcW w:w="1531" w:type="dxa"/>
            <w:vAlign w:val="bottom"/>
          </w:tcPr>
          <w:p w14:paraId="142192C7"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i/>
                <w:szCs w:val="20"/>
              </w:rPr>
              <w:t>p</w:t>
            </w:r>
            <w:r w:rsidRPr="007A3C24">
              <w:rPr>
                <w:rFonts w:ascii="Helvetica" w:hAnsi="Helvetica" w:cs="Helvetica"/>
                <w:szCs w:val="20"/>
              </w:rPr>
              <w:t>-value</w:t>
            </w:r>
            <w:r w:rsidRPr="007A3C24">
              <w:rPr>
                <w:rFonts w:ascii="Helvetica" w:hAnsi="Helvetica" w:cs="Helvetica"/>
                <w:szCs w:val="20"/>
              </w:rPr>
              <w:br/>
              <w:t>(one-tailed)</w:t>
            </w:r>
          </w:p>
        </w:tc>
      </w:tr>
      <w:tr w:rsidR="007A3C24" w:rsidRPr="007A3C24" w14:paraId="5F1C52AC" w14:textId="77777777" w:rsidTr="005B7190">
        <w:tc>
          <w:tcPr>
            <w:tcW w:w="2694" w:type="dxa"/>
            <w:tcBorders>
              <w:bottom w:val="single" w:sz="4" w:space="0" w:color="808080" w:themeColor="background1" w:themeShade="80"/>
            </w:tcBorders>
          </w:tcPr>
          <w:p w14:paraId="520121E3"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Control</w:t>
            </w:r>
          </w:p>
        </w:tc>
        <w:tc>
          <w:tcPr>
            <w:tcW w:w="708" w:type="dxa"/>
            <w:tcBorders>
              <w:bottom w:val="single" w:sz="4" w:space="0" w:color="808080" w:themeColor="background1" w:themeShade="80"/>
            </w:tcBorders>
          </w:tcPr>
          <w:p w14:paraId="107DED71"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1052</w:t>
            </w:r>
          </w:p>
        </w:tc>
        <w:tc>
          <w:tcPr>
            <w:tcW w:w="1418" w:type="dxa"/>
            <w:tcBorders>
              <w:bottom w:val="single" w:sz="4" w:space="0" w:color="808080" w:themeColor="background1" w:themeShade="80"/>
            </w:tcBorders>
          </w:tcPr>
          <w:p w14:paraId="4A0AB1B6"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37.3</w:t>
            </w:r>
          </w:p>
        </w:tc>
        <w:tc>
          <w:tcPr>
            <w:tcW w:w="1927" w:type="dxa"/>
            <w:tcBorders>
              <w:bottom w:val="single" w:sz="4" w:space="0" w:color="808080" w:themeColor="background1" w:themeShade="80"/>
            </w:tcBorders>
          </w:tcPr>
          <w:p w14:paraId="17506CA9"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w:t>
            </w:r>
          </w:p>
        </w:tc>
        <w:tc>
          <w:tcPr>
            <w:tcW w:w="1531" w:type="dxa"/>
            <w:tcBorders>
              <w:bottom w:val="single" w:sz="4" w:space="0" w:color="808080" w:themeColor="background1" w:themeShade="80"/>
            </w:tcBorders>
          </w:tcPr>
          <w:p w14:paraId="03654532"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w:t>
            </w:r>
          </w:p>
        </w:tc>
      </w:tr>
      <w:tr w:rsidR="007A3C24" w:rsidRPr="007A3C24" w14:paraId="7AD43F18" w14:textId="77777777" w:rsidTr="005B7190">
        <w:tc>
          <w:tcPr>
            <w:tcW w:w="2694" w:type="dxa"/>
            <w:tcBorders>
              <w:top w:val="single" w:sz="4" w:space="0" w:color="808080" w:themeColor="background1" w:themeShade="80"/>
              <w:bottom w:val="single" w:sz="4" w:space="0" w:color="808080" w:themeColor="background1" w:themeShade="80"/>
            </w:tcBorders>
          </w:tcPr>
          <w:p w14:paraId="5C9C8393"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Prescribed Information</w:t>
            </w:r>
          </w:p>
        </w:tc>
        <w:tc>
          <w:tcPr>
            <w:tcW w:w="708" w:type="dxa"/>
            <w:tcBorders>
              <w:top w:val="single" w:sz="4" w:space="0" w:color="808080" w:themeColor="background1" w:themeShade="80"/>
              <w:bottom w:val="single" w:sz="4" w:space="0" w:color="808080" w:themeColor="background1" w:themeShade="80"/>
            </w:tcBorders>
          </w:tcPr>
          <w:p w14:paraId="7B70783D"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1001</w:t>
            </w:r>
          </w:p>
        </w:tc>
        <w:tc>
          <w:tcPr>
            <w:tcW w:w="1418" w:type="dxa"/>
            <w:tcBorders>
              <w:top w:val="single" w:sz="4" w:space="0" w:color="808080" w:themeColor="background1" w:themeShade="80"/>
              <w:bottom w:val="single" w:sz="4" w:space="0" w:color="808080" w:themeColor="background1" w:themeShade="80"/>
            </w:tcBorders>
          </w:tcPr>
          <w:p w14:paraId="24C1B433"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48.8</w:t>
            </w:r>
          </w:p>
        </w:tc>
        <w:tc>
          <w:tcPr>
            <w:tcW w:w="1927" w:type="dxa"/>
            <w:tcBorders>
              <w:top w:val="single" w:sz="4" w:space="0" w:color="808080" w:themeColor="background1" w:themeShade="80"/>
              <w:bottom w:val="single" w:sz="4" w:space="0" w:color="808080" w:themeColor="background1" w:themeShade="80"/>
            </w:tcBorders>
          </w:tcPr>
          <w:p w14:paraId="362ABBB4"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11.6 (9.6 – INF)</w:t>
            </w:r>
          </w:p>
        </w:tc>
        <w:tc>
          <w:tcPr>
            <w:tcW w:w="1531" w:type="dxa"/>
            <w:tcBorders>
              <w:top w:val="single" w:sz="4" w:space="0" w:color="808080" w:themeColor="background1" w:themeShade="80"/>
              <w:bottom w:val="single" w:sz="4" w:space="0" w:color="808080" w:themeColor="background1" w:themeShade="80"/>
            </w:tcBorders>
          </w:tcPr>
          <w:p w14:paraId="206FC48E"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&lt;.0000001</w:t>
            </w:r>
          </w:p>
        </w:tc>
      </w:tr>
      <w:tr w:rsidR="007A3C24" w:rsidRPr="007A3C24" w14:paraId="277141DD" w14:textId="77777777" w:rsidTr="005B7190">
        <w:tc>
          <w:tcPr>
            <w:tcW w:w="2694" w:type="dxa"/>
            <w:tcBorders>
              <w:top w:val="single" w:sz="4" w:space="0" w:color="808080" w:themeColor="background1" w:themeShade="80"/>
            </w:tcBorders>
          </w:tcPr>
          <w:p w14:paraId="3B856ECF"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Current consequences tool</w:t>
            </w:r>
          </w:p>
        </w:tc>
        <w:tc>
          <w:tcPr>
            <w:tcW w:w="708" w:type="dxa"/>
            <w:tcBorders>
              <w:top w:val="single" w:sz="4" w:space="0" w:color="808080" w:themeColor="background1" w:themeShade="80"/>
            </w:tcBorders>
          </w:tcPr>
          <w:p w14:paraId="08F8D50B"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997</w:t>
            </w:r>
          </w:p>
        </w:tc>
        <w:tc>
          <w:tcPr>
            <w:tcW w:w="1418" w:type="dxa"/>
            <w:tcBorders>
              <w:top w:val="single" w:sz="4" w:space="0" w:color="808080" w:themeColor="background1" w:themeShade="80"/>
            </w:tcBorders>
          </w:tcPr>
          <w:p w14:paraId="4D11B24E"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52.2</w:t>
            </w:r>
          </w:p>
        </w:tc>
        <w:tc>
          <w:tcPr>
            <w:tcW w:w="1927" w:type="dxa"/>
            <w:tcBorders>
              <w:top w:val="single" w:sz="4" w:space="0" w:color="808080" w:themeColor="background1" w:themeShade="80"/>
            </w:tcBorders>
          </w:tcPr>
          <w:p w14:paraId="3AF233BA"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14.8 (12.7 – INF)</w:t>
            </w:r>
          </w:p>
        </w:tc>
        <w:tc>
          <w:tcPr>
            <w:tcW w:w="1531" w:type="dxa"/>
            <w:tcBorders>
              <w:top w:val="single" w:sz="4" w:space="0" w:color="808080" w:themeColor="background1" w:themeShade="80"/>
            </w:tcBorders>
          </w:tcPr>
          <w:p w14:paraId="78B734CB"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&lt;.0000001</w:t>
            </w:r>
          </w:p>
        </w:tc>
      </w:tr>
    </w:tbl>
    <w:p w14:paraId="3EF88756" w14:textId="77777777" w:rsidR="007A3C24" w:rsidRPr="007A3C24" w:rsidRDefault="007A3C24" w:rsidP="007A3C24">
      <w:pPr>
        <w:keepNext/>
        <w:keepLines/>
        <w:spacing w:before="180" w:after="120"/>
        <w:outlineLvl w:val="3"/>
        <w:rPr>
          <w:rFonts w:asciiTheme="majorHAnsi" w:hAnsiTheme="majorHAnsi"/>
          <w:b/>
          <w:color w:val="117479" w:themeColor="accent2"/>
        </w:rPr>
      </w:pPr>
      <w:r w:rsidRPr="007A3C24">
        <w:rPr>
          <w:rFonts w:asciiTheme="majorHAnsi" w:hAnsiTheme="majorHAnsi"/>
          <w:b/>
          <w:color w:val="117479" w:themeColor="accent2"/>
        </w:rPr>
        <w:t>Comparing prescribed information to current consequences tool</w:t>
      </w:r>
    </w:p>
    <w:p w14:paraId="5F6CD617" w14:textId="75EB210C" w:rsidR="007A3C24" w:rsidRPr="007A3C24" w:rsidRDefault="007A3C24" w:rsidP="007A3C24">
      <w:r w:rsidRPr="007A3C24">
        <w:t>Our second comparison was between the current consequences tool and the prescribed information. This com</w:t>
      </w:r>
      <w:r w:rsidR="005B7190">
        <w:t>parison is summarised in Table 7</w:t>
      </w:r>
      <w:r w:rsidRPr="007A3C24">
        <w:t>.</w:t>
      </w:r>
    </w:p>
    <w:p w14:paraId="6D5E271D" w14:textId="77777777" w:rsidR="007A3C24" w:rsidRPr="0089289C" w:rsidRDefault="007A3C24" w:rsidP="00EB00F1">
      <w:pPr>
        <w:keepNext/>
        <w:keepLines/>
        <w:numPr>
          <w:ilvl w:val="0"/>
          <w:numId w:val="5"/>
        </w:numPr>
        <w:tabs>
          <w:tab w:val="left" w:pos="1021"/>
          <w:tab w:val="left" w:pos="1361"/>
        </w:tabs>
        <w:spacing w:before="120" w:after="120"/>
        <w:ind w:left="0" w:firstLine="0"/>
        <w:outlineLvl w:val="4"/>
        <w:rPr>
          <w:rFonts w:ascii="Helvetica" w:hAnsi="Helvetica" w:cs="Helvetica"/>
          <w:color w:val="000000"/>
          <w:szCs w:val="20"/>
        </w:rPr>
      </w:pPr>
      <w:r w:rsidRPr="007A3C24">
        <w:rPr>
          <w:rFonts w:ascii="Helvetica" w:hAnsi="Helvetica" w:cs="Helvetica"/>
          <w:color w:val="000000"/>
          <w:szCs w:val="20"/>
        </w:rPr>
        <w:t>Effect of prescribed information (compared to current consequences tool) on comprehension; H2a</w:t>
      </w:r>
    </w:p>
    <w:tbl>
      <w:tblPr>
        <w:tblStyle w:val="DefaultTable"/>
        <w:tblW w:w="8364" w:type="dxa"/>
        <w:tblLayout w:type="fixed"/>
        <w:tblCellMar>
          <w:bottom w:w="57" w:type="dxa"/>
        </w:tblCellMar>
        <w:tblLook w:val="0420" w:firstRow="1" w:lastRow="0" w:firstColumn="0" w:lastColumn="0" w:noHBand="0" w:noVBand="1"/>
        <w:tblCaption w:val="Effect of information statement on purchases "/>
        <w:tblDescription w:val="This table shows the number and per cent of participants in the control and intervention conditions who purchased add-on insurance. It also shows the per cent difference between control and intervention condition purchase rates and associated p-value."/>
      </w:tblPr>
      <w:tblGrid>
        <w:gridCol w:w="2835"/>
        <w:gridCol w:w="709"/>
        <w:gridCol w:w="1418"/>
        <w:gridCol w:w="1785"/>
        <w:gridCol w:w="1617"/>
      </w:tblGrid>
      <w:tr w:rsidR="007A3C24" w:rsidRPr="007A3C24" w14:paraId="581B3687" w14:textId="77777777" w:rsidTr="005B7190">
        <w:trPr>
          <w:cnfStyle w:val="100000000000" w:firstRow="1" w:lastRow="0" w:firstColumn="0" w:lastColumn="0" w:oddVBand="0" w:evenVBand="0" w:oddHBand="0" w:evenHBand="0" w:firstRowFirstColumn="0" w:firstRowLastColumn="0" w:lastRowFirstColumn="0" w:lastRowLastColumn="0"/>
          <w:tblHeader/>
        </w:trPr>
        <w:tc>
          <w:tcPr>
            <w:tcW w:w="2835" w:type="dxa"/>
            <w:vAlign w:val="bottom"/>
          </w:tcPr>
          <w:p w14:paraId="500F7FEA" w14:textId="77777777" w:rsidR="007A3C24" w:rsidRPr="007A3C24" w:rsidRDefault="007A3C24" w:rsidP="007A3C24">
            <w:pPr>
              <w:spacing w:before="60" w:after="40" w:line="240" w:lineRule="auto"/>
              <w:rPr>
                <w:rFonts w:ascii="Helvetica" w:hAnsi="Helvetica" w:cs="Helvetica"/>
                <w:szCs w:val="20"/>
              </w:rPr>
            </w:pPr>
            <w:r w:rsidRPr="007A3C24">
              <w:rPr>
                <w:rFonts w:ascii="Helvetica" w:hAnsi="Helvetica" w:cs="Helvetica"/>
                <w:szCs w:val="20"/>
              </w:rPr>
              <w:t>Group</w:t>
            </w:r>
          </w:p>
        </w:tc>
        <w:tc>
          <w:tcPr>
            <w:tcW w:w="709" w:type="dxa"/>
            <w:vAlign w:val="bottom"/>
          </w:tcPr>
          <w:p w14:paraId="7DAB21ED"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N</w:t>
            </w:r>
          </w:p>
        </w:tc>
        <w:tc>
          <w:tcPr>
            <w:tcW w:w="1418" w:type="dxa"/>
            <w:vAlign w:val="bottom"/>
          </w:tcPr>
          <w:p w14:paraId="29416CD9"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Percent correct</w:t>
            </w:r>
          </w:p>
        </w:tc>
        <w:tc>
          <w:tcPr>
            <w:tcW w:w="1785" w:type="dxa"/>
            <w:vAlign w:val="bottom"/>
          </w:tcPr>
          <w:p w14:paraId="4DF97C1A"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Difference from reference (95% CI)</w:t>
            </w:r>
          </w:p>
        </w:tc>
        <w:tc>
          <w:tcPr>
            <w:tcW w:w="1617" w:type="dxa"/>
            <w:vAlign w:val="bottom"/>
          </w:tcPr>
          <w:p w14:paraId="771ABEEB"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i/>
                <w:szCs w:val="20"/>
              </w:rPr>
              <w:t>p</w:t>
            </w:r>
            <w:r w:rsidRPr="007A3C24">
              <w:rPr>
                <w:rFonts w:ascii="Helvetica" w:hAnsi="Helvetica" w:cs="Helvetica"/>
                <w:szCs w:val="20"/>
              </w:rPr>
              <w:t>-value</w:t>
            </w:r>
          </w:p>
        </w:tc>
      </w:tr>
      <w:tr w:rsidR="007A3C24" w:rsidRPr="007A3C24" w14:paraId="0EF099E2" w14:textId="77777777" w:rsidTr="005B7190">
        <w:tc>
          <w:tcPr>
            <w:tcW w:w="2835" w:type="dxa"/>
            <w:tcBorders>
              <w:bottom w:val="single" w:sz="4" w:space="0" w:color="808080" w:themeColor="background1" w:themeShade="80"/>
            </w:tcBorders>
          </w:tcPr>
          <w:p w14:paraId="2707CE4F"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Current consequences tool</w:t>
            </w:r>
          </w:p>
        </w:tc>
        <w:tc>
          <w:tcPr>
            <w:tcW w:w="709" w:type="dxa"/>
            <w:tcBorders>
              <w:bottom w:val="single" w:sz="4" w:space="0" w:color="808080" w:themeColor="background1" w:themeShade="80"/>
            </w:tcBorders>
          </w:tcPr>
          <w:p w14:paraId="71826A70"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997</w:t>
            </w:r>
          </w:p>
        </w:tc>
        <w:tc>
          <w:tcPr>
            <w:tcW w:w="1418" w:type="dxa"/>
            <w:tcBorders>
              <w:bottom w:val="single" w:sz="4" w:space="0" w:color="808080" w:themeColor="background1" w:themeShade="80"/>
            </w:tcBorders>
          </w:tcPr>
          <w:p w14:paraId="333A3E4E"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52.2</w:t>
            </w:r>
          </w:p>
        </w:tc>
        <w:tc>
          <w:tcPr>
            <w:tcW w:w="1785" w:type="dxa"/>
            <w:tcBorders>
              <w:bottom w:val="single" w:sz="4" w:space="0" w:color="808080" w:themeColor="background1" w:themeShade="80"/>
            </w:tcBorders>
          </w:tcPr>
          <w:p w14:paraId="5C74F44D"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w:t>
            </w:r>
          </w:p>
        </w:tc>
        <w:tc>
          <w:tcPr>
            <w:tcW w:w="1617" w:type="dxa"/>
            <w:tcBorders>
              <w:bottom w:val="single" w:sz="4" w:space="0" w:color="808080" w:themeColor="background1" w:themeShade="80"/>
            </w:tcBorders>
          </w:tcPr>
          <w:p w14:paraId="0DCD1022"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w:t>
            </w:r>
          </w:p>
        </w:tc>
      </w:tr>
      <w:tr w:rsidR="007A3C24" w:rsidRPr="007A3C24" w14:paraId="04F6FBF0" w14:textId="77777777" w:rsidTr="005B7190">
        <w:tc>
          <w:tcPr>
            <w:tcW w:w="2835" w:type="dxa"/>
            <w:tcBorders>
              <w:top w:val="single" w:sz="4" w:space="0" w:color="808080" w:themeColor="background1" w:themeShade="80"/>
            </w:tcBorders>
          </w:tcPr>
          <w:p w14:paraId="3F4C290D"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Prescribed Information</w:t>
            </w:r>
          </w:p>
        </w:tc>
        <w:tc>
          <w:tcPr>
            <w:tcW w:w="709" w:type="dxa"/>
            <w:tcBorders>
              <w:top w:val="single" w:sz="4" w:space="0" w:color="808080" w:themeColor="background1" w:themeShade="80"/>
            </w:tcBorders>
          </w:tcPr>
          <w:p w14:paraId="67CFA92B"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1001</w:t>
            </w:r>
          </w:p>
        </w:tc>
        <w:tc>
          <w:tcPr>
            <w:tcW w:w="1418" w:type="dxa"/>
            <w:tcBorders>
              <w:top w:val="single" w:sz="4" w:space="0" w:color="808080" w:themeColor="background1" w:themeShade="80"/>
            </w:tcBorders>
          </w:tcPr>
          <w:p w14:paraId="2499C179"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48.8</w:t>
            </w:r>
          </w:p>
        </w:tc>
        <w:tc>
          <w:tcPr>
            <w:tcW w:w="1785" w:type="dxa"/>
            <w:tcBorders>
              <w:top w:val="single" w:sz="4" w:space="0" w:color="808080" w:themeColor="background1" w:themeShade="80"/>
            </w:tcBorders>
          </w:tcPr>
          <w:p w14:paraId="399FF32F"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-3.3 (-5.6 – -1.1)</w:t>
            </w:r>
          </w:p>
        </w:tc>
        <w:tc>
          <w:tcPr>
            <w:tcW w:w="1617" w:type="dxa"/>
            <w:tcBorders>
              <w:top w:val="single" w:sz="4" w:space="0" w:color="808080" w:themeColor="background1" w:themeShade="80"/>
            </w:tcBorders>
          </w:tcPr>
          <w:p w14:paraId="48411CB4"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.004</w:t>
            </w:r>
          </w:p>
        </w:tc>
      </w:tr>
    </w:tbl>
    <w:p w14:paraId="76E986D4" w14:textId="77777777" w:rsidR="007A3C24" w:rsidRPr="007A3C24" w:rsidRDefault="007A3C24" w:rsidP="007A3C24">
      <w:pPr>
        <w:keepNext/>
        <w:keepLines/>
        <w:spacing w:before="180" w:after="120"/>
        <w:outlineLvl w:val="3"/>
        <w:rPr>
          <w:rFonts w:asciiTheme="majorHAnsi" w:hAnsiTheme="majorHAnsi"/>
          <w:b/>
          <w:color w:val="117479" w:themeColor="accent2"/>
        </w:rPr>
      </w:pPr>
      <w:r w:rsidRPr="007A3C24">
        <w:rPr>
          <w:rFonts w:asciiTheme="majorHAnsi" w:hAnsiTheme="majorHAnsi"/>
          <w:b/>
          <w:color w:val="117479" w:themeColor="accent2"/>
        </w:rPr>
        <w:t>Other interventions</w:t>
      </w:r>
    </w:p>
    <w:p w14:paraId="77E666A0" w14:textId="5DD06B40" w:rsidR="007A3C24" w:rsidRDefault="007A3C24" w:rsidP="007A3C24">
      <w:r w:rsidRPr="007A3C24">
        <w:t>In the tables below, we compare each of the new interventions to the prescribed information (Ta</w:t>
      </w:r>
      <w:r w:rsidR="005B7190">
        <w:t>ble 8</w:t>
      </w:r>
      <w:r w:rsidRPr="007A3C24">
        <w:t>) and to the cu</w:t>
      </w:r>
      <w:r w:rsidR="005B7190">
        <w:t>rrent consequences tool (Table 9</w:t>
      </w:r>
      <w:r w:rsidRPr="007A3C24">
        <w:t xml:space="preserve">). For the new Roadmap intervention, the reference group is smaller (non-mobile devices only); this intervention is therefore presented in a separate table (Table </w:t>
      </w:r>
      <w:r w:rsidR="005B7190">
        <w:t>10</w:t>
      </w:r>
      <w:r w:rsidRPr="007A3C24">
        <w:t xml:space="preserve"> compared to prescribed information, Tab</w:t>
      </w:r>
      <w:r w:rsidR="005B7190">
        <w:t xml:space="preserve">le 11 </w:t>
      </w:r>
      <w:r w:rsidRPr="007A3C24">
        <w:t>compared to current tool). As noted in the report, the video and the pop-quiz had the biggest impact on understanding.</w:t>
      </w:r>
    </w:p>
    <w:p w14:paraId="5CFC12D1" w14:textId="77777777" w:rsidR="007A3C24" w:rsidRPr="007A3C24" w:rsidRDefault="007A3C24" w:rsidP="00EB00F1">
      <w:pPr>
        <w:keepNext/>
        <w:keepLines/>
        <w:numPr>
          <w:ilvl w:val="0"/>
          <w:numId w:val="5"/>
        </w:numPr>
        <w:tabs>
          <w:tab w:val="left" w:pos="1021"/>
          <w:tab w:val="left" w:pos="1361"/>
        </w:tabs>
        <w:spacing w:before="120" w:after="120"/>
        <w:ind w:left="0" w:firstLine="0"/>
        <w:outlineLvl w:val="4"/>
        <w:rPr>
          <w:rFonts w:asciiTheme="majorHAnsi" w:hAnsiTheme="majorHAnsi"/>
          <w:b/>
          <w:color w:val="000000"/>
        </w:rPr>
      </w:pPr>
      <w:r w:rsidRPr="007A3C24">
        <w:rPr>
          <w:rFonts w:asciiTheme="majorHAnsi" w:hAnsiTheme="majorHAnsi"/>
          <w:color w:val="000000"/>
        </w:rPr>
        <w:t>Effect on comprehension of three new interventions (video, pop-quiz, personalised profile) compared to prescribed information, H2b</w:t>
      </w:r>
    </w:p>
    <w:tbl>
      <w:tblPr>
        <w:tblStyle w:val="DefaultTable"/>
        <w:tblW w:w="8278" w:type="dxa"/>
        <w:tblLayout w:type="fixed"/>
        <w:tblCellMar>
          <w:bottom w:w="57" w:type="dxa"/>
        </w:tblCellMar>
        <w:tblLook w:val="0420" w:firstRow="1" w:lastRow="0" w:firstColumn="0" w:lastColumn="0" w:noHBand="0" w:noVBand="1"/>
        <w:tblCaption w:val="Effect of information statement on purchases "/>
        <w:tblDescription w:val="This table shows the number and per cent of participants in the control and intervention conditions who purchased add-on insurance. It also shows the per cent difference between control and intervention condition purchase rates and associated p-value."/>
      </w:tblPr>
      <w:tblGrid>
        <w:gridCol w:w="2835"/>
        <w:gridCol w:w="709"/>
        <w:gridCol w:w="1418"/>
        <w:gridCol w:w="1984"/>
        <w:gridCol w:w="1332"/>
      </w:tblGrid>
      <w:tr w:rsidR="007A3C24" w:rsidRPr="007A3C24" w14:paraId="629770FA" w14:textId="77777777" w:rsidTr="005B7190">
        <w:trPr>
          <w:cnfStyle w:val="100000000000" w:firstRow="1" w:lastRow="0" w:firstColumn="0" w:lastColumn="0" w:oddVBand="0" w:evenVBand="0" w:oddHBand="0" w:evenHBand="0" w:firstRowFirstColumn="0" w:firstRowLastColumn="0" w:lastRowFirstColumn="0" w:lastRowLastColumn="0"/>
          <w:tblHeader/>
        </w:trPr>
        <w:tc>
          <w:tcPr>
            <w:tcW w:w="2835" w:type="dxa"/>
            <w:vAlign w:val="bottom"/>
          </w:tcPr>
          <w:p w14:paraId="4D6ABE28" w14:textId="77777777" w:rsidR="007A3C24" w:rsidRPr="007A3C24" w:rsidRDefault="007A3C24" w:rsidP="007A3C24">
            <w:pPr>
              <w:spacing w:before="60" w:after="40" w:line="240" w:lineRule="auto"/>
              <w:rPr>
                <w:rFonts w:ascii="Helvetica" w:hAnsi="Helvetica" w:cs="Helvetica"/>
                <w:szCs w:val="20"/>
              </w:rPr>
            </w:pPr>
            <w:r w:rsidRPr="007A3C24">
              <w:rPr>
                <w:rFonts w:ascii="Helvetica" w:hAnsi="Helvetica" w:cs="Helvetica"/>
                <w:szCs w:val="20"/>
              </w:rPr>
              <w:t>Group</w:t>
            </w:r>
          </w:p>
        </w:tc>
        <w:tc>
          <w:tcPr>
            <w:tcW w:w="709" w:type="dxa"/>
            <w:vAlign w:val="bottom"/>
          </w:tcPr>
          <w:p w14:paraId="130DE365"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N</w:t>
            </w:r>
          </w:p>
        </w:tc>
        <w:tc>
          <w:tcPr>
            <w:tcW w:w="1418" w:type="dxa"/>
            <w:vAlign w:val="bottom"/>
          </w:tcPr>
          <w:p w14:paraId="16D94B86"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Percent correct</w:t>
            </w:r>
          </w:p>
        </w:tc>
        <w:tc>
          <w:tcPr>
            <w:tcW w:w="1984" w:type="dxa"/>
            <w:vAlign w:val="bottom"/>
          </w:tcPr>
          <w:p w14:paraId="2932FF24"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Difference from reference</w:t>
            </w:r>
            <w:r w:rsidRPr="007A3C24">
              <w:rPr>
                <w:rFonts w:ascii="Helvetica" w:hAnsi="Helvetica" w:cs="Helvetica"/>
                <w:szCs w:val="20"/>
              </w:rPr>
              <w:br/>
              <w:t>(95% CI)</w:t>
            </w:r>
          </w:p>
        </w:tc>
        <w:tc>
          <w:tcPr>
            <w:tcW w:w="1332" w:type="dxa"/>
            <w:vAlign w:val="bottom"/>
          </w:tcPr>
          <w:p w14:paraId="2472C90B"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i/>
                <w:szCs w:val="20"/>
              </w:rPr>
              <w:t>p</w:t>
            </w:r>
            <w:r w:rsidRPr="007A3C24">
              <w:rPr>
                <w:rFonts w:ascii="Helvetica" w:hAnsi="Helvetica" w:cs="Helvetica"/>
                <w:szCs w:val="20"/>
              </w:rPr>
              <w:t>-value</w:t>
            </w:r>
          </w:p>
        </w:tc>
      </w:tr>
      <w:tr w:rsidR="007A3C24" w:rsidRPr="007A3C24" w14:paraId="0B3FF837" w14:textId="77777777" w:rsidTr="005B7190">
        <w:tc>
          <w:tcPr>
            <w:tcW w:w="2835" w:type="dxa"/>
            <w:tcBorders>
              <w:bottom w:val="single" w:sz="4" w:space="0" w:color="808080" w:themeColor="background1" w:themeShade="80"/>
            </w:tcBorders>
          </w:tcPr>
          <w:p w14:paraId="66D619AF"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Prescribed Information</w:t>
            </w:r>
          </w:p>
        </w:tc>
        <w:tc>
          <w:tcPr>
            <w:tcW w:w="709" w:type="dxa"/>
            <w:tcBorders>
              <w:bottom w:val="single" w:sz="4" w:space="0" w:color="808080" w:themeColor="background1" w:themeShade="80"/>
            </w:tcBorders>
          </w:tcPr>
          <w:p w14:paraId="3EA439DF"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1001</w:t>
            </w:r>
          </w:p>
        </w:tc>
        <w:tc>
          <w:tcPr>
            <w:tcW w:w="1418" w:type="dxa"/>
            <w:tcBorders>
              <w:bottom w:val="single" w:sz="4" w:space="0" w:color="808080" w:themeColor="background1" w:themeShade="80"/>
            </w:tcBorders>
          </w:tcPr>
          <w:p w14:paraId="3D4CFE0C"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48.8</w:t>
            </w:r>
          </w:p>
        </w:tc>
        <w:tc>
          <w:tcPr>
            <w:tcW w:w="1984" w:type="dxa"/>
            <w:tcBorders>
              <w:bottom w:val="single" w:sz="4" w:space="0" w:color="808080" w:themeColor="background1" w:themeShade="80"/>
            </w:tcBorders>
          </w:tcPr>
          <w:p w14:paraId="4DBAEAA0"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w:t>
            </w:r>
          </w:p>
        </w:tc>
        <w:tc>
          <w:tcPr>
            <w:tcW w:w="1332" w:type="dxa"/>
            <w:tcBorders>
              <w:bottom w:val="single" w:sz="4" w:space="0" w:color="808080" w:themeColor="background1" w:themeShade="80"/>
            </w:tcBorders>
          </w:tcPr>
          <w:p w14:paraId="16C7D4EB"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w:t>
            </w:r>
          </w:p>
        </w:tc>
      </w:tr>
      <w:tr w:rsidR="007A3C24" w:rsidRPr="007A3C24" w14:paraId="53007EBE" w14:textId="77777777" w:rsidTr="005B7190">
        <w:tc>
          <w:tcPr>
            <w:tcW w:w="2835" w:type="dxa"/>
            <w:tcBorders>
              <w:top w:val="single" w:sz="4" w:space="0" w:color="808080" w:themeColor="background1" w:themeShade="80"/>
              <w:bottom w:val="single" w:sz="4" w:space="0" w:color="808080" w:themeColor="background1" w:themeShade="80"/>
            </w:tcBorders>
          </w:tcPr>
          <w:p w14:paraId="30221C57"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Video</w:t>
            </w:r>
          </w:p>
        </w:tc>
        <w:tc>
          <w:tcPr>
            <w:tcW w:w="709" w:type="dxa"/>
            <w:tcBorders>
              <w:top w:val="single" w:sz="4" w:space="0" w:color="808080" w:themeColor="background1" w:themeShade="80"/>
              <w:bottom w:val="single" w:sz="4" w:space="0" w:color="808080" w:themeColor="background1" w:themeShade="80"/>
            </w:tcBorders>
          </w:tcPr>
          <w:p w14:paraId="27A5FE96"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908</w:t>
            </w:r>
          </w:p>
        </w:tc>
        <w:tc>
          <w:tcPr>
            <w:tcW w:w="1418" w:type="dxa"/>
            <w:tcBorders>
              <w:top w:val="single" w:sz="4" w:space="0" w:color="808080" w:themeColor="background1" w:themeShade="80"/>
              <w:bottom w:val="single" w:sz="4" w:space="0" w:color="808080" w:themeColor="background1" w:themeShade="80"/>
            </w:tcBorders>
          </w:tcPr>
          <w:p w14:paraId="26249730"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63.8</w:t>
            </w:r>
          </w:p>
        </w:tc>
        <w:tc>
          <w:tcPr>
            <w:tcW w:w="1984" w:type="dxa"/>
            <w:tcBorders>
              <w:top w:val="single" w:sz="4" w:space="0" w:color="808080" w:themeColor="background1" w:themeShade="80"/>
              <w:bottom w:val="single" w:sz="4" w:space="0" w:color="808080" w:themeColor="background1" w:themeShade="80"/>
            </w:tcBorders>
          </w:tcPr>
          <w:p w14:paraId="64C8C5FB"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15.0 (12.7 – 17.2)</w:t>
            </w:r>
          </w:p>
        </w:tc>
        <w:tc>
          <w:tcPr>
            <w:tcW w:w="1332" w:type="dxa"/>
            <w:tcBorders>
              <w:top w:val="single" w:sz="4" w:space="0" w:color="808080" w:themeColor="background1" w:themeShade="80"/>
              <w:bottom w:val="single" w:sz="4" w:space="0" w:color="808080" w:themeColor="background1" w:themeShade="80"/>
            </w:tcBorders>
          </w:tcPr>
          <w:p w14:paraId="05601B35"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&lt;.0000001</w:t>
            </w:r>
          </w:p>
        </w:tc>
      </w:tr>
      <w:tr w:rsidR="007A3C24" w:rsidRPr="007A3C24" w14:paraId="75F79C36" w14:textId="77777777" w:rsidTr="005B7190">
        <w:tc>
          <w:tcPr>
            <w:tcW w:w="2835" w:type="dxa"/>
            <w:tcBorders>
              <w:top w:val="single" w:sz="4" w:space="0" w:color="808080" w:themeColor="background1" w:themeShade="80"/>
              <w:bottom w:val="single" w:sz="4" w:space="0" w:color="808080" w:themeColor="background1" w:themeShade="80"/>
            </w:tcBorders>
          </w:tcPr>
          <w:p w14:paraId="550B2B98"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Pop-quiz</w:t>
            </w:r>
          </w:p>
        </w:tc>
        <w:tc>
          <w:tcPr>
            <w:tcW w:w="709" w:type="dxa"/>
            <w:tcBorders>
              <w:top w:val="single" w:sz="4" w:space="0" w:color="808080" w:themeColor="background1" w:themeShade="80"/>
              <w:bottom w:val="single" w:sz="4" w:space="0" w:color="808080" w:themeColor="background1" w:themeShade="80"/>
            </w:tcBorders>
          </w:tcPr>
          <w:p w14:paraId="289447A1"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1030</w:t>
            </w:r>
          </w:p>
        </w:tc>
        <w:tc>
          <w:tcPr>
            <w:tcW w:w="1418" w:type="dxa"/>
            <w:tcBorders>
              <w:top w:val="single" w:sz="4" w:space="0" w:color="808080" w:themeColor="background1" w:themeShade="80"/>
              <w:bottom w:val="single" w:sz="4" w:space="0" w:color="808080" w:themeColor="background1" w:themeShade="80"/>
            </w:tcBorders>
          </w:tcPr>
          <w:p w14:paraId="5B8CA40F"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63.9</w:t>
            </w:r>
          </w:p>
        </w:tc>
        <w:tc>
          <w:tcPr>
            <w:tcW w:w="1984" w:type="dxa"/>
            <w:tcBorders>
              <w:top w:val="single" w:sz="4" w:space="0" w:color="808080" w:themeColor="background1" w:themeShade="80"/>
              <w:bottom w:val="single" w:sz="4" w:space="0" w:color="808080" w:themeColor="background1" w:themeShade="80"/>
            </w:tcBorders>
          </w:tcPr>
          <w:p w14:paraId="3D7EB29C"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15.1 (12.9 – 17.2)</w:t>
            </w:r>
          </w:p>
        </w:tc>
        <w:tc>
          <w:tcPr>
            <w:tcW w:w="1332" w:type="dxa"/>
            <w:tcBorders>
              <w:top w:val="single" w:sz="4" w:space="0" w:color="808080" w:themeColor="background1" w:themeShade="80"/>
              <w:bottom w:val="single" w:sz="4" w:space="0" w:color="808080" w:themeColor="background1" w:themeShade="80"/>
            </w:tcBorders>
          </w:tcPr>
          <w:p w14:paraId="4096D85F"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&lt;.0000001</w:t>
            </w:r>
          </w:p>
        </w:tc>
      </w:tr>
      <w:tr w:rsidR="007A3C24" w:rsidRPr="007A3C24" w14:paraId="7A0DA2D8" w14:textId="77777777" w:rsidTr="005B7190">
        <w:tc>
          <w:tcPr>
            <w:tcW w:w="2835" w:type="dxa"/>
            <w:tcBorders>
              <w:top w:val="single" w:sz="4" w:space="0" w:color="808080" w:themeColor="background1" w:themeShade="80"/>
              <w:bottom w:val="single" w:sz="4" w:space="0" w:color="808080" w:themeColor="background1" w:themeShade="80"/>
            </w:tcBorders>
          </w:tcPr>
          <w:p w14:paraId="3730AC71"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Personalised profile</w:t>
            </w:r>
          </w:p>
        </w:tc>
        <w:tc>
          <w:tcPr>
            <w:tcW w:w="709" w:type="dxa"/>
            <w:tcBorders>
              <w:top w:val="single" w:sz="4" w:space="0" w:color="808080" w:themeColor="background1" w:themeShade="80"/>
              <w:bottom w:val="single" w:sz="4" w:space="0" w:color="808080" w:themeColor="background1" w:themeShade="80"/>
            </w:tcBorders>
          </w:tcPr>
          <w:p w14:paraId="61544962"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1001</w:t>
            </w:r>
          </w:p>
        </w:tc>
        <w:tc>
          <w:tcPr>
            <w:tcW w:w="1418" w:type="dxa"/>
            <w:tcBorders>
              <w:top w:val="single" w:sz="4" w:space="0" w:color="808080" w:themeColor="background1" w:themeShade="80"/>
              <w:bottom w:val="single" w:sz="4" w:space="0" w:color="808080" w:themeColor="background1" w:themeShade="80"/>
            </w:tcBorders>
          </w:tcPr>
          <w:p w14:paraId="799028BD"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50.1</w:t>
            </w:r>
          </w:p>
        </w:tc>
        <w:tc>
          <w:tcPr>
            <w:tcW w:w="1984" w:type="dxa"/>
            <w:tcBorders>
              <w:top w:val="single" w:sz="4" w:space="0" w:color="808080" w:themeColor="background1" w:themeShade="80"/>
              <w:bottom w:val="single" w:sz="4" w:space="0" w:color="808080" w:themeColor="background1" w:themeShade="80"/>
            </w:tcBorders>
          </w:tcPr>
          <w:p w14:paraId="2A77C955"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1.3 (-1.0 – 3.5)</w:t>
            </w:r>
          </w:p>
        </w:tc>
        <w:tc>
          <w:tcPr>
            <w:tcW w:w="1332" w:type="dxa"/>
            <w:tcBorders>
              <w:top w:val="single" w:sz="4" w:space="0" w:color="808080" w:themeColor="background1" w:themeShade="80"/>
              <w:bottom w:val="single" w:sz="4" w:space="0" w:color="808080" w:themeColor="background1" w:themeShade="80"/>
            </w:tcBorders>
          </w:tcPr>
          <w:p w14:paraId="5073804B"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.269</w:t>
            </w:r>
          </w:p>
        </w:tc>
      </w:tr>
    </w:tbl>
    <w:p w14:paraId="782D445B" w14:textId="77777777" w:rsidR="007A3C24" w:rsidRPr="007A3C24" w:rsidRDefault="007A3C24" w:rsidP="007A3C24">
      <w:pPr>
        <w:rPr>
          <w:b/>
        </w:rPr>
      </w:pPr>
    </w:p>
    <w:p w14:paraId="7BA45C0E" w14:textId="77777777" w:rsidR="007A3C24" w:rsidRPr="007A3C24" w:rsidRDefault="007A3C24" w:rsidP="0089289C">
      <w:pPr>
        <w:keepNext/>
        <w:keepLines/>
        <w:numPr>
          <w:ilvl w:val="0"/>
          <w:numId w:val="5"/>
        </w:numPr>
        <w:tabs>
          <w:tab w:val="left" w:pos="1021"/>
          <w:tab w:val="left" w:pos="1361"/>
        </w:tabs>
        <w:spacing w:before="120" w:after="120"/>
        <w:ind w:left="357" w:hanging="357"/>
        <w:outlineLvl w:val="4"/>
        <w:rPr>
          <w:rFonts w:asciiTheme="majorHAnsi" w:hAnsiTheme="majorHAnsi"/>
          <w:b/>
          <w:color w:val="000000"/>
        </w:rPr>
      </w:pPr>
      <w:r w:rsidRPr="007A3C24">
        <w:rPr>
          <w:rFonts w:asciiTheme="majorHAnsi" w:hAnsiTheme="majorHAnsi"/>
          <w:color w:val="000000"/>
        </w:rPr>
        <w:lastRenderedPageBreak/>
        <w:t>Effect on comprehension of three new interventions (video, pop-quiz, personalised profile) compared to current consequences tool, H3</w:t>
      </w:r>
    </w:p>
    <w:tbl>
      <w:tblPr>
        <w:tblStyle w:val="DefaultTable"/>
        <w:tblW w:w="8278" w:type="dxa"/>
        <w:tblLayout w:type="fixed"/>
        <w:tblCellMar>
          <w:bottom w:w="57" w:type="dxa"/>
        </w:tblCellMar>
        <w:tblLook w:val="0420" w:firstRow="1" w:lastRow="0" w:firstColumn="0" w:lastColumn="0" w:noHBand="0" w:noVBand="1"/>
        <w:tblCaption w:val="Effect of information statement on purchases "/>
        <w:tblDescription w:val="This table shows the number and per cent of participants in the control and intervention conditions who purchased add-on insurance. It also shows the per cent difference between control and intervention condition purchase rates and associated p-value."/>
      </w:tblPr>
      <w:tblGrid>
        <w:gridCol w:w="2835"/>
        <w:gridCol w:w="709"/>
        <w:gridCol w:w="1418"/>
        <w:gridCol w:w="1984"/>
        <w:gridCol w:w="1332"/>
      </w:tblGrid>
      <w:tr w:rsidR="007A3C24" w:rsidRPr="007A3C24" w14:paraId="171E31E5" w14:textId="77777777" w:rsidTr="005B7190">
        <w:trPr>
          <w:cnfStyle w:val="100000000000" w:firstRow="1" w:lastRow="0" w:firstColumn="0" w:lastColumn="0" w:oddVBand="0" w:evenVBand="0" w:oddHBand="0" w:evenHBand="0" w:firstRowFirstColumn="0" w:firstRowLastColumn="0" w:lastRowFirstColumn="0" w:lastRowLastColumn="0"/>
          <w:tblHeader/>
        </w:trPr>
        <w:tc>
          <w:tcPr>
            <w:tcW w:w="2835" w:type="dxa"/>
            <w:vAlign w:val="bottom"/>
          </w:tcPr>
          <w:p w14:paraId="6B6C6ECF" w14:textId="77777777" w:rsidR="007A3C24" w:rsidRPr="007A3C24" w:rsidRDefault="007A3C24" w:rsidP="007A3C24">
            <w:pPr>
              <w:spacing w:before="60" w:after="40" w:line="240" w:lineRule="auto"/>
              <w:rPr>
                <w:rFonts w:ascii="Helvetica" w:hAnsi="Helvetica" w:cs="Helvetica"/>
                <w:szCs w:val="20"/>
              </w:rPr>
            </w:pPr>
            <w:r w:rsidRPr="007A3C24">
              <w:rPr>
                <w:rFonts w:ascii="Helvetica" w:hAnsi="Helvetica" w:cs="Helvetica"/>
                <w:szCs w:val="20"/>
              </w:rPr>
              <w:t>Group</w:t>
            </w:r>
          </w:p>
        </w:tc>
        <w:tc>
          <w:tcPr>
            <w:tcW w:w="709" w:type="dxa"/>
            <w:vAlign w:val="bottom"/>
          </w:tcPr>
          <w:p w14:paraId="39E3E06E"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N</w:t>
            </w:r>
          </w:p>
        </w:tc>
        <w:tc>
          <w:tcPr>
            <w:tcW w:w="1418" w:type="dxa"/>
            <w:vAlign w:val="bottom"/>
          </w:tcPr>
          <w:p w14:paraId="76259EB8"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Percent correct</w:t>
            </w:r>
          </w:p>
        </w:tc>
        <w:tc>
          <w:tcPr>
            <w:tcW w:w="1984" w:type="dxa"/>
            <w:vAlign w:val="bottom"/>
          </w:tcPr>
          <w:p w14:paraId="1C46F2FB"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Difference from reference</w:t>
            </w:r>
            <w:r w:rsidRPr="007A3C24">
              <w:rPr>
                <w:rFonts w:ascii="Helvetica" w:hAnsi="Helvetica" w:cs="Helvetica"/>
                <w:szCs w:val="20"/>
              </w:rPr>
              <w:br/>
              <w:t>(95% CI)</w:t>
            </w:r>
          </w:p>
        </w:tc>
        <w:tc>
          <w:tcPr>
            <w:tcW w:w="1332" w:type="dxa"/>
            <w:vAlign w:val="bottom"/>
          </w:tcPr>
          <w:p w14:paraId="68E43DA7"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i/>
                <w:szCs w:val="20"/>
              </w:rPr>
              <w:t>p</w:t>
            </w:r>
            <w:r w:rsidRPr="007A3C24">
              <w:rPr>
                <w:rFonts w:ascii="Helvetica" w:hAnsi="Helvetica" w:cs="Helvetica"/>
                <w:szCs w:val="20"/>
              </w:rPr>
              <w:t>-value</w:t>
            </w:r>
          </w:p>
        </w:tc>
      </w:tr>
      <w:tr w:rsidR="007A3C24" w:rsidRPr="007A3C24" w14:paraId="70FC9315" w14:textId="77777777" w:rsidTr="005B7190">
        <w:tc>
          <w:tcPr>
            <w:tcW w:w="2835" w:type="dxa"/>
            <w:tcBorders>
              <w:bottom w:val="single" w:sz="4" w:space="0" w:color="808080" w:themeColor="background1" w:themeShade="80"/>
            </w:tcBorders>
          </w:tcPr>
          <w:p w14:paraId="7C6CEC30"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Current consequences tool</w:t>
            </w:r>
          </w:p>
        </w:tc>
        <w:tc>
          <w:tcPr>
            <w:tcW w:w="709" w:type="dxa"/>
            <w:tcBorders>
              <w:bottom w:val="single" w:sz="4" w:space="0" w:color="808080" w:themeColor="background1" w:themeShade="80"/>
            </w:tcBorders>
          </w:tcPr>
          <w:p w14:paraId="79ADF102"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997</w:t>
            </w:r>
          </w:p>
        </w:tc>
        <w:tc>
          <w:tcPr>
            <w:tcW w:w="1418" w:type="dxa"/>
            <w:tcBorders>
              <w:bottom w:val="single" w:sz="4" w:space="0" w:color="808080" w:themeColor="background1" w:themeShade="80"/>
            </w:tcBorders>
          </w:tcPr>
          <w:p w14:paraId="2103D86F"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52.2</w:t>
            </w:r>
          </w:p>
        </w:tc>
        <w:tc>
          <w:tcPr>
            <w:tcW w:w="1984" w:type="dxa"/>
            <w:tcBorders>
              <w:bottom w:val="single" w:sz="4" w:space="0" w:color="808080" w:themeColor="background1" w:themeShade="80"/>
            </w:tcBorders>
          </w:tcPr>
          <w:p w14:paraId="2B92D3CC"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w:t>
            </w:r>
          </w:p>
        </w:tc>
        <w:tc>
          <w:tcPr>
            <w:tcW w:w="1332" w:type="dxa"/>
            <w:tcBorders>
              <w:bottom w:val="single" w:sz="4" w:space="0" w:color="808080" w:themeColor="background1" w:themeShade="80"/>
            </w:tcBorders>
          </w:tcPr>
          <w:p w14:paraId="3AD3F8CD"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w:t>
            </w:r>
          </w:p>
        </w:tc>
      </w:tr>
      <w:tr w:rsidR="007A3C24" w:rsidRPr="007A3C24" w14:paraId="2F4FFA2D" w14:textId="77777777" w:rsidTr="005B7190">
        <w:tc>
          <w:tcPr>
            <w:tcW w:w="2835" w:type="dxa"/>
            <w:tcBorders>
              <w:top w:val="single" w:sz="4" w:space="0" w:color="808080" w:themeColor="background1" w:themeShade="80"/>
              <w:bottom w:val="single" w:sz="4" w:space="0" w:color="808080" w:themeColor="background1" w:themeShade="80"/>
            </w:tcBorders>
          </w:tcPr>
          <w:p w14:paraId="24A378D4"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Video</w:t>
            </w:r>
          </w:p>
        </w:tc>
        <w:tc>
          <w:tcPr>
            <w:tcW w:w="709" w:type="dxa"/>
            <w:tcBorders>
              <w:top w:val="single" w:sz="4" w:space="0" w:color="808080" w:themeColor="background1" w:themeShade="80"/>
              <w:bottom w:val="single" w:sz="4" w:space="0" w:color="808080" w:themeColor="background1" w:themeShade="80"/>
            </w:tcBorders>
          </w:tcPr>
          <w:p w14:paraId="2E5F1B95"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908</w:t>
            </w:r>
          </w:p>
        </w:tc>
        <w:tc>
          <w:tcPr>
            <w:tcW w:w="1418" w:type="dxa"/>
            <w:tcBorders>
              <w:top w:val="single" w:sz="4" w:space="0" w:color="808080" w:themeColor="background1" w:themeShade="80"/>
              <w:bottom w:val="single" w:sz="4" w:space="0" w:color="808080" w:themeColor="background1" w:themeShade="80"/>
            </w:tcBorders>
          </w:tcPr>
          <w:p w14:paraId="11B1F04F"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63.7</w:t>
            </w:r>
          </w:p>
        </w:tc>
        <w:tc>
          <w:tcPr>
            <w:tcW w:w="1984" w:type="dxa"/>
            <w:tcBorders>
              <w:top w:val="single" w:sz="4" w:space="0" w:color="808080" w:themeColor="background1" w:themeShade="80"/>
              <w:bottom w:val="single" w:sz="4" w:space="0" w:color="808080" w:themeColor="background1" w:themeShade="80"/>
            </w:tcBorders>
          </w:tcPr>
          <w:p w14:paraId="725CBD9E"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11.5 (9.1 – 13.9)</w:t>
            </w:r>
          </w:p>
        </w:tc>
        <w:tc>
          <w:tcPr>
            <w:tcW w:w="1332" w:type="dxa"/>
            <w:tcBorders>
              <w:top w:val="single" w:sz="4" w:space="0" w:color="808080" w:themeColor="background1" w:themeShade="80"/>
              <w:bottom w:val="single" w:sz="4" w:space="0" w:color="808080" w:themeColor="background1" w:themeShade="80"/>
            </w:tcBorders>
          </w:tcPr>
          <w:p w14:paraId="6AE35C11"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&lt;.0000001</w:t>
            </w:r>
          </w:p>
        </w:tc>
      </w:tr>
      <w:tr w:rsidR="007A3C24" w:rsidRPr="007A3C24" w14:paraId="6D2E6054" w14:textId="77777777" w:rsidTr="005B7190">
        <w:tc>
          <w:tcPr>
            <w:tcW w:w="2835" w:type="dxa"/>
            <w:tcBorders>
              <w:top w:val="single" w:sz="4" w:space="0" w:color="808080" w:themeColor="background1" w:themeShade="80"/>
              <w:bottom w:val="single" w:sz="4" w:space="0" w:color="808080" w:themeColor="background1" w:themeShade="80"/>
            </w:tcBorders>
          </w:tcPr>
          <w:p w14:paraId="2A3D6FE2"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Pop-quiz</w:t>
            </w:r>
          </w:p>
        </w:tc>
        <w:tc>
          <w:tcPr>
            <w:tcW w:w="709" w:type="dxa"/>
            <w:tcBorders>
              <w:top w:val="single" w:sz="4" w:space="0" w:color="808080" w:themeColor="background1" w:themeShade="80"/>
              <w:bottom w:val="single" w:sz="4" w:space="0" w:color="808080" w:themeColor="background1" w:themeShade="80"/>
            </w:tcBorders>
          </w:tcPr>
          <w:p w14:paraId="11F9FB49"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1030</w:t>
            </w:r>
          </w:p>
        </w:tc>
        <w:tc>
          <w:tcPr>
            <w:tcW w:w="1418" w:type="dxa"/>
            <w:tcBorders>
              <w:top w:val="single" w:sz="4" w:space="0" w:color="808080" w:themeColor="background1" w:themeShade="80"/>
              <w:bottom w:val="single" w:sz="4" w:space="0" w:color="808080" w:themeColor="background1" w:themeShade="80"/>
            </w:tcBorders>
          </w:tcPr>
          <w:p w14:paraId="3E29CC41"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63.9</w:t>
            </w:r>
          </w:p>
        </w:tc>
        <w:tc>
          <w:tcPr>
            <w:tcW w:w="1984" w:type="dxa"/>
            <w:tcBorders>
              <w:top w:val="single" w:sz="4" w:space="0" w:color="808080" w:themeColor="background1" w:themeShade="80"/>
              <w:bottom w:val="single" w:sz="4" w:space="0" w:color="808080" w:themeColor="background1" w:themeShade="80"/>
            </w:tcBorders>
          </w:tcPr>
          <w:p w14:paraId="648D9DF2"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11.7 (9.4 – 14.0)</w:t>
            </w:r>
          </w:p>
        </w:tc>
        <w:tc>
          <w:tcPr>
            <w:tcW w:w="1332" w:type="dxa"/>
            <w:tcBorders>
              <w:top w:val="single" w:sz="4" w:space="0" w:color="808080" w:themeColor="background1" w:themeShade="80"/>
              <w:bottom w:val="single" w:sz="4" w:space="0" w:color="808080" w:themeColor="background1" w:themeShade="80"/>
            </w:tcBorders>
          </w:tcPr>
          <w:p w14:paraId="27F13FEE"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&lt;.0000001</w:t>
            </w:r>
          </w:p>
        </w:tc>
      </w:tr>
      <w:tr w:rsidR="007A3C24" w:rsidRPr="007A3C24" w14:paraId="6061B7C5" w14:textId="77777777" w:rsidTr="005B7190">
        <w:tc>
          <w:tcPr>
            <w:tcW w:w="2835" w:type="dxa"/>
            <w:tcBorders>
              <w:top w:val="single" w:sz="4" w:space="0" w:color="808080" w:themeColor="background1" w:themeShade="80"/>
              <w:bottom w:val="single" w:sz="4" w:space="0" w:color="808080" w:themeColor="background1" w:themeShade="80"/>
            </w:tcBorders>
          </w:tcPr>
          <w:p w14:paraId="273272AC"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Personalised profile</w:t>
            </w:r>
          </w:p>
        </w:tc>
        <w:tc>
          <w:tcPr>
            <w:tcW w:w="709" w:type="dxa"/>
            <w:tcBorders>
              <w:top w:val="single" w:sz="4" w:space="0" w:color="808080" w:themeColor="background1" w:themeShade="80"/>
              <w:bottom w:val="single" w:sz="4" w:space="0" w:color="808080" w:themeColor="background1" w:themeShade="80"/>
            </w:tcBorders>
          </w:tcPr>
          <w:p w14:paraId="55660993"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1001</w:t>
            </w:r>
          </w:p>
        </w:tc>
        <w:tc>
          <w:tcPr>
            <w:tcW w:w="1418" w:type="dxa"/>
            <w:tcBorders>
              <w:top w:val="single" w:sz="4" w:space="0" w:color="808080" w:themeColor="background1" w:themeShade="80"/>
              <w:bottom w:val="single" w:sz="4" w:space="0" w:color="808080" w:themeColor="background1" w:themeShade="80"/>
            </w:tcBorders>
          </w:tcPr>
          <w:p w14:paraId="468A251E"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50.1</w:t>
            </w:r>
          </w:p>
        </w:tc>
        <w:tc>
          <w:tcPr>
            <w:tcW w:w="1984" w:type="dxa"/>
            <w:tcBorders>
              <w:top w:val="single" w:sz="4" w:space="0" w:color="808080" w:themeColor="background1" w:themeShade="80"/>
              <w:bottom w:val="single" w:sz="4" w:space="0" w:color="808080" w:themeColor="background1" w:themeShade="80"/>
            </w:tcBorders>
          </w:tcPr>
          <w:p w14:paraId="3CBECC23"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-2.1 (-4.5 – 0.3)</w:t>
            </w:r>
          </w:p>
        </w:tc>
        <w:tc>
          <w:tcPr>
            <w:tcW w:w="1332" w:type="dxa"/>
            <w:tcBorders>
              <w:top w:val="single" w:sz="4" w:space="0" w:color="808080" w:themeColor="background1" w:themeShade="80"/>
              <w:bottom w:val="single" w:sz="4" w:space="0" w:color="808080" w:themeColor="background1" w:themeShade="80"/>
            </w:tcBorders>
          </w:tcPr>
          <w:p w14:paraId="7EAA2531"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.087</w:t>
            </w:r>
          </w:p>
        </w:tc>
      </w:tr>
    </w:tbl>
    <w:p w14:paraId="1FD3DADB" w14:textId="77777777" w:rsidR="007A3C24" w:rsidRPr="007A3C24" w:rsidRDefault="007A3C24" w:rsidP="007A3C24"/>
    <w:p w14:paraId="1D7FD8AE" w14:textId="77777777" w:rsidR="007A3C24" w:rsidRPr="007A3C24" w:rsidRDefault="007A3C24" w:rsidP="007A3C24">
      <w:pPr>
        <w:rPr>
          <w:rFonts w:asciiTheme="majorHAnsi" w:hAnsiTheme="majorHAnsi"/>
          <w:color w:val="117479" w:themeColor="accent2"/>
        </w:rPr>
      </w:pPr>
      <w:r w:rsidRPr="007A3C24">
        <w:br w:type="page"/>
      </w:r>
    </w:p>
    <w:p w14:paraId="4CA84BE0" w14:textId="77777777" w:rsidR="007A3C24" w:rsidRPr="007A3C24" w:rsidRDefault="007A3C24" w:rsidP="007A3C24">
      <w:pPr>
        <w:keepNext/>
        <w:keepLines/>
        <w:spacing w:before="180" w:after="120"/>
        <w:outlineLvl w:val="3"/>
        <w:rPr>
          <w:rFonts w:asciiTheme="majorHAnsi" w:hAnsiTheme="majorHAnsi"/>
          <w:b/>
          <w:color w:val="117479" w:themeColor="accent2"/>
        </w:rPr>
      </w:pPr>
      <w:r w:rsidRPr="007A3C24">
        <w:rPr>
          <w:rFonts w:asciiTheme="majorHAnsi" w:hAnsiTheme="majorHAnsi"/>
          <w:b/>
          <w:color w:val="117479" w:themeColor="accent2"/>
        </w:rPr>
        <w:lastRenderedPageBreak/>
        <w:t>Roadmap</w:t>
      </w:r>
    </w:p>
    <w:p w14:paraId="6F73A0D8" w14:textId="4E86FFD3" w:rsidR="007A3C24" w:rsidRPr="007A3C24" w:rsidRDefault="007A3C24" w:rsidP="007A3C24">
      <w:pPr>
        <w:spacing w:line="259" w:lineRule="auto"/>
        <w:rPr>
          <w:rFonts w:ascii="Helvetica" w:hAnsi="Helvetica" w:cs="Helvetica"/>
          <w:szCs w:val="20"/>
        </w:rPr>
      </w:pPr>
      <w:r w:rsidRPr="007A3C24">
        <w:rPr>
          <w:rFonts w:ascii="Helvetica" w:hAnsi="Helvetica" w:cs="Helvetica"/>
          <w:szCs w:val="20"/>
        </w:rPr>
        <w:t>The roadmap intervention could only be accessed on non-mobile devices. Therefore, the results in the roadmap condition are only compared to results on non-mobile devices in other conditions. This changes the</w:t>
      </w:r>
      <w:r w:rsidR="000B0CAB">
        <w:rPr>
          <w:rFonts w:ascii="Helvetica" w:hAnsi="Helvetica" w:cs="Helvetica"/>
          <w:szCs w:val="20"/>
        </w:rPr>
        <w:t xml:space="preserve"> adjusted</w:t>
      </w:r>
      <w:r w:rsidRPr="007A3C24">
        <w:rPr>
          <w:rFonts w:ascii="Helvetica" w:hAnsi="Helvetica" w:cs="Helvetica"/>
          <w:szCs w:val="20"/>
        </w:rPr>
        <w:t xml:space="preserve"> marginal means</w:t>
      </w:r>
      <w:r w:rsidR="000B0CAB">
        <w:rPr>
          <w:rFonts w:ascii="Helvetica" w:hAnsi="Helvetica" w:cs="Helvetica"/>
          <w:szCs w:val="20"/>
        </w:rPr>
        <w:t xml:space="preserve"> compared to earlier whole of sample comparisons</w:t>
      </w:r>
      <w:r w:rsidRPr="007A3C24">
        <w:rPr>
          <w:rFonts w:ascii="Helvetica" w:hAnsi="Helvetica" w:cs="Helvetica"/>
          <w:szCs w:val="20"/>
        </w:rPr>
        <w:t xml:space="preserve">, and reduces the sample size substantially for these analyses. </w:t>
      </w:r>
    </w:p>
    <w:p w14:paraId="41EE81D1" w14:textId="77777777" w:rsidR="007A3C24" w:rsidRPr="007A3C24" w:rsidRDefault="007A3C24" w:rsidP="0089289C">
      <w:pPr>
        <w:keepNext/>
        <w:keepLines/>
        <w:numPr>
          <w:ilvl w:val="0"/>
          <w:numId w:val="5"/>
        </w:numPr>
        <w:tabs>
          <w:tab w:val="left" w:pos="1021"/>
          <w:tab w:val="left" w:pos="1361"/>
        </w:tabs>
        <w:spacing w:before="120" w:after="120"/>
        <w:ind w:left="357" w:hanging="357"/>
        <w:outlineLvl w:val="4"/>
        <w:rPr>
          <w:rFonts w:asciiTheme="majorHAnsi" w:hAnsiTheme="majorHAnsi"/>
          <w:color w:val="000000"/>
        </w:rPr>
      </w:pPr>
      <w:r w:rsidRPr="007A3C24">
        <w:rPr>
          <w:rFonts w:asciiTheme="majorHAnsi" w:hAnsiTheme="majorHAnsi"/>
          <w:color w:val="000000"/>
        </w:rPr>
        <w:t>Effect of roadmap (compared to prescribed information) on comprehension</w:t>
      </w:r>
    </w:p>
    <w:tbl>
      <w:tblPr>
        <w:tblStyle w:val="DefaultTable"/>
        <w:tblW w:w="8278" w:type="dxa"/>
        <w:tblLayout w:type="fixed"/>
        <w:tblCellMar>
          <w:bottom w:w="57" w:type="dxa"/>
        </w:tblCellMar>
        <w:tblLook w:val="0420" w:firstRow="1" w:lastRow="0" w:firstColumn="0" w:lastColumn="0" w:noHBand="0" w:noVBand="1"/>
        <w:tblCaption w:val="Effect of information statement on purchases "/>
        <w:tblDescription w:val="This table shows the number and per cent of participants in the control and intervention conditions who purchased add-on insurance. It also shows the per cent difference between control and intervention condition purchase rates and associated p-value."/>
      </w:tblPr>
      <w:tblGrid>
        <w:gridCol w:w="2835"/>
        <w:gridCol w:w="709"/>
        <w:gridCol w:w="1418"/>
        <w:gridCol w:w="1785"/>
        <w:gridCol w:w="1531"/>
      </w:tblGrid>
      <w:tr w:rsidR="007A3C24" w:rsidRPr="007A3C24" w14:paraId="3C32F070" w14:textId="77777777" w:rsidTr="005B7190">
        <w:trPr>
          <w:cnfStyle w:val="100000000000" w:firstRow="1" w:lastRow="0" w:firstColumn="0" w:lastColumn="0" w:oddVBand="0" w:evenVBand="0" w:oddHBand="0" w:evenHBand="0" w:firstRowFirstColumn="0" w:firstRowLastColumn="0" w:lastRowFirstColumn="0" w:lastRowLastColumn="0"/>
          <w:tblHeader/>
        </w:trPr>
        <w:tc>
          <w:tcPr>
            <w:tcW w:w="2835" w:type="dxa"/>
            <w:vAlign w:val="bottom"/>
          </w:tcPr>
          <w:p w14:paraId="75F718CC" w14:textId="77777777" w:rsidR="007A3C24" w:rsidRPr="007A3C24" w:rsidRDefault="007A3C24" w:rsidP="007A3C24">
            <w:pPr>
              <w:spacing w:before="60" w:after="40" w:line="240" w:lineRule="auto"/>
              <w:rPr>
                <w:rFonts w:ascii="Helvetica" w:hAnsi="Helvetica" w:cs="Helvetica"/>
                <w:szCs w:val="20"/>
              </w:rPr>
            </w:pPr>
            <w:r w:rsidRPr="007A3C24">
              <w:rPr>
                <w:rFonts w:ascii="Helvetica" w:hAnsi="Helvetica" w:cs="Helvetica"/>
                <w:szCs w:val="20"/>
              </w:rPr>
              <w:t>Group</w:t>
            </w:r>
          </w:p>
        </w:tc>
        <w:tc>
          <w:tcPr>
            <w:tcW w:w="709" w:type="dxa"/>
            <w:vAlign w:val="bottom"/>
          </w:tcPr>
          <w:p w14:paraId="237F3D34"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N</w:t>
            </w:r>
          </w:p>
        </w:tc>
        <w:tc>
          <w:tcPr>
            <w:tcW w:w="1418" w:type="dxa"/>
            <w:vAlign w:val="bottom"/>
          </w:tcPr>
          <w:p w14:paraId="635BA75D"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Percent correct</w:t>
            </w:r>
          </w:p>
        </w:tc>
        <w:tc>
          <w:tcPr>
            <w:tcW w:w="1785" w:type="dxa"/>
            <w:vAlign w:val="bottom"/>
          </w:tcPr>
          <w:p w14:paraId="4E3092D2"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Difference from reference (95% CI)</w:t>
            </w:r>
          </w:p>
        </w:tc>
        <w:tc>
          <w:tcPr>
            <w:tcW w:w="1531" w:type="dxa"/>
            <w:vAlign w:val="bottom"/>
          </w:tcPr>
          <w:p w14:paraId="387D5BAE"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i/>
                <w:szCs w:val="20"/>
              </w:rPr>
              <w:t>p</w:t>
            </w:r>
            <w:r w:rsidRPr="007A3C24">
              <w:rPr>
                <w:rFonts w:ascii="Helvetica" w:hAnsi="Helvetica" w:cs="Helvetica"/>
                <w:szCs w:val="20"/>
              </w:rPr>
              <w:t>-value</w:t>
            </w:r>
          </w:p>
        </w:tc>
      </w:tr>
      <w:tr w:rsidR="007A3C24" w:rsidRPr="007A3C24" w14:paraId="42C8DD93" w14:textId="77777777" w:rsidTr="005B7190">
        <w:tc>
          <w:tcPr>
            <w:tcW w:w="2835" w:type="dxa"/>
            <w:tcBorders>
              <w:bottom w:val="single" w:sz="4" w:space="0" w:color="808080" w:themeColor="background1" w:themeShade="80"/>
            </w:tcBorders>
          </w:tcPr>
          <w:p w14:paraId="093EC472"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Prescribed Information</w:t>
            </w:r>
          </w:p>
        </w:tc>
        <w:tc>
          <w:tcPr>
            <w:tcW w:w="709" w:type="dxa"/>
            <w:tcBorders>
              <w:bottom w:val="single" w:sz="4" w:space="0" w:color="808080" w:themeColor="background1" w:themeShade="80"/>
            </w:tcBorders>
          </w:tcPr>
          <w:p w14:paraId="4802EF07"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561</w:t>
            </w:r>
          </w:p>
        </w:tc>
        <w:tc>
          <w:tcPr>
            <w:tcW w:w="1418" w:type="dxa"/>
            <w:tcBorders>
              <w:bottom w:val="single" w:sz="4" w:space="0" w:color="808080" w:themeColor="background1" w:themeShade="80"/>
            </w:tcBorders>
          </w:tcPr>
          <w:p w14:paraId="3398C06D"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48.2</w:t>
            </w:r>
          </w:p>
        </w:tc>
        <w:tc>
          <w:tcPr>
            <w:tcW w:w="1785" w:type="dxa"/>
            <w:tcBorders>
              <w:bottom w:val="single" w:sz="4" w:space="0" w:color="808080" w:themeColor="background1" w:themeShade="80"/>
            </w:tcBorders>
          </w:tcPr>
          <w:p w14:paraId="061AEA1F"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w:t>
            </w:r>
          </w:p>
        </w:tc>
        <w:tc>
          <w:tcPr>
            <w:tcW w:w="1531" w:type="dxa"/>
            <w:tcBorders>
              <w:bottom w:val="single" w:sz="4" w:space="0" w:color="808080" w:themeColor="background1" w:themeShade="80"/>
            </w:tcBorders>
          </w:tcPr>
          <w:p w14:paraId="5194568A"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w:t>
            </w:r>
          </w:p>
        </w:tc>
      </w:tr>
      <w:tr w:rsidR="007A3C24" w:rsidRPr="007A3C24" w14:paraId="0B2E1E38" w14:textId="77777777" w:rsidTr="005B7190">
        <w:tc>
          <w:tcPr>
            <w:tcW w:w="2835" w:type="dxa"/>
            <w:tcBorders>
              <w:top w:val="single" w:sz="4" w:space="0" w:color="808080" w:themeColor="background1" w:themeShade="80"/>
            </w:tcBorders>
          </w:tcPr>
          <w:p w14:paraId="2EE92A65"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Roadmap</w:t>
            </w:r>
          </w:p>
        </w:tc>
        <w:tc>
          <w:tcPr>
            <w:tcW w:w="709" w:type="dxa"/>
            <w:tcBorders>
              <w:top w:val="single" w:sz="4" w:space="0" w:color="808080" w:themeColor="background1" w:themeShade="80"/>
            </w:tcBorders>
          </w:tcPr>
          <w:p w14:paraId="420C1DF0"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462</w:t>
            </w:r>
          </w:p>
        </w:tc>
        <w:tc>
          <w:tcPr>
            <w:tcW w:w="1418" w:type="dxa"/>
            <w:tcBorders>
              <w:top w:val="single" w:sz="4" w:space="0" w:color="808080" w:themeColor="background1" w:themeShade="80"/>
            </w:tcBorders>
          </w:tcPr>
          <w:p w14:paraId="65E55155"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51.2</w:t>
            </w:r>
          </w:p>
        </w:tc>
        <w:tc>
          <w:tcPr>
            <w:tcW w:w="1785" w:type="dxa"/>
            <w:tcBorders>
              <w:top w:val="single" w:sz="4" w:space="0" w:color="808080" w:themeColor="background1" w:themeShade="80"/>
            </w:tcBorders>
          </w:tcPr>
          <w:p w14:paraId="296E1F38"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3.0 (-0.1 – 6.2)</w:t>
            </w:r>
          </w:p>
        </w:tc>
        <w:tc>
          <w:tcPr>
            <w:tcW w:w="1531" w:type="dxa"/>
            <w:tcBorders>
              <w:top w:val="single" w:sz="4" w:space="0" w:color="808080" w:themeColor="background1" w:themeShade="80"/>
            </w:tcBorders>
          </w:tcPr>
          <w:p w14:paraId="00B06C0F"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.061</w:t>
            </w:r>
          </w:p>
        </w:tc>
      </w:tr>
    </w:tbl>
    <w:p w14:paraId="034A089D" w14:textId="77777777" w:rsidR="007A3C24" w:rsidRPr="007A3C24" w:rsidRDefault="007A3C24" w:rsidP="00EB00F1">
      <w:pPr>
        <w:keepNext/>
        <w:keepLines/>
        <w:numPr>
          <w:ilvl w:val="0"/>
          <w:numId w:val="5"/>
        </w:numPr>
        <w:tabs>
          <w:tab w:val="left" w:pos="1021"/>
          <w:tab w:val="left" w:pos="1361"/>
        </w:tabs>
        <w:spacing w:before="360" w:after="120"/>
        <w:ind w:left="357" w:hanging="357"/>
        <w:outlineLvl w:val="4"/>
        <w:rPr>
          <w:rFonts w:asciiTheme="majorHAnsi" w:hAnsiTheme="majorHAnsi"/>
          <w:color w:val="000000"/>
        </w:rPr>
      </w:pPr>
      <w:r w:rsidRPr="007A3C24">
        <w:rPr>
          <w:rFonts w:asciiTheme="majorHAnsi" w:hAnsiTheme="majorHAnsi"/>
          <w:color w:val="000000"/>
        </w:rPr>
        <w:t>Effect of roadmap (compared to current consequences tool) on comprehension</w:t>
      </w:r>
    </w:p>
    <w:tbl>
      <w:tblPr>
        <w:tblStyle w:val="DefaultTable"/>
        <w:tblW w:w="8278" w:type="dxa"/>
        <w:tblLayout w:type="fixed"/>
        <w:tblCellMar>
          <w:bottom w:w="57" w:type="dxa"/>
        </w:tblCellMar>
        <w:tblLook w:val="0420" w:firstRow="1" w:lastRow="0" w:firstColumn="0" w:lastColumn="0" w:noHBand="0" w:noVBand="1"/>
        <w:tblCaption w:val="Effect of information statement on purchases "/>
        <w:tblDescription w:val="This table shows the number and per cent of participants in the control and intervention conditions who purchased add-on insurance. It also shows the per cent difference between control and intervention condition purchase rates and associated p-value."/>
      </w:tblPr>
      <w:tblGrid>
        <w:gridCol w:w="2835"/>
        <w:gridCol w:w="567"/>
        <w:gridCol w:w="1560"/>
        <w:gridCol w:w="1785"/>
        <w:gridCol w:w="1531"/>
      </w:tblGrid>
      <w:tr w:rsidR="007A3C24" w:rsidRPr="007A3C24" w14:paraId="2A3CAC49" w14:textId="77777777" w:rsidTr="005B7190">
        <w:trPr>
          <w:cnfStyle w:val="100000000000" w:firstRow="1" w:lastRow="0" w:firstColumn="0" w:lastColumn="0" w:oddVBand="0" w:evenVBand="0" w:oddHBand="0" w:evenHBand="0" w:firstRowFirstColumn="0" w:firstRowLastColumn="0" w:lastRowFirstColumn="0" w:lastRowLastColumn="0"/>
          <w:tblHeader/>
        </w:trPr>
        <w:tc>
          <w:tcPr>
            <w:tcW w:w="2835" w:type="dxa"/>
            <w:vAlign w:val="bottom"/>
          </w:tcPr>
          <w:p w14:paraId="4A392BD7" w14:textId="77777777" w:rsidR="007A3C24" w:rsidRPr="007A3C24" w:rsidRDefault="007A3C24" w:rsidP="007A3C24">
            <w:pPr>
              <w:spacing w:before="60" w:after="40" w:line="240" w:lineRule="auto"/>
              <w:rPr>
                <w:rFonts w:ascii="Helvetica" w:hAnsi="Helvetica" w:cs="Helvetica"/>
                <w:szCs w:val="20"/>
              </w:rPr>
            </w:pPr>
            <w:r w:rsidRPr="007A3C24">
              <w:rPr>
                <w:rFonts w:ascii="Helvetica" w:hAnsi="Helvetica" w:cs="Helvetica"/>
                <w:szCs w:val="20"/>
              </w:rPr>
              <w:t>Group</w:t>
            </w:r>
          </w:p>
        </w:tc>
        <w:tc>
          <w:tcPr>
            <w:tcW w:w="567" w:type="dxa"/>
            <w:vAlign w:val="bottom"/>
          </w:tcPr>
          <w:p w14:paraId="0E53AD2B"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N</w:t>
            </w:r>
          </w:p>
        </w:tc>
        <w:tc>
          <w:tcPr>
            <w:tcW w:w="1560" w:type="dxa"/>
            <w:vAlign w:val="bottom"/>
          </w:tcPr>
          <w:p w14:paraId="3B26F315"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Percent correct</w:t>
            </w:r>
          </w:p>
        </w:tc>
        <w:tc>
          <w:tcPr>
            <w:tcW w:w="1785" w:type="dxa"/>
            <w:vAlign w:val="bottom"/>
          </w:tcPr>
          <w:p w14:paraId="604849C3"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Difference from reference (95% CI)</w:t>
            </w:r>
          </w:p>
        </w:tc>
        <w:tc>
          <w:tcPr>
            <w:tcW w:w="1531" w:type="dxa"/>
            <w:vAlign w:val="bottom"/>
          </w:tcPr>
          <w:p w14:paraId="5042B593"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i/>
                <w:szCs w:val="20"/>
              </w:rPr>
              <w:t>p</w:t>
            </w:r>
            <w:r w:rsidRPr="007A3C24">
              <w:rPr>
                <w:rFonts w:ascii="Helvetica" w:hAnsi="Helvetica" w:cs="Helvetica"/>
                <w:szCs w:val="20"/>
              </w:rPr>
              <w:t>-value</w:t>
            </w:r>
          </w:p>
        </w:tc>
      </w:tr>
      <w:tr w:rsidR="007A3C24" w:rsidRPr="007A3C24" w14:paraId="31F02534" w14:textId="77777777" w:rsidTr="005B7190">
        <w:tc>
          <w:tcPr>
            <w:tcW w:w="2835" w:type="dxa"/>
            <w:tcBorders>
              <w:bottom w:val="single" w:sz="4" w:space="0" w:color="808080" w:themeColor="background1" w:themeShade="80"/>
            </w:tcBorders>
          </w:tcPr>
          <w:p w14:paraId="74AA24DD"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Current consequences tool</w:t>
            </w:r>
          </w:p>
        </w:tc>
        <w:tc>
          <w:tcPr>
            <w:tcW w:w="567" w:type="dxa"/>
            <w:tcBorders>
              <w:bottom w:val="single" w:sz="4" w:space="0" w:color="808080" w:themeColor="background1" w:themeShade="80"/>
            </w:tcBorders>
          </w:tcPr>
          <w:p w14:paraId="3E5522E7"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549</w:t>
            </w:r>
          </w:p>
        </w:tc>
        <w:tc>
          <w:tcPr>
            <w:tcW w:w="1560" w:type="dxa"/>
            <w:tcBorders>
              <w:bottom w:val="single" w:sz="4" w:space="0" w:color="808080" w:themeColor="background1" w:themeShade="80"/>
            </w:tcBorders>
          </w:tcPr>
          <w:p w14:paraId="6328D20E"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53.6</w:t>
            </w:r>
          </w:p>
        </w:tc>
        <w:tc>
          <w:tcPr>
            <w:tcW w:w="1785" w:type="dxa"/>
            <w:tcBorders>
              <w:bottom w:val="single" w:sz="4" w:space="0" w:color="808080" w:themeColor="background1" w:themeShade="80"/>
            </w:tcBorders>
          </w:tcPr>
          <w:p w14:paraId="300F50A2"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w:t>
            </w:r>
          </w:p>
        </w:tc>
        <w:tc>
          <w:tcPr>
            <w:tcW w:w="1531" w:type="dxa"/>
            <w:tcBorders>
              <w:bottom w:val="single" w:sz="4" w:space="0" w:color="808080" w:themeColor="background1" w:themeShade="80"/>
            </w:tcBorders>
          </w:tcPr>
          <w:p w14:paraId="56951FC1"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w:t>
            </w:r>
          </w:p>
        </w:tc>
      </w:tr>
      <w:tr w:rsidR="007A3C24" w:rsidRPr="007A3C24" w14:paraId="6BDD224D" w14:textId="77777777" w:rsidTr="005B7190">
        <w:tc>
          <w:tcPr>
            <w:tcW w:w="2835" w:type="dxa"/>
            <w:tcBorders>
              <w:top w:val="single" w:sz="4" w:space="0" w:color="808080" w:themeColor="background1" w:themeShade="80"/>
            </w:tcBorders>
          </w:tcPr>
          <w:p w14:paraId="64CFF98E"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Roadmap</w:t>
            </w:r>
          </w:p>
        </w:tc>
        <w:tc>
          <w:tcPr>
            <w:tcW w:w="567" w:type="dxa"/>
            <w:tcBorders>
              <w:top w:val="single" w:sz="4" w:space="0" w:color="808080" w:themeColor="background1" w:themeShade="80"/>
            </w:tcBorders>
          </w:tcPr>
          <w:p w14:paraId="19A5A93C"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462</w:t>
            </w:r>
          </w:p>
        </w:tc>
        <w:tc>
          <w:tcPr>
            <w:tcW w:w="1560" w:type="dxa"/>
            <w:tcBorders>
              <w:top w:val="single" w:sz="4" w:space="0" w:color="808080" w:themeColor="background1" w:themeShade="80"/>
            </w:tcBorders>
          </w:tcPr>
          <w:p w14:paraId="035A24D0"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51.2</w:t>
            </w:r>
          </w:p>
        </w:tc>
        <w:tc>
          <w:tcPr>
            <w:tcW w:w="1785" w:type="dxa"/>
            <w:tcBorders>
              <w:top w:val="single" w:sz="4" w:space="0" w:color="808080" w:themeColor="background1" w:themeShade="80"/>
            </w:tcBorders>
          </w:tcPr>
          <w:p w14:paraId="3442F403"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-2.4 (-5.8 – 1.0)</w:t>
            </w:r>
          </w:p>
        </w:tc>
        <w:tc>
          <w:tcPr>
            <w:tcW w:w="1531" w:type="dxa"/>
            <w:tcBorders>
              <w:top w:val="single" w:sz="4" w:space="0" w:color="808080" w:themeColor="background1" w:themeShade="80"/>
            </w:tcBorders>
          </w:tcPr>
          <w:p w14:paraId="0797F6A1"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.165</w:t>
            </w:r>
          </w:p>
        </w:tc>
      </w:tr>
    </w:tbl>
    <w:p w14:paraId="1D79DD6F" w14:textId="77777777" w:rsidR="007A3C24" w:rsidRPr="007A3C24" w:rsidRDefault="007A3C24" w:rsidP="007A3C24">
      <w:pPr>
        <w:spacing w:line="259" w:lineRule="auto"/>
        <w:rPr>
          <w:rFonts w:ascii="Helvetica" w:hAnsi="Helvetica" w:cs="Helvetica"/>
          <w:b/>
          <w:szCs w:val="20"/>
        </w:rPr>
      </w:pPr>
    </w:p>
    <w:p w14:paraId="6730AFBB" w14:textId="77777777" w:rsidR="007A3C24" w:rsidRPr="007A3C24" w:rsidRDefault="007A3C24" w:rsidP="007A3C24">
      <w:pPr>
        <w:keepNext/>
        <w:keepLines/>
        <w:spacing w:before="180" w:after="120"/>
        <w:outlineLvl w:val="3"/>
        <w:rPr>
          <w:rFonts w:asciiTheme="majorHAnsi" w:hAnsiTheme="majorHAnsi"/>
          <w:b/>
          <w:color w:val="117479" w:themeColor="accent2"/>
        </w:rPr>
      </w:pPr>
      <w:r w:rsidRPr="007A3C24">
        <w:rPr>
          <w:rFonts w:asciiTheme="majorHAnsi" w:hAnsiTheme="majorHAnsi"/>
          <w:b/>
          <w:color w:val="117479" w:themeColor="accent2"/>
        </w:rPr>
        <w:t>Picking a winner</w:t>
      </w:r>
    </w:p>
    <w:p w14:paraId="51D292EB" w14:textId="77777777" w:rsidR="007A3C24" w:rsidRPr="007A3C24" w:rsidRDefault="007A3C24" w:rsidP="007A3C24">
      <w:pPr>
        <w:spacing w:line="259" w:lineRule="auto"/>
      </w:pPr>
      <w:r w:rsidRPr="007A3C24">
        <w:t>We also preregistered that we would “pick a winner” by comparing the new interventions to each other. Given the point estimates above, we decided not to do this, because it was clear enough that the video and the pop-quiz performed the best (on the primary outcome measure).</w:t>
      </w:r>
    </w:p>
    <w:p w14:paraId="165B1020" w14:textId="77777777" w:rsidR="007A3C24" w:rsidRPr="007A3C24" w:rsidRDefault="007A3C24" w:rsidP="007A3C24">
      <w:pPr>
        <w:spacing w:after="0" w:line="240" w:lineRule="auto"/>
        <w:rPr>
          <w:rFonts w:asciiTheme="majorHAnsi" w:hAnsiTheme="majorHAnsi"/>
          <w:b/>
          <w:color w:val="117479" w:themeColor="accent2"/>
          <w:sz w:val="24"/>
          <w:szCs w:val="44"/>
        </w:rPr>
      </w:pPr>
      <w:r w:rsidRPr="007A3C24">
        <w:br w:type="page"/>
      </w:r>
    </w:p>
    <w:p w14:paraId="3E864B6E" w14:textId="77777777" w:rsidR="007A3C24" w:rsidRPr="0002340D" w:rsidRDefault="007A3C24" w:rsidP="0002340D">
      <w:pPr>
        <w:pStyle w:val="Heading3"/>
      </w:pPr>
      <w:r w:rsidRPr="0002340D">
        <w:lastRenderedPageBreak/>
        <w:t>Secondary outcome measure</w:t>
      </w:r>
    </w:p>
    <w:p w14:paraId="41089074" w14:textId="77777777" w:rsidR="007A3C24" w:rsidRPr="007A3C24" w:rsidRDefault="007A3C24" w:rsidP="007A3C24">
      <w:r w:rsidRPr="007A3C24">
        <w:t xml:space="preserve">Our secondary outcome measure was self-reported confidence (on 6-point scale): “How confident are you that you understand the consequences of bankruptcy?” </w:t>
      </w:r>
    </w:p>
    <w:p w14:paraId="009A95A6" w14:textId="16AE8C7E" w:rsidR="007A3C24" w:rsidRPr="007A3C24" w:rsidRDefault="007A3C24" w:rsidP="007A3C24">
      <w:r w:rsidRPr="007A3C24">
        <w:t>We conducted the same analyses for this measure as for the primary outcome measure. Res</w:t>
      </w:r>
      <w:r w:rsidR="005B7190">
        <w:t>ults are summarised in Tables 12-18</w:t>
      </w:r>
      <w:r w:rsidRPr="007A3C24">
        <w:t xml:space="preserve"> below. </w:t>
      </w:r>
    </w:p>
    <w:p w14:paraId="456BBD2C" w14:textId="77777777" w:rsidR="007A3C24" w:rsidRPr="007A3C24" w:rsidRDefault="007A3C24" w:rsidP="0089289C">
      <w:pPr>
        <w:keepNext/>
        <w:keepLines/>
        <w:numPr>
          <w:ilvl w:val="0"/>
          <w:numId w:val="5"/>
        </w:numPr>
        <w:tabs>
          <w:tab w:val="left" w:pos="1021"/>
          <w:tab w:val="left" w:pos="1361"/>
        </w:tabs>
        <w:spacing w:before="120" w:after="120"/>
        <w:ind w:left="357" w:hanging="357"/>
        <w:outlineLvl w:val="4"/>
        <w:rPr>
          <w:rFonts w:asciiTheme="majorHAnsi" w:hAnsiTheme="majorHAnsi"/>
          <w:b/>
          <w:color w:val="000000"/>
        </w:rPr>
      </w:pPr>
      <w:r w:rsidRPr="007A3C24">
        <w:rPr>
          <w:rFonts w:asciiTheme="majorHAnsi" w:hAnsiTheme="majorHAnsi"/>
          <w:color w:val="000000"/>
        </w:rPr>
        <w:t>Mean confidence (unadjusted) in each condition</w:t>
      </w:r>
    </w:p>
    <w:tbl>
      <w:tblPr>
        <w:tblStyle w:val="DefaultTable"/>
        <w:tblW w:w="4538" w:type="pct"/>
        <w:tblCellMar>
          <w:bottom w:w="57" w:type="dxa"/>
        </w:tblCellMar>
        <w:tblLook w:val="0420" w:firstRow="1" w:lastRow="0" w:firstColumn="0" w:lastColumn="0" w:noHBand="0" w:noVBand="1"/>
        <w:tblCaption w:val="Rate of purchases by treatment condition"/>
        <w:tblDescription w:val="This table shows the number and per cent of participants who saw blue or red information statements with low, moderate, or no claims ratios and then purchased add-on insurance. For comparison, it also shows the number and per cent of participants in the control condition, who did not see an information statement, who purchased add-on insurance."/>
      </w:tblPr>
      <w:tblGrid>
        <w:gridCol w:w="1845"/>
        <w:gridCol w:w="2681"/>
        <w:gridCol w:w="1288"/>
        <w:gridCol w:w="1699"/>
      </w:tblGrid>
      <w:tr w:rsidR="005A68A4" w:rsidRPr="007A3C24" w14:paraId="2E72E094" w14:textId="77777777" w:rsidTr="005A68A4">
        <w:trPr>
          <w:cnfStyle w:val="100000000000" w:firstRow="1" w:lastRow="0" w:firstColumn="0" w:lastColumn="0" w:oddVBand="0" w:evenVBand="0" w:oddHBand="0" w:evenHBand="0" w:firstRowFirstColumn="0" w:firstRowLastColumn="0" w:lastRowFirstColumn="0" w:lastRowLastColumn="0"/>
          <w:tblHeader/>
        </w:trPr>
        <w:tc>
          <w:tcPr>
            <w:tcW w:w="1228" w:type="pct"/>
          </w:tcPr>
          <w:p w14:paraId="2710D028" w14:textId="6890E8F8" w:rsidR="005A68A4" w:rsidRPr="007A3C24" w:rsidRDefault="005A68A4" w:rsidP="007A3C24">
            <w:pPr>
              <w:spacing w:before="60" w:after="40" w:line="240" w:lineRule="auto"/>
              <w:rPr>
                <w:rFonts w:ascii="Helvetica" w:hAnsi="Helvetica" w:cs="Helvetica"/>
                <w:b w:val="0"/>
                <w:szCs w:val="20"/>
              </w:rPr>
            </w:pPr>
          </w:p>
        </w:tc>
        <w:tc>
          <w:tcPr>
            <w:tcW w:w="1784" w:type="pct"/>
          </w:tcPr>
          <w:p w14:paraId="51451FD8" w14:textId="5EF8DA5C" w:rsidR="005A68A4" w:rsidRPr="007A3C24" w:rsidRDefault="005A68A4" w:rsidP="007A3C24">
            <w:pPr>
              <w:spacing w:before="60" w:after="40" w:line="240" w:lineRule="auto"/>
              <w:rPr>
                <w:rFonts w:ascii="Helvetica" w:hAnsi="Helvetica" w:cs="Helvetica"/>
                <w:szCs w:val="20"/>
              </w:rPr>
            </w:pPr>
            <w:r w:rsidRPr="007A3C24">
              <w:rPr>
                <w:rFonts w:ascii="Helvetica" w:hAnsi="Helvetica" w:cs="Helvetica"/>
                <w:szCs w:val="20"/>
              </w:rPr>
              <w:t>Condition</w:t>
            </w:r>
          </w:p>
        </w:tc>
        <w:tc>
          <w:tcPr>
            <w:tcW w:w="857" w:type="pct"/>
          </w:tcPr>
          <w:p w14:paraId="63E3851F" w14:textId="77777777" w:rsidR="005A68A4" w:rsidRPr="007A3C24" w:rsidRDefault="005A68A4" w:rsidP="007A3C24">
            <w:pPr>
              <w:spacing w:before="60" w:after="40" w:line="240" w:lineRule="auto"/>
              <w:jc w:val="right"/>
              <w:rPr>
                <w:rFonts w:ascii="Helvetica" w:hAnsi="Helvetica" w:cs="Helvetica"/>
                <w:szCs w:val="20"/>
              </w:rPr>
            </w:pPr>
            <w:r w:rsidRPr="007A3C24">
              <w:rPr>
                <w:rFonts w:ascii="Helvetica" w:hAnsi="Helvetica" w:cs="Helvetica"/>
                <w:szCs w:val="20"/>
              </w:rPr>
              <w:t>N</w:t>
            </w:r>
          </w:p>
        </w:tc>
        <w:tc>
          <w:tcPr>
            <w:tcW w:w="1131" w:type="pct"/>
          </w:tcPr>
          <w:p w14:paraId="2A76E66E" w14:textId="77777777" w:rsidR="005A68A4" w:rsidRPr="007A3C24" w:rsidRDefault="005A68A4" w:rsidP="007A3C24">
            <w:pPr>
              <w:spacing w:before="60" w:after="40" w:line="240" w:lineRule="auto"/>
              <w:jc w:val="right"/>
              <w:rPr>
                <w:rFonts w:ascii="Helvetica" w:hAnsi="Helvetica" w:cs="Helvetica"/>
                <w:szCs w:val="20"/>
              </w:rPr>
            </w:pPr>
            <w:r w:rsidRPr="007A3C24">
              <w:rPr>
                <w:rFonts w:ascii="Helvetica" w:hAnsi="Helvetica" w:cs="Helvetica"/>
                <w:szCs w:val="20"/>
              </w:rPr>
              <w:t>Mean (SD)</w:t>
            </w:r>
          </w:p>
        </w:tc>
      </w:tr>
      <w:tr w:rsidR="007A3C24" w:rsidRPr="007A3C24" w14:paraId="762C28CF" w14:textId="77777777" w:rsidTr="005B7190">
        <w:tc>
          <w:tcPr>
            <w:tcW w:w="1228" w:type="pct"/>
            <w:tcBorders>
              <w:top w:val="single" w:sz="4" w:space="0" w:color="808080" w:themeColor="background1" w:themeShade="80"/>
              <w:bottom w:val="nil"/>
            </w:tcBorders>
          </w:tcPr>
          <w:p w14:paraId="081E66B6"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New interventions</w:t>
            </w:r>
          </w:p>
        </w:tc>
        <w:tc>
          <w:tcPr>
            <w:tcW w:w="1784" w:type="pct"/>
          </w:tcPr>
          <w:p w14:paraId="1156F889"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Video</w:t>
            </w:r>
          </w:p>
        </w:tc>
        <w:tc>
          <w:tcPr>
            <w:tcW w:w="857" w:type="pct"/>
          </w:tcPr>
          <w:p w14:paraId="50895DE2"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922</w:t>
            </w:r>
          </w:p>
        </w:tc>
        <w:tc>
          <w:tcPr>
            <w:tcW w:w="1131" w:type="pct"/>
          </w:tcPr>
          <w:p w14:paraId="40E39732"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4.5 (1.1)</w:t>
            </w:r>
          </w:p>
        </w:tc>
      </w:tr>
      <w:tr w:rsidR="007A3C24" w:rsidRPr="007A3C24" w14:paraId="35AEFE10" w14:textId="77777777" w:rsidTr="005B7190">
        <w:tc>
          <w:tcPr>
            <w:tcW w:w="1228" w:type="pct"/>
            <w:tcBorders>
              <w:top w:val="nil"/>
              <w:bottom w:val="nil"/>
            </w:tcBorders>
          </w:tcPr>
          <w:p w14:paraId="172690A0" w14:textId="77777777" w:rsidR="007A3C24" w:rsidRPr="007A3C24" w:rsidRDefault="007A3C24" w:rsidP="007A3C24">
            <w:pPr>
              <w:spacing w:before="60" w:after="40" w:line="240" w:lineRule="auto"/>
              <w:rPr>
                <w:rFonts w:ascii="Helvetica" w:hAnsi="Helvetica" w:cs="Helvetica"/>
                <w:color w:val="000000" w:themeColor="text1"/>
                <w:szCs w:val="20"/>
              </w:rPr>
            </w:pPr>
          </w:p>
        </w:tc>
        <w:tc>
          <w:tcPr>
            <w:tcW w:w="1784" w:type="pct"/>
          </w:tcPr>
          <w:p w14:paraId="3D8714AE"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Pop-quiz</w:t>
            </w:r>
          </w:p>
        </w:tc>
        <w:tc>
          <w:tcPr>
            <w:tcW w:w="857" w:type="pct"/>
          </w:tcPr>
          <w:p w14:paraId="023126CA"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1048</w:t>
            </w:r>
          </w:p>
        </w:tc>
        <w:tc>
          <w:tcPr>
            <w:tcW w:w="1131" w:type="pct"/>
          </w:tcPr>
          <w:p w14:paraId="32A9C31D"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4.5 (1.1)</w:t>
            </w:r>
          </w:p>
        </w:tc>
      </w:tr>
      <w:tr w:rsidR="007A3C24" w:rsidRPr="007A3C24" w14:paraId="191AF24B" w14:textId="77777777" w:rsidTr="005B7190">
        <w:tc>
          <w:tcPr>
            <w:tcW w:w="1228" w:type="pct"/>
            <w:tcBorders>
              <w:top w:val="nil"/>
              <w:bottom w:val="nil"/>
            </w:tcBorders>
          </w:tcPr>
          <w:p w14:paraId="15558415" w14:textId="77777777" w:rsidR="007A3C24" w:rsidRPr="007A3C24" w:rsidRDefault="007A3C24" w:rsidP="007A3C24">
            <w:pPr>
              <w:spacing w:before="60" w:after="40" w:line="240" w:lineRule="auto"/>
              <w:rPr>
                <w:rFonts w:ascii="Helvetica" w:hAnsi="Helvetica" w:cs="Helvetica"/>
                <w:color w:val="000000" w:themeColor="text1"/>
                <w:szCs w:val="20"/>
              </w:rPr>
            </w:pPr>
          </w:p>
        </w:tc>
        <w:tc>
          <w:tcPr>
            <w:tcW w:w="1784" w:type="pct"/>
          </w:tcPr>
          <w:p w14:paraId="0CB8CC0F"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Personalised profile</w:t>
            </w:r>
          </w:p>
        </w:tc>
        <w:tc>
          <w:tcPr>
            <w:tcW w:w="857" w:type="pct"/>
          </w:tcPr>
          <w:p w14:paraId="2879184B"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1022</w:t>
            </w:r>
          </w:p>
        </w:tc>
        <w:tc>
          <w:tcPr>
            <w:tcW w:w="1131" w:type="pct"/>
          </w:tcPr>
          <w:p w14:paraId="48A5BB9B"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4.0 (1.3)</w:t>
            </w:r>
          </w:p>
        </w:tc>
      </w:tr>
      <w:tr w:rsidR="007A3C24" w:rsidRPr="007A3C24" w14:paraId="19A0F93D" w14:textId="77777777" w:rsidTr="005B7190">
        <w:tc>
          <w:tcPr>
            <w:tcW w:w="1228" w:type="pct"/>
            <w:tcBorders>
              <w:top w:val="nil"/>
            </w:tcBorders>
          </w:tcPr>
          <w:p w14:paraId="39CDD793" w14:textId="77777777" w:rsidR="007A3C24" w:rsidRPr="007A3C24" w:rsidRDefault="007A3C24" w:rsidP="007A3C24">
            <w:pPr>
              <w:spacing w:before="60" w:after="40" w:line="240" w:lineRule="auto"/>
              <w:rPr>
                <w:rFonts w:ascii="Helvetica" w:hAnsi="Helvetica" w:cs="Helvetica"/>
                <w:color w:val="000000" w:themeColor="text1"/>
                <w:szCs w:val="20"/>
              </w:rPr>
            </w:pPr>
          </w:p>
        </w:tc>
        <w:tc>
          <w:tcPr>
            <w:tcW w:w="1784" w:type="pct"/>
          </w:tcPr>
          <w:p w14:paraId="28D40250"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Roadmap</w:t>
            </w:r>
          </w:p>
        </w:tc>
        <w:tc>
          <w:tcPr>
            <w:tcW w:w="857" w:type="pct"/>
          </w:tcPr>
          <w:p w14:paraId="68697DB8"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465</w:t>
            </w:r>
          </w:p>
        </w:tc>
        <w:tc>
          <w:tcPr>
            <w:tcW w:w="1131" w:type="pct"/>
          </w:tcPr>
          <w:p w14:paraId="3208E0B3"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4.2 (1.3)</w:t>
            </w:r>
          </w:p>
        </w:tc>
      </w:tr>
      <w:tr w:rsidR="007A3C24" w:rsidRPr="007A3C24" w14:paraId="61292CC8" w14:textId="77777777" w:rsidTr="005B7190">
        <w:tc>
          <w:tcPr>
            <w:tcW w:w="1228" w:type="pct"/>
          </w:tcPr>
          <w:p w14:paraId="4F865434"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Business-as-usual</w:t>
            </w:r>
          </w:p>
        </w:tc>
        <w:tc>
          <w:tcPr>
            <w:tcW w:w="1784" w:type="pct"/>
          </w:tcPr>
          <w:p w14:paraId="6F592DD2"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Current consequences tool</w:t>
            </w:r>
          </w:p>
        </w:tc>
        <w:tc>
          <w:tcPr>
            <w:tcW w:w="857" w:type="pct"/>
          </w:tcPr>
          <w:p w14:paraId="4B3FD6D0"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1016</w:t>
            </w:r>
          </w:p>
        </w:tc>
        <w:tc>
          <w:tcPr>
            <w:tcW w:w="1131" w:type="pct"/>
          </w:tcPr>
          <w:p w14:paraId="6B20B769"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4.1 (1.3)</w:t>
            </w:r>
          </w:p>
        </w:tc>
      </w:tr>
      <w:tr w:rsidR="007A3C24" w:rsidRPr="007A3C24" w14:paraId="79966353" w14:textId="77777777" w:rsidTr="005B7190">
        <w:tc>
          <w:tcPr>
            <w:tcW w:w="1228" w:type="pct"/>
          </w:tcPr>
          <w:p w14:paraId="03A7D565"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Active control</w:t>
            </w:r>
          </w:p>
        </w:tc>
        <w:tc>
          <w:tcPr>
            <w:tcW w:w="1784" w:type="pct"/>
          </w:tcPr>
          <w:p w14:paraId="58B223E9"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Prescribed information</w:t>
            </w:r>
          </w:p>
        </w:tc>
        <w:tc>
          <w:tcPr>
            <w:tcW w:w="857" w:type="pct"/>
          </w:tcPr>
          <w:p w14:paraId="45187F88"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1020</w:t>
            </w:r>
          </w:p>
        </w:tc>
        <w:tc>
          <w:tcPr>
            <w:tcW w:w="1131" w:type="pct"/>
          </w:tcPr>
          <w:p w14:paraId="57E14EBC"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3.9 (1.3)</w:t>
            </w:r>
          </w:p>
        </w:tc>
      </w:tr>
      <w:tr w:rsidR="007A3C24" w:rsidRPr="007A3C24" w14:paraId="08F4ACE9" w14:textId="77777777" w:rsidTr="005B7190">
        <w:tc>
          <w:tcPr>
            <w:tcW w:w="1228" w:type="pct"/>
          </w:tcPr>
          <w:p w14:paraId="196D6FF9"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Pure control</w:t>
            </w:r>
          </w:p>
        </w:tc>
        <w:tc>
          <w:tcPr>
            <w:tcW w:w="1784" w:type="pct"/>
          </w:tcPr>
          <w:p w14:paraId="166D7103"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w:t>
            </w:r>
          </w:p>
        </w:tc>
        <w:tc>
          <w:tcPr>
            <w:tcW w:w="857" w:type="pct"/>
          </w:tcPr>
          <w:p w14:paraId="7F95337D"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1073</w:t>
            </w:r>
          </w:p>
        </w:tc>
        <w:tc>
          <w:tcPr>
            <w:tcW w:w="1131" w:type="pct"/>
          </w:tcPr>
          <w:p w14:paraId="19E5337B"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3.3 (1.6)</w:t>
            </w:r>
          </w:p>
        </w:tc>
      </w:tr>
    </w:tbl>
    <w:p w14:paraId="0B28519A" w14:textId="77777777" w:rsidR="007A3C24" w:rsidRPr="007A3C24" w:rsidRDefault="007A3C24" w:rsidP="00EB00F1">
      <w:pPr>
        <w:keepNext/>
        <w:keepLines/>
        <w:numPr>
          <w:ilvl w:val="0"/>
          <w:numId w:val="5"/>
        </w:numPr>
        <w:tabs>
          <w:tab w:val="left" w:pos="1021"/>
          <w:tab w:val="left" w:pos="1361"/>
        </w:tabs>
        <w:spacing w:before="360" w:after="120"/>
        <w:ind w:left="357" w:hanging="357"/>
        <w:outlineLvl w:val="4"/>
        <w:rPr>
          <w:rFonts w:asciiTheme="majorHAnsi" w:hAnsiTheme="majorHAnsi"/>
          <w:color w:val="000000"/>
        </w:rPr>
      </w:pPr>
      <w:r w:rsidRPr="007A3C24">
        <w:rPr>
          <w:rFonts w:asciiTheme="majorHAnsi" w:hAnsiTheme="majorHAnsi"/>
          <w:color w:val="000000"/>
        </w:rPr>
        <w:t>Effect of prescribed information and current consequences tool (compared to control) on confidence</w:t>
      </w:r>
    </w:p>
    <w:tbl>
      <w:tblPr>
        <w:tblStyle w:val="DefaultTable"/>
        <w:tblW w:w="8278" w:type="dxa"/>
        <w:tblLayout w:type="fixed"/>
        <w:tblCellMar>
          <w:bottom w:w="57" w:type="dxa"/>
        </w:tblCellMar>
        <w:tblLook w:val="0420" w:firstRow="1" w:lastRow="0" w:firstColumn="0" w:lastColumn="0" w:noHBand="0" w:noVBand="1"/>
        <w:tblCaption w:val="Effect of information statement on purchases "/>
        <w:tblDescription w:val="This table shows the number and per cent of participants in the control and intervention conditions who purchased add-on insurance. It also shows the per cent difference between control and intervention condition purchase rates and associated p-value."/>
      </w:tblPr>
      <w:tblGrid>
        <w:gridCol w:w="2694"/>
        <w:gridCol w:w="708"/>
        <w:gridCol w:w="1560"/>
        <w:gridCol w:w="1842"/>
        <w:gridCol w:w="1474"/>
      </w:tblGrid>
      <w:tr w:rsidR="007A3C24" w:rsidRPr="007A3C24" w14:paraId="0709A141" w14:textId="77777777" w:rsidTr="005B7190">
        <w:trPr>
          <w:cnfStyle w:val="100000000000" w:firstRow="1" w:lastRow="0" w:firstColumn="0" w:lastColumn="0" w:oddVBand="0" w:evenVBand="0" w:oddHBand="0" w:evenHBand="0" w:firstRowFirstColumn="0" w:firstRowLastColumn="0" w:lastRowFirstColumn="0" w:lastRowLastColumn="0"/>
          <w:tblHeader/>
        </w:trPr>
        <w:tc>
          <w:tcPr>
            <w:tcW w:w="2694" w:type="dxa"/>
            <w:vAlign w:val="bottom"/>
          </w:tcPr>
          <w:p w14:paraId="24CF3B8B" w14:textId="77777777" w:rsidR="007A3C24" w:rsidRPr="007A3C24" w:rsidRDefault="007A3C24" w:rsidP="007A3C24">
            <w:pPr>
              <w:spacing w:before="60" w:after="40" w:line="240" w:lineRule="auto"/>
              <w:rPr>
                <w:rFonts w:ascii="Helvetica" w:hAnsi="Helvetica" w:cs="Helvetica"/>
                <w:szCs w:val="20"/>
              </w:rPr>
            </w:pPr>
            <w:r w:rsidRPr="007A3C24">
              <w:rPr>
                <w:rFonts w:ascii="Helvetica" w:hAnsi="Helvetica" w:cs="Helvetica"/>
                <w:szCs w:val="20"/>
              </w:rPr>
              <w:t>Group</w:t>
            </w:r>
          </w:p>
        </w:tc>
        <w:tc>
          <w:tcPr>
            <w:tcW w:w="708" w:type="dxa"/>
            <w:vAlign w:val="bottom"/>
          </w:tcPr>
          <w:p w14:paraId="3D2BF89F"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N</w:t>
            </w:r>
          </w:p>
        </w:tc>
        <w:tc>
          <w:tcPr>
            <w:tcW w:w="1560" w:type="dxa"/>
            <w:vAlign w:val="bottom"/>
          </w:tcPr>
          <w:p w14:paraId="5AEDBD48"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Confidence</w:t>
            </w:r>
          </w:p>
        </w:tc>
        <w:tc>
          <w:tcPr>
            <w:tcW w:w="1842" w:type="dxa"/>
            <w:vAlign w:val="bottom"/>
          </w:tcPr>
          <w:p w14:paraId="6D8364F8"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Difference from control (95% CI)</w:t>
            </w:r>
          </w:p>
        </w:tc>
        <w:tc>
          <w:tcPr>
            <w:tcW w:w="1474" w:type="dxa"/>
            <w:vAlign w:val="bottom"/>
          </w:tcPr>
          <w:p w14:paraId="64C57AEC"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i/>
                <w:szCs w:val="20"/>
              </w:rPr>
              <w:t>p</w:t>
            </w:r>
            <w:r w:rsidRPr="007A3C24">
              <w:rPr>
                <w:rFonts w:ascii="Helvetica" w:hAnsi="Helvetica" w:cs="Helvetica"/>
                <w:szCs w:val="20"/>
              </w:rPr>
              <w:t>-value</w:t>
            </w:r>
            <w:r w:rsidRPr="007A3C24">
              <w:rPr>
                <w:rFonts w:ascii="Helvetica" w:hAnsi="Helvetica" w:cs="Helvetica"/>
                <w:szCs w:val="20"/>
              </w:rPr>
              <w:br/>
              <w:t>(one-tailed)</w:t>
            </w:r>
          </w:p>
        </w:tc>
      </w:tr>
      <w:tr w:rsidR="007A3C24" w:rsidRPr="007A3C24" w14:paraId="26851869" w14:textId="77777777" w:rsidTr="005B7190">
        <w:tc>
          <w:tcPr>
            <w:tcW w:w="2694" w:type="dxa"/>
            <w:tcBorders>
              <w:bottom w:val="single" w:sz="4" w:space="0" w:color="808080" w:themeColor="background1" w:themeShade="80"/>
            </w:tcBorders>
          </w:tcPr>
          <w:p w14:paraId="177BF536"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Control</w:t>
            </w:r>
          </w:p>
        </w:tc>
        <w:tc>
          <w:tcPr>
            <w:tcW w:w="708" w:type="dxa"/>
            <w:tcBorders>
              <w:bottom w:val="single" w:sz="4" w:space="0" w:color="808080" w:themeColor="background1" w:themeShade="80"/>
            </w:tcBorders>
          </w:tcPr>
          <w:p w14:paraId="097ACDBF"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1052</w:t>
            </w:r>
          </w:p>
        </w:tc>
        <w:tc>
          <w:tcPr>
            <w:tcW w:w="1560" w:type="dxa"/>
            <w:tcBorders>
              <w:bottom w:val="single" w:sz="4" w:space="0" w:color="808080" w:themeColor="background1" w:themeShade="80"/>
            </w:tcBorders>
          </w:tcPr>
          <w:p w14:paraId="4733C38C"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3.25</w:t>
            </w:r>
          </w:p>
        </w:tc>
        <w:tc>
          <w:tcPr>
            <w:tcW w:w="1842" w:type="dxa"/>
            <w:tcBorders>
              <w:bottom w:val="single" w:sz="4" w:space="0" w:color="808080" w:themeColor="background1" w:themeShade="80"/>
            </w:tcBorders>
          </w:tcPr>
          <w:p w14:paraId="27E19D50"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w:t>
            </w:r>
          </w:p>
        </w:tc>
        <w:tc>
          <w:tcPr>
            <w:tcW w:w="1474" w:type="dxa"/>
            <w:tcBorders>
              <w:bottom w:val="single" w:sz="4" w:space="0" w:color="808080" w:themeColor="background1" w:themeShade="80"/>
            </w:tcBorders>
          </w:tcPr>
          <w:p w14:paraId="155CDC88"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w:t>
            </w:r>
          </w:p>
        </w:tc>
      </w:tr>
      <w:tr w:rsidR="007A3C24" w:rsidRPr="007A3C24" w14:paraId="04656ED2" w14:textId="77777777" w:rsidTr="005B7190">
        <w:tc>
          <w:tcPr>
            <w:tcW w:w="2694" w:type="dxa"/>
            <w:tcBorders>
              <w:top w:val="single" w:sz="4" w:space="0" w:color="808080" w:themeColor="background1" w:themeShade="80"/>
              <w:bottom w:val="single" w:sz="4" w:space="0" w:color="808080" w:themeColor="background1" w:themeShade="80"/>
            </w:tcBorders>
          </w:tcPr>
          <w:p w14:paraId="5B06472A"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Prescribed Information</w:t>
            </w:r>
          </w:p>
        </w:tc>
        <w:tc>
          <w:tcPr>
            <w:tcW w:w="708" w:type="dxa"/>
            <w:tcBorders>
              <w:top w:val="single" w:sz="4" w:space="0" w:color="808080" w:themeColor="background1" w:themeShade="80"/>
              <w:bottom w:val="single" w:sz="4" w:space="0" w:color="808080" w:themeColor="background1" w:themeShade="80"/>
            </w:tcBorders>
          </w:tcPr>
          <w:p w14:paraId="1AE4F9FD"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1000</w:t>
            </w:r>
          </w:p>
        </w:tc>
        <w:tc>
          <w:tcPr>
            <w:tcW w:w="1560" w:type="dxa"/>
            <w:tcBorders>
              <w:top w:val="single" w:sz="4" w:space="0" w:color="808080" w:themeColor="background1" w:themeShade="80"/>
              <w:bottom w:val="single" w:sz="4" w:space="0" w:color="808080" w:themeColor="background1" w:themeShade="80"/>
            </w:tcBorders>
          </w:tcPr>
          <w:p w14:paraId="5D572FAE"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3.94</w:t>
            </w:r>
          </w:p>
        </w:tc>
        <w:tc>
          <w:tcPr>
            <w:tcW w:w="1842" w:type="dxa"/>
            <w:tcBorders>
              <w:top w:val="single" w:sz="4" w:space="0" w:color="808080" w:themeColor="background1" w:themeShade="80"/>
              <w:bottom w:val="single" w:sz="4" w:space="0" w:color="808080" w:themeColor="background1" w:themeShade="80"/>
            </w:tcBorders>
          </w:tcPr>
          <w:p w14:paraId="74CD1F11"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0.69 (0.58 – INF)</w:t>
            </w:r>
          </w:p>
        </w:tc>
        <w:tc>
          <w:tcPr>
            <w:tcW w:w="1474" w:type="dxa"/>
            <w:tcBorders>
              <w:top w:val="single" w:sz="4" w:space="0" w:color="808080" w:themeColor="background1" w:themeShade="80"/>
              <w:bottom w:val="single" w:sz="4" w:space="0" w:color="808080" w:themeColor="background1" w:themeShade="80"/>
            </w:tcBorders>
          </w:tcPr>
          <w:p w14:paraId="7C2DCEDA"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&lt; .00001</w:t>
            </w:r>
          </w:p>
        </w:tc>
      </w:tr>
      <w:tr w:rsidR="007A3C24" w:rsidRPr="007A3C24" w14:paraId="0F7011B4" w14:textId="77777777" w:rsidTr="005B7190">
        <w:tc>
          <w:tcPr>
            <w:tcW w:w="2694" w:type="dxa"/>
            <w:tcBorders>
              <w:top w:val="single" w:sz="4" w:space="0" w:color="808080" w:themeColor="background1" w:themeShade="80"/>
            </w:tcBorders>
          </w:tcPr>
          <w:p w14:paraId="425917E0"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Current consequences tool</w:t>
            </w:r>
          </w:p>
        </w:tc>
        <w:tc>
          <w:tcPr>
            <w:tcW w:w="708" w:type="dxa"/>
            <w:tcBorders>
              <w:top w:val="single" w:sz="4" w:space="0" w:color="808080" w:themeColor="background1" w:themeShade="80"/>
            </w:tcBorders>
          </w:tcPr>
          <w:p w14:paraId="6EF5BEF2"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996</w:t>
            </w:r>
          </w:p>
        </w:tc>
        <w:tc>
          <w:tcPr>
            <w:tcW w:w="1560" w:type="dxa"/>
            <w:tcBorders>
              <w:top w:val="single" w:sz="4" w:space="0" w:color="808080" w:themeColor="background1" w:themeShade="80"/>
            </w:tcBorders>
          </w:tcPr>
          <w:p w14:paraId="64AB2A32"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4.05</w:t>
            </w:r>
          </w:p>
        </w:tc>
        <w:tc>
          <w:tcPr>
            <w:tcW w:w="1842" w:type="dxa"/>
            <w:tcBorders>
              <w:top w:val="single" w:sz="4" w:space="0" w:color="808080" w:themeColor="background1" w:themeShade="80"/>
            </w:tcBorders>
          </w:tcPr>
          <w:p w14:paraId="157EA9BE"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 xml:space="preserve">0.79 (0.69 – INF) </w:t>
            </w:r>
          </w:p>
        </w:tc>
        <w:tc>
          <w:tcPr>
            <w:tcW w:w="1474" w:type="dxa"/>
            <w:tcBorders>
              <w:top w:val="single" w:sz="4" w:space="0" w:color="808080" w:themeColor="background1" w:themeShade="80"/>
            </w:tcBorders>
          </w:tcPr>
          <w:p w14:paraId="37428EE1"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&lt; .00001</w:t>
            </w:r>
          </w:p>
        </w:tc>
      </w:tr>
    </w:tbl>
    <w:p w14:paraId="65371C00" w14:textId="77777777" w:rsidR="007A3C24" w:rsidRPr="007A3C24" w:rsidRDefault="007A3C24" w:rsidP="00EB00F1">
      <w:pPr>
        <w:keepNext/>
        <w:keepLines/>
        <w:numPr>
          <w:ilvl w:val="0"/>
          <w:numId w:val="5"/>
        </w:numPr>
        <w:tabs>
          <w:tab w:val="left" w:pos="1021"/>
          <w:tab w:val="left" w:pos="1361"/>
        </w:tabs>
        <w:spacing w:before="360" w:after="120"/>
        <w:ind w:left="357" w:hanging="357"/>
        <w:outlineLvl w:val="4"/>
        <w:rPr>
          <w:rFonts w:asciiTheme="majorHAnsi" w:hAnsiTheme="majorHAnsi"/>
          <w:color w:val="000000"/>
        </w:rPr>
      </w:pPr>
      <w:r w:rsidRPr="007A3C24">
        <w:rPr>
          <w:rFonts w:ascii="Helvetica" w:hAnsi="Helvetica" w:cs="Helvetica"/>
          <w:color w:val="000000"/>
          <w:szCs w:val="20"/>
        </w:rPr>
        <w:t xml:space="preserve">Effect of prescribed information (compared to current consequences tool) on confidence </w:t>
      </w:r>
    </w:p>
    <w:tbl>
      <w:tblPr>
        <w:tblStyle w:val="DefaultTable"/>
        <w:tblW w:w="8278" w:type="dxa"/>
        <w:tblLayout w:type="fixed"/>
        <w:tblCellMar>
          <w:bottom w:w="57" w:type="dxa"/>
        </w:tblCellMar>
        <w:tblLook w:val="0420" w:firstRow="1" w:lastRow="0" w:firstColumn="0" w:lastColumn="0" w:noHBand="0" w:noVBand="1"/>
        <w:tblCaption w:val="Effect of information statement on purchases "/>
        <w:tblDescription w:val="This table shows the number and per cent of participants in the control and intervention conditions who purchased add-on insurance. It also shows the per cent difference between control and intervention condition purchase rates and associated p-value."/>
      </w:tblPr>
      <w:tblGrid>
        <w:gridCol w:w="2835"/>
        <w:gridCol w:w="709"/>
        <w:gridCol w:w="1559"/>
        <w:gridCol w:w="2127"/>
        <w:gridCol w:w="1048"/>
      </w:tblGrid>
      <w:tr w:rsidR="007A3C24" w:rsidRPr="007A3C24" w14:paraId="29794B69" w14:textId="77777777" w:rsidTr="005B7190">
        <w:trPr>
          <w:cnfStyle w:val="100000000000" w:firstRow="1" w:lastRow="0" w:firstColumn="0" w:lastColumn="0" w:oddVBand="0" w:evenVBand="0" w:oddHBand="0" w:evenHBand="0" w:firstRowFirstColumn="0" w:firstRowLastColumn="0" w:lastRowFirstColumn="0" w:lastRowLastColumn="0"/>
          <w:tblHeader/>
        </w:trPr>
        <w:tc>
          <w:tcPr>
            <w:tcW w:w="2835" w:type="dxa"/>
            <w:vAlign w:val="bottom"/>
          </w:tcPr>
          <w:p w14:paraId="0E3A2649" w14:textId="77777777" w:rsidR="007A3C24" w:rsidRPr="007A3C24" w:rsidRDefault="007A3C24" w:rsidP="007A3C24">
            <w:pPr>
              <w:spacing w:before="60" w:after="40" w:line="240" w:lineRule="auto"/>
              <w:rPr>
                <w:rFonts w:ascii="Helvetica" w:hAnsi="Helvetica" w:cs="Helvetica"/>
                <w:szCs w:val="20"/>
              </w:rPr>
            </w:pPr>
            <w:r w:rsidRPr="007A3C24">
              <w:rPr>
                <w:rFonts w:ascii="Helvetica" w:hAnsi="Helvetica" w:cs="Helvetica"/>
                <w:szCs w:val="20"/>
              </w:rPr>
              <w:t>Group</w:t>
            </w:r>
          </w:p>
        </w:tc>
        <w:tc>
          <w:tcPr>
            <w:tcW w:w="709" w:type="dxa"/>
            <w:vAlign w:val="bottom"/>
          </w:tcPr>
          <w:p w14:paraId="67DB82C7"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N</w:t>
            </w:r>
          </w:p>
        </w:tc>
        <w:tc>
          <w:tcPr>
            <w:tcW w:w="1559" w:type="dxa"/>
            <w:vAlign w:val="bottom"/>
          </w:tcPr>
          <w:p w14:paraId="6B34F856"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Confidence</w:t>
            </w:r>
          </w:p>
        </w:tc>
        <w:tc>
          <w:tcPr>
            <w:tcW w:w="2127" w:type="dxa"/>
            <w:vAlign w:val="bottom"/>
          </w:tcPr>
          <w:p w14:paraId="6A27F898"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Difference</w:t>
            </w:r>
            <w:r w:rsidRPr="007A3C24">
              <w:rPr>
                <w:rFonts w:ascii="Helvetica" w:hAnsi="Helvetica" w:cs="Helvetica"/>
                <w:szCs w:val="20"/>
              </w:rPr>
              <w:br/>
              <w:t>from reference</w:t>
            </w:r>
            <w:r w:rsidRPr="007A3C24">
              <w:rPr>
                <w:rFonts w:ascii="Helvetica" w:hAnsi="Helvetica" w:cs="Helvetica"/>
                <w:szCs w:val="20"/>
              </w:rPr>
              <w:br/>
              <w:t>(95% CI)</w:t>
            </w:r>
          </w:p>
        </w:tc>
        <w:tc>
          <w:tcPr>
            <w:tcW w:w="1048" w:type="dxa"/>
            <w:vAlign w:val="bottom"/>
          </w:tcPr>
          <w:p w14:paraId="1A78DB14"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i/>
                <w:szCs w:val="20"/>
              </w:rPr>
              <w:t>p</w:t>
            </w:r>
            <w:r w:rsidRPr="007A3C24">
              <w:rPr>
                <w:rFonts w:ascii="Helvetica" w:hAnsi="Helvetica" w:cs="Helvetica"/>
                <w:szCs w:val="20"/>
              </w:rPr>
              <w:t>-value</w:t>
            </w:r>
          </w:p>
        </w:tc>
      </w:tr>
      <w:tr w:rsidR="007A3C24" w:rsidRPr="007A3C24" w14:paraId="533FA7B9" w14:textId="77777777" w:rsidTr="005B7190">
        <w:tc>
          <w:tcPr>
            <w:tcW w:w="2835" w:type="dxa"/>
            <w:tcBorders>
              <w:bottom w:val="single" w:sz="4" w:space="0" w:color="808080" w:themeColor="background1" w:themeShade="80"/>
            </w:tcBorders>
          </w:tcPr>
          <w:p w14:paraId="2D4EB704"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Current consequences tool</w:t>
            </w:r>
          </w:p>
        </w:tc>
        <w:tc>
          <w:tcPr>
            <w:tcW w:w="709" w:type="dxa"/>
            <w:tcBorders>
              <w:bottom w:val="single" w:sz="4" w:space="0" w:color="808080" w:themeColor="background1" w:themeShade="80"/>
            </w:tcBorders>
          </w:tcPr>
          <w:p w14:paraId="3FCFCCF3"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996</w:t>
            </w:r>
          </w:p>
        </w:tc>
        <w:tc>
          <w:tcPr>
            <w:tcW w:w="1559" w:type="dxa"/>
            <w:tcBorders>
              <w:bottom w:val="single" w:sz="4" w:space="0" w:color="808080" w:themeColor="background1" w:themeShade="80"/>
            </w:tcBorders>
          </w:tcPr>
          <w:p w14:paraId="21F65E78"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4.05</w:t>
            </w:r>
          </w:p>
        </w:tc>
        <w:tc>
          <w:tcPr>
            <w:tcW w:w="2127" w:type="dxa"/>
            <w:tcBorders>
              <w:bottom w:val="single" w:sz="4" w:space="0" w:color="808080" w:themeColor="background1" w:themeShade="80"/>
            </w:tcBorders>
          </w:tcPr>
          <w:p w14:paraId="0392F36B"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w:t>
            </w:r>
          </w:p>
        </w:tc>
        <w:tc>
          <w:tcPr>
            <w:tcW w:w="1048" w:type="dxa"/>
            <w:tcBorders>
              <w:bottom w:val="single" w:sz="4" w:space="0" w:color="808080" w:themeColor="background1" w:themeShade="80"/>
            </w:tcBorders>
          </w:tcPr>
          <w:p w14:paraId="379110D6"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w:t>
            </w:r>
          </w:p>
        </w:tc>
      </w:tr>
      <w:tr w:rsidR="007A3C24" w:rsidRPr="007A3C24" w14:paraId="4BACCAA0" w14:textId="77777777" w:rsidTr="005B7190">
        <w:tc>
          <w:tcPr>
            <w:tcW w:w="2835" w:type="dxa"/>
            <w:tcBorders>
              <w:top w:val="single" w:sz="4" w:space="0" w:color="808080" w:themeColor="background1" w:themeShade="80"/>
            </w:tcBorders>
          </w:tcPr>
          <w:p w14:paraId="4C125712"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Prescribed Information</w:t>
            </w:r>
          </w:p>
        </w:tc>
        <w:tc>
          <w:tcPr>
            <w:tcW w:w="709" w:type="dxa"/>
            <w:tcBorders>
              <w:top w:val="single" w:sz="4" w:space="0" w:color="808080" w:themeColor="background1" w:themeShade="80"/>
            </w:tcBorders>
          </w:tcPr>
          <w:p w14:paraId="76A338D5"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1000</w:t>
            </w:r>
          </w:p>
        </w:tc>
        <w:tc>
          <w:tcPr>
            <w:tcW w:w="1559" w:type="dxa"/>
            <w:tcBorders>
              <w:top w:val="single" w:sz="4" w:space="0" w:color="808080" w:themeColor="background1" w:themeShade="80"/>
            </w:tcBorders>
          </w:tcPr>
          <w:p w14:paraId="6EC847C6"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3.94</w:t>
            </w:r>
          </w:p>
        </w:tc>
        <w:tc>
          <w:tcPr>
            <w:tcW w:w="2127" w:type="dxa"/>
            <w:tcBorders>
              <w:top w:val="single" w:sz="4" w:space="0" w:color="808080" w:themeColor="background1" w:themeShade="80"/>
            </w:tcBorders>
          </w:tcPr>
          <w:p w14:paraId="147675A3"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-0.11 (-0.21 – -0.01)</w:t>
            </w:r>
          </w:p>
        </w:tc>
        <w:tc>
          <w:tcPr>
            <w:tcW w:w="1048" w:type="dxa"/>
            <w:tcBorders>
              <w:top w:val="single" w:sz="4" w:space="0" w:color="808080" w:themeColor="background1" w:themeShade="80"/>
            </w:tcBorders>
          </w:tcPr>
          <w:p w14:paraId="1F8BA7B0"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.036</w:t>
            </w:r>
          </w:p>
        </w:tc>
      </w:tr>
    </w:tbl>
    <w:p w14:paraId="3EE6451A" w14:textId="77777777" w:rsidR="007A3C24" w:rsidRPr="007A3C24" w:rsidRDefault="007A3C24" w:rsidP="007A3C24"/>
    <w:p w14:paraId="22F5BC48" w14:textId="77777777" w:rsidR="007A3C24" w:rsidRPr="007A3C24" w:rsidRDefault="007A3C24" w:rsidP="00EB00F1">
      <w:pPr>
        <w:keepNext/>
        <w:keepLines/>
        <w:numPr>
          <w:ilvl w:val="0"/>
          <w:numId w:val="5"/>
        </w:numPr>
        <w:tabs>
          <w:tab w:val="left" w:pos="1021"/>
          <w:tab w:val="left" w:pos="1361"/>
        </w:tabs>
        <w:spacing w:before="120" w:after="120"/>
        <w:ind w:left="0" w:firstLine="0"/>
        <w:outlineLvl w:val="4"/>
        <w:rPr>
          <w:rFonts w:asciiTheme="majorHAnsi" w:hAnsiTheme="majorHAnsi"/>
          <w:b/>
          <w:color w:val="000000"/>
        </w:rPr>
      </w:pPr>
      <w:r w:rsidRPr="007A3C24">
        <w:rPr>
          <w:rFonts w:asciiTheme="majorHAnsi" w:hAnsiTheme="majorHAnsi"/>
          <w:b/>
          <w:color w:val="000000"/>
        </w:rPr>
        <w:lastRenderedPageBreak/>
        <w:t xml:space="preserve"> </w:t>
      </w:r>
      <w:r w:rsidRPr="007A3C24">
        <w:rPr>
          <w:rFonts w:asciiTheme="majorHAnsi" w:hAnsiTheme="majorHAnsi"/>
          <w:color w:val="000000"/>
        </w:rPr>
        <w:t>Effect on confidence of three new interventions (video, pop-quiz, personalised profile) compared to prescribed information</w:t>
      </w:r>
      <w:r w:rsidRPr="007A3C24">
        <w:rPr>
          <w:rFonts w:asciiTheme="majorHAnsi" w:hAnsiTheme="majorHAnsi"/>
          <w:b/>
          <w:color w:val="000000"/>
        </w:rPr>
        <w:t xml:space="preserve"> </w:t>
      </w:r>
    </w:p>
    <w:tbl>
      <w:tblPr>
        <w:tblStyle w:val="DefaultTable"/>
        <w:tblW w:w="8278" w:type="dxa"/>
        <w:tblLayout w:type="fixed"/>
        <w:tblCellMar>
          <w:bottom w:w="57" w:type="dxa"/>
        </w:tblCellMar>
        <w:tblLook w:val="0420" w:firstRow="1" w:lastRow="0" w:firstColumn="0" w:lastColumn="0" w:noHBand="0" w:noVBand="1"/>
        <w:tblCaption w:val="Effect of information statement on purchases "/>
        <w:tblDescription w:val="This table shows the number and per cent of participants in the control and intervention conditions who purchased add-on insurance. It also shows the per cent difference between control and intervention condition purchase rates and associated p-value."/>
      </w:tblPr>
      <w:tblGrid>
        <w:gridCol w:w="2835"/>
        <w:gridCol w:w="709"/>
        <w:gridCol w:w="1559"/>
        <w:gridCol w:w="2127"/>
        <w:gridCol w:w="1048"/>
      </w:tblGrid>
      <w:tr w:rsidR="007A3C24" w:rsidRPr="007A3C24" w14:paraId="52584622" w14:textId="77777777" w:rsidTr="005B7190">
        <w:trPr>
          <w:cnfStyle w:val="100000000000" w:firstRow="1" w:lastRow="0" w:firstColumn="0" w:lastColumn="0" w:oddVBand="0" w:evenVBand="0" w:oddHBand="0" w:evenHBand="0" w:firstRowFirstColumn="0" w:firstRowLastColumn="0" w:lastRowFirstColumn="0" w:lastRowLastColumn="0"/>
          <w:tblHeader/>
        </w:trPr>
        <w:tc>
          <w:tcPr>
            <w:tcW w:w="2835" w:type="dxa"/>
            <w:vAlign w:val="bottom"/>
          </w:tcPr>
          <w:p w14:paraId="4844D4B9" w14:textId="77777777" w:rsidR="007A3C24" w:rsidRPr="007A3C24" w:rsidRDefault="007A3C24" w:rsidP="007A3C24">
            <w:pPr>
              <w:spacing w:before="60" w:after="40" w:line="240" w:lineRule="auto"/>
              <w:rPr>
                <w:rFonts w:ascii="Helvetica" w:hAnsi="Helvetica" w:cs="Helvetica"/>
                <w:szCs w:val="20"/>
              </w:rPr>
            </w:pPr>
            <w:r w:rsidRPr="007A3C24">
              <w:rPr>
                <w:rFonts w:ascii="Helvetica" w:hAnsi="Helvetica" w:cs="Helvetica"/>
                <w:szCs w:val="20"/>
              </w:rPr>
              <w:t>Group</w:t>
            </w:r>
          </w:p>
        </w:tc>
        <w:tc>
          <w:tcPr>
            <w:tcW w:w="709" w:type="dxa"/>
            <w:vAlign w:val="bottom"/>
          </w:tcPr>
          <w:p w14:paraId="13A18A63"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N</w:t>
            </w:r>
          </w:p>
        </w:tc>
        <w:tc>
          <w:tcPr>
            <w:tcW w:w="1559" w:type="dxa"/>
            <w:vAlign w:val="bottom"/>
          </w:tcPr>
          <w:p w14:paraId="3746AEE3"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Confidence</w:t>
            </w:r>
          </w:p>
        </w:tc>
        <w:tc>
          <w:tcPr>
            <w:tcW w:w="2127" w:type="dxa"/>
            <w:vAlign w:val="bottom"/>
          </w:tcPr>
          <w:p w14:paraId="2DB019C6"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Difference</w:t>
            </w:r>
            <w:r w:rsidRPr="007A3C24">
              <w:rPr>
                <w:rFonts w:ascii="Helvetica" w:hAnsi="Helvetica" w:cs="Helvetica"/>
                <w:szCs w:val="20"/>
              </w:rPr>
              <w:br/>
              <w:t>from reference</w:t>
            </w:r>
            <w:r w:rsidRPr="007A3C24">
              <w:rPr>
                <w:rFonts w:ascii="Helvetica" w:hAnsi="Helvetica" w:cs="Helvetica"/>
                <w:szCs w:val="20"/>
              </w:rPr>
              <w:br/>
              <w:t>(95% CI)</w:t>
            </w:r>
          </w:p>
        </w:tc>
        <w:tc>
          <w:tcPr>
            <w:tcW w:w="1048" w:type="dxa"/>
            <w:vAlign w:val="bottom"/>
          </w:tcPr>
          <w:p w14:paraId="57D99C91"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i/>
                <w:szCs w:val="20"/>
              </w:rPr>
              <w:t>p</w:t>
            </w:r>
            <w:r w:rsidRPr="007A3C24">
              <w:rPr>
                <w:rFonts w:ascii="Helvetica" w:hAnsi="Helvetica" w:cs="Helvetica"/>
                <w:szCs w:val="20"/>
              </w:rPr>
              <w:t>-value</w:t>
            </w:r>
          </w:p>
        </w:tc>
      </w:tr>
      <w:tr w:rsidR="007A3C24" w:rsidRPr="007A3C24" w14:paraId="2E84E0CC" w14:textId="77777777" w:rsidTr="005B7190">
        <w:tc>
          <w:tcPr>
            <w:tcW w:w="2835" w:type="dxa"/>
            <w:tcBorders>
              <w:bottom w:val="single" w:sz="4" w:space="0" w:color="808080" w:themeColor="background1" w:themeShade="80"/>
            </w:tcBorders>
          </w:tcPr>
          <w:p w14:paraId="1F876FEE"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Prescribed Information</w:t>
            </w:r>
          </w:p>
        </w:tc>
        <w:tc>
          <w:tcPr>
            <w:tcW w:w="709" w:type="dxa"/>
            <w:tcBorders>
              <w:bottom w:val="single" w:sz="4" w:space="0" w:color="808080" w:themeColor="background1" w:themeShade="80"/>
            </w:tcBorders>
          </w:tcPr>
          <w:p w14:paraId="29DDAE51"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1000</w:t>
            </w:r>
          </w:p>
        </w:tc>
        <w:tc>
          <w:tcPr>
            <w:tcW w:w="1559" w:type="dxa"/>
            <w:tcBorders>
              <w:bottom w:val="single" w:sz="4" w:space="0" w:color="808080" w:themeColor="background1" w:themeShade="80"/>
            </w:tcBorders>
          </w:tcPr>
          <w:p w14:paraId="38751D63"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3.95</w:t>
            </w:r>
          </w:p>
        </w:tc>
        <w:tc>
          <w:tcPr>
            <w:tcW w:w="2127" w:type="dxa"/>
            <w:tcBorders>
              <w:bottom w:val="single" w:sz="4" w:space="0" w:color="808080" w:themeColor="background1" w:themeShade="80"/>
            </w:tcBorders>
          </w:tcPr>
          <w:p w14:paraId="7FF52F22"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w:t>
            </w:r>
          </w:p>
        </w:tc>
        <w:tc>
          <w:tcPr>
            <w:tcW w:w="1048" w:type="dxa"/>
            <w:tcBorders>
              <w:bottom w:val="single" w:sz="4" w:space="0" w:color="808080" w:themeColor="background1" w:themeShade="80"/>
            </w:tcBorders>
          </w:tcPr>
          <w:p w14:paraId="7C1E3930"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w:t>
            </w:r>
          </w:p>
        </w:tc>
      </w:tr>
      <w:tr w:rsidR="007A3C24" w:rsidRPr="007A3C24" w14:paraId="7D7A851E" w14:textId="77777777" w:rsidTr="005B7190">
        <w:tc>
          <w:tcPr>
            <w:tcW w:w="2835" w:type="dxa"/>
            <w:tcBorders>
              <w:top w:val="single" w:sz="4" w:space="0" w:color="808080" w:themeColor="background1" w:themeShade="80"/>
              <w:bottom w:val="single" w:sz="4" w:space="0" w:color="808080" w:themeColor="background1" w:themeShade="80"/>
            </w:tcBorders>
          </w:tcPr>
          <w:p w14:paraId="3AB0BD6A"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Video</w:t>
            </w:r>
          </w:p>
        </w:tc>
        <w:tc>
          <w:tcPr>
            <w:tcW w:w="709" w:type="dxa"/>
            <w:tcBorders>
              <w:top w:val="single" w:sz="4" w:space="0" w:color="808080" w:themeColor="background1" w:themeShade="80"/>
              <w:bottom w:val="single" w:sz="4" w:space="0" w:color="808080" w:themeColor="background1" w:themeShade="80"/>
            </w:tcBorders>
          </w:tcPr>
          <w:p w14:paraId="295F540A"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908</w:t>
            </w:r>
          </w:p>
        </w:tc>
        <w:tc>
          <w:tcPr>
            <w:tcW w:w="1559" w:type="dxa"/>
            <w:tcBorders>
              <w:top w:val="single" w:sz="4" w:space="0" w:color="808080" w:themeColor="background1" w:themeShade="80"/>
              <w:bottom w:val="single" w:sz="4" w:space="0" w:color="808080" w:themeColor="background1" w:themeShade="80"/>
            </w:tcBorders>
          </w:tcPr>
          <w:p w14:paraId="4927D6E1"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4.46</w:t>
            </w:r>
          </w:p>
        </w:tc>
        <w:tc>
          <w:tcPr>
            <w:tcW w:w="2127" w:type="dxa"/>
            <w:tcBorders>
              <w:top w:val="single" w:sz="4" w:space="0" w:color="808080" w:themeColor="background1" w:themeShade="80"/>
              <w:bottom w:val="single" w:sz="4" w:space="0" w:color="808080" w:themeColor="background1" w:themeShade="80"/>
            </w:tcBorders>
          </w:tcPr>
          <w:p w14:paraId="186B4803"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0.50 (0.40 – 0.60)</w:t>
            </w:r>
          </w:p>
        </w:tc>
        <w:tc>
          <w:tcPr>
            <w:tcW w:w="1048" w:type="dxa"/>
            <w:tcBorders>
              <w:top w:val="single" w:sz="4" w:space="0" w:color="808080" w:themeColor="background1" w:themeShade="80"/>
              <w:bottom w:val="single" w:sz="4" w:space="0" w:color="808080" w:themeColor="background1" w:themeShade="80"/>
            </w:tcBorders>
          </w:tcPr>
          <w:p w14:paraId="66B65F7F"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&lt; .00001</w:t>
            </w:r>
          </w:p>
        </w:tc>
      </w:tr>
      <w:tr w:rsidR="007A3C24" w:rsidRPr="007A3C24" w14:paraId="551ADE4A" w14:textId="77777777" w:rsidTr="005B7190">
        <w:tc>
          <w:tcPr>
            <w:tcW w:w="2835" w:type="dxa"/>
            <w:tcBorders>
              <w:top w:val="single" w:sz="4" w:space="0" w:color="808080" w:themeColor="background1" w:themeShade="80"/>
              <w:bottom w:val="single" w:sz="4" w:space="0" w:color="808080" w:themeColor="background1" w:themeShade="80"/>
            </w:tcBorders>
          </w:tcPr>
          <w:p w14:paraId="6051C502"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Pop-quiz</w:t>
            </w:r>
          </w:p>
        </w:tc>
        <w:tc>
          <w:tcPr>
            <w:tcW w:w="709" w:type="dxa"/>
            <w:tcBorders>
              <w:top w:val="single" w:sz="4" w:space="0" w:color="808080" w:themeColor="background1" w:themeShade="80"/>
              <w:bottom w:val="single" w:sz="4" w:space="0" w:color="808080" w:themeColor="background1" w:themeShade="80"/>
            </w:tcBorders>
          </w:tcPr>
          <w:p w14:paraId="3BFFDA55"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1030</w:t>
            </w:r>
          </w:p>
        </w:tc>
        <w:tc>
          <w:tcPr>
            <w:tcW w:w="1559" w:type="dxa"/>
            <w:tcBorders>
              <w:top w:val="single" w:sz="4" w:space="0" w:color="808080" w:themeColor="background1" w:themeShade="80"/>
              <w:bottom w:val="single" w:sz="4" w:space="0" w:color="808080" w:themeColor="background1" w:themeShade="80"/>
            </w:tcBorders>
          </w:tcPr>
          <w:p w14:paraId="6167CB57"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4.51</w:t>
            </w:r>
          </w:p>
        </w:tc>
        <w:tc>
          <w:tcPr>
            <w:tcW w:w="2127" w:type="dxa"/>
            <w:tcBorders>
              <w:top w:val="single" w:sz="4" w:space="0" w:color="808080" w:themeColor="background1" w:themeShade="80"/>
              <w:bottom w:val="single" w:sz="4" w:space="0" w:color="808080" w:themeColor="background1" w:themeShade="80"/>
            </w:tcBorders>
          </w:tcPr>
          <w:p w14:paraId="65F0A7FD"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0.58 (0.48 – 0.67)</w:t>
            </w:r>
          </w:p>
        </w:tc>
        <w:tc>
          <w:tcPr>
            <w:tcW w:w="1048" w:type="dxa"/>
            <w:tcBorders>
              <w:top w:val="single" w:sz="4" w:space="0" w:color="808080" w:themeColor="background1" w:themeShade="80"/>
              <w:bottom w:val="single" w:sz="4" w:space="0" w:color="808080" w:themeColor="background1" w:themeShade="80"/>
            </w:tcBorders>
          </w:tcPr>
          <w:p w14:paraId="5C697784"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&lt; .00001</w:t>
            </w:r>
          </w:p>
        </w:tc>
      </w:tr>
      <w:tr w:rsidR="007A3C24" w:rsidRPr="007A3C24" w14:paraId="245E87AB" w14:textId="77777777" w:rsidTr="005B7190">
        <w:tc>
          <w:tcPr>
            <w:tcW w:w="2835" w:type="dxa"/>
            <w:tcBorders>
              <w:top w:val="single" w:sz="4" w:space="0" w:color="808080" w:themeColor="background1" w:themeShade="80"/>
              <w:bottom w:val="single" w:sz="4" w:space="0" w:color="808080" w:themeColor="background1" w:themeShade="80"/>
            </w:tcBorders>
          </w:tcPr>
          <w:p w14:paraId="02CEA6D6"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Personalised profile</w:t>
            </w:r>
          </w:p>
        </w:tc>
        <w:tc>
          <w:tcPr>
            <w:tcW w:w="709" w:type="dxa"/>
            <w:tcBorders>
              <w:top w:val="single" w:sz="4" w:space="0" w:color="808080" w:themeColor="background1" w:themeShade="80"/>
              <w:bottom w:val="single" w:sz="4" w:space="0" w:color="808080" w:themeColor="background1" w:themeShade="80"/>
            </w:tcBorders>
          </w:tcPr>
          <w:p w14:paraId="4CE30D13"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1000</w:t>
            </w:r>
          </w:p>
        </w:tc>
        <w:tc>
          <w:tcPr>
            <w:tcW w:w="1559" w:type="dxa"/>
            <w:tcBorders>
              <w:top w:val="single" w:sz="4" w:space="0" w:color="808080" w:themeColor="background1" w:themeShade="80"/>
              <w:bottom w:val="single" w:sz="4" w:space="0" w:color="808080" w:themeColor="background1" w:themeShade="80"/>
            </w:tcBorders>
          </w:tcPr>
          <w:p w14:paraId="3D7967A0"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3.97</w:t>
            </w:r>
          </w:p>
        </w:tc>
        <w:tc>
          <w:tcPr>
            <w:tcW w:w="2127" w:type="dxa"/>
            <w:tcBorders>
              <w:top w:val="single" w:sz="4" w:space="0" w:color="808080" w:themeColor="background1" w:themeShade="80"/>
              <w:bottom w:val="single" w:sz="4" w:space="0" w:color="808080" w:themeColor="background1" w:themeShade="80"/>
            </w:tcBorders>
          </w:tcPr>
          <w:p w14:paraId="758927CF"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0.03 (-0.07 – 0.13)</w:t>
            </w:r>
          </w:p>
        </w:tc>
        <w:tc>
          <w:tcPr>
            <w:tcW w:w="1048" w:type="dxa"/>
            <w:tcBorders>
              <w:top w:val="single" w:sz="4" w:space="0" w:color="808080" w:themeColor="background1" w:themeShade="80"/>
              <w:bottom w:val="single" w:sz="4" w:space="0" w:color="808080" w:themeColor="background1" w:themeShade="80"/>
            </w:tcBorders>
          </w:tcPr>
          <w:p w14:paraId="29C9235E"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.574</w:t>
            </w:r>
          </w:p>
        </w:tc>
      </w:tr>
    </w:tbl>
    <w:p w14:paraId="3E388C39" w14:textId="77777777" w:rsidR="007A3C24" w:rsidRPr="007A3C24" w:rsidRDefault="007A3C24" w:rsidP="00EB00F1">
      <w:pPr>
        <w:keepNext/>
        <w:keepLines/>
        <w:numPr>
          <w:ilvl w:val="0"/>
          <w:numId w:val="5"/>
        </w:numPr>
        <w:tabs>
          <w:tab w:val="left" w:pos="1021"/>
          <w:tab w:val="left" w:pos="1361"/>
        </w:tabs>
        <w:spacing w:before="360" w:after="120"/>
        <w:ind w:left="0" w:firstLine="0"/>
        <w:outlineLvl w:val="4"/>
        <w:rPr>
          <w:rFonts w:asciiTheme="majorHAnsi" w:hAnsiTheme="majorHAnsi"/>
          <w:b/>
          <w:color w:val="000000"/>
        </w:rPr>
      </w:pPr>
      <w:r w:rsidRPr="007A3C24">
        <w:rPr>
          <w:rFonts w:asciiTheme="majorHAnsi" w:hAnsiTheme="majorHAnsi"/>
          <w:color w:val="000000"/>
        </w:rPr>
        <w:t>Effect on confidence of three new interventions (video, pop-quiz, personalised profile) compared to current consequences tool</w:t>
      </w:r>
    </w:p>
    <w:tbl>
      <w:tblPr>
        <w:tblStyle w:val="DefaultTable"/>
        <w:tblW w:w="8278" w:type="dxa"/>
        <w:tblLayout w:type="fixed"/>
        <w:tblCellMar>
          <w:bottom w:w="57" w:type="dxa"/>
        </w:tblCellMar>
        <w:tblLook w:val="0420" w:firstRow="1" w:lastRow="0" w:firstColumn="0" w:lastColumn="0" w:noHBand="0" w:noVBand="1"/>
        <w:tblCaption w:val="Effect of information statement on purchases "/>
        <w:tblDescription w:val="This table shows the number and per cent of participants in the control and intervention conditions who purchased add-on insurance. It also shows the per cent difference between control and intervention condition purchase rates and associated p-value."/>
      </w:tblPr>
      <w:tblGrid>
        <w:gridCol w:w="2835"/>
        <w:gridCol w:w="709"/>
        <w:gridCol w:w="1559"/>
        <w:gridCol w:w="1985"/>
        <w:gridCol w:w="1190"/>
      </w:tblGrid>
      <w:tr w:rsidR="007A3C24" w:rsidRPr="007A3C24" w14:paraId="13BD0A0C" w14:textId="77777777" w:rsidTr="005B7190">
        <w:trPr>
          <w:cnfStyle w:val="100000000000" w:firstRow="1" w:lastRow="0" w:firstColumn="0" w:lastColumn="0" w:oddVBand="0" w:evenVBand="0" w:oddHBand="0" w:evenHBand="0" w:firstRowFirstColumn="0" w:firstRowLastColumn="0" w:lastRowFirstColumn="0" w:lastRowLastColumn="0"/>
          <w:tblHeader/>
        </w:trPr>
        <w:tc>
          <w:tcPr>
            <w:tcW w:w="2835" w:type="dxa"/>
            <w:vAlign w:val="bottom"/>
          </w:tcPr>
          <w:p w14:paraId="1A6831CA" w14:textId="77777777" w:rsidR="007A3C24" w:rsidRPr="007A3C24" w:rsidRDefault="007A3C24" w:rsidP="007A3C24">
            <w:pPr>
              <w:spacing w:before="60" w:after="40" w:line="240" w:lineRule="auto"/>
              <w:rPr>
                <w:rFonts w:ascii="Helvetica" w:hAnsi="Helvetica" w:cs="Helvetica"/>
                <w:szCs w:val="20"/>
              </w:rPr>
            </w:pPr>
            <w:r w:rsidRPr="007A3C24">
              <w:rPr>
                <w:rFonts w:ascii="Helvetica" w:hAnsi="Helvetica" w:cs="Helvetica"/>
                <w:szCs w:val="20"/>
              </w:rPr>
              <w:t>Group</w:t>
            </w:r>
          </w:p>
        </w:tc>
        <w:tc>
          <w:tcPr>
            <w:tcW w:w="709" w:type="dxa"/>
            <w:vAlign w:val="bottom"/>
          </w:tcPr>
          <w:p w14:paraId="2A4AC603"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N</w:t>
            </w:r>
          </w:p>
        </w:tc>
        <w:tc>
          <w:tcPr>
            <w:tcW w:w="1559" w:type="dxa"/>
            <w:vAlign w:val="bottom"/>
          </w:tcPr>
          <w:p w14:paraId="119B1A57"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Confidence</w:t>
            </w:r>
          </w:p>
        </w:tc>
        <w:tc>
          <w:tcPr>
            <w:tcW w:w="1985" w:type="dxa"/>
            <w:vAlign w:val="bottom"/>
          </w:tcPr>
          <w:p w14:paraId="064E2665"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Difference</w:t>
            </w:r>
            <w:r w:rsidRPr="007A3C24">
              <w:rPr>
                <w:rFonts w:ascii="Helvetica" w:hAnsi="Helvetica" w:cs="Helvetica"/>
                <w:szCs w:val="20"/>
              </w:rPr>
              <w:br/>
              <w:t>from reference</w:t>
            </w:r>
            <w:r w:rsidRPr="007A3C24">
              <w:rPr>
                <w:rFonts w:ascii="Helvetica" w:hAnsi="Helvetica" w:cs="Helvetica"/>
                <w:szCs w:val="20"/>
              </w:rPr>
              <w:br/>
              <w:t>(95% CI)</w:t>
            </w:r>
          </w:p>
        </w:tc>
        <w:tc>
          <w:tcPr>
            <w:tcW w:w="1190" w:type="dxa"/>
            <w:vAlign w:val="bottom"/>
          </w:tcPr>
          <w:p w14:paraId="7F23994D"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i/>
                <w:szCs w:val="20"/>
              </w:rPr>
              <w:t>p</w:t>
            </w:r>
            <w:r w:rsidRPr="007A3C24">
              <w:rPr>
                <w:rFonts w:ascii="Helvetica" w:hAnsi="Helvetica" w:cs="Helvetica"/>
                <w:szCs w:val="20"/>
              </w:rPr>
              <w:t>-value</w:t>
            </w:r>
          </w:p>
        </w:tc>
      </w:tr>
      <w:tr w:rsidR="007A3C24" w:rsidRPr="007A3C24" w14:paraId="048B3AFE" w14:textId="77777777" w:rsidTr="005B7190">
        <w:tc>
          <w:tcPr>
            <w:tcW w:w="2835" w:type="dxa"/>
            <w:tcBorders>
              <w:bottom w:val="single" w:sz="4" w:space="0" w:color="808080" w:themeColor="background1" w:themeShade="80"/>
            </w:tcBorders>
          </w:tcPr>
          <w:p w14:paraId="56373790"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Current consequences tool</w:t>
            </w:r>
          </w:p>
        </w:tc>
        <w:tc>
          <w:tcPr>
            <w:tcW w:w="709" w:type="dxa"/>
            <w:tcBorders>
              <w:bottom w:val="single" w:sz="4" w:space="0" w:color="808080" w:themeColor="background1" w:themeShade="80"/>
            </w:tcBorders>
          </w:tcPr>
          <w:p w14:paraId="1F5B7AE9"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996</w:t>
            </w:r>
          </w:p>
        </w:tc>
        <w:tc>
          <w:tcPr>
            <w:tcW w:w="1559" w:type="dxa"/>
            <w:tcBorders>
              <w:bottom w:val="single" w:sz="4" w:space="0" w:color="808080" w:themeColor="background1" w:themeShade="80"/>
            </w:tcBorders>
          </w:tcPr>
          <w:p w14:paraId="13871031"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4.07</w:t>
            </w:r>
          </w:p>
        </w:tc>
        <w:tc>
          <w:tcPr>
            <w:tcW w:w="1985" w:type="dxa"/>
            <w:tcBorders>
              <w:bottom w:val="single" w:sz="4" w:space="0" w:color="808080" w:themeColor="background1" w:themeShade="80"/>
            </w:tcBorders>
          </w:tcPr>
          <w:p w14:paraId="3F84EF95"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w:t>
            </w:r>
          </w:p>
        </w:tc>
        <w:tc>
          <w:tcPr>
            <w:tcW w:w="1190" w:type="dxa"/>
            <w:tcBorders>
              <w:bottom w:val="single" w:sz="4" w:space="0" w:color="808080" w:themeColor="background1" w:themeShade="80"/>
            </w:tcBorders>
          </w:tcPr>
          <w:p w14:paraId="69E8016A"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w:t>
            </w:r>
          </w:p>
        </w:tc>
      </w:tr>
      <w:tr w:rsidR="007A3C24" w:rsidRPr="007A3C24" w14:paraId="1F413770" w14:textId="77777777" w:rsidTr="005B7190">
        <w:tc>
          <w:tcPr>
            <w:tcW w:w="2835" w:type="dxa"/>
            <w:tcBorders>
              <w:top w:val="single" w:sz="4" w:space="0" w:color="808080" w:themeColor="background1" w:themeShade="80"/>
              <w:bottom w:val="single" w:sz="4" w:space="0" w:color="808080" w:themeColor="background1" w:themeShade="80"/>
            </w:tcBorders>
          </w:tcPr>
          <w:p w14:paraId="6C62E2EF"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Video</w:t>
            </w:r>
          </w:p>
        </w:tc>
        <w:tc>
          <w:tcPr>
            <w:tcW w:w="709" w:type="dxa"/>
            <w:tcBorders>
              <w:top w:val="single" w:sz="4" w:space="0" w:color="808080" w:themeColor="background1" w:themeShade="80"/>
              <w:bottom w:val="single" w:sz="4" w:space="0" w:color="808080" w:themeColor="background1" w:themeShade="80"/>
            </w:tcBorders>
          </w:tcPr>
          <w:p w14:paraId="28A8E1AA"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908</w:t>
            </w:r>
          </w:p>
        </w:tc>
        <w:tc>
          <w:tcPr>
            <w:tcW w:w="1559" w:type="dxa"/>
            <w:tcBorders>
              <w:top w:val="single" w:sz="4" w:space="0" w:color="808080" w:themeColor="background1" w:themeShade="80"/>
              <w:bottom w:val="single" w:sz="4" w:space="0" w:color="808080" w:themeColor="background1" w:themeShade="80"/>
            </w:tcBorders>
          </w:tcPr>
          <w:p w14:paraId="71E5ED87"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4.46</w:t>
            </w:r>
          </w:p>
        </w:tc>
        <w:tc>
          <w:tcPr>
            <w:tcW w:w="1985" w:type="dxa"/>
            <w:tcBorders>
              <w:top w:val="single" w:sz="4" w:space="0" w:color="808080" w:themeColor="background1" w:themeShade="80"/>
              <w:bottom w:val="single" w:sz="4" w:space="0" w:color="808080" w:themeColor="background1" w:themeShade="80"/>
            </w:tcBorders>
          </w:tcPr>
          <w:p w14:paraId="1CD64BC8"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 xml:space="preserve">0.39 (0.30 – 0.49) </w:t>
            </w:r>
          </w:p>
        </w:tc>
        <w:tc>
          <w:tcPr>
            <w:tcW w:w="1190" w:type="dxa"/>
            <w:tcBorders>
              <w:top w:val="single" w:sz="4" w:space="0" w:color="808080" w:themeColor="background1" w:themeShade="80"/>
              <w:bottom w:val="single" w:sz="4" w:space="0" w:color="808080" w:themeColor="background1" w:themeShade="80"/>
            </w:tcBorders>
          </w:tcPr>
          <w:p w14:paraId="6425F552"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&lt; .00001</w:t>
            </w:r>
          </w:p>
        </w:tc>
      </w:tr>
      <w:tr w:rsidR="007A3C24" w:rsidRPr="007A3C24" w14:paraId="27EFD2BD" w14:textId="77777777" w:rsidTr="005B7190">
        <w:tc>
          <w:tcPr>
            <w:tcW w:w="2835" w:type="dxa"/>
            <w:tcBorders>
              <w:top w:val="single" w:sz="4" w:space="0" w:color="808080" w:themeColor="background1" w:themeShade="80"/>
              <w:bottom w:val="single" w:sz="4" w:space="0" w:color="808080" w:themeColor="background1" w:themeShade="80"/>
            </w:tcBorders>
          </w:tcPr>
          <w:p w14:paraId="23F885B4"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Pop-quiz</w:t>
            </w:r>
          </w:p>
        </w:tc>
        <w:tc>
          <w:tcPr>
            <w:tcW w:w="709" w:type="dxa"/>
            <w:tcBorders>
              <w:top w:val="single" w:sz="4" w:space="0" w:color="808080" w:themeColor="background1" w:themeShade="80"/>
              <w:bottom w:val="single" w:sz="4" w:space="0" w:color="808080" w:themeColor="background1" w:themeShade="80"/>
            </w:tcBorders>
          </w:tcPr>
          <w:p w14:paraId="102DFED8"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1030</w:t>
            </w:r>
          </w:p>
        </w:tc>
        <w:tc>
          <w:tcPr>
            <w:tcW w:w="1559" w:type="dxa"/>
            <w:tcBorders>
              <w:top w:val="single" w:sz="4" w:space="0" w:color="808080" w:themeColor="background1" w:themeShade="80"/>
              <w:bottom w:val="single" w:sz="4" w:space="0" w:color="808080" w:themeColor="background1" w:themeShade="80"/>
            </w:tcBorders>
          </w:tcPr>
          <w:p w14:paraId="4F965DA3"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4.52</w:t>
            </w:r>
          </w:p>
        </w:tc>
        <w:tc>
          <w:tcPr>
            <w:tcW w:w="1985" w:type="dxa"/>
            <w:tcBorders>
              <w:top w:val="single" w:sz="4" w:space="0" w:color="808080" w:themeColor="background1" w:themeShade="80"/>
              <w:bottom w:val="single" w:sz="4" w:space="0" w:color="808080" w:themeColor="background1" w:themeShade="80"/>
            </w:tcBorders>
          </w:tcPr>
          <w:p w14:paraId="569326C2"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0.47 (0.37 – 0.56)</w:t>
            </w:r>
          </w:p>
        </w:tc>
        <w:tc>
          <w:tcPr>
            <w:tcW w:w="1190" w:type="dxa"/>
            <w:tcBorders>
              <w:top w:val="single" w:sz="4" w:space="0" w:color="808080" w:themeColor="background1" w:themeShade="80"/>
              <w:bottom w:val="single" w:sz="4" w:space="0" w:color="808080" w:themeColor="background1" w:themeShade="80"/>
            </w:tcBorders>
          </w:tcPr>
          <w:p w14:paraId="6642B392"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&lt; .00001</w:t>
            </w:r>
          </w:p>
        </w:tc>
      </w:tr>
      <w:tr w:rsidR="007A3C24" w:rsidRPr="007A3C24" w14:paraId="12E5A9F9" w14:textId="77777777" w:rsidTr="005B7190">
        <w:tc>
          <w:tcPr>
            <w:tcW w:w="2835" w:type="dxa"/>
            <w:tcBorders>
              <w:top w:val="single" w:sz="4" w:space="0" w:color="808080" w:themeColor="background1" w:themeShade="80"/>
            </w:tcBorders>
          </w:tcPr>
          <w:p w14:paraId="36746950"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Personalised profile</w:t>
            </w:r>
          </w:p>
        </w:tc>
        <w:tc>
          <w:tcPr>
            <w:tcW w:w="709" w:type="dxa"/>
            <w:tcBorders>
              <w:top w:val="single" w:sz="4" w:space="0" w:color="808080" w:themeColor="background1" w:themeShade="80"/>
            </w:tcBorders>
          </w:tcPr>
          <w:p w14:paraId="2AF8F4EF"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1000</w:t>
            </w:r>
          </w:p>
        </w:tc>
        <w:tc>
          <w:tcPr>
            <w:tcW w:w="1559" w:type="dxa"/>
            <w:tcBorders>
              <w:top w:val="single" w:sz="4" w:space="0" w:color="808080" w:themeColor="background1" w:themeShade="80"/>
            </w:tcBorders>
          </w:tcPr>
          <w:p w14:paraId="2BD94A9E"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3.97</w:t>
            </w:r>
          </w:p>
        </w:tc>
        <w:tc>
          <w:tcPr>
            <w:tcW w:w="1985" w:type="dxa"/>
            <w:tcBorders>
              <w:top w:val="single" w:sz="4" w:space="0" w:color="808080" w:themeColor="background1" w:themeShade="80"/>
            </w:tcBorders>
          </w:tcPr>
          <w:p w14:paraId="4A10686A"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-0.08 (-0.18 – 0.03)</w:t>
            </w:r>
          </w:p>
        </w:tc>
        <w:tc>
          <w:tcPr>
            <w:tcW w:w="1190" w:type="dxa"/>
            <w:tcBorders>
              <w:top w:val="single" w:sz="4" w:space="0" w:color="808080" w:themeColor="background1" w:themeShade="80"/>
            </w:tcBorders>
          </w:tcPr>
          <w:p w14:paraId="72827C40"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.137</w:t>
            </w:r>
          </w:p>
        </w:tc>
      </w:tr>
    </w:tbl>
    <w:p w14:paraId="674E432E" w14:textId="77777777" w:rsidR="007A3C24" w:rsidRPr="00EB00F1" w:rsidRDefault="007A3C24" w:rsidP="00EB00F1">
      <w:pPr>
        <w:keepNext/>
        <w:keepLines/>
        <w:numPr>
          <w:ilvl w:val="0"/>
          <w:numId w:val="5"/>
        </w:numPr>
        <w:tabs>
          <w:tab w:val="left" w:pos="1021"/>
          <w:tab w:val="left" w:pos="1361"/>
        </w:tabs>
        <w:spacing w:before="360" w:after="120"/>
        <w:ind w:left="357" w:hanging="357"/>
        <w:outlineLvl w:val="4"/>
        <w:rPr>
          <w:rFonts w:asciiTheme="majorHAnsi" w:hAnsiTheme="majorHAnsi"/>
          <w:color w:val="000000"/>
        </w:rPr>
      </w:pPr>
      <w:r w:rsidRPr="007A3C24">
        <w:rPr>
          <w:rFonts w:asciiTheme="majorHAnsi" w:hAnsiTheme="majorHAnsi"/>
          <w:color w:val="000000"/>
        </w:rPr>
        <w:t>Effect of roadmap (compared to prescribed information) on confidence</w:t>
      </w:r>
    </w:p>
    <w:tbl>
      <w:tblPr>
        <w:tblStyle w:val="DefaultTable"/>
        <w:tblW w:w="8278" w:type="dxa"/>
        <w:tblLayout w:type="fixed"/>
        <w:tblCellMar>
          <w:bottom w:w="57" w:type="dxa"/>
        </w:tblCellMar>
        <w:tblLook w:val="0420" w:firstRow="1" w:lastRow="0" w:firstColumn="0" w:lastColumn="0" w:noHBand="0" w:noVBand="1"/>
        <w:tblCaption w:val="Effect of information statement on purchases "/>
        <w:tblDescription w:val="This table shows the number and per cent of participants in the control and intervention conditions who purchased add-on insurance. It also shows the per cent difference between control and intervention condition purchase rates and associated p-value."/>
      </w:tblPr>
      <w:tblGrid>
        <w:gridCol w:w="2835"/>
        <w:gridCol w:w="709"/>
        <w:gridCol w:w="1701"/>
        <w:gridCol w:w="1985"/>
        <w:gridCol w:w="1048"/>
      </w:tblGrid>
      <w:tr w:rsidR="007A3C24" w:rsidRPr="007A3C24" w14:paraId="4F65E2A2" w14:textId="77777777" w:rsidTr="005B7190">
        <w:trPr>
          <w:cnfStyle w:val="100000000000" w:firstRow="1" w:lastRow="0" w:firstColumn="0" w:lastColumn="0" w:oddVBand="0" w:evenVBand="0" w:oddHBand="0" w:evenHBand="0" w:firstRowFirstColumn="0" w:firstRowLastColumn="0" w:lastRowFirstColumn="0" w:lastRowLastColumn="0"/>
          <w:tblHeader/>
        </w:trPr>
        <w:tc>
          <w:tcPr>
            <w:tcW w:w="2835" w:type="dxa"/>
            <w:vAlign w:val="bottom"/>
          </w:tcPr>
          <w:p w14:paraId="4074224A" w14:textId="77777777" w:rsidR="007A3C24" w:rsidRPr="007A3C24" w:rsidRDefault="007A3C24" w:rsidP="007A3C24">
            <w:pPr>
              <w:spacing w:before="60" w:after="40" w:line="240" w:lineRule="auto"/>
              <w:rPr>
                <w:rFonts w:ascii="Helvetica" w:hAnsi="Helvetica" w:cs="Helvetica"/>
                <w:szCs w:val="20"/>
              </w:rPr>
            </w:pPr>
            <w:r w:rsidRPr="007A3C24">
              <w:rPr>
                <w:rFonts w:ascii="Helvetica" w:hAnsi="Helvetica" w:cs="Helvetica"/>
                <w:szCs w:val="20"/>
              </w:rPr>
              <w:t>Group</w:t>
            </w:r>
          </w:p>
        </w:tc>
        <w:tc>
          <w:tcPr>
            <w:tcW w:w="709" w:type="dxa"/>
            <w:vAlign w:val="bottom"/>
          </w:tcPr>
          <w:p w14:paraId="42543DE9"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N</w:t>
            </w:r>
          </w:p>
        </w:tc>
        <w:tc>
          <w:tcPr>
            <w:tcW w:w="1701" w:type="dxa"/>
            <w:vAlign w:val="bottom"/>
          </w:tcPr>
          <w:p w14:paraId="34D7E2FF"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Confidence</w:t>
            </w:r>
          </w:p>
        </w:tc>
        <w:tc>
          <w:tcPr>
            <w:tcW w:w="1985" w:type="dxa"/>
            <w:vAlign w:val="bottom"/>
          </w:tcPr>
          <w:p w14:paraId="592C11D3"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Difference</w:t>
            </w:r>
            <w:r w:rsidRPr="007A3C24">
              <w:rPr>
                <w:rFonts w:ascii="Helvetica" w:hAnsi="Helvetica" w:cs="Helvetica"/>
                <w:szCs w:val="20"/>
              </w:rPr>
              <w:br/>
              <w:t>from reference</w:t>
            </w:r>
            <w:r w:rsidRPr="007A3C24">
              <w:rPr>
                <w:rFonts w:ascii="Helvetica" w:hAnsi="Helvetica" w:cs="Helvetica"/>
                <w:szCs w:val="20"/>
              </w:rPr>
              <w:br/>
              <w:t>(95% CI)</w:t>
            </w:r>
          </w:p>
        </w:tc>
        <w:tc>
          <w:tcPr>
            <w:tcW w:w="1048" w:type="dxa"/>
            <w:vAlign w:val="bottom"/>
          </w:tcPr>
          <w:p w14:paraId="0AB4A68B"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i/>
                <w:szCs w:val="20"/>
              </w:rPr>
              <w:t>p</w:t>
            </w:r>
            <w:r w:rsidRPr="007A3C24">
              <w:rPr>
                <w:rFonts w:ascii="Helvetica" w:hAnsi="Helvetica" w:cs="Helvetica"/>
                <w:szCs w:val="20"/>
              </w:rPr>
              <w:t>-value</w:t>
            </w:r>
          </w:p>
        </w:tc>
      </w:tr>
      <w:tr w:rsidR="007A3C24" w:rsidRPr="007A3C24" w14:paraId="01AF17AB" w14:textId="77777777" w:rsidTr="005B7190">
        <w:tc>
          <w:tcPr>
            <w:tcW w:w="2835" w:type="dxa"/>
            <w:tcBorders>
              <w:bottom w:val="single" w:sz="4" w:space="0" w:color="808080" w:themeColor="background1" w:themeShade="80"/>
            </w:tcBorders>
          </w:tcPr>
          <w:p w14:paraId="12B44D47"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Prescribed Information</w:t>
            </w:r>
          </w:p>
        </w:tc>
        <w:tc>
          <w:tcPr>
            <w:tcW w:w="709" w:type="dxa"/>
            <w:tcBorders>
              <w:bottom w:val="single" w:sz="4" w:space="0" w:color="808080" w:themeColor="background1" w:themeShade="80"/>
            </w:tcBorders>
          </w:tcPr>
          <w:p w14:paraId="2A0549E7"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561</w:t>
            </w:r>
          </w:p>
        </w:tc>
        <w:tc>
          <w:tcPr>
            <w:tcW w:w="1701" w:type="dxa"/>
            <w:tcBorders>
              <w:bottom w:val="single" w:sz="4" w:space="0" w:color="808080" w:themeColor="background1" w:themeShade="80"/>
            </w:tcBorders>
          </w:tcPr>
          <w:p w14:paraId="27F0E3BC"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4.09</w:t>
            </w:r>
          </w:p>
        </w:tc>
        <w:tc>
          <w:tcPr>
            <w:tcW w:w="1985" w:type="dxa"/>
            <w:tcBorders>
              <w:bottom w:val="single" w:sz="4" w:space="0" w:color="808080" w:themeColor="background1" w:themeShade="80"/>
            </w:tcBorders>
          </w:tcPr>
          <w:p w14:paraId="5F5D5B57"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w:t>
            </w:r>
          </w:p>
        </w:tc>
        <w:tc>
          <w:tcPr>
            <w:tcW w:w="1048" w:type="dxa"/>
            <w:tcBorders>
              <w:bottom w:val="single" w:sz="4" w:space="0" w:color="808080" w:themeColor="background1" w:themeShade="80"/>
            </w:tcBorders>
          </w:tcPr>
          <w:p w14:paraId="1B8613B7"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w:t>
            </w:r>
          </w:p>
        </w:tc>
      </w:tr>
      <w:tr w:rsidR="007A3C24" w:rsidRPr="007A3C24" w14:paraId="107256DE" w14:textId="77777777" w:rsidTr="005B7190">
        <w:tc>
          <w:tcPr>
            <w:tcW w:w="2835" w:type="dxa"/>
            <w:tcBorders>
              <w:top w:val="single" w:sz="4" w:space="0" w:color="808080" w:themeColor="background1" w:themeShade="80"/>
            </w:tcBorders>
          </w:tcPr>
          <w:p w14:paraId="352BB9D6"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Roadmap</w:t>
            </w:r>
          </w:p>
        </w:tc>
        <w:tc>
          <w:tcPr>
            <w:tcW w:w="709" w:type="dxa"/>
            <w:tcBorders>
              <w:top w:val="single" w:sz="4" w:space="0" w:color="808080" w:themeColor="background1" w:themeShade="80"/>
            </w:tcBorders>
          </w:tcPr>
          <w:p w14:paraId="698521DB"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462</w:t>
            </w:r>
          </w:p>
        </w:tc>
        <w:tc>
          <w:tcPr>
            <w:tcW w:w="1701" w:type="dxa"/>
            <w:tcBorders>
              <w:top w:val="single" w:sz="4" w:space="0" w:color="808080" w:themeColor="background1" w:themeShade="80"/>
            </w:tcBorders>
          </w:tcPr>
          <w:p w14:paraId="3370BA9B"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4.13</w:t>
            </w:r>
          </w:p>
        </w:tc>
        <w:tc>
          <w:tcPr>
            <w:tcW w:w="1985" w:type="dxa"/>
            <w:tcBorders>
              <w:top w:val="single" w:sz="4" w:space="0" w:color="808080" w:themeColor="background1" w:themeShade="80"/>
            </w:tcBorders>
          </w:tcPr>
          <w:p w14:paraId="06B3A34E"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0.04 (-0.11 – 0.18)</w:t>
            </w:r>
          </w:p>
        </w:tc>
        <w:tc>
          <w:tcPr>
            <w:tcW w:w="1048" w:type="dxa"/>
            <w:tcBorders>
              <w:top w:val="single" w:sz="4" w:space="0" w:color="808080" w:themeColor="background1" w:themeShade="80"/>
            </w:tcBorders>
          </w:tcPr>
          <w:p w14:paraId="348C9664"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.622</w:t>
            </w:r>
          </w:p>
        </w:tc>
      </w:tr>
    </w:tbl>
    <w:p w14:paraId="4CB845B3" w14:textId="77777777" w:rsidR="007A3C24" w:rsidRPr="007A3C24" w:rsidRDefault="007A3C24" w:rsidP="00EB00F1">
      <w:pPr>
        <w:keepNext/>
        <w:keepLines/>
        <w:numPr>
          <w:ilvl w:val="0"/>
          <w:numId w:val="5"/>
        </w:numPr>
        <w:tabs>
          <w:tab w:val="left" w:pos="1021"/>
          <w:tab w:val="left" w:pos="1361"/>
        </w:tabs>
        <w:spacing w:before="360" w:after="120"/>
        <w:ind w:left="357" w:hanging="357"/>
        <w:outlineLvl w:val="4"/>
        <w:rPr>
          <w:rFonts w:asciiTheme="majorHAnsi" w:hAnsiTheme="majorHAnsi"/>
          <w:b/>
          <w:color w:val="000000"/>
        </w:rPr>
      </w:pPr>
      <w:r w:rsidRPr="007A3C24">
        <w:rPr>
          <w:rFonts w:asciiTheme="majorHAnsi" w:hAnsiTheme="majorHAnsi"/>
          <w:color w:val="000000"/>
        </w:rPr>
        <w:t>Effect of roadmap (compared to current consequences tool) on confidence</w:t>
      </w:r>
    </w:p>
    <w:tbl>
      <w:tblPr>
        <w:tblStyle w:val="DefaultTable"/>
        <w:tblW w:w="8278" w:type="dxa"/>
        <w:tblLayout w:type="fixed"/>
        <w:tblCellMar>
          <w:bottom w:w="57" w:type="dxa"/>
        </w:tblCellMar>
        <w:tblLook w:val="0420" w:firstRow="1" w:lastRow="0" w:firstColumn="0" w:lastColumn="0" w:noHBand="0" w:noVBand="1"/>
        <w:tblCaption w:val="Effect of information statement on purchases "/>
        <w:tblDescription w:val="This table shows the number and per cent of participants in the control and intervention conditions who purchased add-on insurance. It also shows the per cent difference between control and intervention condition purchase rates and associated p-value."/>
      </w:tblPr>
      <w:tblGrid>
        <w:gridCol w:w="2835"/>
        <w:gridCol w:w="567"/>
        <w:gridCol w:w="1560"/>
        <w:gridCol w:w="1984"/>
        <w:gridCol w:w="1332"/>
      </w:tblGrid>
      <w:tr w:rsidR="007A3C24" w:rsidRPr="007A3C24" w14:paraId="21F94C31" w14:textId="77777777" w:rsidTr="005B7190">
        <w:trPr>
          <w:cnfStyle w:val="100000000000" w:firstRow="1" w:lastRow="0" w:firstColumn="0" w:lastColumn="0" w:oddVBand="0" w:evenVBand="0" w:oddHBand="0" w:evenHBand="0" w:firstRowFirstColumn="0" w:firstRowLastColumn="0" w:lastRowFirstColumn="0" w:lastRowLastColumn="0"/>
          <w:tblHeader/>
        </w:trPr>
        <w:tc>
          <w:tcPr>
            <w:tcW w:w="2835" w:type="dxa"/>
          </w:tcPr>
          <w:p w14:paraId="5456BFBD" w14:textId="77777777" w:rsidR="007A3C24" w:rsidRPr="007A3C24" w:rsidRDefault="007A3C24" w:rsidP="007A3C24">
            <w:pPr>
              <w:spacing w:before="60" w:after="40" w:line="240" w:lineRule="auto"/>
              <w:rPr>
                <w:rFonts w:ascii="Helvetica" w:hAnsi="Helvetica" w:cs="Helvetica"/>
                <w:szCs w:val="20"/>
              </w:rPr>
            </w:pPr>
            <w:r w:rsidRPr="007A3C24">
              <w:rPr>
                <w:rFonts w:ascii="Helvetica" w:hAnsi="Helvetica" w:cs="Helvetica"/>
                <w:szCs w:val="20"/>
              </w:rPr>
              <w:t>Group</w:t>
            </w:r>
          </w:p>
        </w:tc>
        <w:tc>
          <w:tcPr>
            <w:tcW w:w="567" w:type="dxa"/>
            <w:vAlign w:val="bottom"/>
          </w:tcPr>
          <w:p w14:paraId="1F069C17"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N</w:t>
            </w:r>
          </w:p>
        </w:tc>
        <w:tc>
          <w:tcPr>
            <w:tcW w:w="1560" w:type="dxa"/>
            <w:vAlign w:val="bottom"/>
          </w:tcPr>
          <w:p w14:paraId="5B9EDD72"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Confidence</w:t>
            </w:r>
          </w:p>
        </w:tc>
        <w:tc>
          <w:tcPr>
            <w:tcW w:w="1984" w:type="dxa"/>
            <w:vAlign w:val="bottom"/>
          </w:tcPr>
          <w:p w14:paraId="78A23601"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szCs w:val="20"/>
              </w:rPr>
              <w:t>Difference</w:t>
            </w:r>
            <w:r w:rsidRPr="007A3C24">
              <w:rPr>
                <w:rFonts w:ascii="Helvetica" w:hAnsi="Helvetica" w:cs="Helvetica"/>
                <w:szCs w:val="20"/>
              </w:rPr>
              <w:br/>
              <w:t>from reference</w:t>
            </w:r>
            <w:r w:rsidRPr="007A3C24">
              <w:rPr>
                <w:rFonts w:ascii="Helvetica" w:hAnsi="Helvetica" w:cs="Helvetica"/>
                <w:szCs w:val="20"/>
              </w:rPr>
              <w:br/>
              <w:t>(95% CI)</w:t>
            </w:r>
          </w:p>
        </w:tc>
        <w:tc>
          <w:tcPr>
            <w:tcW w:w="1332" w:type="dxa"/>
            <w:vAlign w:val="bottom"/>
          </w:tcPr>
          <w:p w14:paraId="01FEAB2B" w14:textId="77777777" w:rsidR="007A3C24" w:rsidRPr="007A3C24" w:rsidRDefault="007A3C24" w:rsidP="007A3C24">
            <w:pPr>
              <w:spacing w:before="60" w:after="40" w:line="240" w:lineRule="auto"/>
              <w:jc w:val="right"/>
              <w:rPr>
                <w:rFonts w:ascii="Helvetica" w:hAnsi="Helvetica" w:cs="Helvetica"/>
                <w:szCs w:val="20"/>
              </w:rPr>
            </w:pPr>
            <w:r w:rsidRPr="007A3C24">
              <w:rPr>
                <w:rFonts w:ascii="Helvetica" w:hAnsi="Helvetica" w:cs="Helvetica"/>
                <w:i/>
                <w:szCs w:val="20"/>
              </w:rPr>
              <w:t>p</w:t>
            </w:r>
            <w:r w:rsidRPr="007A3C24">
              <w:rPr>
                <w:rFonts w:ascii="Helvetica" w:hAnsi="Helvetica" w:cs="Helvetica"/>
                <w:szCs w:val="20"/>
              </w:rPr>
              <w:t>-value</w:t>
            </w:r>
          </w:p>
        </w:tc>
      </w:tr>
      <w:tr w:rsidR="007A3C24" w:rsidRPr="007A3C24" w14:paraId="31251565" w14:textId="77777777" w:rsidTr="005B7190">
        <w:tc>
          <w:tcPr>
            <w:tcW w:w="2835" w:type="dxa"/>
            <w:tcBorders>
              <w:bottom w:val="single" w:sz="4" w:space="0" w:color="808080" w:themeColor="background1" w:themeShade="80"/>
            </w:tcBorders>
          </w:tcPr>
          <w:p w14:paraId="73ECB6C9"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Current consequences tool</w:t>
            </w:r>
          </w:p>
        </w:tc>
        <w:tc>
          <w:tcPr>
            <w:tcW w:w="567" w:type="dxa"/>
            <w:tcBorders>
              <w:bottom w:val="single" w:sz="4" w:space="0" w:color="808080" w:themeColor="background1" w:themeShade="80"/>
            </w:tcBorders>
          </w:tcPr>
          <w:p w14:paraId="5B2D3CB2"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549</w:t>
            </w:r>
          </w:p>
        </w:tc>
        <w:tc>
          <w:tcPr>
            <w:tcW w:w="1560" w:type="dxa"/>
            <w:tcBorders>
              <w:bottom w:val="single" w:sz="4" w:space="0" w:color="808080" w:themeColor="background1" w:themeShade="80"/>
            </w:tcBorders>
          </w:tcPr>
          <w:p w14:paraId="717E6648"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4.20</w:t>
            </w:r>
          </w:p>
        </w:tc>
        <w:tc>
          <w:tcPr>
            <w:tcW w:w="1984" w:type="dxa"/>
            <w:tcBorders>
              <w:bottom w:val="single" w:sz="4" w:space="0" w:color="808080" w:themeColor="background1" w:themeShade="80"/>
            </w:tcBorders>
          </w:tcPr>
          <w:p w14:paraId="1926CE65"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w:t>
            </w:r>
          </w:p>
        </w:tc>
        <w:tc>
          <w:tcPr>
            <w:tcW w:w="1332" w:type="dxa"/>
            <w:tcBorders>
              <w:bottom w:val="single" w:sz="4" w:space="0" w:color="808080" w:themeColor="background1" w:themeShade="80"/>
            </w:tcBorders>
          </w:tcPr>
          <w:p w14:paraId="00C8C473"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w:t>
            </w:r>
          </w:p>
        </w:tc>
      </w:tr>
      <w:tr w:rsidR="007A3C24" w:rsidRPr="007A3C24" w14:paraId="0AF5B844" w14:textId="77777777" w:rsidTr="005B7190">
        <w:tc>
          <w:tcPr>
            <w:tcW w:w="2835" w:type="dxa"/>
            <w:tcBorders>
              <w:top w:val="single" w:sz="4" w:space="0" w:color="808080" w:themeColor="background1" w:themeShade="80"/>
            </w:tcBorders>
          </w:tcPr>
          <w:p w14:paraId="76B27E35"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Roadmap</w:t>
            </w:r>
          </w:p>
        </w:tc>
        <w:tc>
          <w:tcPr>
            <w:tcW w:w="567" w:type="dxa"/>
            <w:tcBorders>
              <w:top w:val="single" w:sz="4" w:space="0" w:color="808080" w:themeColor="background1" w:themeShade="80"/>
            </w:tcBorders>
          </w:tcPr>
          <w:p w14:paraId="38A0BDA3" w14:textId="77777777" w:rsidR="007A3C24" w:rsidRPr="007A3C24" w:rsidRDefault="007A3C24" w:rsidP="007A3C24">
            <w:pPr>
              <w:tabs>
                <w:tab w:val="decimal" w:pos="447"/>
              </w:tabs>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462</w:t>
            </w:r>
          </w:p>
        </w:tc>
        <w:tc>
          <w:tcPr>
            <w:tcW w:w="1560" w:type="dxa"/>
            <w:tcBorders>
              <w:top w:val="single" w:sz="4" w:space="0" w:color="808080" w:themeColor="background1" w:themeShade="80"/>
            </w:tcBorders>
          </w:tcPr>
          <w:p w14:paraId="0997FA8C"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4.14</w:t>
            </w:r>
          </w:p>
        </w:tc>
        <w:tc>
          <w:tcPr>
            <w:tcW w:w="1984" w:type="dxa"/>
            <w:tcBorders>
              <w:top w:val="single" w:sz="4" w:space="0" w:color="808080" w:themeColor="background1" w:themeShade="80"/>
            </w:tcBorders>
          </w:tcPr>
          <w:p w14:paraId="267388A7"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-0.06 (-0.21 – 0.08)</w:t>
            </w:r>
          </w:p>
        </w:tc>
        <w:tc>
          <w:tcPr>
            <w:tcW w:w="1332" w:type="dxa"/>
            <w:tcBorders>
              <w:top w:val="single" w:sz="4" w:space="0" w:color="808080" w:themeColor="background1" w:themeShade="80"/>
            </w:tcBorders>
          </w:tcPr>
          <w:p w14:paraId="394E468F"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.392</w:t>
            </w:r>
          </w:p>
        </w:tc>
      </w:tr>
    </w:tbl>
    <w:p w14:paraId="0FAAB3CA" w14:textId="77777777" w:rsidR="007A3C24" w:rsidRPr="007A3C24" w:rsidRDefault="007A3C24" w:rsidP="007A3C24">
      <w:pPr>
        <w:spacing w:after="0" w:line="240" w:lineRule="auto"/>
      </w:pPr>
    </w:p>
    <w:p w14:paraId="22C010DF" w14:textId="77777777" w:rsidR="007A3C24" w:rsidRPr="0002340D" w:rsidRDefault="007A3C24" w:rsidP="0002340D">
      <w:pPr>
        <w:pStyle w:val="Heading3"/>
      </w:pPr>
      <w:r w:rsidRPr="0002340D">
        <w:lastRenderedPageBreak/>
        <w:t>Exploratory analyses</w:t>
      </w:r>
    </w:p>
    <w:p w14:paraId="3D53EF3D" w14:textId="77777777" w:rsidR="007A3C24" w:rsidRPr="007A3C24" w:rsidRDefault="007A3C24" w:rsidP="007A3C24">
      <w:pPr>
        <w:keepNext/>
        <w:keepLines/>
        <w:spacing w:before="180" w:after="120"/>
        <w:outlineLvl w:val="3"/>
        <w:rPr>
          <w:rFonts w:asciiTheme="majorHAnsi" w:hAnsiTheme="majorHAnsi"/>
          <w:b/>
          <w:color w:val="117479" w:themeColor="accent2"/>
        </w:rPr>
      </w:pPr>
      <w:r w:rsidRPr="007A3C24">
        <w:rPr>
          <w:rFonts w:asciiTheme="majorHAnsi" w:hAnsiTheme="majorHAnsi"/>
          <w:b/>
          <w:color w:val="117479" w:themeColor="accent2"/>
        </w:rPr>
        <w:t>Additional confidence measures</w:t>
      </w:r>
    </w:p>
    <w:p w14:paraId="580DC1CA" w14:textId="4807BC62" w:rsidR="007A3C24" w:rsidRPr="007A3C24" w:rsidRDefault="007A3C24" w:rsidP="007A3C24">
      <w:pPr>
        <w:spacing w:line="259" w:lineRule="auto"/>
      </w:pPr>
      <w:r w:rsidRPr="007A3C24">
        <w:t>We collected two additional confidence measures: confidence in knowing where to find more information, and confidence in general (financial decisions). We did not pre-register any analyses of these measures, but the results are similar to those for confidence in understanding the consequences (compare Table 1</w:t>
      </w:r>
      <w:r w:rsidR="005B7190">
        <w:t>9</w:t>
      </w:r>
      <w:r w:rsidRPr="007A3C24">
        <w:t xml:space="preserve"> to Tabl</w:t>
      </w:r>
      <w:r w:rsidR="005B7190">
        <w:t>e 12</w:t>
      </w:r>
      <w:r w:rsidRPr="007A3C24">
        <w:t xml:space="preserve">). It’s interesting to note that confidence in where to find more information was relatively high in the roadmap condition – perhaps because people in this intervention condition were taken to a website with an AFSA heading (see Appendix 3 for details). </w:t>
      </w:r>
    </w:p>
    <w:p w14:paraId="22D038ED" w14:textId="77777777" w:rsidR="007A3C24" w:rsidRPr="007A3C24" w:rsidRDefault="007A3C24" w:rsidP="00EB00F1">
      <w:pPr>
        <w:keepNext/>
        <w:keepLines/>
        <w:numPr>
          <w:ilvl w:val="0"/>
          <w:numId w:val="5"/>
        </w:numPr>
        <w:tabs>
          <w:tab w:val="left" w:pos="1021"/>
          <w:tab w:val="left" w:pos="1361"/>
        </w:tabs>
        <w:spacing w:before="120" w:after="120"/>
        <w:ind w:left="357" w:hanging="357"/>
        <w:outlineLvl w:val="4"/>
        <w:rPr>
          <w:rFonts w:asciiTheme="majorHAnsi" w:hAnsiTheme="majorHAnsi"/>
          <w:color w:val="000000"/>
        </w:rPr>
      </w:pPr>
      <w:r w:rsidRPr="007A3C24">
        <w:rPr>
          <w:rFonts w:asciiTheme="majorHAnsi" w:hAnsiTheme="majorHAnsi"/>
          <w:color w:val="000000"/>
        </w:rPr>
        <w:t>Mean confidence in where to find more information, and general financial matters.</w:t>
      </w:r>
    </w:p>
    <w:tbl>
      <w:tblPr>
        <w:tblStyle w:val="DefaultTable"/>
        <w:tblW w:w="5309" w:type="pct"/>
        <w:tblCellMar>
          <w:bottom w:w="57" w:type="dxa"/>
        </w:tblCellMar>
        <w:tblLook w:val="0420" w:firstRow="1" w:lastRow="0" w:firstColumn="0" w:lastColumn="0" w:noHBand="0" w:noVBand="1"/>
        <w:tblCaption w:val="Rate of purchases by treatment condition"/>
        <w:tblDescription w:val="This table shows the number and per cent of participants who saw blue or red information statements with low, moderate, or no claims ratios and then purchased add-on insurance. For comparison, it also shows the number and per cent of participants in the control condition, who did not see an information statement, who purchased add-on insurance."/>
      </w:tblPr>
      <w:tblGrid>
        <w:gridCol w:w="1985"/>
        <w:gridCol w:w="2693"/>
        <w:gridCol w:w="708"/>
        <w:gridCol w:w="1702"/>
        <w:gridCol w:w="1702"/>
      </w:tblGrid>
      <w:tr w:rsidR="005A68A4" w:rsidRPr="007A3C24" w14:paraId="7A8811F6" w14:textId="77777777" w:rsidTr="005A68A4">
        <w:trPr>
          <w:cnfStyle w:val="100000000000" w:firstRow="1" w:lastRow="0" w:firstColumn="0" w:lastColumn="0" w:oddVBand="0" w:evenVBand="0" w:oddHBand="0" w:evenHBand="0" w:firstRowFirstColumn="0" w:firstRowLastColumn="0" w:lastRowFirstColumn="0" w:lastRowLastColumn="0"/>
          <w:tblHeader/>
        </w:trPr>
        <w:tc>
          <w:tcPr>
            <w:tcW w:w="1129" w:type="pct"/>
            <w:vAlign w:val="bottom"/>
          </w:tcPr>
          <w:p w14:paraId="1C4427B0" w14:textId="5D3F1E7F" w:rsidR="005A68A4" w:rsidRPr="007A3C24" w:rsidRDefault="005A68A4" w:rsidP="007A3C24">
            <w:pPr>
              <w:spacing w:before="60" w:after="40" w:line="240" w:lineRule="auto"/>
              <w:rPr>
                <w:rFonts w:ascii="Helvetica" w:hAnsi="Helvetica" w:cs="Helvetica"/>
                <w:b w:val="0"/>
                <w:sz w:val="18"/>
                <w:szCs w:val="18"/>
              </w:rPr>
            </w:pPr>
          </w:p>
        </w:tc>
        <w:tc>
          <w:tcPr>
            <w:tcW w:w="1532" w:type="pct"/>
            <w:vAlign w:val="bottom"/>
          </w:tcPr>
          <w:p w14:paraId="2924AE12" w14:textId="1D4FFC31" w:rsidR="005A68A4" w:rsidRPr="007A3C24" w:rsidRDefault="005A68A4" w:rsidP="007A3C24">
            <w:pPr>
              <w:spacing w:before="60" w:after="40" w:line="240" w:lineRule="auto"/>
              <w:rPr>
                <w:rFonts w:ascii="Helvetica" w:hAnsi="Helvetica" w:cs="Helvetica"/>
                <w:sz w:val="18"/>
                <w:szCs w:val="18"/>
              </w:rPr>
            </w:pPr>
            <w:r w:rsidRPr="007A3C24">
              <w:rPr>
                <w:rFonts w:ascii="Helvetica" w:hAnsi="Helvetica" w:cs="Helvetica"/>
                <w:sz w:val="18"/>
                <w:szCs w:val="18"/>
              </w:rPr>
              <w:t>Condition</w:t>
            </w:r>
          </w:p>
        </w:tc>
        <w:tc>
          <w:tcPr>
            <w:tcW w:w="403" w:type="pct"/>
            <w:vAlign w:val="bottom"/>
          </w:tcPr>
          <w:p w14:paraId="7F36B76F" w14:textId="77777777" w:rsidR="005A68A4" w:rsidRPr="007A3C24" w:rsidRDefault="005A68A4" w:rsidP="007A3C24">
            <w:pPr>
              <w:spacing w:before="60" w:after="40" w:line="240" w:lineRule="auto"/>
              <w:jc w:val="right"/>
              <w:rPr>
                <w:rFonts w:ascii="Helvetica" w:hAnsi="Helvetica" w:cs="Helvetica"/>
                <w:sz w:val="18"/>
                <w:szCs w:val="18"/>
              </w:rPr>
            </w:pPr>
            <w:r w:rsidRPr="007A3C24">
              <w:rPr>
                <w:rFonts w:ascii="Helvetica" w:hAnsi="Helvetica" w:cs="Helvetica"/>
                <w:sz w:val="18"/>
                <w:szCs w:val="18"/>
              </w:rPr>
              <w:t>N</w:t>
            </w:r>
          </w:p>
        </w:tc>
        <w:tc>
          <w:tcPr>
            <w:tcW w:w="968" w:type="pct"/>
            <w:vAlign w:val="bottom"/>
          </w:tcPr>
          <w:p w14:paraId="712827CA" w14:textId="77777777" w:rsidR="005A68A4" w:rsidRPr="007A3C24" w:rsidRDefault="005A68A4" w:rsidP="007A3C24">
            <w:pPr>
              <w:spacing w:before="60" w:after="40" w:line="240" w:lineRule="auto"/>
              <w:jc w:val="right"/>
              <w:rPr>
                <w:rFonts w:ascii="Helvetica" w:hAnsi="Helvetica" w:cs="Helvetica"/>
                <w:sz w:val="18"/>
                <w:szCs w:val="18"/>
              </w:rPr>
            </w:pPr>
            <w:r w:rsidRPr="007A3C24">
              <w:rPr>
                <w:rFonts w:ascii="Helvetica" w:hAnsi="Helvetica" w:cs="Helvetica"/>
                <w:sz w:val="18"/>
                <w:szCs w:val="18"/>
              </w:rPr>
              <w:t>Mean ‘where’ confidence (SD)</w:t>
            </w:r>
          </w:p>
        </w:tc>
        <w:tc>
          <w:tcPr>
            <w:tcW w:w="968" w:type="pct"/>
            <w:vAlign w:val="bottom"/>
          </w:tcPr>
          <w:p w14:paraId="2C8B6400" w14:textId="77777777" w:rsidR="005A68A4" w:rsidRPr="007A3C24" w:rsidRDefault="005A68A4" w:rsidP="007A3C24">
            <w:pPr>
              <w:spacing w:before="60" w:after="40" w:line="240" w:lineRule="auto"/>
              <w:jc w:val="right"/>
              <w:rPr>
                <w:rFonts w:ascii="Helvetica" w:hAnsi="Helvetica" w:cs="Helvetica"/>
                <w:sz w:val="18"/>
                <w:szCs w:val="18"/>
              </w:rPr>
            </w:pPr>
            <w:r w:rsidRPr="007A3C24">
              <w:rPr>
                <w:rFonts w:ascii="Helvetica" w:hAnsi="Helvetica" w:cs="Helvetica"/>
                <w:sz w:val="18"/>
                <w:szCs w:val="18"/>
              </w:rPr>
              <w:t>Mean general confidence (SD)</w:t>
            </w:r>
          </w:p>
        </w:tc>
      </w:tr>
      <w:tr w:rsidR="007A3C24" w:rsidRPr="007A3C24" w14:paraId="202BA786" w14:textId="77777777" w:rsidTr="005B7190">
        <w:tc>
          <w:tcPr>
            <w:tcW w:w="1129" w:type="pct"/>
            <w:tcBorders>
              <w:top w:val="single" w:sz="4" w:space="0" w:color="808080" w:themeColor="background1" w:themeShade="80"/>
              <w:bottom w:val="nil"/>
            </w:tcBorders>
          </w:tcPr>
          <w:p w14:paraId="512612E3"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New interventions</w:t>
            </w:r>
          </w:p>
        </w:tc>
        <w:tc>
          <w:tcPr>
            <w:tcW w:w="1532" w:type="pct"/>
          </w:tcPr>
          <w:p w14:paraId="3CAF6682"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Video</w:t>
            </w:r>
          </w:p>
        </w:tc>
        <w:tc>
          <w:tcPr>
            <w:tcW w:w="403" w:type="pct"/>
          </w:tcPr>
          <w:p w14:paraId="2FFC4D1D"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922</w:t>
            </w:r>
          </w:p>
        </w:tc>
        <w:tc>
          <w:tcPr>
            <w:tcW w:w="968" w:type="pct"/>
          </w:tcPr>
          <w:p w14:paraId="7D271ABD"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4.7 (1.1)</w:t>
            </w:r>
          </w:p>
        </w:tc>
        <w:tc>
          <w:tcPr>
            <w:tcW w:w="968" w:type="pct"/>
          </w:tcPr>
          <w:p w14:paraId="6039B041"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4.6 (1.1)</w:t>
            </w:r>
          </w:p>
        </w:tc>
      </w:tr>
      <w:tr w:rsidR="007A3C24" w:rsidRPr="007A3C24" w14:paraId="4416C4AE" w14:textId="77777777" w:rsidTr="005B7190">
        <w:tc>
          <w:tcPr>
            <w:tcW w:w="1129" w:type="pct"/>
            <w:tcBorders>
              <w:top w:val="nil"/>
              <w:bottom w:val="nil"/>
            </w:tcBorders>
          </w:tcPr>
          <w:p w14:paraId="45C68776" w14:textId="77777777" w:rsidR="007A3C24" w:rsidRPr="007A3C24" w:rsidRDefault="007A3C24" w:rsidP="007A3C24">
            <w:pPr>
              <w:spacing w:before="60" w:after="40" w:line="240" w:lineRule="auto"/>
              <w:rPr>
                <w:rFonts w:ascii="Helvetica" w:hAnsi="Helvetica" w:cs="Helvetica"/>
                <w:color w:val="000000" w:themeColor="text1"/>
                <w:szCs w:val="20"/>
              </w:rPr>
            </w:pPr>
          </w:p>
        </w:tc>
        <w:tc>
          <w:tcPr>
            <w:tcW w:w="1532" w:type="pct"/>
          </w:tcPr>
          <w:p w14:paraId="6C479427"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Pop-quiz</w:t>
            </w:r>
          </w:p>
        </w:tc>
        <w:tc>
          <w:tcPr>
            <w:tcW w:w="403" w:type="pct"/>
          </w:tcPr>
          <w:p w14:paraId="110B97A7"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1048</w:t>
            </w:r>
          </w:p>
        </w:tc>
        <w:tc>
          <w:tcPr>
            <w:tcW w:w="968" w:type="pct"/>
          </w:tcPr>
          <w:p w14:paraId="04C5A256"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4.4 (1.2)</w:t>
            </w:r>
          </w:p>
        </w:tc>
        <w:tc>
          <w:tcPr>
            <w:tcW w:w="968" w:type="pct"/>
          </w:tcPr>
          <w:p w14:paraId="2CF1675A"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4.5 (1.1)</w:t>
            </w:r>
          </w:p>
        </w:tc>
      </w:tr>
      <w:tr w:rsidR="007A3C24" w:rsidRPr="007A3C24" w14:paraId="38E2A4FC" w14:textId="77777777" w:rsidTr="005B7190">
        <w:tc>
          <w:tcPr>
            <w:tcW w:w="1129" w:type="pct"/>
            <w:tcBorders>
              <w:top w:val="nil"/>
              <w:bottom w:val="nil"/>
            </w:tcBorders>
          </w:tcPr>
          <w:p w14:paraId="38843103" w14:textId="77777777" w:rsidR="007A3C24" w:rsidRPr="007A3C24" w:rsidRDefault="007A3C24" w:rsidP="007A3C24">
            <w:pPr>
              <w:spacing w:before="60" w:after="40" w:line="240" w:lineRule="auto"/>
              <w:rPr>
                <w:rFonts w:ascii="Helvetica" w:hAnsi="Helvetica" w:cs="Helvetica"/>
                <w:color w:val="000000" w:themeColor="text1"/>
                <w:szCs w:val="20"/>
              </w:rPr>
            </w:pPr>
          </w:p>
        </w:tc>
        <w:tc>
          <w:tcPr>
            <w:tcW w:w="1532" w:type="pct"/>
          </w:tcPr>
          <w:p w14:paraId="425905D9"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Personalised profile</w:t>
            </w:r>
          </w:p>
        </w:tc>
        <w:tc>
          <w:tcPr>
            <w:tcW w:w="403" w:type="pct"/>
          </w:tcPr>
          <w:p w14:paraId="6C4233CA"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1022</w:t>
            </w:r>
          </w:p>
        </w:tc>
        <w:tc>
          <w:tcPr>
            <w:tcW w:w="968" w:type="pct"/>
          </w:tcPr>
          <w:p w14:paraId="42C9C40B"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4.2 (1.3)</w:t>
            </w:r>
          </w:p>
        </w:tc>
        <w:tc>
          <w:tcPr>
            <w:tcW w:w="968" w:type="pct"/>
          </w:tcPr>
          <w:p w14:paraId="5172B6FB"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4.3 (1.2)</w:t>
            </w:r>
          </w:p>
        </w:tc>
      </w:tr>
      <w:tr w:rsidR="007A3C24" w:rsidRPr="007A3C24" w14:paraId="6F6A56CE" w14:textId="77777777" w:rsidTr="005B7190">
        <w:tc>
          <w:tcPr>
            <w:tcW w:w="1129" w:type="pct"/>
            <w:tcBorders>
              <w:top w:val="nil"/>
            </w:tcBorders>
          </w:tcPr>
          <w:p w14:paraId="69E01D4E" w14:textId="77777777" w:rsidR="007A3C24" w:rsidRPr="007A3C24" w:rsidRDefault="007A3C24" w:rsidP="007A3C24">
            <w:pPr>
              <w:spacing w:before="60" w:after="40" w:line="240" w:lineRule="auto"/>
              <w:rPr>
                <w:rFonts w:ascii="Helvetica" w:hAnsi="Helvetica" w:cs="Helvetica"/>
                <w:color w:val="000000" w:themeColor="text1"/>
                <w:szCs w:val="20"/>
              </w:rPr>
            </w:pPr>
          </w:p>
        </w:tc>
        <w:tc>
          <w:tcPr>
            <w:tcW w:w="1532" w:type="pct"/>
          </w:tcPr>
          <w:p w14:paraId="55D1174C"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Roadmap</w:t>
            </w:r>
          </w:p>
        </w:tc>
        <w:tc>
          <w:tcPr>
            <w:tcW w:w="403" w:type="pct"/>
          </w:tcPr>
          <w:p w14:paraId="51778FE8"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465</w:t>
            </w:r>
          </w:p>
        </w:tc>
        <w:tc>
          <w:tcPr>
            <w:tcW w:w="968" w:type="pct"/>
          </w:tcPr>
          <w:p w14:paraId="72D89431"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4.6 (1.1)</w:t>
            </w:r>
          </w:p>
        </w:tc>
        <w:tc>
          <w:tcPr>
            <w:tcW w:w="968" w:type="pct"/>
          </w:tcPr>
          <w:p w14:paraId="79B9FEA1"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4.5 (1.2)</w:t>
            </w:r>
          </w:p>
        </w:tc>
      </w:tr>
      <w:tr w:rsidR="007A3C24" w:rsidRPr="007A3C24" w14:paraId="4873D910" w14:textId="77777777" w:rsidTr="005B7190">
        <w:tc>
          <w:tcPr>
            <w:tcW w:w="1129" w:type="pct"/>
          </w:tcPr>
          <w:p w14:paraId="5D910177"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Business-as-usual</w:t>
            </w:r>
          </w:p>
        </w:tc>
        <w:tc>
          <w:tcPr>
            <w:tcW w:w="1532" w:type="pct"/>
          </w:tcPr>
          <w:p w14:paraId="1EF209F9"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Current consequences tool</w:t>
            </w:r>
          </w:p>
        </w:tc>
        <w:tc>
          <w:tcPr>
            <w:tcW w:w="403" w:type="pct"/>
          </w:tcPr>
          <w:p w14:paraId="467563D5"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1016</w:t>
            </w:r>
          </w:p>
        </w:tc>
        <w:tc>
          <w:tcPr>
            <w:tcW w:w="968" w:type="pct"/>
          </w:tcPr>
          <w:p w14:paraId="2083BC12"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4.3 (1.2)</w:t>
            </w:r>
          </w:p>
        </w:tc>
        <w:tc>
          <w:tcPr>
            <w:tcW w:w="968" w:type="pct"/>
          </w:tcPr>
          <w:p w14:paraId="78D2C245"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4.3 (1.3)</w:t>
            </w:r>
          </w:p>
        </w:tc>
      </w:tr>
      <w:tr w:rsidR="007A3C24" w:rsidRPr="007A3C24" w14:paraId="5A4A5340" w14:textId="77777777" w:rsidTr="005B7190">
        <w:tc>
          <w:tcPr>
            <w:tcW w:w="1129" w:type="pct"/>
          </w:tcPr>
          <w:p w14:paraId="1F5B085E"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Active control</w:t>
            </w:r>
          </w:p>
        </w:tc>
        <w:tc>
          <w:tcPr>
            <w:tcW w:w="1532" w:type="pct"/>
          </w:tcPr>
          <w:p w14:paraId="025CB18E"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Prescribed information</w:t>
            </w:r>
          </w:p>
        </w:tc>
        <w:tc>
          <w:tcPr>
            <w:tcW w:w="403" w:type="pct"/>
          </w:tcPr>
          <w:p w14:paraId="391438ED"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1020</w:t>
            </w:r>
          </w:p>
        </w:tc>
        <w:tc>
          <w:tcPr>
            <w:tcW w:w="968" w:type="pct"/>
          </w:tcPr>
          <w:p w14:paraId="57D8B99C"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4.2 (1.3)</w:t>
            </w:r>
          </w:p>
        </w:tc>
        <w:tc>
          <w:tcPr>
            <w:tcW w:w="968" w:type="pct"/>
          </w:tcPr>
          <w:p w14:paraId="30557A87"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4.2 (1.2)</w:t>
            </w:r>
          </w:p>
        </w:tc>
      </w:tr>
      <w:tr w:rsidR="007A3C24" w:rsidRPr="007A3C24" w14:paraId="766EC617" w14:textId="77777777" w:rsidTr="005B7190">
        <w:tc>
          <w:tcPr>
            <w:tcW w:w="1129" w:type="pct"/>
          </w:tcPr>
          <w:p w14:paraId="70689FA7"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Pure control</w:t>
            </w:r>
          </w:p>
        </w:tc>
        <w:tc>
          <w:tcPr>
            <w:tcW w:w="1532" w:type="pct"/>
          </w:tcPr>
          <w:p w14:paraId="78C1CEF6" w14:textId="77777777" w:rsidR="007A3C24" w:rsidRPr="007A3C24" w:rsidRDefault="007A3C24" w:rsidP="007A3C24">
            <w:pPr>
              <w:spacing w:before="60" w:after="40" w:line="240" w:lineRule="auto"/>
              <w:rPr>
                <w:rFonts w:ascii="Helvetica" w:hAnsi="Helvetica" w:cs="Helvetica"/>
                <w:color w:val="000000" w:themeColor="text1"/>
                <w:szCs w:val="20"/>
              </w:rPr>
            </w:pPr>
            <w:r w:rsidRPr="007A3C24">
              <w:rPr>
                <w:rFonts w:ascii="Helvetica" w:hAnsi="Helvetica" w:cs="Helvetica"/>
                <w:color w:val="000000" w:themeColor="text1"/>
                <w:szCs w:val="20"/>
              </w:rPr>
              <w:t>-</w:t>
            </w:r>
          </w:p>
        </w:tc>
        <w:tc>
          <w:tcPr>
            <w:tcW w:w="403" w:type="pct"/>
          </w:tcPr>
          <w:p w14:paraId="3E2DB8F7"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1073</w:t>
            </w:r>
          </w:p>
        </w:tc>
        <w:tc>
          <w:tcPr>
            <w:tcW w:w="968" w:type="pct"/>
          </w:tcPr>
          <w:p w14:paraId="7B1DB079"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3.6 (1.6)</w:t>
            </w:r>
          </w:p>
        </w:tc>
        <w:tc>
          <w:tcPr>
            <w:tcW w:w="968" w:type="pct"/>
          </w:tcPr>
          <w:p w14:paraId="3D07FC81" w14:textId="77777777" w:rsidR="007A3C24" w:rsidRPr="007A3C24" w:rsidRDefault="007A3C24" w:rsidP="007A3C24">
            <w:pPr>
              <w:spacing w:before="60" w:after="40" w:line="240" w:lineRule="auto"/>
              <w:jc w:val="right"/>
              <w:rPr>
                <w:rFonts w:ascii="Helvetica" w:hAnsi="Helvetica" w:cs="Helvetica"/>
                <w:color w:val="000000" w:themeColor="text1"/>
                <w:szCs w:val="20"/>
              </w:rPr>
            </w:pPr>
            <w:r w:rsidRPr="007A3C24">
              <w:rPr>
                <w:rFonts w:ascii="Helvetica" w:hAnsi="Helvetica" w:cs="Helvetica"/>
                <w:color w:val="000000" w:themeColor="text1"/>
                <w:szCs w:val="20"/>
              </w:rPr>
              <w:t>4.1 (1.3)</w:t>
            </w:r>
          </w:p>
        </w:tc>
      </w:tr>
    </w:tbl>
    <w:p w14:paraId="12B24968" w14:textId="77777777" w:rsidR="007A3C24" w:rsidRPr="007A3C24" w:rsidRDefault="007A3C24" w:rsidP="007A3C24">
      <w:pPr>
        <w:rPr>
          <w:b/>
        </w:rPr>
      </w:pPr>
    </w:p>
    <w:p w14:paraId="5CB6E7BB" w14:textId="77777777" w:rsidR="007A3C24" w:rsidRPr="007A3C24" w:rsidRDefault="007A3C24" w:rsidP="007A3C24">
      <w:pPr>
        <w:keepNext/>
        <w:keepLines/>
        <w:spacing w:before="180" w:after="120"/>
        <w:outlineLvl w:val="3"/>
        <w:rPr>
          <w:rFonts w:asciiTheme="majorHAnsi" w:hAnsiTheme="majorHAnsi"/>
          <w:b/>
          <w:color w:val="117479" w:themeColor="accent2"/>
        </w:rPr>
      </w:pPr>
      <w:r w:rsidRPr="007A3C24">
        <w:rPr>
          <w:rFonts w:asciiTheme="majorHAnsi" w:hAnsiTheme="majorHAnsi"/>
          <w:b/>
          <w:color w:val="117479" w:themeColor="accent2"/>
        </w:rPr>
        <w:t>Ratings</w:t>
      </w:r>
    </w:p>
    <w:p w14:paraId="6FE4DFAD" w14:textId="77777777" w:rsidR="007A3C24" w:rsidRPr="007A3C24" w:rsidRDefault="007A3C24" w:rsidP="007A3C24">
      <w:r w:rsidRPr="007A3C24">
        <w:t>We also asked participants to rate the tool/information presented to them on a set of five bipolar scales:</w:t>
      </w:r>
    </w:p>
    <w:p w14:paraId="3A65DB85" w14:textId="77777777" w:rsidR="007A3C24" w:rsidRPr="007A3C24" w:rsidRDefault="007A3C24" w:rsidP="007A3C24">
      <w:pPr>
        <w:numPr>
          <w:ilvl w:val="0"/>
          <w:numId w:val="13"/>
        </w:numPr>
        <w:spacing w:before="120" w:after="120"/>
        <w:contextualSpacing/>
      </w:pPr>
      <w:r w:rsidRPr="007A3C24">
        <w:t>Easy-difficult</w:t>
      </w:r>
    </w:p>
    <w:p w14:paraId="70A357E7" w14:textId="77777777" w:rsidR="007A3C24" w:rsidRPr="007A3C24" w:rsidRDefault="007A3C24" w:rsidP="007A3C24">
      <w:pPr>
        <w:numPr>
          <w:ilvl w:val="0"/>
          <w:numId w:val="13"/>
        </w:numPr>
        <w:spacing w:before="120" w:after="120"/>
        <w:contextualSpacing/>
      </w:pPr>
      <w:r w:rsidRPr="007A3C24">
        <w:t>Interesting-boring</w:t>
      </w:r>
    </w:p>
    <w:p w14:paraId="457029E9" w14:textId="77777777" w:rsidR="007A3C24" w:rsidRPr="007A3C24" w:rsidRDefault="007A3C24" w:rsidP="007A3C24">
      <w:pPr>
        <w:numPr>
          <w:ilvl w:val="0"/>
          <w:numId w:val="13"/>
        </w:numPr>
        <w:spacing w:before="120" w:after="120"/>
        <w:contextualSpacing/>
      </w:pPr>
      <w:r w:rsidRPr="007A3C24">
        <w:t>Reassuring-distressing</w:t>
      </w:r>
    </w:p>
    <w:p w14:paraId="7B04A62F" w14:textId="77777777" w:rsidR="007A3C24" w:rsidRPr="007A3C24" w:rsidRDefault="007A3C24" w:rsidP="007A3C24">
      <w:pPr>
        <w:numPr>
          <w:ilvl w:val="0"/>
          <w:numId w:val="13"/>
        </w:numPr>
        <w:spacing w:before="120" w:after="120"/>
        <w:contextualSpacing/>
      </w:pPr>
      <w:r w:rsidRPr="007A3C24">
        <w:t>New-nothing new</w:t>
      </w:r>
    </w:p>
    <w:p w14:paraId="7C685168" w14:textId="77777777" w:rsidR="007A3C24" w:rsidRPr="007A3C24" w:rsidRDefault="007A3C24" w:rsidP="007A3C24">
      <w:pPr>
        <w:numPr>
          <w:ilvl w:val="0"/>
          <w:numId w:val="13"/>
        </w:numPr>
        <w:spacing w:before="120" w:after="120"/>
        <w:contextualSpacing/>
      </w:pPr>
      <w:r w:rsidRPr="007A3C24">
        <w:t>Clear-confusing</w:t>
      </w:r>
    </w:p>
    <w:p w14:paraId="4907F832" w14:textId="77777777" w:rsidR="007A3C24" w:rsidRPr="007A3C24" w:rsidRDefault="007A3C24" w:rsidP="007A3C24">
      <w:r w:rsidRPr="007A3C24">
        <w:t>The rating scale was from 1-6, with lower numbers being more positive.</w:t>
      </w:r>
    </w:p>
    <w:p w14:paraId="51C961EA" w14:textId="6F611770" w:rsidR="007A3C24" w:rsidRPr="007A3C24" w:rsidRDefault="007A3C24" w:rsidP="007A3C24">
      <w:r w:rsidRPr="007A3C24">
        <w:t>We have not compared the interventions statistically, because the overall ratings looked so descriptively similar. The ra</w:t>
      </w:r>
      <w:r w:rsidR="005B7190">
        <w:t>tings are summarised in Table 20</w:t>
      </w:r>
      <w:r w:rsidRPr="007A3C24">
        <w:t xml:space="preserve"> below, and the general pattern – prescribed information performing worst, video and pop-quiz best – appears to hold. (Participants in the pure control condition did not complete these measures.)</w:t>
      </w:r>
    </w:p>
    <w:p w14:paraId="35BE4059" w14:textId="77777777" w:rsidR="007A3C24" w:rsidRPr="007A3C24" w:rsidRDefault="007A3C24" w:rsidP="007A3C24">
      <w:pPr>
        <w:spacing w:after="0" w:line="240" w:lineRule="auto"/>
      </w:pPr>
      <w:r w:rsidRPr="007A3C24">
        <w:br w:type="page"/>
      </w:r>
    </w:p>
    <w:p w14:paraId="5EB77736" w14:textId="77777777" w:rsidR="007A3C24" w:rsidRPr="007A3C24" w:rsidRDefault="007A3C24" w:rsidP="007A3C24"/>
    <w:p w14:paraId="3F654D80" w14:textId="77777777" w:rsidR="007A3C24" w:rsidRPr="007A3C24" w:rsidRDefault="007A3C24" w:rsidP="00EB00F1">
      <w:pPr>
        <w:keepNext/>
        <w:keepLines/>
        <w:numPr>
          <w:ilvl w:val="0"/>
          <w:numId w:val="5"/>
        </w:numPr>
        <w:tabs>
          <w:tab w:val="left" w:pos="1021"/>
          <w:tab w:val="left" w:pos="1361"/>
        </w:tabs>
        <w:spacing w:before="120" w:after="120"/>
        <w:ind w:left="0" w:firstLine="0"/>
        <w:outlineLvl w:val="4"/>
        <w:rPr>
          <w:rFonts w:asciiTheme="majorHAnsi" w:hAnsiTheme="majorHAnsi"/>
          <w:color w:val="000000"/>
        </w:rPr>
      </w:pPr>
      <w:r w:rsidRPr="007A3C24">
        <w:rPr>
          <w:rFonts w:asciiTheme="majorHAnsi" w:hAnsiTheme="majorHAnsi"/>
          <w:color w:val="000000"/>
        </w:rPr>
        <w:t>Ratings of the interventions, in each intervention condition. Lower numbers are more positive.</w:t>
      </w:r>
    </w:p>
    <w:tbl>
      <w:tblPr>
        <w:tblStyle w:val="DefaultTable"/>
        <w:tblW w:w="9781" w:type="dxa"/>
        <w:tblLayout w:type="fixed"/>
        <w:tblLook w:val="04A0" w:firstRow="1" w:lastRow="0" w:firstColumn="1" w:lastColumn="0" w:noHBand="0" w:noVBand="1"/>
        <w:tblCaption w:val="Table indicating how each tool was rated, on five scales"/>
        <w:tblDescription w:val=" The column on the left lists the intervention conditions: current consequences tool, prescribed information, personalised profile, pop-quiz, roadmap, and video. The first row lists the rating scale: easy vs difficult, interesting vs boring, reassuring vs distressing, new vs nothing new, clear vs confusing. Each row, corresponding to each intervention condition, lists the mean (and standard deviation in brackets) rating for that intervention, on the corresponding rating scale."/>
      </w:tblPr>
      <w:tblGrid>
        <w:gridCol w:w="2694"/>
        <w:gridCol w:w="1417"/>
        <w:gridCol w:w="1417"/>
        <w:gridCol w:w="1418"/>
        <w:gridCol w:w="1417"/>
        <w:gridCol w:w="1418"/>
      </w:tblGrid>
      <w:tr w:rsidR="007A3C24" w:rsidRPr="007A3C24" w14:paraId="0B75D13F" w14:textId="77777777" w:rsidTr="005A68A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94" w:type="dxa"/>
            <w:tcBorders>
              <w:bottom w:val="nil"/>
            </w:tcBorders>
            <w:noWrap/>
            <w:vAlign w:val="bottom"/>
            <w:hideMark/>
          </w:tcPr>
          <w:p w14:paraId="2C5AFD25" w14:textId="77777777" w:rsidR="007A3C24" w:rsidRPr="007A3C24" w:rsidRDefault="007A3C24" w:rsidP="007A3C24">
            <w:pPr>
              <w:jc w:val="right"/>
              <w:rPr>
                <w:rFonts w:ascii="Helvetica" w:hAnsi="Helvetica" w:cs="Helvetica"/>
                <w:sz w:val="20"/>
                <w:szCs w:val="20"/>
              </w:rPr>
            </w:pPr>
            <w:r w:rsidRPr="007A3C24">
              <w:rPr>
                <w:rFonts w:ascii="Helvetica" w:hAnsi="Helvetica" w:cs="Helvetica"/>
                <w:sz w:val="20"/>
                <w:szCs w:val="20"/>
              </w:rPr>
              <w:t>Rating</w:t>
            </w:r>
          </w:p>
        </w:tc>
        <w:tc>
          <w:tcPr>
            <w:tcW w:w="1417" w:type="dxa"/>
            <w:tcBorders>
              <w:bottom w:val="nil"/>
            </w:tcBorders>
            <w:noWrap/>
            <w:vAlign w:val="bottom"/>
          </w:tcPr>
          <w:p w14:paraId="39AE3F85" w14:textId="77777777" w:rsidR="007A3C24" w:rsidRPr="007A3C24" w:rsidRDefault="007A3C24" w:rsidP="007A3C24">
            <w:pPr>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rPr>
            </w:pPr>
            <w:r w:rsidRPr="007A3C24">
              <w:rPr>
                <w:rFonts w:ascii="Helvetica" w:hAnsi="Helvetica" w:cs="Helvetica"/>
                <w:sz w:val="20"/>
                <w:szCs w:val="20"/>
              </w:rPr>
              <w:t>Easy-difficult</w:t>
            </w:r>
          </w:p>
        </w:tc>
        <w:tc>
          <w:tcPr>
            <w:tcW w:w="1417" w:type="dxa"/>
            <w:tcBorders>
              <w:bottom w:val="nil"/>
            </w:tcBorders>
            <w:noWrap/>
            <w:vAlign w:val="bottom"/>
          </w:tcPr>
          <w:p w14:paraId="6CC7AB4E" w14:textId="77777777" w:rsidR="007A3C24" w:rsidRPr="007A3C24" w:rsidRDefault="007A3C24" w:rsidP="007A3C24">
            <w:pPr>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rPr>
            </w:pPr>
            <w:r w:rsidRPr="007A3C24">
              <w:rPr>
                <w:rFonts w:ascii="Helvetica" w:hAnsi="Helvetica" w:cs="Helvetica"/>
                <w:sz w:val="20"/>
                <w:szCs w:val="20"/>
              </w:rPr>
              <w:t>Interesting-boring</w:t>
            </w:r>
          </w:p>
        </w:tc>
        <w:tc>
          <w:tcPr>
            <w:tcW w:w="1418" w:type="dxa"/>
            <w:tcBorders>
              <w:bottom w:val="nil"/>
            </w:tcBorders>
            <w:noWrap/>
            <w:vAlign w:val="bottom"/>
          </w:tcPr>
          <w:p w14:paraId="4303AEF2" w14:textId="77777777" w:rsidR="007A3C24" w:rsidRPr="007A3C24" w:rsidRDefault="007A3C24" w:rsidP="007A3C24">
            <w:pPr>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rPr>
            </w:pPr>
            <w:r w:rsidRPr="007A3C24">
              <w:rPr>
                <w:rFonts w:ascii="Helvetica" w:hAnsi="Helvetica" w:cs="Helvetica"/>
                <w:sz w:val="20"/>
                <w:szCs w:val="20"/>
              </w:rPr>
              <w:t>Reassuring-distressing</w:t>
            </w:r>
          </w:p>
        </w:tc>
        <w:tc>
          <w:tcPr>
            <w:tcW w:w="1417" w:type="dxa"/>
            <w:tcBorders>
              <w:bottom w:val="nil"/>
            </w:tcBorders>
            <w:noWrap/>
            <w:vAlign w:val="bottom"/>
          </w:tcPr>
          <w:p w14:paraId="7F5B4B0F" w14:textId="77777777" w:rsidR="007A3C24" w:rsidRPr="007A3C24" w:rsidRDefault="007A3C24" w:rsidP="007A3C24">
            <w:pPr>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rPr>
            </w:pPr>
            <w:r w:rsidRPr="007A3C24">
              <w:rPr>
                <w:rFonts w:ascii="Helvetica" w:hAnsi="Helvetica" w:cs="Helvetica"/>
                <w:sz w:val="20"/>
                <w:szCs w:val="20"/>
              </w:rPr>
              <w:t>New- nothing new</w:t>
            </w:r>
          </w:p>
        </w:tc>
        <w:tc>
          <w:tcPr>
            <w:tcW w:w="1418" w:type="dxa"/>
            <w:tcBorders>
              <w:bottom w:val="nil"/>
            </w:tcBorders>
            <w:noWrap/>
            <w:vAlign w:val="bottom"/>
          </w:tcPr>
          <w:p w14:paraId="6C5B73C9" w14:textId="77777777" w:rsidR="007A3C24" w:rsidRPr="007A3C24" w:rsidRDefault="007A3C24" w:rsidP="007A3C24">
            <w:pPr>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rPr>
            </w:pPr>
            <w:r w:rsidRPr="007A3C24">
              <w:rPr>
                <w:rFonts w:ascii="Helvetica" w:hAnsi="Helvetica" w:cs="Helvetica"/>
                <w:sz w:val="20"/>
                <w:szCs w:val="20"/>
              </w:rPr>
              <w:t>Clear-confusing</w:t>
            </w:r>
          </w:p>
        </w:tc>
      </w:tr>
      <w:tr w:rsidR="007A3C24" w:rsidRPr="007A3C24" w14:paraId="4C1744C4" w14:textId="77777777" w:rsidTr="005A68A4">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2694" w:type="dxa"/>
            <w:tcBorders>
              <w:top w:val="nil"/>
              <w:bottom w:val="nil"/>
            </w:tcBorders>
            <w:shd w:val="clear" w:color="auto" w:fill="20B9A3" w:themeFill="accent1"/>
            <w:noWrap/>
            <w:vAlign w:val="bottom"/>
          </w:tcPr>
          <w:p w14:paraId="41E90EAA" w14:textId="77777777" w:rsidR="007A3C24" w:rsidRPr="007A3C24" w:rsidRDefault="007A3C24" w:rsidP="007A3C24">
            <w:pPr>
              <w:spacing w:after="0" w:line="276" w:lineRule="auto"/>
              <w:rPr>
                <w:rFonts w:ascii="Helvetica" w:hAnsi="Helvetica" w:cs="Helvetica"/>
                <w:b w:val="0"/>
                <w:szCs w:val="20"/>
              </w:rPr>
            </w:pPr>
            <w:r w:rsidRPr="007A3C24">
              <w:rPr>
                <w:rFonts w:ascii="Helvetica" w:hAnsi="Helvetica" w:cs="Helvetica"/>
                <w:b w:val="0"/>
                <w:szCs w:val="20"/>
              </w:rPr>
              <w:t>Condition</w:t>
            </w:r>
          </w:p>
        </w:tc>
        <w:tc>
          <w:tcPr>
            <w:tcW w:w="1417" w:type="dxa"/>
            <w:tcBorders>
              <w:top w:val="nil"/>
              <w:bottom w:val="nil"/>
            </w:tcBorders>
            <w:shd w:val="clear" w:color="auto" w:fill="20B9A3" w:themeFill="accent1"/>
            <w:noWrap/>
            <w:vAlign w:val="bottom"/>
          </w:tcPr>
          <w:p w14:paraId="24E4731D" w14:textId="77777777" w:rsidR="007A3C24" w:rsidRPr="007A3C24" w:rsidRDefault="007A3C24" w:rsidP="007A3C24">
            <w:pPr>
              <w:spacing w:after="0" w:line="276" w:lineRule="auto"/>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 w:val="0"/>
                <w:szCs w:val="20"/>
              </w:rPr>
            </w:pPr>
            <w:r w:rsidRPr="007A3C24">
              <w:rPr>
                <w:rFonts w:ascii="Helvetica" w:hAnsi="Helvetica" w:cs="Helvetica"/>
                <w:b w:val="0"/>
                <w:szCs w:val="20"/>
              </w:rPr>
              <w:t>Mean (SD)</w:t>
            </w:r>
          </w:p>
        </w:tc>
        <w:tc>
          <w:tcPr>
            <w:tcW w:w="1417" w:type="dxa"/>
            <w:tcBorders>
              <w:top w:val="nil"/>
              <w:bottom w:val="nil"/>
            </w:tcBorders>
            <w:shd w:val="clear" w:color="auto" w:fill="20B9A3" w:themeFill="accent1"/>
            <w:noWrap/>
            <w:vAlign w:val="bottom"/>
          </w:tcPr>
          <w:p w14:paraId="6B20F3D4" w14:textId="77777777" w:rsidR="007A3C24" w:rsidRPr="007A3C24" w:rsidRDefault="007A3C24" w:rsidP="007A3C24">
            <w:pPr>
              <w:spacing w:after="0" w:line="276" w:lineRule="auto"/>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 w:val="0"/>
                <w:szCs w:val="20"/>
              </w:rPr>
            </w:pPr>
            <w:r w:rsidRPr="007A3C24">
              <w:rPr>
                <w:rFonts w:ascii="Helvetica" w:hAnsi="Helvetica" w:cs="Helvetica"/>
                <w:b w:val="0"/>
                <w:szCs w:val="20"/>
              </w:rPr>
              <w:t>Mean (SD)</w:t>
            </w:r>
          </w:p>
        </w:tc>
        <w:tc>
          <w:tcPr>
            <w:tcW w:w="1418" w:type="dxa"/>
            <w:tcBorders>
              <w:top w:val="nil"/>
              <w:bottom w:val="nil"/>
            </w:tcBorders>
            <w:shd w:val="clear" w:color="auto" w:fill="20B9A3" w:themeFill="accent1"/>
            <w:noWrap/>
            <w:vAlign w:val="bottom"/>
          </w:tcPr>
          <w:p w14:paraId="6A36F31D" w14:textId="77777777" w:rsidR="007A3C24" w:rsidRPr="007A3C24" w:rsidRDefault="007A3C24" w:rsidP="007A3C24">
            <w:pPr>
              <w:spacing w:after="0" w:line="276" w:lineRule="auto"/>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 w:val="0"/>
                <w:szCs w:val="20"/>
              </w:rPr>
            </w:pPr>
            <w:r w:rsidRPr="007A3C24">
              <w:rPr>
                <w:rFonts w:ascii="Helvetica" w:hAnsi="Helvetica" w:cs="Helvetica"/>
                <w:b w:val="0"/>
                <w:szCs w:val="20"/>
              </w:rPr>
              <w:t>Mean (SD)</w:t>
            </w:r>
          </w:p>
        </w:tc>
        <w:tc>
          <w:tcPr>
            <w:tcW w:w="1417" w:type="dxa"/>
            <w:tcBorders>
              <w:top w:val="nil"/>
              <w:bottom w:val="nil"/>
            </w:tcBorders>
            <w:shd w:val="clear" w:color="auto" w:fill="20B9A3" w:themeFill="accent1"/>
            <w:noWrap/>
            <w:vAlign w:val="bottom"/>
          </w:tcPr>
          <w:p w14:paraId="59199D57" w14:textId="77777777" w:rsidR="007A3C24" w:rsidRPr="007A3C24" w:rsidRDefault="007A3C24" w:rsidP="007A3C24">
            <w:pPr>
              <w:spacing w:after="0" w:line="276" w:lineRule="auto"/>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 w:val="0"/>
                <w:szCs w:val="20"/>
              </w:rPr>
            </w:pPr>
            <w:r w:rsidRPr="007A3C24">
              <w:rPr>
                <w:rFonts w:ascii="Helvetica" w:hAnsi="Helvetica" w:cs="Helvetica"/>
                <w:b w:val="0"/>
                <w:szCs w:val="20"/>
              </w:rPr>
              <w:t>Mean (SD)</w:t>
            </w:r>
          </w:p>
        </w:tc>
        <w:tc>
          <w:tcPr>
            <w:tcW w:w="1418" w:type="dxa"/>
            <w:tcBorders>
              <w:top w:val="nil"/>
              <w:bottom w:val="nil"/>
            </w:tcBorders>
            <w:shd w:val="clear" w:color="auto" w:fill="20B9A3" w:themeFill="accent1"/>
            <w:noWrap/>
            <w:vAlign w:val="bottom"/>
          </w:tcPr>
          <w:p w14:paraId="46B5EB78" w14:textId="77777777" w:rsidR="007A3C24" w:rsidRPr="007A3C24" w:rsidRDefault="007A3C24" w:rsidP="007A3C24">
            <w:pPr>
              <w:spacing w:after="0" w:line="276" w:lineRule="auto"/>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 w:val="0"/>
                <w:szCs w:val="20"/>
              </w:rPr>
            </w:pPr>
            <w:r w:rsidRPr="007A3C24">
              <w:rPr>
                <w:rFonts w:ascii="Helvetica" w:hAnsi="Helvetica" w:cs="Helvetica"/>
                <w:b w:val="0"/>
                <w:szCs w:val="20"/>
              </w:rPr>
              <w:t>Mean (SD)</w:t>
            </w:r>
          </w:p>
        </w:tc>
      </w:tr>
      <w:tr w:rsidR="007A3C24" w:rsidRPr="007A3C24" w14:paraId="2ADEFCC0" w14:textId="77777777" w:rsidTr="005B7190">
        <w:trPr>
          <w:trHeight w:val="397"/>
        </w:trPr>
        <w:tc>
          <w:tcPr>
            <w:cnfStyle w:val="001000000000" w:firstRow="0" w:lastRow="0" w:firstColumn="1" w:lastColumn="0" w:oddVBand="0" w:evenVBand="0" w:oddHBand="0" w:evenHBand="0" w:firstRowFirstColumn="0" w:firstRowLastColumn="0" w:lastRowFirstColumn="0" w:lastRowLastColumn="0"/>
            <w:tcW w:w="2694" w:type="dxa"/>
            <w:tcBorders>
              <w:top w:val="nil"/>
            </w:tcBorders>
            <w:noWrap/>
            <w:vAlign w:val="bottom"/>
            <w:hideMark/>
          </w:tcPr>
          <w:p w14:paraId="33B5FBCE" w14:textId="77777777" w:rsidR="007A3C24" w:rsidRPr="007A3C24" w:rsidRDefault="007A3C24" w:rsidP="007A3C24">
            <w:pPr>
              <w:spacing w:after="0" w:line="276" w:lineRule="auto"/>
              <w:rPr>
                <w:rFonts w:ascii="Helvetica" w:hAnsi="Helvetica" w:cs="Helvetica"/>
                <w:szCs w:val="20"/>
              </w:rPr>
            </w:pPr>
            <w:r w:rsidRPr="007A3C24">
              <w:rPr>
                <w:rFonts w:ascii="Helvetica" w:hAnsi="Helvetica" w:cs="Helvetica"/>
                <w:szCs w:val="20"/>
              </w:rPr>
              <w:t>Current consequences tool</w:t>
            </w:r>
          </w:p>
        </w:tc>
        <w:tc>
          <w:tcPr>
            <w:tcW w:w="1417" w:type="dxa"/>
            <w:tcBorders>
              <w:top w:val="nil"/>
            </w:tcBorders>
            <w:noWrap/>
            <w:vAlign w:val="bottom"/>
            <w:hideMark/>
          </w:tcPr>
          <w:p w14:paraId="6789D730"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2.4 (1.4)</w:t>
            </w:r>
          </w:p>
        </w:tc>
        <w:tc>
          <w:tcPr>
            <w:tcW w:w="1417" w:type="dxa"/>
            <w:tcBorders>
              <w:top w:val="nil"/>
            </w:tcBorders>
            <w:noWrap/>
            <w:vAlign w:val="bottom"/>
            <w:hideMark/>
          </w:tcPr>
          <w:p w14:paraId="2E1145F9"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2.6 (1.4)</w:t>
            </w:r>
          </w:p>
        </w:tc>
        <w:tc>
          <w:tcPr>
            <w:tcW w:w="1418" w:type="dxa"/>
            <w:tcBorders>
              <w:top w:val="nil"/>
            </w:tcBorders>
            <w:noWrap/>
            <w:vAlign w:val="bottom"/>
            <w:hideMark/>
          </w:tcPr>
          <w:p w14:paraId="67B62CC2"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2.9 (1.3)</w:t>
            </w:r>
          </w:p>
        </w:tc>
        <w:tc>
          <w:tcPr>
            <w:tcW w:w="1417" w:type="dxa"/>
            <w:tcBorders>
              <w:top w:val="nil"/>
            </w:tcBorders>
            <w:noWrap/>
            <w:vAlign w:val="bottom"/>
            <w:hideMark/>
          </w:tcPr>
          <w:p w14:paraId="52DFFD5F"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2.4 (1.4)</w:t>
            </w:r>
          </w:p>
        </w:tc>
        <w:tc>
          <w:tcPr>
            <w:tcW w:w="1418" w:type="dxa"/>
            <w:tcBorders>
              <w:top w:val="nil"/>
            </w:tcBorders>
            <w:noWrap/>
            <w:vAlign w:val="bottom"/>
            <w:hideMark/>
          </w:tcPr>
          <w:p w14:paraId="7607F8C1"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2.4 (1.4)</w:t>
            </w:r>
          </w:p>
        </w:tc>
      </w:tr>
      <w:tr w:rsidR="007A3C24" w:rsidRPr="007A3C24" w14:paraId="2E571E54" w14:textId="77777777" w:rsidTr="005B7190">
        <w:trPr>
          <w:trHeight w:val="397"/>
        </w:trPr>
        <w:tc>
          <w:tcPr>
            <w:cnfStyle w:val="001000000000" w:firstRow="0" w:lastRow="0" w:firstColumn="1" w:lastColumn="0" w:oddVBand="0" w:evenVBand="0" w:oddHBand="0" w:evenHBand="0" w:firstRowFirstColumn="0" w:firstRowLastColumn="0" w:lastRowFirstColumn="0" w:lastRowLastColumn="0"/>
            <w:tcW w:w="2694" w:type="dxa"/>
            <w:noWrap/>
            <w:vAlign w:val="bottom"/>
            <w:hideMark/>
          </w:tcPr>
          <w:p w14:paraId="4793164F" w14:textId="77777777" w:rsidR="007A3C24" w:rsidRPr="007A3C24" w:rsidRDefault="007A3C24" w:rsidP="007A3C24">
            <w:pPr>
              <w:spacing w:after="0" w:line="276" w:lineRule="auto"/>
              <w:rPr>
                <w:rFonts w:ascii="Helvetica" w:hAnsi="Helvetica" w:cs="Helvetica"/>
                <w:szCs w:val="20"/>
              </w:rPr>
            </w:pPr>
            <w:r w:rsidRPr="007A3C24">
              <w:rPr>
                <w:rFonts w:ascii="Helvetica" w:hAnsi="Helvetica" w:cs="Helvetica"/>
                <w:szCs w:val="20"/>
              </w:rPr>
              <w:t>Prescribed information</w:t>
            </w:r>
          </w:p>
        </w:tc>
        <w:tc>
          <w:tcPr>
            <w:tcW w:w="1417" w:type="dxa"/>
            <w:noWrap/>
            <w:vAlign w:val="bottom"/>
            <w:hideMark/>
          </w:tcPr>
          <w:p w14:paraId="70CBB641"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2.6 (1.4)</w:t>
            </w:r>
          </w:p>
        </w:tc>
        <w:tc>
          <w:tcPr>
            <w:tcW w:w="1417" w:type="dxa"/>
            <w:noWrap/>
            <w:vAlign w:val="bottom"/>
            <w:hideMark/>
          </w:tcPr>
          <w:p w14:paraId="521BC87C"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2.8 (1.5)</w:t>
            </w:r>
          </w:p>
        </w:tc>
        <w:tc>
          <w:tcPr>
            <w:tcW w:w="1418" w:type="dxa"/>
            <w:noWrap/>
            <w:vAlign w:val="bottom"/>
            <w:hideMark/>
          </w:tcPr>
          <w:p w14:paraId="0EE7140B"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3.1 (1.3)</w:t>
            </w:r>
          </w:p>
        </w:tc>
        <w:tc>
          <w:tcPr>
            <w:tcW w:w="1417" w:type="dxa"/>
            <w:noWrap/>
            <w:vAlign w:val="bottom"/>
            <w:hideMark/>
          </w:tcPr>
          <w:p w14:paraId="51F8990D"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2.5 (1.5)</w:t>
            </w:r>
          </w:p>
        </w:tc>
        <w:tc>
          <w:tcPr>
            <w:tcW w:w="1418" w:type="dxa"/>
            <w:noWrap/>
            <w:vAlign w:val="bottom"/>
            <w:hideMark/>
          </w:tcPr>
          <w:p w14:paraId="49146442"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2.5 (1.4)</w:t>
            </w:r>
          </w:p>
        </w:tc>
      </w:tr>
      <w:tr w:rsidR="007A3C24" w:rsidRPr="007A3C24" w14:paraId="5E4DF0B5" w14:textId="77777777" w:rsidTr="005B7190">
        <w:trPr>
          <w:trHeight w:val="397"/>
        </w:trPr>
        <w:tc>
          <w:tcPr>
            <w:cnfStyle w:val="001000000000" w:firstRow="0" w:lastRow="0" w:firstColumn="1" w:lastColumn="0" w:oddVBand="0" w:evenVBand="0" w:oddHBand="0" w:evenHBand="0" w:firstRowFirstColumn="0" w:firstRowLastColumn="0" w:lastRowFirstColumn="0" w:lastRowLastColumn="0"/>
            <w:tcW w:w="2694" w:type="dxa"/>
            <w:noWrap/>
            <w:vAlign w:val="bottom"/>
            <w:hideMark/>
          </w:tcPr>
          <w:p w14:paraId="5F335B00" w14:textId="77777777" w:rsidR="007A3C24" w:rsidRPr="007A3C24" w:rsidRDefault="007A3C24" w:rsidP="007A3C24">
            <w:pPr>
              <w:spacing w:after="0" w:line="276" w:lineRule="auto"/>
              <w:rPr>
                <w:rFonts w:ascii="Helvetica" w:hAnsi="Helvetica" w:cs="Helvetica"/>
                <w:szCs w:val="20"/>
              </w:rPr>
            </w:pPr>
            <w:r w:rsidRPr="007A3C24">
              <w:rPr>
                <w:rFonts w:ascii="Helvetica" w:hAnsi="Helvetica" w:cs="Helvetica"/>
                <w:szCs w:val="20"/>
              </w:rPr>
              <w:t>Personalised Profile</w:t>
            </w:r>
          </w:p>
        </w:tc>
        <w:tc>
          <w:tcPr>
            <w:tcW w:w="1417" w:type="dxa"/>
            <w:noWrap/>
            <w:vAlign w:val="bottom"/>
            <w:hideMark/>
          </w:tcPr>
          <w:p w14:paraId="5036EAB6"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2.5 (1.4)</w:t>
            </w:r>
          </w:p>
        </w:tc>
        <w:tc>
          <w:tcPr>
            <w:tcW w:w="1417" w:type="dxa"/>
            <w:noWrap/>
            <w:vAlign w:val="bottom"/>
            <w:hideMark/>
          </w:tcPr>
          <w:p w14:paraId="65D72E8B"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2.6 (1.4)</w:t>
            </w:r>
          </w:p>
        </w:tc>
        <w:tc>
          <w:tcPr>
            <w:tcW w:w="1418" w:type="dxa"/>
            <w:noWrap/>
            <w:vAlign w:val="bottom"/>
            <w:hideMark/>
          </w:tcPr>
          <w:p w14:paraId="0B216FF4"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3.0 (1.3)</w:t>
            </w:r>
          </w:p>
        </w:tc>
        <w:tc>
          <w:tcPr>
            <w:tcW w:w="1417" w:type="dxa"/>
            <w:noWrap/>
            <w:vAlign w:val="bottom"/>
            <w:hideMark/>
          </w:tcPr>
          <w:p w14:paraId="1CD094DF"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2.4 (1.4)</w:t>
            </w:r>
          </w:p>
        </w:tc>
        <w:tc>
          <w:tcPr>
            <w:tcW w:w="1418" w:type="dxa"/>
            <w:noWrap/>
            <w:vAlign w:val="bottom"/>
            <w:hideMark/>
          </w:tcPr>
          <w:p w14:paraId="08EBEF74"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2.5 (1.4)</w:t>
            </w:r>
          </w:p>
        </w:tc>
      </w:tr>
      <w:tr w:rsidR="007A3C24" w:rsidRPr="007A3C24" w14:paraId="6F5DAF4D" w14:textId="77777777" w:rsidTr="005B7190">
        <w:trPr>
          <w:trHeight w:val="397"/>
        </w:trPr>
        <w:tc>
          <w:tcPr>
            <w:cnfStyle w:val="001000000000" w:firstRow="0" w:lastRow="0" w:firstColumn="1" w:lastColumn="0" w:oddVBand="0" w:evenVBand="0" w:oddHBand="0" w:evenHBand="0" w:firstRowFirstColumn="0" w:firstRowLastColumn="0" w:lastRowFirstColumn="0" w:lastRowLastColumn="0"/>
            <w:tcW w:w="2694" w:type="dxa"/>
            <w:noWrap/>
            <w:vAlign w:val="bottom"/>
            <w:hideMark/>
          </w:tcPr>
          <w:p w14:paraId="6F18391A" w14:textId="77777777" w:rsidR="007A3C24" w:rsidRPr="007A3C24" w:rsidRDefault="007A3C24" w:rsidP="007A3C24">
            <w:pPr>
              <w:spacing w:after="0" w:line="276" w:lineRule="auto"/>
              <w:rPr>
                <w:rFonts w:ascii="Helvetica" w:hAnsi="Helvetica" w:cs="Helvetica"/>
                <w:szCs w:val="20"/>
              </w:rPr>
            </w:pPr>
            <w:r w:rsidRPr="007A3C24">
              <w:rPr>
                <w:rFonts w:ascii="Helvetica" w:hAnsi="Helvetica" w:cs="Helvetica"/>
                <w:szCs w:val="20"/>
              </w:rPr>
              <w:t>Pop-quiz</w:t>
            </w:r>
          </w:p>
        </w:tc>
        <w:tc>
          <w:tcPr>
            <w:tcW w:w="1417" w:type="dxa"/>
            <w:noWrap/>
            <w:vAlign w:val="bottom"/>
            <w:hideMark/>
          </w:tcPr>
          <w:p w14:paraId="0F538320"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2.2 (1.4)</w:t>
            </w:r>
          </w:p>
        </w:tc>
        <w:tc>
          <w:tcPr>
            <w:tcW w:w="1417" w:type="dxa"/>
            <w:noWrap/>
            <w:vAlign w:val="bottom"/>
            <w:hideMark/>
          </w:tcPr>
          <w:p w14:paraId="11DA0CAA"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2.4 (1.4)</w:t>
            </w:r>
          </w:p>
        </w:tc>
        <w:tc>
          <w:tcPr>
            <w:tcW w:w="1418" w:type="dxa"/>
            <w:noWrap/>
            <w:vAlign w:val="bottom"/>
            <w:hideMark/>
          </w:tcPr>
          <w:p w14:paraId="75248569"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2.8 (1.3)</w:t>
            </w:r>
          </w:p>
        </w:tc>
        <w:tc>
          <w:tcPr>
            <w:tcW w:w="1417" w:type="dxa"/>
            <w:noWrap/>
            <w:vAlign w:val="bottom"/>
            <w:hideMark/>
          </w:tcPr>
          <w:p w14:paraId="151EFB11"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2.3 (1.4)</w:t>
            </w:r>
          </w:p>
        </w:tc>
        <w:tc>
          <w:tcPr>
            <w:tcW w:w="1418" w:type="dxa"/>
            <w:noWrap/>
            <w:vAlign w:val="bottom"/>
            <w:hideMark/>
          </w:tcPr>
          <w:p w14:paraId="609280A2"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2.2 (1.4)</w:t>
            </w:r>
          </w:p>
        </w:tc>
      </w:tr>
      <w:tr w:rsidR="007A3C24" w:rsidRPr="007A3C24" w14:paraId="0EACCD5C" w14:textId="77777777" w:rsidTr="005B7190">
        <w:trPr>
          <w:trHeight w:val="397"/>
        </w:trPr>
        <w:tc>
          <w:tcPr>
            <w:cnfStyle w:val="001000000000" w:firstRow="0" w:lastRow="0" w:firstColumn="1" w:lastColumn="0" w:oddVBand="0" w:evenVBand="0" w:oddHBand="0" w:evenHBand="0" w:firstRowFirstColumn="0" w:firstRowLastColumn="0" w:lastRowFirstColumn="0" w:lastRowLastColumn="0"/>
            <w:tcW w:w="2694" w:type="dxa"/>
            <w:noWrap/>
            <w:vAlign w:val="bottom"/>
            <w:hideMark/>
          </w:tcPr>
          <w:p w14:paraId="781AFEC0" w14:textId="77777777" w:rsidR="007A3C24" w:rsidRPr="007A3C24" w:rsidRDefault="007A3C24" w:rsidP="007A3C24">
            <w:pPr>
              <w:spacing w:after="0" w:line="276" w:lineRule="auto"/>
              <w:rPr>
                <w:rFonts w:ascii="Helvetica" w:hAnsi="Helvetica" w:cs="Helvetica"/>
                <w:szCs w:val="20"/>
              </w:rPr>
            </w:pPr>
            <w:r w:rsidRPr="007A3C24">
              <w:rPr>
                <w:rFonts w:ascii="Helvetica" w:hAnsi="Helvetica" w:cs="Helvetica"/>
                <w:szCs w:val="20"/>
              </w:rPr>
              <w:t>Roadmap</w:t>
            </w:r>
          </w:p>
        </w:tc>
        <w:tc>
          <w:tcPr>
            <w:tcW w:w="1417" w:type="dxa"/>
            <w:noWrap/>
            <w:vAlign w:val="bottom"/>
            <w:hideMark/>
          </w:tcPr>
          <w:p w14:paraId="3EAC0D9A"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2.6 (1.5)</w:t>
            </w:r>
          </w:p>
        </w:tc>
        <w:tc>
          <w:tcPr>
            <w:tcW w:w="1417" w:type="dxa"/>
            <w:noWrap/>
            <w:vAlign w:val="bottom"/>
            <w:hideMark/>
          </w:tcPr>
          <w:p w14:paraId="69929E8A"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2.6 (1.4)</w:t>
            </w:r>
          </w:p>
        </w:tc>
        <w:tc>
          <w:tcPr>
            <w:tcW w:w="1418" w:type="dxa"/>
            <w:noWrap/>
            <w:vAlign w:val="bottom"/>
            <w:hideMark/>
          </w:tcPr>
          <w:p w14:paraId="38D90CEB"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3.0 (1.3)</w:t>
            </w:r>
          </w:p>
        </w:tc>
        <w:tc>
          <w:tcPr>
            <w:tcW w:w="1417" w:type="dxa"/>
            <w:noWrap/>
            <w:vAlign w:val="bottom"/>
            <w:hideMark/>
          </w:tcPr>
          <w:p w14:paraId="79D165B7"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2.5 (1.4)</w:t>
            </w:r>
          </w:p>
        </w:tc>
        <w:tc>
          <w:tcPr>
            <w:tcW w:w="1418" w:type="dxa"/>
            <w:noWrap/>
            <w:vAlign w:val="bottom"/>
            <w:hideMark/>
          </w:tcPr>
          <w:p w14:paraId="71380F38"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2.6 (1.5)</w:t>
            </w:r>
          </w:p>
        </w:tc>
      </w:tr>
      <w:tr w:rsidR="007A3C24" w:rsidRPr="007A3C24" w14:paraId="34AF42C8" w14:textId="77777777" w:rsidTr="005B7190">
        <w:trPr>
          <w:trHeight w:val="397"/>
        </w:trPr>
        <w:tc>
          <w:tcPr>
            <w:cnfStyle w:val="001000000000" w:firstRow="0" w:lastRow="0" w:firstColumn="1" w:lastColumn="0" w:oddVBand="0" w:evenVBand="0" w:oddHBand="0" w:evenHBand="0" w:firstRowFirstColumn="0" w:firstRowLastColumn="0" w:lastRowFirstColumn="0" w:lastRowLastColumn="0"/>
            <w:tcW w:w="2694" w:type="dxa"/>
            <w:noWrap/>
            <w:vAlign w:val="bottom"/>
            <w:hideMark/>
          </w:tcPr>
          <w:p w14:paraId="164EF933" w14:textId="77777777" w:rsidR="007A3C24" w:rsidRPr="007A3C24" w:rsidRDefault="007A3C24" w:rsidP="007A3C24">
            <w:pPr>
              <w:spacing w:after="0" w:line="276" w:lineRule="auto"/>
              <w:rPr>
                <w:rFonts w:ascii="Helvetica" w:hAnsi="Helvetica" w:cs="Helvetica"/>
                <w:szCs w:val="20"/>
              </w:rPr>
            </w:pPr>
            <w:r w:rsidRPr="007A3C24">
              <w:rPr>
                <w:rFonts w:ascii="Helvetica" w:hAnsi="Helvetica" w:cs="Helvetica"/>
                <w:szCs w:val="20"/>
              </w:rPr>
              <w:t>Video</w:t>
            </w:r>
          </w:p>
        </w:tc>
        <w:tc>
          <w:tcPr>
            <w:tcW w:w="1417" w:type="dxa"/>
            <w:noWrap/>
            <w:vAlign w:val="bottom"/>
            <w:hideMark/>
          </w:tcPr>
          <w:p w14:paraId="6EBAC489"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2.3 (1.4)</w:t>
            </w:r>
          </w:p>
        </w:tc>
        <w:tc>
          <w:tcPr>
            <w:tcW w:w="1417" w:type="dxa"/>
            <w:noWrap/>
            <w:vAlign w:val="bottom"/>
            <w:hideMark/>
          </w:tcPr>
          <w:p w14:paraId="0E129FA7"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2.5 (1.4)</w:t>
            </w:r>
          </w:p>
        </w:tc>
        <w:tc>
          <w:tcPr>
            <w:tcW w:w="1418" w:type="dxa"/>
            <w:noWrap/>
            <w:vAlign w:val="bottom"/>
            <w:hideMark/>
          </w:tcPr>
          <w:p w14:paraId="7B838216"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2.8 (1.4)</w:t>
            </w:r>
          </w:p>
        </w:tc>
        <w:tc>
          <w:tcPr>
            <w:tcW w:w="1417" w:type="dxa"/>
            <w:noWrap/>
            <w:vAlign w:val="bottom"/>
            <w:hideMark/>
          </w:tcPr>
          <w:p w14:paraId="7F227D93"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2.2 (1.4)</w:t>
            </w:r>
          </w:p>
        </w:tc>
        <w:tc>
          <w:tcPr>
            <w:tcW w:w="1418" w:type="dxa"/>
            <w:noWrap/>
            <w:vAlign w:val="bottom"/>
            <w:hideMark/>
          </w:tcPr>
          <w:p w14:paraId="69386CB5" w14:textId="77777777" w:rsidR="007A3C24" w:rsidRPr="007A3C24" w:rsidRDefault="007A3C24" w:rsidP="007A3C24">
            <w:pPr>
              <w:spacing w:after="0" w:line="276"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2.4 (1.4)</w:t>
            </w:r>
          </w:p>
        </w:tc>
      </w:tr>
    </w:tbl>
    <w:p w14:paraId="42A1C321" w14:textId="77777777" w:rsidR="007A3C24" w:rsidRPr="007A3C24" w:rsidRDefault="007A3C24" w:rsidP="007A3C24"/>
    <w:p w14:paraId="52C7A5F9" w14:textId="77777777" w:rsidR="007A3C24" w:rsidRPr="007A3C24" w:rsidRDefault="007A3C24" w:rsidP="007A3C24">
      <w:pPr>
        <w:keepNext/>
        <w:keepLines/>
        <w:spacing w:before="180" w:after="120"/>
        <w:outlineLvl w:val="3"/>
        <w:rPr>
          <w:rFonts w:asciiTheme="majorHAnsi" w:hAnsiTheme="majorHAnsi"/>
          <w:b/>
          <w:color w:val="117479" w:themeColor="accent2"/>
        </w:rPr>
      </w:pPr>
      <w:r w:rsidRPr="007A3C24">
        <w:rPr>
          <w:rFonts w:asciiTheme="majorHAnsi" w:hAnsiTheme="majorHAnsi"/>
          <w:b/>
          <w:color w:val="117479" w:themeColor="accent2"/>
        </w:rPr>
        <w:t>Timing</w:t>
      </w:r>
    </w:p>
    <w:p w14:paraId="50372B41" w14:textId="35734649" w:rsidR="007A3C24" w:rsidRPr="007A3C24" w:rsidRDefault="005B7190" w:rsidP="007A3C24">
      <w:r>
        <w:t>In Table 21</w:t>
      </w:r>
      <w:r w:rsidR="007A3C24" w:rsidRPr="007A3C24">
        <w:t xml:space="preserve"> below we summarise the time taken on the study, and, within each condition, the correlation between the time taken (in seconds) and the participants’ percentage correct. Note that people who spent longer than 30 minutes on the study are excluded from these analyses (making the means slightly lower than they otherwise would be, and potentially inflating the correlation somewhat). In general, people who spent longer on the study also did better on the outcome measure; all correlations were statistically significant. Note, however, that that this relationship isn’t necessarily causal. People who took longer and scored better may have been more conscientious or financially literate in general. </w:t>
      </w:r>
    </w:p>
    <w:p w14:paraId="6F8348BB" w14:textId="77777777" w:rsidR="007A3C24" w:rsidRPr="007A3C24" w:rsidRDefault="007A3C24" w:rsidP="00EB00F1">
      <w:pPr>
        <w:keepNext/>
        <w:keepLines/>
        <w:numPr>
          <w:ilvl w:val="0"/>
          <w:numId w:val="5"/>
        </w:numPr>
        <w:tabs>
          <w:tab w:val="left" w:pos="1021"/>
          <w:tab w:val="left" w:pos="1361"/>
        </w:tabs>
        <w:spacing w:before="120" w:after="120"/>
        <w:ind w:left="0" w:firstLine="0"/>
        <w:outlineLvl w:val="4"/>
        <w:rPr>
          <w:rFonts w:asciiTheme="majorHAnsi" w:hAnsiTheme="majorHAnsi"/>
          <w:b/>
          <w:color w:val="000000"/>
        </w:rPr>
      </w:pPr>
      <w:r w:rsidRPr="007A3C24">
        <w:rPr>
          <w:rFonts w:asciiTheme="majorHAnsi" w:hAnsiTheme="majorHAnsi"/>
          <w:color w:val="000000"/>
        </w:rPr>
        <w:t xml:space="preserve">Time taken (in minutes) by intervention condition, and the correlation between time taken and per cent correct on the outcome measure. All correlations were significant at </w:t>
      </w:r>
      <w:r w:rsidRPr="007A3C24">
        <w:rPr>
          <w:rFonts w:asciiTheme="majorHAnsi" w:hAnsiTheme="majorHAnsi"/>
          <w:i/>
          <w:color w:val="000000"/>
        </w:rPr>
        <w:t xml:space="preserve">p </w:t>
      </w:r>
      <w:r w:rsidRPr="007A3C24">
        <w:rPr>
          <w:rFonts w:asciiTheme="majorHAnsi" w:hAnsiTheme="majorHAnsi"/>
          <w:color w:val="000000"/>
        </w:rPr>
        <w:t>&lt; .05.</w:t>
      </w:r>
    </w:p>
    <w:tbl>
      <w:tblPr>
        <w:tblStyle w:val="DefaultTable"/>
        <w:tblW w:w="0" w:type="auto"/>
        <w:tblLook w:val="04A0" w:firstRow="1" w:lastRow="0" w:firstColumn="1" w:lastColumn="0" w:noHBand="0" w:noVBand="1"/>
        <w:tblCaption w:val="Table displaying the time taken and correlation with scores"/>
        <w:tblDescription w:val="The first column lists the intervention conditions. The second column lists the mean time in minutes (standard deviation in brackets) for each intervention condition. The third column lists the correlation between time taken and per cent correct on the outcome measure, for each intervention condition. "/>
      </w:tblPr>
      <w:tblGrid>
        <w:gridCol w:w="2835"/>
        <w:gridCol w:w="1560"/>
        <w:gridCol w:w="1417"/>
      </w:tblGrid>
      <w:tr w:rsidR="007A3C24" w:rsidRPr="007A3C24" w14:paraId="0BB68939" w14:textId="77777777" w:rsidTr="005A68A4">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35" w:type="dxa"/>
            <w:noWrap/>
          </w:tcPr>
          <w:p w14:paraId="1A8A3242" w14:textId="77777777" w:rsidR="007A3C24" w:rsidRPr="007A3C24" w:rsidRDefault="007A3C24" w:rsidP="007A3C24">
            <w:pPr>
              <w:spacing w:after="0"/>
              <w:rPr>
                <w:rFonts w:ascii="Helvetica" w:hAnsi="Helvetica" w:cs="Helvetica"/>
                <w:sz w:val="20"/>
                <w:szCs w:val="20"/>
              </w:rPr>
            </w:pPr>
            <w:r w:rsidRPr="007A3C24">
              <w:rPr>
                <w:rFonts w:ascii="Helvetica" w:hAnsi="Helvetica" w:cs="Helvetica"/>
                <w:sz w:val="20"/>
                <w:szCs w:val="20"/>
              </w:rPr>
              <w:t>Condition</w:t>
            </w:r>
          </w:p>
        </w:tc>
        <w:tc>
          <w:tcPr>
            <w:tcW w:w="1560" w:type="dxa"/>
            <w:noWrap/>
          </w:tcPr>
          <w:p w14:paraId="42B6DF6C" w14:textId="77777777" w:rsidR="007A3C24" w:rsidRPr="007A3C24" w:rsidRDefault="007A3C24" w:rsidP="007A3C24">
            <w:pPr>
              <w:spacing w:after="0"/>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rPr>
            </w:pPr>
            <w:r w:rsidRPr="007A3C24">
              <w:rPr>
                <w:rFonts w:ascii="Helvetica" w:hAnsi="Helvetica" w:cs="Helvetica"/>
                <w:sz w:val="20"/>
                <w:szCs w:val="20"/>
              </w:rPr>
              <w:t>Mean (SD)</w:t>
            </w:r>
          </w:p>
        </w:tc>
        <w:tc>
          <w:tcPr>
            <w:tcW w:w="1417" w:type="dxa"/>
          </w:tcPr>
          <w:p w14:paraId="7CA61D14" w14:textId="77777777" w:rsidR="007A3C24" w:rsidRPr="007A3C24" w:rsidRDefault="007A3C24" w:rsidP="007A3C24">
            <w:pPr>
              <w:spacing w:after="0"/>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 w:val="20"/>
                <w:szCs w:val="20"/>
              </w:rPr>
            </w:pPr>
            <w:r w:rsidRPr="007A3C24">
              <w:rPr>
                <w:rFonts w:ascii="Helvetica" w:hAnsi="Helvetica" w:cs="Helvetica"/>
                <w:sz w:val="20"/>
                <w:szCs w:val="20"/>
              </w:rPr>
              <w:t>Correlation</w:t>
            </w:r>
          </w:p>
        </w:tc>
      </w:tr>
      <w:tr w:rsidR="007A3C24" w:rsidRPr="007A3C24" w14:paraId="71D6BA8E" w14:textId="77777777" w:rsidTr="005B7190">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74BAF40B" w14:textId="77777777" w:rsidR="007A3C24" w:rsidRPr="007A3C24" w:rsidRDefault="007A3C24" w:rsidP="007A3C24">
            <w:pPr>
              <w:spacing w:after="0"/>
              <w:rPr>
                <w:rFonts w:ascii="Helvetica" w:hAnsi="Helvetica" w:cs="Helvetica"/>
                <w:szCs w:val="20"/>
              </w:rPr>
            </w:pPr>
            <w:r w:rsidRPr="007A3C24">
              <w:rPr>
                <w:rFonts w:ascii="Helvetica" w:hAnsi="Helvetica" w:cs="Helvetica"/>
                <w:szCs w:val="20"/>
              </w:rPr>
              <w:t>Control</w:t>
            </w:r>
          </w:p>
        </w:tc>
        <w:tc>
          <w:tcPr>
            <w:tcW w:w="1560" w:type="dxa"/>
            <w:noWrap/>
            <w:hideMark/>
          </w:tcPr>
          <w:p w14:paraId="43314DDF" w14:textId="77777777" w:rsidR="007A3C24" w:rsidRPr="007A3C24" w:rsidRDefault="007A3C24" w:rsidP="007A3C24">
            <w:pPr>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5.40 (3.8)</w:t>
            </w:r>
          </w:p>
        </w:tc>
        <w:tc>
          <w:tcPr>
            <w:tcW w:w="1417" w:type="dxa"/>
          </w:tcPr>
          <w:p w14:paraId="558531DC" w14:textId="77777777" w:rsidR="007A3C24" w:rsidRPr="007A3C24" w:rsidRDefault="007A3C24" w:rsidP="007A3C24">
            <w:pPr>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color w:val="000000"/>
                <w:szCs w:val="20"/>
              </w:rPr>
              <w:t>0.12</w:t>
            </w:r>
          </w:p>
        </w:tc>
      </w:tr>
      <w:tr w:rsidR="007A3C24" w:rsidRPr="007A3C24" w14:paraId="75AAE8AF" w14:textId="77777777" w:rsidTr="005B7190">
        <w:trPr>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bottom"/>
            <w:hideMark/>
          </w:tcPr>
          <w:p w14:paraId="55BFE088" w14:textId="77777777" w:rsidR="007A3C24" w:rsidRPr="007A3C24" w:rsidRDefault="007A3C24" w:rsidP="007A3C24">
            <w:pPr>
              <w:spacing w:after="0"/>
              <w:rPr>
                <w:rFonts w:ascii="Helvetica" w:hAnsi="Helvetica" w:cs="Helvetica"/>
                <w:szCs w:val="20"/>
              </w:rPr>
            </w:pPr>
            <w:r w:rsidRPr="007A3C24">
              <w:rPr>
                <w:rFonts w:ascii="Helvetica" w:hAnsi="Helvetica" w:cs="Helvetica"/>
                <w:szCs w:val="20"/>
              </w:rPr>
              <w:t>Current consequences tool</w:t>
            </w:r>
          </w:p>
        </w:tc>
        <w:tc>
          <w:tcPr>
            <w:tcW w:w="1560" w:type="dxa"/>
            <w:noWrap/>
            <w:hideMark/>
          </w:tcPr>
          <w:p w14:paraId="3D15A07E" w14:textId="77777777" w:rsidR="007A3C24" w:rsidRPr="007A3C24" w:rsidRDefault="007A3C24" w:rsidP="007A3C24">
            <w:pPr>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7.73 (4.8)</w:t>
            </w:r>
          </w:p>
        </w:tc>
        <w:tc>
          <w:tcPr>
            <w:tcW w:w="1417" w:type="dxa"/>
          </w:tcPr>
          <w:p w14:paraId="01BAC883" w14:textId="77777777" w:rsidR="007A3C24" w:rsidRPr="007A3C24" w:rsidRDefault="007A3C24" w:rsidP="007A3C24">
            <w:pPr>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color w:val="000000"/>
                <w:szCs w:val="20"/>
              </w:rPr>
              <w:t>0.37</w:t>
            </w:r>
          </w:p>
        </w:tc>
      </w:tr>
      <w:tr w:rsidR="007A3C24" w:rsidRPr="007A3C24" w14:paraId="61315288" w14:textId="77777777" w:rsidTr="005B7190">
        <w:trPr>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bottom"/>
            <w:hideMark/>
          </w:tcPr>
          <w:p w14:paraId="38AD6A07" w14:textId="77777777" w:rsidR="007A3C24" w:rsidRPr="007A3C24" w:rsidRDefault="007A3C24" w:rsidP="007A3C24">
            <w:pPr>
              <w:spacing w:after="0"/>
              <w:rPr>
                <w:rFonts w:ascii="Helvetica" w:hAnsi="Helvetica" w:cs="Helvetica"/>
                <w:szCs w:val="20"/>
              </w:rPr>
            </w:pPr>
            <w:r w:rsidRPr="007A3C24">
              <w:rPr>
                <w:rFonts w:ascii="Helvetica" w:hAnsi="Helvetica" w:cs="Helvetica"/>
                <w:szCs w:val="20"/>
              </w:rPr>
              <w:t>Prescribed information</w:t>
            </w:r>
          </w:p>
        </w:tc>
        <w:tc>
          <w:tcPr>
            <w:tcW w:w="1560" w:type="dxa"/>
            <w:noWrap/>
            <w:hideMark/>
          </w:tcPr>
          <w:p w14:paraId="6FC96109" w14:textId="77777777" w:rsidR="007A3C24" w:rsidRPr="007A3C24" w:rsidRDefault="007A3C24" w:rsidP="007A3C24">
            <w:pPr>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7.78 (4.9)</w:t>
            </w:r>
          </w:p>
        </w:tc>
        <w:tc>
          <w:tcPr>
            <w:tcW w:w="1417" w:type="dxa"/>
          </w:tcPr>
          <w:p w14:paraId="1B9C95F3" w14:textId="77777777" w:rsidR="007A3C24" w:rsidRPr="007A3C24" w:rsidRDefault="007A3C24" w:rsidP="007A3C24">
            <w:pPr>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color w:val="000000"/>
                <w:szCs w:val="20"/>
              </w:rPr>
              <w:t>0.34</w:t>
            </w:r>
          </w:p>
        </w:tc>
      </w:tr>
      <w:tr w:rsidR="007A3C24" w:rsidRPr="007A3C24" w14:paraId="70464AAD" w14:textId="77777777" w:rsidTr="005B7190">
        <w:trPr>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bottom"/>
            <w:hideMark/>
          </w:tcPr>
          <w:p w14:paraId="3C3821A5" w14:textId="77777777" w:rsidR="007A3C24" w:rsidRPr="007A3C24" w:rsidRDefault="007A3C24" w:rsidP="007A3C24">
            <w:pPr>
              <w:spacing w:after="0"/>
              <w:rPr>
                <w:rFonts w:ascii="Helvetica" w:hAnsi="Helvetica" w:cs="Helvetica"/>
                <w:szCs w:val="20"/>
              </w:rPr>
            </w:pPr>
            <w:r w:rsidRPr="007A3C24">
              <w:rPr>
                <w:rFonts w:ascii="Helvetica" w:hAnsi="Helvetica" w:cs="Helvetica"/>
                <w:szCs w:val="20"/>
              </w:rPr>
              <w:t>Personalised Profile</w:t>
            </w:r>
          </w:p>
        </w:tc>
        <w:tc>
          <w:tcPr>
            <w:tcW w:w="1560" w:type="dxa"/>
            <w:noWrap/>
            <w:hideMark/>
          </w:tcPr>
          <w:p w14:paraId="506F828B" w14:textId="77777777" w:rsidR="007A3C24" w:rsidRPr="007A3C24" w:rsidRDefault="007A3C24" w:rsidP="007A3C24">
            <w:pPr>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8.16 (4.6)</w:t>
            </w:r>
          </w:p>
        </w:tc>
        <w:tc>
          <w:tcPr>
            <w:tcW w:w="1417" w:type="dxa"/>
          </w:tcPr>
          <w:p w14:paraId="60EFF2E6" w14:textId="77777777" w:rsidR="007A3C24" w:rsidRPr="007A3C24" w:rsidRDefault="007A3C24" w:rsidP="007A3C24">
            <w:pPr>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color w:val="000000"/>
                <w:szCs w:val="20"/>
              </w:rPr>
              <w:t>0.30</w:t>
            </w:r>
          </w:p>
        </w:tc>
      </w:tr>
      <w:tr w:rsidR="007A3C24" w:rsidRPr="007A3C24" w14:paraId="4768E236" w14:textId="77777777" w:rsidTr="005B7190">
        <w:trPr>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bottom"/>
            <w:hideMark/>
          </w:tcPr>
          <w:p w14:paraId="53ABC8FB" w14:textId="77777777" w:rsidR="007A3C24" w:rsidRPr="007A3C24" w:rsidRDefault="007A3C24" w:rsidP="007A3C24">
            <w:pPr>
              <w:spacing w:after="0"/>
              <w:rPr>
                <w:rFonts w:ascii="Helvetica" w:hAnsi="Helvetica" w:cs="Helvetica"/>
                <w:szCs w:val="20"/>
              </w:rPr>
            </w:pPr>
            <w:r w:rsidRPr="007A3C24">
              <w:rPr>
                <w:rFonts w:ascii="Helvetica" w:hAnsi="Helvetica" w:cs="Helvetica"/>
                <w:szCs w:val="20"/>
              </w:rPr>
              <w:t>Pop-quiz</w:t>
            </w:r>
          </w:p>
        </w:tc>
        <w:tc>
          <w:tcPr>
            <w:tcW w:w="1560" w:type="dxa"/>
            <w:noWrap/>
            <w:hideMark/>
          </w:tcPr>
          <w:p w14:paraId="004A2206" w14:textId="77777777" w:rsidR="007A3C24" w:rsidRPr="007A3C24" w:rsidRDefault="007A3C24" w:rsidP="007A3C24">
            <w:pPr>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8.07 (4.6)</w:t>
            </w:r>
          </w:p>
        </w:tc>
        <w:tc>
          <w:tcPr>
            <w:tcW w:w="1417" w:type="dxa"/>
          </w:tcPr>
          <w:p w14:paraId="3707F5AE" w14:textId="77777777" w:rsidR="007A3C24" w:rsidRPr="007A3C24" w:rsidRDefault="007A3C24" w:rsidP="007A3C24">
            <w:pPr>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color w:val="000000"/>
                <w:szCs w:val="20"/>
              </w:rPr>
              <w:t>0.35</w:t>
            </w:r>
          </w:p>
        </w:tc>
      </w:tr>
      <w:tr w:rsidR="007A3C24" w:rsidRPr="007A3C24" w14:paraId="06DD1CF2" w14:textId="77777777" w:rsidTr="005B7190">
        <w:trPr>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bottom"/>
            <w:hideMark/>
          </w:tcPr>
          <w:p w14:paraId="1DBB1D37" w14:textId="77777777" w:rsidR="007A3C24" w:rsidRPr="007A3C24" w:rsidRDefault="007A3C24" w:rsidP="007A3C24">
            <w:pPr>
              <w:spacing w:after="0"/>
              <w:rPr>
                <w:rFonts w:ascii="Helvetica" w:hAnsi="Helvetica" w:cs="Helvetica"/>
                <w:szCs w:val="20"/>
              </w:rPr>
            </w:pPr>
            <w:r w:rsidRPr="007A3C24">
              <w:rPr>
                <w:rFonts w:ascii="Helvetica" w:hAnsi="Helvetica" w:cs="Helvetica"/>
                <w:szCs w:val="20"/>
              </w:rPr>
              <w:t>Roadmap</w:t>
            </w:r>
          </w:p>
        </w:tc>
        <w:tc>
          <w:tcPr>
            <w:tcW w:w="1560" w:type="dxa"/>
            <w:noWrap/>
            <w:hideMark/>
          </w:tcPr>
          <w:p w14:paraId="2E5C9A87" w14:textId="77777777" w:rsidR="007A3C24" w:rsidRPr="007A3C24" w:rsidRDefault="007A3C24" w:rsidP="007A3C24">
            <w:pPr>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9.28 (5.8)</w:t>
            </w:r>
          </w:p>
        </w:tc>
        <w:tc>
          <w:tcPr>
            <w:tcW w:w="1417" w:type="dxa"/>
          </w:tcPr>
          <w:p w14:paraId="31A0F4D3" w14:textId="77777777" w:rsidR="007A3C24" w:rsidRPr="007A3C24" w:rsidRDefault="007A3C24" w:rsidP="007A3C24">
            <w:pPr>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color w:val="000000"/>
                <w:szCs w:val="20"/>
              </w:rPr>
              <w:t>0.28</w:t>
            </w:r>
          </w:p>
        </w:tc>
      </w:tr>
      <w:tr w:rsidR="007A3C24" w:rsidRPr="007A3C24" w14:paraId="77D72FA6" w14:textId="77777777" w:rsidTr="005B7190">
        <w:trPr>
          <w:trHeight w:val="300"/>
        </w:trPr>
        <w:tc>
          <w:tcPr>
            <w:cnfStyle w:val="001000000000" w:firstRow="0" w:lastRow="0" w:firstColumn="1" w:lastColumn="0" w:oddVBand="0" w:evenVBand="0" w:oddHBand="0" w:evenHBand="0" w:firstRowFirstColumn="0" w:firstRowLastColumn="0" w:lastRowFirstColumn="0" w:lastRowLastColumn="0"/>
            <w:tcW w:w="2835" w:type="dxa"/>
            <w:noWrap/>
            <w:vAlign w:val="bottom"/>
            <w:hideMark/>
          </w:tcPr>
          <w:p w14:paraId="6BAC1EAB" w14:textId="77777777" w:rsidR="007A3C24" w:rsidRPr="007A3C24" w:rsidRDefault="007A3C24" w:rsidP="007A3C24">
            <w:pPr>
              <w:spacing w:after="0"/>
              <w:rPr>
                <w:rFonts w:ascii="Helvetica" w:hAnsi="Helvetica" w:cs="Helvetica"/>
                <w:szCs w:val="20"/>
              </w:rPr>
            </w:pPr>
            <w:r w:rsidRPr="007A3C24">
              <w:rPr>
                <w:rFonts w:ascii="Helvetica" w:hAnsi="Helvetica" w:cs="Helvetica"/>
                <w:szCs w:val="20"/>
              </w:rPr>
              <w:t>Video</w:t>
            </w:r>
          </w:p>
        </w:tc>
        <w:tc>
          <w:tcPr>
            <w:tcW w:w="1560" w:type="dxa"/>
            <w:noWrap/>
            <w:hideMark/>
          </w:tcPr>
          <w:p w14:paraId="45216D26" w14:textId="77777777" w:rsidR="007A3C24" w:rsidRPr="007A3C24" w:rsidRDefault="007A3C24" w:rsidP="007A3C24">
            <w:pPr>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9.94 (3.9)</w:t>
            </w:r>
          </w:p>
        </w:tc>
        <w:tc>
          <w:tcPr>
            <w:tcW w:w="1417" w:type="dxa"/>
          </w:tcPr>
          <w:p w14:paraId="2E651B5B" w14:textId="77777777" w:rsidR="007A3C24" w:rsidRPr="007A3C24" w:rsidRDefault="007A3C24" w:rsidP="007A3C24">
            <w:pPr>
              <w:spacing w:after="0"/>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color w:val="000000"/>
                <w:szCs w:val="20"/>
              </w:rPr>
              <w:t>0.19</w:t>
            </w:r>
          </w:p>
        </w:tc>
      </w:tr>
    </w:tbl>
    <w:p w14:paraId="154BD8FC" w14:textId="77777777" w:rsidR="007A3C24" w:rsidRPr="007A3C24" w:rsidRDefault="007A3C24" w:rsidP="007A3C24"/>
    <w:p w14:paraId="19D001C2" w14:textId="77777777" w:rsidR="007A3C24" w:rsidRPr="007A3C24" w:rsidRDefault="007A3C24" w:rsidP="007A3C24">
      <w:pPr>
        <w:keepNext/>
        <w:keepLines/>
        <w:spacing w:before="180" w:after="120"/>
        <w:outlineLvl w:val="3"/>
        <w:rPr>
          <w:rFonts w:asciiTheme="majorHAnsi" w:hAnsiTheme="majorHAnsi"/>
          <w:b/>
          <w:color w:val="117479" w:themeColor="accent2"/>
        </w:rPr>
      </w:pPr>
      <w:r w:rsidRPr="007A3C24">
        <w:rPr>
          <w:rFonts w:asciiTheme="majorHAnsi" w:hAnsiTheme="majorHAnsi"/>
          <w:b/>
          <w:color w:val="117479" w:themeColor="accent2"/>
        </w:rPr>
        <w:lastRenderedPageBreak/>
        <w:t>Analysis by item</w:t>
      </w:r>
    </w:p>
    <w:p w14:paraId="5BE02A85" w14:textId="27E0EB0B" w:rsidR="007A3C24" w:rsidRPr="007A3C24" w:rsidRDefault="007A3C24" w:rsidP="007A3C24">
      <w:r w:rsidRPr="007A3C24">
        <w:t xml:space="preserve">The outcome measures contained 13 multiple-choice questions. Some of these questions were more difficult than </w:t>
      </w:r>
      <w:r w:rsidR="005B7190">
        <w:t>others. Table 22</w:t>
      </w:r>
      <w:r w:rsidRPr="007A3C24">
        <w:t xml:space="preserve"> summarises percentage correct for each item, split by condition, in the full trial. The table is organised from hardest (in pure control condition) to easiest. Generally, the hardest items improved the most when an intervention was received.</w:t>
      </w:r>
    </w:p>
    <w:p w14:paraId="41CC0F40" w14:textId="77777777" w:rsidR="007A3C24" w:rsidRPr="007A3C24" w:rsidRDefault="007A3C24" w:rsidP="00EB00F1">
      <w:pPr>
        <w:keepNext/>
        <w:keepLines/>
        <w:numPr>
          <w:ilvl w:val="0"/>
          <w:numId w:val="5"/>
        </w:numPr>
        <w:tabs>
          <w:tab w:val="left" w:pos="1021"/>
          <w:tab w:val="left" w:pos="1361"/>
        </w:tabs>
        <w:spacing w:before="120" w:after="120"/>
        <w:ind w:left="0" w:firstLine="0"/>
        <w:outlineLvl w:val="4"/>
        <w:rPr>
          <w:rFonts w:asciiTheme="majorHAnsi" w:hAnsiTheme="majorHAnsi"/>
          <w:color w:val="000000"/>
        </w:rPr>
      </w:pPr>
      <w:r w:rsidRPr="007A3C24">
        <w:rPr>
          <w:rFonts w:asciiTheme="majorHAnsi" w:hAnsiTheme="majorHAnsi"/>
          <w:color w:val="000000"/>
        </w:rPr>
        <w:t xml:space="preserve">Per cent correct for each item in the outcome measure questionnaire, by intervention condition. </w:t>
      </w:r>
    </w:p>
    <w:tbl>
      <w:tblPr>
        <w:tblStyle w:val="DefaultTable"/>
        <w:tblW w:w="10490" w:type="dxa"/>
        <w:tblInd w:w="-709" w:type="dxa"/>
        <w:tblLayout w:type="fixed"/>
        <w:tblLook w:val="04A0" w:firstRow="1" w:lastRow="0" w:firstColumn="1" w:lastColumn="0" w:noHBand="0" w:noVBand="1"/>
        <w:tblCaption w:val="Table indicating per cent correct for each item, in each intervention condition"/>
        <w:tblDescription w:val="The first column contains the full wording of all thirteen questions about bankruptcy. The top row lists the intervention conditions. Each cell contains the per cent of participants who answered the corresponding question correctly, in the corresponding intervention condition. "/>
      </w:tblPr>
      <w:tblGrid>
        <w:gridCol w:w="2836"/>
        <w:gridCol w:w="1093"/>
        <w:gridCol w:w="1093"/>
        <w:gridCol w:w="1216"/>
        <w:gridCol w:w="971"/>
        <w:gridCol w:w="1094"/>
        <w:gridCol w:w="1093"/>
        <w:gridCol w:w="1094"/>
      </w:tblGrid>
      <w:tr w:rsidR="007A3C24" w:rsidRPr="007A3C24" w14:paraId="70E15A88" w14:textId="77777777" w:rsidTr="005B7190">
        <w:trPr>
          <w:cnfStyle w:val="100000000000" w:firstRow="1" w:lastRow="0" w:firstColumn="0" w:lastColumn="0" w:oddVBand="0" w:evenVBand="0" w:oddHBand="0" w:evenHBand="0" w:firstRowFirstColumn="0" w:firstRowLastColumn="0" w:lastRowFirstColumn="0" w:lastRowLastColumn="0"/>
          <w:trHeight w:val="1134"/>
          <w:tblHeader/>
        </w:trPr>
        <w:tc>
          <w:tcPr>
            <w:cnfStyle w:val="001000000000" w:firstRow="0" w:lastRow="0" w:firstColumn="1" w:lastColumn="0" w:oddVBand="0" w:evenVBand="0" w:oddHBand="0" w:evenHBand="0" w:firstRowFirstColumn="0" w:firstRowLastColumn="0" w:lastRowFirstColumn="0" w:lastRowLastColumn="0"/>
            <w:tcW w:w="2836" w:type="dxa"/>
            <w:noWrap/>
            <w:vAlign w:val="bottom"/>
            <w:hideMark/>
          </w:tcPr>
          <w:p w14:paraId="4C71E969" w14:textId="77777777" w:rsidR="007A3C24" w:rsidRPr="007A3C24" w:rsidRDefault="007A3C24" w:rsidP="007A3C24">
            <w:pPr>
              <w:spacing w:after="0" w:line="259" w:lineRule="auto"/>
              <w:jc w:val="right"/>
              <w:rPr>
                <w:rFonts w:ascii="Helvetica" w:hAnsi="Helvetica" w:cs="Helvetica"/>
                <w:szCs w:val="20"/>
              </w:rPr>
            </w:pPr>
            <w:r w:rsidRPr="007A3C24">
              <w:rPr>
                <w:rFonts w:ascii="Helvetica" w:hAnsi="Helvetica" w:cs="Helvetica"/>
                <w:szCs w:val="20"/>
              </w:rPr>
              <w:t>Condition</w:t>
            </w:r>
          </w:p>
        </w:tc>
        <w:tc>
          <w:tcPr>
            <w:tcW w:w="1093" w:type="dxa"/>
            <w:noWrap/>
            <w:vAlign w:val="bottom"/>
            <w:hideMark/>
          </w:tcPr>
          <w:p w14:paraId="49142ED8" w14:textId="77777777" w:rsidR="007A3C24" w:rsidRPr="007A3C24" w:rsidRDefault="007A3C24" w:rsidP="007A3C24">
            <w:pPr>
              <w:spacing w:after="0" w:line="259" w:lineRule="auto"/>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Control</w:t>
            </w:r>
          </w:p>
        </w:tc>
        <w:tc>
          <w:tcPr>
            <w:tcW w:w="1093" w:type="dxa"/>
            <w:noWrap/>
            <w:vAlign w:val="bottom"/>
            <w:hideMark/>
          </w:tcPr>
          <w:p w14:paraId="2655FC2C" w14:textId="77777777" w:rsidR="007A3C24" w:rsidRPr="007A3C24" w:rsidRDefault="007A3C24" w:rsidP="007A3C24">
            <w:pPr>
              <w:spacing w:after="0" w:line="259" w:lineRule="auto"/>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 xml:space="preserve">Pre-scribed </w:t>
            </w:r>
            <w:proofErr w:type="spellStart"/>
            <w:r w:rsidRPr="007A3C24">
              <w:rPr>
                <w:rFonts w:ascii="Helvetica" w:hAnsi="Helvetica" w:cs="Helvetica"/>
                <w:szCs w:val="20"/>
              </w:rPr>
              <w:t>infor-mation</w:t>
            </w:r>
            <w:proofErr w:type="spellEnd"/>
          </w:p>
        </w:tc>
        <w:tc>
          <w:tcPr>
            <w:tcW w:w="1216" w:type="dxa"/>
            <w:noWrap/>
            <w:vAlign w:val="bottom"/>
            <w:hideMark/>
          </w:tcPr>
          <w:p w14:paraId="4BB7E672" w14:textId="77777777" w:rsidR="007A3C24" w:rsidRPr="007A3C24" w:rsidRDefault="007A3C24" w:rsidP="007A3C24">
            <w:pPr>
              <w:spacing w:after="0" w:line="259" w:lineRule="auto"/>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 xml:space="preserve">Current </w:t>
            </w:r>
            <w:proofErr w:type="spellStart"/>
            <w:r w:rsidRPr="007A3C24">
              <w:rPr>
                <w:rFonts w:ascii="Helvetica" w:hAnsi="Helvetica" w:cs="Helvetica"/>
                <w:szCs w:val="20"/>
              </w:rPr>
              <w:t>consequ-ences</w:t>
            </w:r>
            <w:proofErr w:type="spellEnd"/>
            <w:r w:rsidRPr="007A3C24">
              <w:rPr>
                <w:rFonts w:ascii="Helvetica" w:hAnsi="Helvetica" w:cs="Helvetica"/>
                <w:szCs w:val="20"/>
              </w:rPr>
              <w:t xml:space="preserve"> tool</w:t>
            </w:r>
          </w:p>
        </w:tc>
        <w:tc>
          <w:tcPr>
            <w:tcW w:w="971" w:type="dxa"/>
            <w:noWrap/>
            <w:vAlign w:val="bottom"/>
            <w:hideMark/>
          </w:tcPr>
          <w:p w14:paraId="691081AC" w14:textId="77777777" w:rsidR="007A3C24" w:rsidRPr="007A3C24" w:rsidRDefault="007A3C24" w:rsidP="007A3C24">
            <w:pPr>
              <w:spacing w:after="0" w:line="259" w:lineRule="auto"/>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Road-map</w:t>
            </w:r>
          </w:p>
        </w:tc>
        <w:tc>
          <w:tcPr>
            <w:tcW w:w="1094" w:type="dxa"/>
            <w:noWrap/>
            <w:vAlign w:val="bottom"/>
            <w:hideMark/>
          </w:tcPr>
          <w:p w14:paraId="394B90A8" w14:textId="77777777" w:rsidR="007A3C24" w:rsidRPr="007A3C24" w:rsidRDefault="007A3C24" w:rsidP="007A3C24">
            <w:pPr>
              <w:spacing w:after="0" w:line="259" w:lineRule="auto"/>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Person-</w:t>
            </w:r>
            <w:proofErr w:type="spellStart"/>
            <w:r w:rsidRPr="007A3C24">
              <w:rPr>
                <w:rFonts w:ascii="Helvetica" w:hAnsi="Helvetica" w:cs="Helvetica"/>
                <w:szCs w:val="20"/>
              </w:rPr>
              <w:t>alised</w:t>
            </w:r>
            <w:proofErr w:type="spellEnd"/>
            <w:r w:rsidRPr="007A3C24">
              <w:rPr>
                <w:rFonts w:ascii="Helvetica" w:hAnsi="Helvetica" w:cs="Helvetica"/>
                <w:szCs w:val="20"/>
              </w:rPr>
              <w:t xml:space="preserve"> Profile</w:t>
            </w:r>
          </w:p>
        </w:tc>
        <w:tc>
          <w:tcPr>
            <w:tcW w:w="1093" w:type="dxa"/>
            <w:noWrap/>
            <w:vAlign w:val="bottom"/>
            <w:hideMark/>
          </w:tcPr>
          <w:p w14:paraId="22F94976" w14:textId="77777777" w:rsidR="007A3C24" w:rsidRPr="007A3C24" w:rsidRDefault="007A3C24" w:rsidP="007A3C24">
            <w:pPr>
              <w:spacing w:after="0" w:line="259" w:lineRule="auto"/>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Video</w:t>
            </w:r>
          </w:p>
        </w:tc>
        <w:tc>
          <w:tcPr>
            <w:tcW w:w="1094" w:type="dxa"/>
            <w:noWrap/>
            <w:vAlign w:val="bottom"/>
            <w:hideMark/>
          </w:tcPr>
          <w:p w14:paraId="5083F1D5" w14:textId="77777777" w:rsidR="007A3C24" w:rsidRPr="007A3C24" w:rsidRDefault="007A3C24" w:rsidP="007A3C24">
            <w:pPr>
              <w:spacing w:after="0" w:line="259" w:lineRule="auto"/>
              <w:jc w:val="right"/>
              <w:cnfStyle w:val="100000000000" w:firstRow="1"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Quiz</w:t>
            </w:r>
          </w:p>
        </w:tc>
      </w:tr>
      <w:tr w:rsidR="007A3C24" w:rsidRPr="007A3C24" w14:paraId="16BA1E18" w14:textId="77777777" w:rsidTr="005B7190">
        <w:trPr>
          <w:cnfStyle w:val="100000000000" w:firstRow="1" w:lastRow="0" w:firstColumn="0" w:lastColumn="0" w:oddVBand="0" w:evenVBand="0" w:oddHBand="0" w:evenHBand="0" w:firstRowFirstColumn="0" w:firstRowLastColumn="0" w:lastRowFirstColumn="0" w:lastRowLastColumn="0"/>
          <w:trHeight w:val="624"/>
          <w:tblHeader/>
        </w:trPr>
        <w:tc>
          <w:tcPr>
            <w:cnfStyle w:val="001000000000" w:firstRow="0" w:lastRow="0" w:firstColumn="1" w:lastColumn="0" w:oddVBand="0" w:evenVBand="0" w:oddHBand="0" w:evenHBand="0" w:firstRowFirstColumn="0" w:firstRowLastColumn="0" w:lastRowFirstColumn="0" w:lastRowLastColumn="0"/>
            <w:tcW w:w="2836" w:type="dxa"/>
            <w:shd w:val="clear" w:color="auto" w:fill="20B9A3" w:themeFill="accent1"/>
            <w:noWrap/>
            <w:vAlign w:val="bottom"/>
          </w:tcPr>
          <w:p w14:paraId="105B11AA" w14:textId="77777777" w:rsidR="007A3C24" w:rsidRPr="007A3C24" w:rsidRDefault="007A3C24" w:rsidP="007A3C24">
            <w:pPr>
              <w:spacing w:after="0" w:line="259" w:lineRule="auto"/>
              <w:rPr>
                <w:rFonts w:ascii="Helvetica" w:hAnsi="Helvetica" w:cs="Helvetica"/>
                <w:b w:val="0"/>
                <w:szCs w:val="20"/>
              </w:rPr>
            </w:pPr>
            <w:r w:rsidRPr="007A3C24">
              <w:rPr>
                <w:rFonts w:ascii="Helvetica" w:hAnsi="Helvetica" w:cs="Helvetica"/>
                <w:b w:val="0"/>
                <w:szCs w:val="20"/>
              </w:rPr>
              <w:t>Questions</w:t>
            </w:r>
          </w:p>
        </w:tc>
        <w:tc>
          <w:tcPr>
            <w:tcW w:w="1093" w:type="dxa"/>
            <w:shd w:val="clear" w:color="auto" w:fill="20B9A3" w:themeFill="accent1"/>
            <w:noWrap/>
            <w:vAlign w:val="bottom"/>
          </w:tcPr>
          <w:p w14:paraId="10C15CC9" w14:textId="77777777" w:rsidR="007A3C24" w:rsidRPr="007A3C24" w:rsidRDefault="007A3C24" w:rsidP="007A3C24">
            <w:pPr>
              <w:spacing w:after="0" w:line="259" w:lineRule="auto"/>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 w:val="0"/>
                <w:szCs w:val="20"/>
              </w:rPr>
            </w:pPr>
            <w:r w:rsidRPr="007A3C24">
              <w:rPr>
                <w:rFonts w:ascii="Helvetica" w:hAnsi="Helvetica" w:cs="Helvetica"/>
                <w:b w:val="0"/>
                <w:szCs w:val="20"/>
              </w:rPr>
              <w:t>Per cent correct</w:t>
            </w:r>
          </w:p>
        </w:tc>
        <w:tc>
          <w:tcPr>
            <w:tcW w:w="1093" w:type="dxa"/>
            <w:shd w:val="clear" w:color="auto" w:fill="20B9A3" w:themeFill="accent1"/>
            <w:noWrap/>
            <w:vAlign w:val="bottom"/>
          </w:tcPr>
          <w:p w14:paraId="65113D12" w14:textId="77777777" w:rsidR="007A3C24" w:rsidRPr="007A3C24" w:rsidRDefault="007A3C24" w:rsidP="007A3C24">
            <w:pPr>
              <w:spacing w:after="0" w:line="259" w:lineRule="auto"/>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 w:val="0"/>
                <w:szCs w:val="20"/>
              </w:rPr>
            </w:pPr>
            <w:r w:rsidRPr="007A3C24">
              <w:rPr>
                <w:rFonts w:ascii="Helvetica" w:hAnsi="Helvetica" w:cs="Helvetica"/>
                <w:b w:val="0"/>
                <w:szCs w:val="20"/>
              </w:rPr>
              <w:t>Per cent correct</w:t>
            </w:r>
          </w:p>
        </w:tc>
        <w:tc>
          <w:tcPr>
            <w:tcW w:w="1216" w:type="dxa"/>
            <w:shd w:val="clear" w:color="auto" w:fill="20B9A3" w:themeFill="accent1"/>
            <w:noWrap/>
            <w:vAlign w:val="bottom"/>
          </w:tcPr>
          <w:p w14:paraId="6160C244" w14:textId="77777777" w:rsidR="007A3C24" w:rsidRPr="007A3C24" w:rsidRDefault="007A3C24" w:rsidP="007A3C24">
            <w:pPr>
              <w:spacing w:after="0" w:line="259" w:lineRule="auto"/>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 w:val="0"/>
                <w:szCs w:val="20"/>
              </w:rPr>
            </w:pPr>
            <w:r w:rsidRPr="007A3C24">
              <w:rPr>
                <w:rFonts w:ascii="Helvetica" w:hAnsi="Helvetica" w:cs="Helvetica"/>
                <w:b w:val="0"/>
                <w:szCs w:val="20"/>
              </w:rPr>
              <w:t>Per cent correct</w:t>
            </w:r>
          </w:p>
        </w:tc>
        <w:tc>
          <w:tcPr>
            <w:tcW w:w="971" w:type="dxa"/>
            <w:shd w:val="clear" w:color="auto" w:fill="20B9A3" w:themeFill="accent1"/>
            <w:noWrap/>
            <w:vAlign w:val="bottom"/>
          </w:tcPr>
          <w:p w14:paraId="580985AA" w14:textId="77777777" w:rsidR="007A3C24" w:rsidRPr="007A3C24" w:rsidRDefault="007A3C24" w:rsidP="007A3C24">
            <w:pPr>
              <w:spacing w:after="0" w:line="259" w:lineRule="auto"/>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 w:val="0"/>
                <w:szCs w:val="20"/>
              </w:rPr>
            </w:pPr>
            <w:r w:rsidRPr="007A3C24">
              <w:rPr>
                <w:rFonts w:ascii="Helvetica" w:hAnsi="Helvetica" w:cs="Helvetica"/>
                <w:b w:val="0"/>
                <w:szCs w:val="20"/>
              </w:rPr>
              <w:t>Per cent correct</w:t>
            </w:r>
          </w:p>
        </w:tc>
        <w:tc>
          <w:tcPr>
            <w:tcW w:w="1094" w:type="dxa"/>
            <w:shd w:val="clear" w:color="auto" w:fill="20B9A3" w:themeFill="accent1"/>
            <w:noWrap/>
            <w:vAlign w:val="bottom"/>
          </w:tcPr>
          <w:p w14:paraId="0059B83B" w14:textId="77777777" w:rsidR="007A3C24" w:rsidRPr="007A3C24" w:rsidRDefault="007A3C24" w:rsidP="007A3C24">
            <w:pPr>
              <w:spacing w:after="0" w:line="259" w:lineRule="auto"/>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 w:val="0"/>
                <w:szCs w:val="20"/>
              </w:rPr>
            </w:pPr>
            <w:r w:rsidRPr="007A3C24">
              <w:rPr>
                <w:rFonts w:ascii="Helvetica" w:hAnsi="Helvetica" w:cs="Helvetica"/>
                <w:b w:val="0"/>
                <w:szCs w:val="20"/>
              </w:rPr>
              <w:t>Per cent correct</w:t>
            </w:r>
          </w:p>
        </w:tc>
        <w:tc>
          <w:tcPr>
            <w:tcW w:w="1093" w:type="dxa"/>
            <w:shd w:val="clear" w:color="auto" w:fill="20B9A3" w:themeFill="accent1"/>
            <w:noWrap/>
            <w:vAlign w:val="bottom"/>
          </w:tcPr>
          <w:p w14:paraId="0CFD7160" w14:textId="77777777" w:rsidR="007A3C24" w:rsidRPr="007A3C24" w:rsidRDefault="007A3C24" w:rsidP="007A3C24">
            <w:pPr>
              <w:spacing w:after="0" w:line="259" w:lineRule="auto"/>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 w:val="0"/>
                <w:szCs w:val="20"/>
              </w:rPr>
            </w:pPr>
            <w:r w:rsidRPr="007A3C24">
              <w:rPr>
                <w:rFonts w:ascii="Helvetica" w:hAnsi="Helvetica" w:cs="Helvetica"/>
                <w:b w:val="0"/>
                <w:szCs w:val="20"/>
              </w:rPr>
              <w:t>Per cent correct</w:t>
            </w:r>
          </w:p>
        </w:tc>
        <w:tc>
          <w:tcPr>
            <w:tcW w:w="1094" w:type="dxa"/>
            <w:shd w:val="clear" w:color="auto" w:fill="20B9A3" w:themeFill="accent1"/>
            <w:noWrap/>
            <w:vAlign w:val="bottom"/>
          </w:tcPr>
          <w:p w14:paraId="71F31D5B" w14:textId="77777777" w:rsidR="007A3C24" w:rsidRPr="007A3C24" w:rsidRDefault="007A3C24" w:rsidP="007A3C24">
            <w:pPr>
              <w:spacing w:after="0" w:line="259" w:lineRule="auto"/>
              <w:jc w:val="right"/>
              <w:cnfStyle w:val="100000000000" w:firstRow="1" w:lastRow="0" w:firstColumn="0" w:lastColumn="0" w:oddVBand="0" w:evenVBand="0" w:oddHBand="0" w:evenHBand="0" w:firstRowFirstColumn="0" w:firstRowLastColumn="0" w:lastRowFirstColumn="0" w:lastRowLastColumn="0"/>
              <w:rPr>
                <w:rFonts w:ascii="Helvetica" w:hAnsi="Helvetica" w:cs="Helvetica"/>
                <w:b w:val="0"/>
                <w:szCs w:val="20"/>
              </w:rPr>
            </w:pPr>
            <w:r w:rsidRPr="007A3C24">
              <w:rPr>
                <w:rFonts w:ascii="Helvetica" w:hAnsi="Helvetica" w:cs="Helvetica"/>
                <w:b w:val="0"/>
                <w:szCs w:val="20"/>
              </w:rPr>
              <w:t>Per cent correct</w:t>
            </w:r>
          </w:p>
        </w:tc>
      </w:tr>
      <w:tr w:rsidR="007A3C24" w:rsidRPr="007A3C24" w14:paraId="6DD4029D" w14:textId="77777777" w:rsidTr="005B7190">
        <w:trPr>
          <w:trHeight w:val="1020"/>
        </w:trPr>
        <w:tc>
          <w:tcPr>
            <w:cnfStyle w:val="001000000000" w:firstRow="0" w:lastRow="0" w:firstColumn="1" w:lastColumn="0" w:oddVBand="0" w:evenVBand="0" w:oddHBand="0" w:evenHBand="0" w:firstRowFirstColumn="0" w:firstRowLastColumn="0" w:lastRowFirstColumn="0" w:lastRowLastColumn="0"/>
            <w:tcW w:w="2836" w:type="dxa"/>
            <w:hideMark/>
          </w:tcPr>
          <w:p w14:paraId="7D213497" w14:textId="77777777" w:rsidR="007A3C24" w:rsidRPr="007A3C24" w:rsidRDefault="007A3C24" w:rsidP="007A3C24">
            <w:pPr>
              <w:spacing w:after="0" w:line="259" w:lineRule="auto"/>
              <w:rPr>
                <w:rFonts w:ascii="Helvetica" w:hAnsi="Helvetica" w:cs="Helvetica"/>
                <w:szCs w:val="20"/>
              </w:rPr>
            </w:pPr>
            <w:r w:rsidRPr="007A3C24">
              <w:rPr>
                <w:rFonts w:ascii="Helvetica" w:hAnsi="Helvetica" w:cs="Helvetica"/>
                <w:szCs w:val="20"/>
              </w:rPr>
              <w:t>Sam goes bankrupt. For how long will Sam's name be registered and publicly available on the National Personal Insolvency Index (NPII)?</w:t>
            </w:r>
          </w:p>
        </w:tc>
        <w:tc>
          <w:tcPr>
            <w:tcW w:w="1093" w:type="dxa"/>
            <w:noWrap/>
            <w:hideMark/>
          </w:tcPr>
          <w:p w14:paraId="7DEB75B2"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12</w:t>
            </w:r>
          </w:p>
        </w:tc>
        <w:tc>
          <w:tcPr>
            <w:tcW w:w="1093" w:type="dxa"/>
            <w:noWrap/>
            <w:hideMark/>
          </w:tcPr>
          <w:p w14:paraId="4D0F1CC8"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33</w:t>
            </w:r>
          </w:p>
        </w:tc>
        <w:tc>
          <w:tcPr>
            <w:tcW w:w="1216" w:type="dxa"/>
            <w:noWrap/>
            <w:hideMark/>
          </w:tcPr>
          <w:p w14:paraId="57D00CE1"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33</w:t>
            </w:r>
          </w:p>
        </w:tc>
        <w:tc>
          <w:tcPr>
            <w:tcW w:w="971" w:type="dxa"/>
            <w:noWrap/>
            <w:hideMark/>
          </w:tcPr>
          <w:p w14:paraId="638B06FA"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35</w:t>
            </w:r>
          </w:p>
        </w:tc>
        <w:tc>
          <w:tcPr>
            <w:tcW w:w="1094" w:type="dxa"/>
            <w:noWrap/>
            <w:hideMark/>
          </w:tcPr>
          <w:p w14:paraId="67978C98"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30</w:t>
            </w:r>
          </w:p>
        </w:tc>
        <w:tc>
          <w:tcPr>
            <w:tcW w:w="1093" w:type="dxa"/>
            <w:noWrap/>
            <w:hideMark/>
          </w:tcPr>
          <w:p w14:paraId="3BF99303"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59</w:t>
            </w:r>
          </w:p>
        </w:tc>
        <w:tc>
          <w:tcPr>
            <w:tcW w:w="1094" w:type="dxa"/>
            <w:noWrap/>
            <w:hideMark/>
          </w:tcPr>
          <w:p w14:paraId="7089B43A"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40</w:t>
            </w:r>
          </w:p>
        </w:tc>
      </w:tr>
      <w:tr w:rsidR="007A3C24" w:rsidRPr="007A3C24" w14:paraId="4930EE6E" w14:textId="77777777" w:rsidTr="005B7190">
        <w:trPr>
          <w:trHeight w:val="765"/>
        </w:trPr>
        <w:tc>
          <w:tcPr>
            <w:cnfStyle w:val="001000000000" w:firstRow="0" w:lastRow="0" w:firstColumn="1" w:lastColumn="0" w:oddVBand="0" w:evenVBand="0" w:oddHBand="0" w:evenHBand="0" w:firstRowFirstColumn="0" w:firstRowLastColumn="0" w:lastRowFirstColumn="0" w:lastRowLastColumn="0"/>
            <w:tcW w:w="2836" w:type="dxa"/>
            <w:hideMark/>
          </w:tcPr>
          <w:p w14:paraId="79753073" w14:textId="77777777" w:rsidR="007A3C24" w:rsidRPr="007A3C24" w:rsidRDefault="007A3C24" w:rsidP="007A3C24">
            <w:pPr>
              <w:spacing w:after="0" w:line="259" w:lineRule="auto"/>
              <w:rPr>
                <w:rFonts w:ascii="Helvetica" w:hAnsi="Helvetica" w:cs="Helvetica"/>
                <w:szCs w:val="20"/>
              </w:rPr>
            </w:pPr>
            <w:r w:rsidRPr="007A3C24">
              <w:rPr>
                <w:rFonts w:ascii="Helvetica" w:hAnsi="Helvetica" w:cs="Helvetica"/>
                <w:szCs w:val="20"/>
              </w:rPr>
              <w:t>Alex is thinking of applying for bankruptcy. She has been told bankruptcy lasts for 5 years and 1 day. Is this correct?</w:t>
            </w:r>
          </w:p>
        </w:tc>
        <w:tc>
          <w:tcPr>
            <w:tcW w:w="1093" w:type="dxa"/>
            <w:noWrap/>
            <w:hideMark/>
          </w:tcPr>
          <w:p w14:paraId="1FD0AFE1"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13</w:t>
            </w:r>
          </w:p>
        </w:tc>
        <w:tc>
          <w:tcPr>
            <w:tcW w:w="1093" w:type="dxa"/>
            <w:noWrap/>
            <w:hideMark/>
          </w:tcPr>
          <w:p w14:paraId="23F80735"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11</w:t>
            </w:r>
          </w:p>
        </w:tc>
        <w:tc>
          <w:tcPr>
            <w:tcW w:w="1216" w:type="dxa"/>
            <w:noWrap/>
            <w:hideMark/>
          </w:tcPr>
          <w:p w14:paraId="7D394621"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37</w:t>
            </w:r>
          </w:p>
        </w:tc>
        <w:tc>
          <w:tcPr>
            <w:tcW w:w="971" w:type="dxa"/>
            <w:noWrap/>
            <w:hideMark/>
          </w:tcPr>
          <w:p w14:paraId="194463F1"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41</w:t>
            </w:r>
          </w:p>
        </w:tc>
        <w:tc>
          <w:tcPr>
            <w:tcW w:w="1094" w:type="dxa"/>
            <w:noWrap/>
            <w:hideMark/>
          </w:tcPr>
          <w:p w14:paraId="6FBAC314"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40</w:t>
            </w:r>
          </w:p>
        </w:tc>
        <w:tc>
          <w:tcPr>
            <w:tcW w:w="1093" w:type="dxa"/>
            <w:noWrap/>
            <w:hideMark/>
          </w:tcPr>
          <w:p w14:paraId="6ADACEBF"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59</w:t>
            </w:r>
          </w:p>
        </w:tc>
        <w:tc>
          <w:tcPr>
            <w:tcW w:w="1094" w:type="dxa"/>
            <w:noWrap/>
            <w:hideMark/>
          </w:tcPr>
          <w:p w14:paraId="673A7896"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54</w:t>
            </w:r>
          </w:p>
        </w:tc>
      </w:tr>
      <w:tr w:rsidR="007A3C24" w:rsidRPr="007A3C24" w14:paraId="7B46525D" w14:textId="77777777" w:rsidTr="005B7190">
        <w:trPr>
          <w:trHeight w:val="1020"/>
        </w:trPr>
        <w:tc>
          <w:tcPr>
            <w:cnfStyle w:val="001000000000" w:firstRow="0" w:lastRow="0" w:firstColumn="1" w:lastColumn="0" w:oddVBand="0" w:evenVBand="0" w:oddHBand="0" w:evenHBand="0" w:firstRowFirstColumn="0" w:firstRowLastColumn="0" w:lastRowFirstColumn="0" w:lastRowLastColumn="0"/>
            <w:tcW w:w="2836" w:type="dxa"/>
            <w:hideMark/>
          </w:tcPr>
          <w:p w14:paraId="7537C6ED" w14:textId="77777777" w:rsidR="007A3C24" w:rsidRPr="007A3C24" w:rsidRDefault="007A3C24" w:rsidP="007A3C24">
            <w:pPr>
              <w:spacing w:after="0" w:line="259" w:lineRule="auto"/>
              <w:rPr>
                <w:rFonts w:ascii="Helvetica" w:hAnsi="Helvetica" w:cs="Helvetica"/>
                <w:szCs w:val="20"/>
              </w:rPr>
            </w:pPr>
            <w:r w:rsidRPr="007A3C24">
              <w:rPr>
                <w:rFonts w:ascii="Helvetica" w:hAnsi="Helvetica" w:cs="Helvetica"/>
                <w:szCs w:val="20"/>
              </w:rPr>
              <w:t>Brad is divorced. He makes child support payments to his wife, who looks after his two young children. If Brad goes bankrupt, will he still have to pay child support?</w:t>
            </w:r>
          </w:p>
        </w:tc>
        <w:tc>
          <w:tcPr>
            <w:tcW w:w="1093" w:type="dxa"/>
            <w:noWrap/>
            <w:hideMark/>
          </w:tcPr>
          <w:p w14:paraId="77D7718C"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26</w:t>
            </w:r>
          </w:p>
        </w:tc>
        <w:tc>
          <w:tcPr>
            <w:tcW w:w="1093" w:type="dxa"/>
            <w:noWrap/>
            <w:hideMark/>
          </w:tcPr>
          <w:p w14:paraId="1F2C0704"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43</w:t>
            </w:r>
          </w:p>
        </w:tc>
        <w:tc>
          <w:tcPr>
            <w:tcW w:w="1216" w:type="dxa"/>
            <w:noWrap/>
            <w:hideMark/>
          </w:tcPr>
          <w:p w14:paraId="7715E15E"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43</w:t>
            </w:r>
          </w:p>
        </w:tc>
        <w:tc>
          <w:tcPr>
            <w:tcW w:w="971" w:type="dxa"/>
            <w:noWrap/>
            <w:hideMark/>
          </w:tcPr>
          <w:p w14:paraId="1D73C6D7"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41</w:t>
            </w:r>
          </w:p>
        </w:tc>
        <w:tc>
          <w:tcPr>
            <w:tcW w:w="1094" w:type="dxa"/>
            <w:noWrap/>
            <w:hideMark/>
          </w:tcPr>
          <w:p w14:paraId="7D9FEAF6"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38</w:t>
            </w:r>
          </w:p>
        </w:tc>
        <w:tc>
          <w:tcPr>
            <w:tcW w:w="1093" w:type="dxa"/>
            <w:noWrap/>
            <w:hideMark/>
          </w:tcPr>
          <w:p w14:paraId="7B05DCCB"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56</w:t>
            </w:r>
          </w:p>
        </w:tc>
        <w:tc>
          <w:tcPr>
            <w:tcW w:w="1094" w:type="dxa"/>
            <w:noWrap/>
            <w:hideMark/>
          </w:tcPr>
          <w:p w14:paraId="2AF45AA6"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61</w:t>
            </w:r>
          </w:p>
        </w:tc>
      </w:tr>
      <w:tr w:rsidR="007A3C24" w:rsidRPr="007A3C24" w14:paraId="14D2B10D" w14:textId="77777777" w:rsidTr="005B7190">
        <w:trPr>
          <w:trHeight w:val="1275"/>
        </w:trPr>
        <w:tc>
          <w:tcPr>
            <w:cnfStyle w:val="001000000000" w:firstRow="0" w:lastRow="0" w:firstColumn="1" w:lastColumn="0" w:oddVBand="0" w:evenVBand="0" w:oddHBand="0" w:evenHBand="0" w:firstRowFirstColumn="0" w:firstRowLastColumn="0" w:lastRowFirstColumn="0" w:lastRowLastColumn="0"/>
            <w:tcW w:w="2836" w:type="dxa"/>
            <w:hideMark/>
          </w:tcPr>
          <w:p w14:paraId="53D2C59A" w14:textId="77777777" w:rsidR="007A3C24" w:rsidRPr="007A3C24" w:rsidRDefault="007A3C24" w:rsidP="007A3C24">
            <w:pPr>
              <w:spacing w:after="0" w:line="259" w:lineRule="auto"/>
              <w:rPr>
                <w:rFonts w:ascii="Helvetica" w:hAnsi="Helvetica" w:cs="Helvetica"/>
                <w:szCs w:val="20"/>
              </w:rPr>
            </w:pPr>
            <w:r w:rsidRPr="007A3C24">
              <w:rPr>
                <w:rFonts w:ascii="Helvetica" w:hAnsi="Helvetica" w:cs="Helvetica"/>
                <w:szCs w:val="20"/>
              </w:rPr>
              <w:t>Matt is considering applying for bankruptcy. He has a HECS/HELP debt from when he did an undergraduate degree. What will happen to Matt’s HECS/HELP debt if he goes bankrupt?</w:t>
            </w:r>
          </w:p>
        </w:tc>
        <w:tc>
          <w:tcPr>
            <w:tcW w:w="1093" w:type="dxa"/>
            <w:noWrap/>
            <w:hideMark/>
          </w:tcPr>
          <w:p w14:paraId="57F37CAF"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27</w:t>
            </w:r>
          </w:p>
        </w:tc>
        <w:tc>
          <w:tcPr>
            <w:tcW w:w="1093" w:type="dxa"/>
            <w:noWrap/>
            <w:hideMark/>
          </w:tcPr>
          <w:p w14:paraId="33033A50"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33</w:t>
            </w:r>
          </w:p>
        </w:tc>
        <w:tc>
          <w:tcPr>
            <w:tcW w:w="1216" w:type="dxa"/>
            <w:noWrap/>
            <w:hideMark/>
          </w:tcPr>
          <w:p w14:paraId="1DE0E8C1"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35</w:t>
            </w:r>
          </w:p>
        </w:tc>
        <w:tc>
          <w:tcPr>
            <w:tcW w:w="971" w:type="dxa"/>
            <w:noWrap/>
            <w:hideMark/>
          </w:tcPr>
          <w:p w14:paraId="584DF7D9"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44</w:t>
            </w:r>
          </w:p>
        </w:tc>
        <w:tc>
          <w:tcPr>
            <w:tcW w:w="1094" w:type="dxa"/>
            <w:noWrap/>
            <w:hideMark/>
          </w:tcPr>
          <w:p w14:paraId="422A2177"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42</w:t>
            </w:r>
          </w:p>
        </w:tc>
        <w:tc>
          <w:tcPr>
            <w:tcW w:w="1093" w:type="dxa"/>
            <w:noWrap/>
            <w:hideMark/>
          </w:tcPr>
          <w:p w14:paraId="65529FB4"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60</w:t>
            </w:r>
          </w:p>
        </w:tc>
        <w:tc>
          <w:tcPr>
            <w:tcW w:w="1094" w:type="dxa"/>
            <w:noWrap/>
            <w:hideMark/>
          </w:tcPr>
          <w:p w14:paraId="2DC5B58D"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58</w:t>
            </w:r>
          </w:p>
        </w:tc>
      </w:tr>
      <w:tr w:rsidR="007A3C24" w:rsidRPr="007A3C24" w14:paraId="0850BEEA" w14:textId="77777777" w:rsidTr="005B7190">
        <w:trPr>
          <w:trHeight w:val="1020"/>
        </w:trPr>
        <w:tc>
          <w:tcPr>
            <w:cnfStyle w:val="001000000000" w:firstRow="0" w:lastRow="0" w:firstColumn="1" w:lastColumn="0" w:oddVBand="0" w:evenVBand="0" w:oddHBand="0" w:evenHBand="0" w:firstRowFirstColumn="0" w:firstRowLastColumn="0" w:lastRowFirstColumn="0" w:lastRowLastColumn="0"/>
            <w:tcW w:w="2836" w:type="dxa"/>
            <w:hideMark/>
          </w:tcPr>
          <w:p w14:paraId="71DEF67E" w14:textId="77777777" w:rsidR="007A3C24" w:rsidRPr="007A3C24" w:rsidRDefault="007A3C24" w:rsidP="007A3C24">
            <w:pPr>
              <w:spacing w:after="0" w:line="259" w:lineRule="auto"/>
              <w:rPr>
                <w:rFonts w:ascii="Helvetica" w:hAnsi="Helvetica" w:cs="Helvetica"/>
                <w:szCs w:val="20"/>
              </w:rPr>
            </w:pPr>
            <w:r w:rsidRPr="007A3C24">
              <w:rPr>
                <w:rFonts w:ascii="Helvetica" w:hAnsi="Helvetica" w:cs="Helvetica"/>
                <w:szCs w:val="20"/>
              </w:rPr>
              <w:t>Ingrid has been bankrupt for 6 months. Her mother has just passed away and left her $30,000 in her will. What does Ingrid have to do?</w:t>
            </w:r>
          </w:p>
        </w:tc>
        <w:tc>
          <w:tcPr>
            <w:tcW w:w="1093" w:type="dxa"/>
            <w:noWrap/>
            <w:hideMark/>
          </w:tcPr>
          <w:p w14:paraId="11A33783"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28</w:t>
            </w:r>
          </w:p>
        </w:tc>
        <w:tc>
          <w:tcPr>
            <w:tcW w:w="1093" w:type="dxa"/>
            <w:noWrap/>
            <w:hideMark/>
          </w:tcPr>
          <w:p w14:paraId="3D955A42"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46</w:t>
            </w:r>
          </w:p>
        </w:tc>
        <w:tc>
          <w:tcPr>
            <w:tcW w:w="1216" w:type="dxa"/>
            <w:noWrap/>
            <w:hideMark/>
          </w:tcPr>
          <w:p w14:paraId="25B45C43"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48</w:t>
            </w:r>
          </w:p>
        </w:tc>
        <w:tc>
          <w:tcPr>
            <w:tcW w:w="971" w:type="dxa"/>
            <w:noWrap/>
            <w:hideMark/>
          </w:tcPr>
          <w:p w14:paraId="1344385B"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46</w:t>
            </w:r>
          </w:p>
        </w:tc>
        <w:tc>
          <w:tcPr>
            <w:tcW w:w="1094" w:type="dxa"/>
            <w:noWrap/>
            <w:hideMark/>
          </w:tcPr>
          <w:p w14:paraId="3B32AF82"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47</w:t>
            </w:r>
          </w:p>
        </w:tc>
        <w:tc>
          <w:tcPr>
            <w:tcW w:w="1093" w:type="dxa"/>
            <w:noWrap/>
            <w:hideMark/>
          </w:tcPr>
          <w:p w14:paraId="2283EDC3"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67</w:t>
            </w:r>
          </w:p>
        </w:tc>
        <w:tc>
          <w:tcPr>
            <w:tcW w:w="1094" w:type="dxa"/>
            <w:noWrap/>
            <w:hideMark/>
          </w:tcPr>
          <w:p w14:paraId="3A451C05"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58</w:t>
            </w:r>
          </w:p>
        </w:tc>
      </w:tr>
      <w:tr w:rsidR="007A3C24" w:rsidRPr="007A3C24" w14:paraId="3AEFA4A0" w14:textId="77777777" w:rsidTr="005B7190">
        <w:trPr>
          <w:trHeight w:val="686"/>
        </w:trPr>
        <w:tc>
          <w:tcPr>
            <w:cnfStyle w:val="001000000000" w:firstRow="0" w:lastRow="0" w:firstColumn="1" w:lastColumn="0" w:oddVBand="0" w:evenVBand="0" w:oddHBand="0" w:evenHBand="0" w:firstRowFirstColumn="0" w:firstRowLastColumn="0" w:lastRowFirstColumn="0" w:lastRowLastColumn="0"/>
            <w:tcW w:w="2836" w:type="dxa"/>
            <w:hideMark/>
          </w:tcPr>
          <w:p w14:paraId="1CB8DB58" w14:textId="77777777" w:rsidR="007A3C24" w:rsidRPr="007A3C24" w:rsidRDefault="007A3C24" w:rsidP="007A3C24">
            <w:pPr>
              <w:spacing w:after="0" w:line="259" w:lineRule="auto"/>
              <w:rPr>
                <w:rFonts w:ascii="Helvetica" w:hAnsi="Helvetica" w:cs="Helvetica"/>
                <w:szCs w:val="20"/>
              </w:rPr>
            </w:pPr>
            <w:r w:rsidRPr="007A3C24">
              <w:rPr>
                <w:rFonts w:ascii="Helvetica" w:hAnsi="Helvetica" w:cs="Helvetica"/>
                <w:szCs w:val="20"/>
              </w:rPr>
              <w:t xml:space="preserve">Michael lives in a rented apartment, but owns his fridge, washing machine, TV, and an antique dresser worth </w:t>
            </w:r>
            <w:r w:rsidRPr="007A3C24">
              <w:rPr>
                <w:rFonts w:ascii="Helvetica" w:hAnsi="Helvetica" w:cs="Helvetica"/>
                <w:szCs w:val="20"/>
              </w:rPr>
              <w:lastRenderedPageBreak/>
              <w:t>$20,000. If Michael goes bankrupt, what will happen to his belongings?</w:t>
            </w:r>
          </w:p>
        </w:tc>
        <w:tc>
          <w:tcPr>
            <w:tcW w:w="1093" w:type="dxa"/>
            <w:noWrap/>
            <w:hideMark/>
          </w:tcPr>
          <w:p w14:paraId="7AC38B9E"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lastRenderedPageBreak/>
              <w:t>28</w:t>
            </w:r>
          </w:p>
        </w:tc>
        <w:tc>
          <w:tcPr>
            <w:tcW w:w="1093" w:type="dxa"/>
            <w:noWrap/>
            <w:hideMark/>
          </w:tcPr>
          <w:p w14:paraId="3AD025A2"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48</w:t>
            </w:r>
          </w:p>
        </w:tc>
        <w:tc>
          <w:tcPr>
            <w:tcW w:w="1216" w:type="dxa"/>
            <w:noWrap/>
            <w:hideMark/>
          </w:tcPr>
          <w:p w14:paraId="5E408DCB"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48</w:t>
            </w:r>
          </w:p>
        </w:tc>
        <w:tc>
          <w:tcPr>
            <w:tcW w:w="971" w:type="dxa"/>
            <w:noWrap/>
            <w:hideMark/>
          </w:tcPr>
          <w:p w14:paraId="6D8C8BB2"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39</w:t>
            </w:r>
          </w:p>
        </w:tc>
        <w:tc>
          <w:tcPr>
            <w:tcW w:w="1094" w:type="dxa"/>
            <w:noWrap/>
            <w:hideMark/>
          </w:tcPr>
          <w:p w14:paraId="43D81B88"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50</w:t>
            </w:r>
          </w:p>
        </w:tc>
        <w:tc>
          <w:tcPr>
            <w:tcW w:w="1093" w:type="dxa"/>
            <w:noWrap/>
            <w:hideMark/>
          </w:tcPr>
          <w:p w14:paraId="54A51196"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45</w:t>
            </w:r>
          </w:p>
        </w:tc>
        <w:tc>
          <w:tcPr>
            <w:tcW w:w="1094" w:type="dxa"/>
            <w:noWrap/>
            <w:hideMark/>
          </w:tcPr>
          <w:p w14:paraId="5BA097E2"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39</w:t>
            </w:r>
          </w:p>
        </w:tc>
      </w:tr>
      <w:tr w:rsidR="007A3C24" w:rsidRPr="007A3C24" w14:paraId="7113AC8C" w14:textId="77777777" w:rsidTr="005B7190">
        <w:trPr>
          <w:trHeight w:val="1020"/>
        </w:trPr>
        <w:tc>
          <w:tcPr>
            <w:cnfStyle w:val="001000000000" w:firstRow="0" w:lastRow="0" w:firstColumn="1" w:lastColumn="0" w:oddVBand="0" w:evenVBand="0" w:oddHBand="0" w:evenHBand="0" w:firstRowFirstColumn="0" w:firstRowLastColumn="0" w:lastRowFirstColumn="0" w:lastRowLastColumn="0"/>
            <w:tcW w:w="2836" w:type="dxa"/>
            <w:hideMark/>
          </w:tcPr>
          <w:p w14:paraId="168B5AB4" w14:textId="77777777" w:rsidR="007A3C24" w:rsidRPr="007A3C24" w:rsidRDefault="007A3C24" w:rsidP="007A3C24">
            <w:pPr>
              <w:spacing w:after="0" w:line="259" w:lineRule="auto"/>
              <w:rPr>
                <w:rFonts w:ascii="Helvetica" w:hAnsi="Helvetica" w:cs="Helvetica"/>
                <w:szCs w:val="20"/>
              </w:rPr>
            </w:pPr>
            <w:r w:rsidRPr="007A3C24">
              <w:rPr>
                <w:rFonts w:ascii="Helvetica" w:hAnsi="Helvetica" w:cs="Helvetica"/>
                <w:szCs w:val="20"/>
              </w:rPr>
              <w:t>Ashley went bankrupt 2 years ago, and now wants to travel to New Zealand to visit friends. What will Ashley need to do before traveling?</w:t>
            </w:r>
          </w:p>
        </w:tc>
        <w:tc>
          <w:tcPr>
            <w:tcW w:w="1093" w:type="dxa"/>
            <w:noWrap/>
            <w:hideMark/>
          </w:tcPr>
          <w:p w14:paraId="7B23774A"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40</w:t>
            </w:r>
          </w:p>
        </w:tc>
        <w:tc>
          <w:tcPr>
            <w:tcW w:w="1093" w:type="dxa"/>
            <w:noWrap/>
            <w:hideMark/>
          </w:tcPr>
          <w:p w14:paraId="1AA4522A"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58</w:t>
            </w:r>
          </w:p>
        </w:tc>
        <w:tc>
          <w:tcPr>
            <w:tcW w:w="1216" w:type="dxa"/>
            <w:noWrap/>
            <w:hideMark/>
          </w:tcPr>
          <w:p w14:paraId="2CF0C789"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59</w:t>
            </w:r>
          </w:p>
        </w:tc>
        <w:tc>
          <w:tcPr>
            <w:tcW w:w="971" w:type="dxa"/>
            <w:noWrap/>
            <w:hideMark/>
          </w:tcPr>
          <w:p w14:paraId="2C23A80A"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59</w:t>
            </w:r>
          </w:p>
        </w:tc>
        <w:tc>
          <w:tcPr>
            <w:tcW w:w="1094" w:type="dxa"/>
            <w:noWrap/>
            <w:hideMark/>
          </w:tcPr>
          <w:p w14:paraId="6EF2563B"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54</w:t>
            </w:r>
          </w:p>
        </w:tc>
        <w:tc>
          <w:tcPr>
            <w:tcW w:w="1093" w:type="dxa"/>
            <w:noWrap/>
            <w:hideMark/>
          </w:tcPr>
          <w:p w14:paraId="61E30407"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73</w:t>
            </w:r>
          </w:p>
        </w:tc>
        <w:tc>
          <w:tcPr>
            <w:tcW w:w="1094" w:type="dxa"/>
            <w:noWrap/>
            <w:hideMark/>
          </w:tcPr>
          <w:p w14:paraId="5D1E5E47"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78</w:t>
            </w:r>
          </w:p>
        </w:tc>
      </w:tr>
      <w:tr w:rsidR="007A3C24" w:rsidRPr="007A3C24" w14:paraId="45D58E2A" w14:textId="77777777" w:rsidTr="005B7190">
        <w:trPr>
          <w:trHeight w:val="765"/>
        </w:trPr>
        <w:tc>
          <w:tcPr>
            <w:cnfStyle w:val="001000000000" w:firstRow="0" w:lastRow="0" w:firstColumn="1" w:lastColumn="0" w:oddVBand="0" w:evenVBand="0" w:oddHBand="0" w:evenHBand="0" w:firstRowFirstColumn="0" w:firstRowLastColumn="0" w:lastRowFirstColumn="0" w:lastRowLastColumn="0"/>
            <w:tcW w:w="2836" w:type="dxa"/>
            <w:hideMark/>
          </w:tcPr>
          <w:p w14:paraId="1ACF6023" w14:textId="77777777" w:rsidR="007A3C24" w:rsidRPr="007A3C24" w:rsidRDefault="007A3C24" w:rsidP="007A3C24">
            <w:pPr>
              <w:spacing w:after="0" w:line="259" w:lineRule="auto"/>
              <w:rPr>
                <w:rFonts w:ascii="Helvetica" w:hAnsi="Helvetica" w:cs="Helvetica"/>
                <w:szCs w:val="20"/>
              </w:rPr>
            </w:pPr>
            <w:r w:rsidRPr="007A3C24">
              <w:rPr>
                <w:rFonts w:ascii="Helvetica" w:hAnsi="Helvetica" w:cs="Helvetica"/>
                <w:szCs w:val="20"/>
              </w:rPr>
              <w:t>Ali goes bankrupt. A few months later he finds a part-time job. Ali has a 5-year old child. What will happen to his income?</w:t>
            </w:r>
          </w:p>
        </w:tc>
        <w:tc>
          <w:tcPr>
            <w:tcW w:w="1093" w:type="dxa"/>
            <w:noWrap/>
            <w:hideMark/>
          </w:tcPr>
          <w:p w14:paraId="20A7DA23"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45</w:t>
            </w:r>
          </w:p>
        </w:tc>
        <w:tc>
          <w:tcPr>
            <w:tcW w:w="1093" w:type="dxa"/>
            <w:noWrap/>
            <w:hideMark/>
          </w:tcPr>
          <w:p w14:paraId="626825C3"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60</w:t>
            </w:r>
          </w:p>
        </w:tc>
        <w:tc>
          <w:tcPr>
            <w:tcW w:w="1216" w:type="dxa"/>
            <w:noWrap/>
            <w:hideMark/>
          </w:tcPr>
          <w:p w14:paraId="507D9AC2"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59</w:t>
            </w:r>
          </w:p>
        </w:tc>
        <w:tc>
          <w:tcPr>
            <w:tcW w:w="971" w:type="dxa"/>
            <w:noWrap/>
            <w:hideMark/>
          </w:tcPr>
          <w:p w14:paraId="7DA6D40C"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57</w:t>
            </w:r>
          </w:p>
        </w:tc>
        <w:tc>
          <w:tcPr>
            <w:tcW w:w="1094" w:type="dxa"/>
            <w:noWrap/>
            <w:hideMark/>
          </w:tcPr>
          <w:p w14:paraId="0421CCD2"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54</w:t>
            </w:r>
          </w:p>
        </w:tc>
        <w:tc>
          <w:tcPr>
            <w:tcW w:w="1093" w:type="dxa"/>
            <w:noWrap/>
            <w:hideMark/>
          </w:tcPr>
          <w:p w14:paraId="1FBB3C87"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69</w:t>
            </w:r>
          </w:p>
        </w:tc>
        <w:tc>
          <w:tcPr>
            <w:tcW w:w="1094" w:type="dxa"/>
            <w:noWrap/>
            <w:hideMark/>
          </w:tcPr>
          <w:p w14:paraId="6D0DCF45"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66</w:t>
            </w:r>
          </w:p>
        </w:tc>
      </w:tr>
      <w:tr w:rsidR="007A3C24" w:rsidRPr="007A3C24" w14:paraId="74353EE2" w14:textId="77777777" w:rsidTr="005B7190">
        <w:trPr>
          <w:trHeight w:val="765"/>
        </w:trPr>
        <w:tc>
          <w:tcPr>
            <w:cnfStyle w:val="001000000000" w:firstRow="0" w:lastRow="0" w:firstColumn="1" w:lastColumn="0" w:oddVBand="0" w:evenVBand="0" w:oddHBand="0" w:evenHBand="0" w:firstRowFirstColumn="0" w:firstRowLastColumn="0" w:lastRowFirstColumn="0" w:lastRowLastColumn="0"/>
            <w:tcW w:w="2836" w:type="dxa"/>
            <w:hideMark/>
          </w:tcPr>
          <w:p w14:paraId="2CBBC417" w14:textId="77777777" w:rsidR="007A3C24" w:rsidRPr="007A3C24" w:rsidRDefault="007A3C24" w:rsidP="007A3C24">
            <w:pPr>
              <w:spacing w:after="0" w:line="259" w:lineRule="auto"/>
              <w:rPr>
                <w:rFonts w:ascii="Helvetica" w:hAnsi="Helvetica" w:cs="Helvetica"/>
                <w:szCs w:val="20"/>
              </w:rPr>
            </w:pPr>
            <w:r w:rsidRPr="007A3C24">
              <w:rPr>
                <w:rFonts w:ascii="Helvetica" w:hAnsi="Helvetica" w:cs="Helvetica"/>
                <w:szCs w:val="20"/>
              </w:rPr>
              <w:t>Karen owns a house. There is no mortgage. Then she goes bankrupt. What will happen to her house?</w:t>
            </w:r>
          </w:p>
        </w:tc>
        <w:tc>
          <w:tcPr>
            <w:tcW w:w="1093" w:type="dxa"/>
            <w:noWrap/>
            <w:hideMark/>
          </w:tcPr>
          <w:p w14:paraId="3A5E703C"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46</w:t>
            </w:r>
          </w:p>
        </w:tc>
        <w:tc>
          <w:tcPr>
            <w:tcW w:w="1093" w:type="dxa"/>
            <w:noWrap/>
            <w:hideMark/>
          </w:tcPr>
          <w:p w14:paraId="54048B62"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62</w:t>
            </w:r>
          </w:p>
        </w:tc>
        <w:tc>
          <w:tcPr>
            <w:tcW w:w="1216" w:type="dxa"/>
            <w:noWrap/>
            <w:hideMark/>
          </w:tcPr>
          <w:p w14:paraId="4D64036B"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61</w:t>
            </w:r>
          </w:p>
        </w:tc>
        <w:tc>
          <w:tcPr>
            <w:tcW w:w="971" w:type="dxa"/>
            <w:noWrap/>
            <w:hideMark/>
          </w:tcPr>
          <w:p w14:paraId="10E41164"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60</w:t>
            </w:r>
          </w:p>
        </w:tc>
        <w:tc>
          <w:tcPr>
            <w:tcW w:w="1094" w:type="dxa"/>
            <w:noWrap/>
            <w:hideMark/>
          </w:tcPr>
          <w:p w14:paraId="187BE3ED"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53</w:t>
            </w:r>
          </w:p>
        </w:tc>
        <w:tc>
          <w:tcPr>
            <w:tcW w:w="1093" w:type="dxa"/>
            <w:noWrap/>
            <w:hideMark/>
          </w:tcPr>
          <w:p w14:paraId="63E3B038"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69</w:t>
            </w:r>
          </w:p>
        </w:tc>
        <w:tc>
          <w:tcPr>
            <w:tcW w:w="1094" w:type="dxa"/>
            <w:noWrap/>
            <w:hideMark/>
          </w:tcPr>
          <w:p w14:paraId="30EC4C3B"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74</w:t>
            </w:r>
          </w:p>
        </w:tc>
      </w:tr>
      <w:tr w:rsidR="007A3C24" w:rsidRPr="007A3C24" w14:paraId="1FD45E3E" w14:textId="77777777" w:rsidTr="005B7190">
        <w:trPr>
          <w:trHeight w:val="765"/>
        </w:trPr>
        <w:tc>
          <w:tcPr>
            <w:cnfStyle w:val="001000000000" w:firstRow="0" w:lastRow="0" w:firstColumn="1" w:lastColumn="0" w:oddVBand="0" w:evenVBand="0" w:oddHBand="0" w:evenHBand="0" w:firstRowFirstColumn="0" w:firstRowLastColumn="0" w:lastRowFirstColumn="0" w:lastRowLastColumn="0"/>
            <w:tcW w:w="2836" w:type="dxa"/>
            <w:hideMark/>
          </w:tcPr>
          <w:p w14:paraId="39BA60EF" w14:textId="77777777" w:rsidR="007A3C24" w:rsidRPr="007A3C24" w:rsidRDefault="007A3C24" w:rsidP="007A3C24">
            <w:pPr>
              <w:spacing w:after="0" w:line="259" w:lineRule="auto"/>
              <w:rPr>
                <w:rFonts w:ascii="Helvetica" w:hAnsi="Helvetica" w:cs="Helvetica"/>
                <w:szCs w:val="20"/>
              </w:rPr>
            </w:pPr>
            <w:r w:rsidRPr="007A3C24">
              <w:rPr>
                <w:rFonts w:ascii="Helvetica" w:hAnsi="Helvetica" w:cs="Helvetica"/>
                <w:szCs w:val="20"/>
              </w:rPr>
              <w:t>Phil bought a car just before he went bankrupt. He paid for the car outright. What will happen to his car?</w:t>
            </w:r>
          </w:p>
        </w:tc>
        <w:tc>
          <w:tcPr>
            <w:tcW w:w="1093" w:type="dxa"/>
            <w:noWrap/>
            <w:hideMark/>
          </w:tcPr>
          <w:p w14:paraId="3E257BFA"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46</w:t>
            </w:r>
          </w:p>
        </w:tc>
        <w:tc>
          <w:tcPr>
            <w:tcW w:w="1093" w:type="dxa"/>
            <w:noWrap/>
            <w:hideMark/>
          </w:tcPr>
          <w:p w14:paraId="3F1206C7"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50</w:t>
            </w:r>
          </w:p>
        </w:tc>
        <w:tc>
          <w:tcPr>
            <w:tcW w:w="1216" w:type="dxa"/>
            <w:noWrap/>
            <w:hideMark/>
          </w:tcPr>
          <w:p w14:paraId="319ADBC8"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62</w:t>
            </w:r>
          </w:p>
        </w:tc>
        <w:tc>
          <w:tcPr>
            <w:tcW w:w="971" w:type="dxa"/>
            <w:noWrap/>
            <w:hideMark/>
          </w:tcPr>
          <w:p w14:paraId="1CEE592E"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54</w:t>
            </w:r>
          </w:p>
        </w:tc>
        <w:tc>
          <w:tcPr>
            <w:tcW w:w="1094" w:type="dxa"/>
            <w:noWrap/>
            <w:hideMark/>
          </w:tcPr>
          <w:p w14:paraId="7EE00529"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58</w:t>
            </w:r>
          </w:p>
        </w:tc>
        <w:tc>
          <w:tcPr>
            <w:tcW w:w="1093" w:type="dxa"/>
            <w:noWrap/>
            <w:hideMark/>
          </w:tcPr>
          <w:p w14:paraId="7332F2B9"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52</w:t>
            </w:r>
          </w:p>
        </w:tc>
        <w:tc>
          <w:tcPr>
            <w:tcW w:w="1094" w:type="dxa"/>
            <w:noWrap/>
            <w:hideMark/>
          </w:tcPr>
          <w:p w14:paraId="049694BA"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78</w:t>
            </w:r>
          </w:p>
        </w:tc>
      </w:tr>
      <w:tr w:rsidR="007A3C24" w:rsidRPr="007A3C24" w14:paraId="716CA32C" w14:textId="77777777" w:rsidTr="005B7190">
        <w:trPr>
          <w:trHeight w:val="765"/>
        </w:trPr>
        <w:tc>
          <w:tcPr>
            <w:cnfStyle w:val="001000000000" w:firstRow="0" w:lastRow="0" w:firstColumn="1" w:lastColumn="0" w:oddVBand="0" w:evenVBand="0" w:oddHBand="0" w:evenHBand="0" w:firstRowFirstColumn="0" w:firstRowLastColumn="0" w:lastRowFirstColumn="0" w:lastRowLastColumn="0"/>
            <w:tcW w:w="2836" w:type="dxa"/>
            <w:hideMark/>
          </w:tcPr>
          <w:p w14:paraId="31302C9E" w14:textId="77777777" w:rsidR="007A3C24" w:rsidRPr="007A3C24" w:rsidRDefault="007A3C24" w:rsidP="007A3C24">
            <w:pPr>
              <w:spacing w:after="0" w:line="259" w:lineRule="auto"/>
              <w:rPr>
                <w:rFonts w:ascii="Helvetica" w:hAnsi="Helvetica" w:cs="Helvetica"/>
                <w:szCs w:val="20"/>
              </w:rPr>
            </w:pPr>
            <w:r w:rsidRPr="007A3C24">
              <w:rPr>
                <w:rFonts w:ascii="Helvetica" w:hAnsi="Helvetica" w:cs="Helvetica"/>
                <w:szCs w:val="20"/>
              </w:rPr>
              <w:t>Seamus is a director of a plumbing company. Will he be able to continue as a director if he becomes bankrupt?</w:t>
            </w:r>
          </w:p>
        </w:tc>
        <w:tc>
          <w:tcPr>
            <w:tcW w:w="1093" w:type="dxa"/>
            <w:noWrap/>
            <w:hideMark/>
          </w:tcPr>
          <w:p w14:paraId="202C76CD"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49</w:t>
            </w:r>
          </w:p>
        </w:tc>
        <w:tc>
          <w:tcPr>
            <w:tcW w:w="1093" w:type="dxa"/>
            <w:noWrap/>
            <w:hideMark/>
          </w:tcPr>
          <w:p w14:paraId="64D6624C"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59</w:t>
            </w:r>
          </w:p>
        </w:tc>
        <w:tc>
          <w:tcPr>
            <w:tcW w:w="1216" w:type="dxa"/>
            <w:noWrap/>
            <w:hideMark/>
          </w:tcPr>
          <w:p w14:paraId="0F85F6EC"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56</w:t>
            </w:r>
          </w:p>
        </w:tc>
        <w:tc>
          <w:tcPr>
            <w:tcW w:w="971" w:type="dxa"/>
            <w:noWrap/>
            <w:hideMark/>
          </w:tcPr>
          <w:p w14:paraId="215E7222"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60</w:t>
            </w:r>
          </w:p>
        </w:tc>
        <w:tc>
          <w:tcPr>
            <w:tcW w:w="1094" w:type="dxa"/>
            <w:noWrap/>
            <w:hideMark/>
          </w:tcPr>
          <w:p w14:paraId="3F4D573F"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59</w:t>
            </w:r>
          </w:p>
        </w:tc>
        <w:tc>
          <w:tcPr>
            <w:tcW w:w="1093" w:type="dxa"/>
            <w:noWrap/>
            <w:hideMark/>
          </w:tcPr>
          <w:p w14:paraId="1518DE03"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69</w:t>
            </w:r>
          </w:p>
        </w:tc>
        <w:tc>
          <w:tcPr>
            <w:tcW w:w="1094" w:type="dxa"/>
            <w:noWrap/>
            <w:hideMark/>
          </w:tcPr>
          <w:p w14:paraId="7609CF8F"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74</w:t>
            </w:r>
          </w:p>
        </w:tc>
      </w:tr>
      <w:tr w:rsidR="007A3C24" w:rsidRPr="007A3C24" w14:paraId="4B1E466E" w14:textId="77777777" w:rsidTr="005B7190">
        <w:trPr>
          <w:trHeight w:val="765"/>
        </w:trPr>
        <w:tc>
          <w:tcPr>
            <w:cnfStyle w:val="001000000000" w:firstRow="0" w:lastRow="0" w:firstColumn="1" w:lastColumn="0" w:oddVBand="0" w:evenVBand="0" w:oddHBand="0" w:evenHBand="0" w:firstRowFirstColumn="0" w:firstRowLastColumn="0" w:lastRowFirstColumn="0" w:lastRowLastColumn="0"/>
            <w:tcW w:w="2836" w:type="dxa"/>
            <w:hideMark/>
          </w:tcPr>
          <w:p w14:paraId="6FBCC37F" w14:textId="77777777" w:rsidR="007A3C24" w:rsidRPr="007A3C24" w:rsidRDefault="007A3C24" w:rsidP="007A3C24">
            <w:pPr>
              <w:spacing w:after="0" w:line="259" w:lineRule="auto"/>
              <w:rPr>
                <w:rFonts w:ascii="Helvetica" w:hAnsi="Helvetica" w:cs="Helvetica"/>
                <w:szCs w:val="20"/>
              </w:rPr>
            </w:pPr>
            <w:r w:rsidRPr="007A3C24">
              <w:rPr>
                <w:rFonts w:ascii="Helvetica" w:hAnsi="Helvetica" w:cs="Helvetica"/>
                <w:szCs w:val="20"/>
              </w:rPr>
              <w:t>Eleanor is renting her apartment. Then she goes bankrupt. Does she still have to pay rent?</w:t>
            </w:r>
          </w:p>
        </w:tc>
        <w:tc>
          <w:tcPr>
            <w:tcW w:w="1093" w:type="dxa"/>
            <w:noWrap/>
            <w:hideMark/>
          </w:tcPr>
          <w:p w14:paraId="37A4CA5C"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61</w:t>
            </w:r>
          </w:p>
        </w:tc>
        <w:tc>
          <w:tcPr>
            <w:tcW w:w="1093" w:type="dxa"/>
            <w:noWrap/>
            <w:hideMark/>
          </w:tcPr>
          <w:p w14:paraId="47F40290"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64</w:t>
            </w:r>
          </w:p>
        </w:tc>
        <w:tc>
          <w:tcPr>
            <w:tcW w:w="1216" w:type="dxa"/>
            <w:noWrap/>
            <w:hideMark/>
          </w:tcPr>
          <w:p w14:paraId="771331AA"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67</w:t>
            </w:r>
          </w:p>
        </w:tc>
        <w:tc>
          <w:tcPr>
            <w:tcW w:w="971" w:type="dxa"/>
            <w:noWrap/>
            <w:hideMark/>
          </w:tcPr>
          <w:p w14:paraId="3665416B"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62</w:t>
            </w:r>
          </w:p>
        </w:tc>
        <w:tc>
          <w:tcPr>
            <w:tcW w:w="1094" w:type="dxa"/>
            <w:noWrap/>
            <w:hideMark/>
          </w:tcPr>
          <w:p w14:paraId="658B66AF"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61</w:t>
            </w:r>
          </w:p>
        </w:tc>
        <w:tc>
          <w:tcPr>
            <w:tcW w:w="1093" w:type="dxa"/>
            <w:noWrap/>
            <w:hideMark/>
          </w:tcPr>
          <w:p w14:paraId="2FEF25FC"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69</w:t>
            </w:r>
          </w:p>
        </w:tc>
        <w:tc>
          <w:tcPr>
            <w:tcW w:w="1094" w:type="dxa"/>
            <w:noWrap/>
            <w:hideMark/>
          </w:tcPr>
          <w:p w14:paraId="0491094B"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70</w:t>
            </w:r>
          </w:p>
        </w:tc>
      </w:tr>
      <w:tr w:rsidR="007A3C24" w:rsidRPr="007A3C24" w14:paraId="52EE8606" w14:textId="77777777" w:rsidTr="005B7190">
        <w:trPr>
          <w:trHeight w:val="765"/>
        </w:trPr>
        <w:tc>
          <w:tcPr>
            <w:cnfStyle w:val="001000000000" w:firstRow="0" w:lastRow="0" w:firstColumn="1" w:lastColumn="0" w:oddVBand="0" w:evenVBand="0" w:oddHBand="0" w:evenHBand="0" w:firstRowFirstColumn="0" w:firstRowLastColumn="0" w:lastRowFirstColumn="0" w:lastRowLastColumn="0"/>
            <w:tcW w:w="2836" w:type="dxa"/>
            <w:hideMark/>
          </w:tcPr>
          <w:p w14:paraId="6380CF0A" w14:textId="77777777" w:rsidR="007A3C24" w:rsidRPr="007A3C24" w:rsidRDefault="007A3C24" w:rsidP="007A3C24">
            <w:pPr>
              <w:spacing w:after="0" w:line="259" w:lineRule="auto"/>
              <w:rPr>
                <w:rFonts w:ascii="Helvetica" w:hAnsi="Helvetica" w:cs="Helvetica"/>
                <w:szCs w:val="20"/>
              </w:rPr>
            </w:pPr>
            <w:r w:rsidRPr="007A3C24">
              <w:rPr>
                <w:rFonts w:ascii="Helvetica" w:hAnsi="Helvetica" w:cs="Helvetica"/>
                <w:szCs w:val="20"/>
              </w:rPr>
              <w:t>Sarah goes bankrupt. She still owes money on her car. Does she have to keep paying the finance company?</w:t>
            </w:r>
          </w:p>
        </w:tc>
        <w:tc>
          <w:tcPr>
            <w:tcW w:w="1093" w:type="dxa"/>
            <w:noWrap/>
            <w:hideMark/>
          </w:tcPr>
          <w:p w14:paraId="5F938DBE"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63</w:t>
            </w:r>
          </w:p>
        </w:tc>
        <w:tc>
          <w:tcPr>
            <w:tcW w:w="1093" w:type="dxa"/>
            <w:noWrap/>
            <w:hideMark/>
          </w:tcPr>
          <w:p w14:paraId="3AB1AD6E"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67</w:t>
            </w:r>
          </w:p>
        </w:tc>
        <w:tc>
          <w:tcPr>
            <w:tcW w:w="1216" w:type="dxa"/>
            <w:noWrap/>
            <w:hideMark/>
          </w:tcPr>
          <w:p w14:paraId="4D573505"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68</w:t>
            </w:r>
          </w:p>
        </w:tc>
        <w:tc>
          <w:tcPr>
            <w:tcW w:w="971" w:type="dxa"/>
            <w:noWrap/>
            <w:hideMark/>
          </w:tcPr>
          <w:p w14:paraId="2599D56A"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67</w:t>
            </w:r>
          </w:p>
        </w:tc>
        <w:tc>
          <w:tcPr>
            <w:tcW w:w="1094" w:type="dxa"/>
            <w:noWrap/>
            <w:hideMark/>
          </w:tcPr>
          <w:p w14:paraId="199CF9C2"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63</w:t>
            </w:r>
          </w:p>
        </w:tc>
        <w:tc>
          <w:tcPr>
            <w:tcW w:w="1093" w:type="dxa"/>
            <w:noWrap/>
            <w:hideMark/>
          </w:tcPr>
          <w:p w14:paraId="36264E6F"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76</w:t>
            </w:r>
          </w:p>
        </w:tc>
        <w:tc>
          <w:tcPr>
            <w:tcW w:w="1094" w:type="dxa"/>
            <w:noWrap/>
            <w:hideMark/>
          </w:tcPr>
          <w:p w14:paraId="769BD2AF" w14:textId="77777777" w:rsidR="007A3C24" w:rsidRPr="007A3C24" w:rsidRDefault="007A3C24" w:rsidP="007A3C24">
            <w:pPr>
              <w:spacing w:line="259" w:lineRule="auto"/>
              <w:jc w:val="right"/>
              <w:cnfStyle w:val="000000000000" w:firstRow="0" w:lastRow="0" w:firstColumn="0" w:lastColumn="0" w:oddVBand="0" w:evenVBand="0" w:oddHBand="0" w:evenHBand="0" w:firstRowFirstColumn="0" w:firstRowLastColumn="0" w:lastRowFirstColumn="0" w:lastRowLastColumn="0"/>
              <w:rPr>
                <w:rFonts w:ascii="Helvetica" w:hAnsi="Helvetica" w:cs="Helvetica"/>
                <w:szCs w:val="20"/>
              </w:rPr>
            </w:pPr>
            <w:r w:rsidRPr="007A3C24">
              <w:rPr>
                <w:rFonts w:ascii="Helvetica" w:hAnsi="Helvetica" w:cs="Helvetica"/>
                <w:szCs w:val="20"/>
              </w:rPr>
              <w:t>78</w:t>
            </w:r>
          </w:p>
        </w:tc>
      </w:tr>
    </w:tbl>
    <w:p w14:paraId="23987729" w14:textId="77777777" w:rsidR="007A3C24" w:rsidRPr="007A3C24" w:rsidRDefault="007A3C24" w:rsidP="007A3C24">
      <w:pPr>
        <w:rPr>
          <w:b/>
        </w:rPr>
      </w:pPr>
    </w:p>
    <w:p w14:paraId="2B2037B6" w14:textId="77777777" w:rsidR="007A3C24" w:rsidRPr="007A3C24" w:rsidRDefault="007A3C24" w:rsidP="007A3C24">
      <w:pPr>
        <w:spacing w:after="0" w:line="240" w:lineRule="auto"/>
        <w:rPr>
          <w:rFonts w:asciiTheme="majorHAnsi" w:hAnsiTheme="majorHAnsi"/>
          <w:b/>
          <w:color w:val="117479" w:themeColor="accent2"/>
        </w:rPr>
      </w:pPr>
      <w:r w:rsidRPr="007A3C24">
        <w:br w:type="page"/>
      </w:r>
    </w:p>
    <w:p w14:paraId="0E061677" w14:textId="77777777" w:rsidR="007A3C24" w:rsidRPr="007A3C24" w:rsidRDefault="007A3C24" w:rsidP="007A3C24">
      <w:pPr>
        <w:keepNext/>
        <w:keepLines/>
        <w:spacing w:before="180" w:after="120"/>
        <w:outlineLvl w:val="3"/>
        <w:rPr>
          <w:rFonts w:asciiTheme="majorHAnsi" w:hAnsiTheme="majorHAnsi"/>
          <w:b/>
          <w:color w:val="117479" w:themeColor="accent2"/>
        </w:rPr>
      </w:pPr>
      <w:r w:rsidRPr="007A3C24">
        <w:rPr>
          <w:rFonts w:asciiTheme="majorHAnsi" w:hAnsiTheme="majorHAnsi"/>
          <w:b/>
          <w:color w:val="117479" w:themeColor="accent2"/>
        </w:rPr>
        <w:lastRenderedPageBreak/>
        <w:t>Free text</w:t>
      </w:r>
    </w:p>
    <w:p w14:paraId="1A988270" w14:textId="77777777" w:rsidR="007A3C24" w:rsidRPr="007A3C24" w:rsidRDefault="007A3C24" w:rsidP="007A3C24">
      <w:r w:rsidRPr="007A3C24">
        <w:t xml:space="preserve">At the end of the study we also asked participants a number of open-ended questions, to gain additional information about their opinions and attitudes. We undertook an </w:t>
      </w:r>
      <w:r w:rsidRPr="007A3C24">
        <w:rPr>
          <w:b/>
        </w:rPr>
        <w:t>informal analysis</w:t>
      </w:r>
      <w:r w:rsidRPr="007A3C24">
        <w:t xml:space="preserve"> of responses to these questions, summarised below. </w:t>
      </w:r>
    </w:p>
    <w:p w14:paraId="67D0C6CC" w14:textId="77777777" w:rsidR="007A3C24" w:rsidRPr="007A3C24" w:rsidRDefault="007A3C24" w:rsidP="007A3C24">
      <w:pPr>
        <w:pBdr>
          <w:top w:val="single" w:sz="36" w:space="1" w:color="E2E2E3"/>
          <w:left w:val="single" w:sz="36" w:space="4" w:color="E2E2E3"/>
          <w:bottom w:val="single" w:sz="36" w:space="3" w:color="E2E2E3"/>
          <w:right w:val="single" w:sz="36" w:space="4" w:color="E2E2E3"/>
        </w:pBdr>
        <w:shd w:val="solid" w:color="E2E2E3" w:fill="auto"/>
        <w:spacing w:after="120"/>
        <w:outlineLvl w:val="4"/>
        <w:rPr>
          <w:rFonts w:asciiTheme="majorHAnsi" w:hAnsiTheme="majorHAnsi"/>
          <w:b/>
          <w:color w:val="117479" w:themeColor="accent2"/>
        </w:rPr>
      </w:pPr>
      <w:r w:rsidRPr="007A3C24">
        <w:rPr>
          <w:rFonts w:asciiTheme="majorHAnsi" w:hAnsiTheme="majorHAnsi"/>
          <w:b/>
          <w:color w:val="117479" w:themeColor="accent2"/>
        </w:rPr>
        <w:t>Where, or from whom, do you normally seek advice on financial matters? [</w:t>
      </w:r>
      <w:proofErr w:type="gramStart"/>
      <w:r w:rsidRPr="007A3C24">
        <w:rPr>
          <w:rFonts w:asciiTheme="majorHAnsi" w:hAnsiTheme="majorHAnsi"/>
          <w:b/>
          <w:color w:val="117479" w:themeColor="accent2"/>
        </w:rPr>
        <w:t>free</w:t>
      </w:r>
      <w:proofErr w:type="gramEnd"/>
      <w:r w:rsidRPr="007A3C24">
        <w:rPr>
          <w:rFonts w:asciiTheme="majorHAnsi" w:hAnsiTheme="majorHAnsi"/>
          <w:b/>
          <w:color w:val="117479" w:themeColor="accent2"/>
        </w:rPr>
        <w:t xml:space="preserve"> text response] </w:t>
      </w:r>
    </w:p>
    <w:p w14:paraId="4F675E38" w14:textId="77777777" w:rsidR="007A3C24" w:rsidRPr="007A3C24" w:rsidRDefault="007A3C24" w:rsidP="007A3C24">
      <w:r w:rsidRPr="007A3C24">
        <w:t xml:space="preserve">We asked people from where they got their financial advice. There were around 5,300 interpretable responses to this question. The most common source of financial advice was some sort of finance professional (including financial advisor, bank, broker, tax agent, superannuation fund, and undefined professionals or experts) or legal professional – with a total of around 2,200 people giving this response. </w:t>
      </w:r>
    </w:p>
    <w:p w14:paraId="4B966994" w14:textId="77777777" w:rsidR="007A3C24" w:rsidRPr="007A3C24" w:rsidRDefault="007A3C24" w:rsidP="007A3C24">
      <w:r w:rsidRPr="007A3C24">
        <w:t>Another 1,300 people (approximately) indicated that they spoke to friends, family, or colleagues, and around 750 people mentioned websites (including google), social media, podcast, books, or other publications. Government sources (including websites) were only mentioned specifically by around 100 people.</w:t>
      </w:r>
    </w:p>
    <w:p w14:paraId="645D276F" w14:textId="078CD3F3" w:rsidR="007A3C24" w:rsidRPr="007A3C24" w:rsidRDefault="007A3C24" w:rsidP="007A3C24">
      <w:r w:rsidRPr="007A3C24">
        <w:t xml:space="preserve">It seems this question was interpreted by some respondents as referring to more official sources, as around 800 people said they rely on their own knowledge, do their own research, or don’t seek advice. </w:t>
      </w:r>
    </w:p>
    <w:p w14:paraId="64BEB0E7" w14:textId="77777777" w:rsidR="007A3C24" w:rsidRPr="007A3C24" w:rsidRDefault="007A3C24" w:rsidP="007A3C24">
      <w:pPr>
        <w:rPr>
          <w:b/>
        </w:rPr>
      </w:pPr>
      <w:r w:rsidRPr="007A3C24">
        <w:t xml:space="preserve">We have not conducted any formal analyses of these responses, and where respondents gave more than one answer, we only counted the first. </w:t>
      </w:r>
    </w:p>
    <w:p w14:paraId="0295771F" w14:textId="77777777" w:rsidR="007A3C24" w:rsidRPr="007A3C24" w:rsidRDefault="007A3C24" w:rsidP="007A3C24">
      <w:pPr>
        <w:pBdr>
          <w:top w:val="single" w:sz="36" w:space="1" w:color="E2E2E3"/>
          <w:left w:val="single" w:sz="36" w:space="4" w:color="E2E2E3"/>
          <w:bottom w:val="single" w:sz="36" w:space="3" w:color="E2E2E3"/>
          <w:right w:val="single" w:sz="36" w:space="4" w:color="E2E2E3"/>
        </w:pBdr>
        <w:shd w:val="solid" w:color="E2E2E3" w:fill="auto"/>
        <w:spacing w:after="120"/>
        <w:outlineLvl w:val="4"/>
        <w:rPr>
          <w:rFonts w:asciiTheme="majorHAnsi" w:hAnsiTheme="majorHAnsi"/>
          <w:b/>
          <w:color w:val="117479" w:themeColor="accent2"/>
        </w:rPr>
      </w:pPr>
      <w:r w:rsidRPr="007A3C24">
        <w:rPr>
          <w:rFonts w:asciiTheme="majorHAnsi" w:hAnsiTheme="majorHAnsi"/>
          <w:b/>
          <w:color w:val="117479" w:themeColor="accent2"/>
        </w:rPr>
        <w:t>Please tell us what you [liked/disliked] the most about the way information was presented in Part 2 of this study.</w:t>
      </w:r>
    </w:p>
    <w:p w14:paraId="3B0794A3" w14:textId="7FF84215" w:rsidR="007A3C24" w:rsidRPr="007A3C24" w:rsidRDefault="007A3C24" w:rsidP="007A3C24">
      <w:pPr>
        <w:rPr>
          <w:b/>
          <w:i/>
        </w:rPr>
      </w:pPr>
      <w:r w:rsidRPr="007A3C24">
        <w:t xml:space="preserve">These were open-ended questions and many people skipped </w:t>
      </w:r>
      <w:r w:rsidR="00D13E74">
        <w:t>them</w:t>
      </w:r>
      <w:r w:rsidRPr="007A3C24">
        <w:t>, or entered random characters. Despite this, some consistencies could be observed, summarised below. We have not categorised and counted precisely which comments were most common; this summary should be treated as exploratory.</w:t>
      </w:r>
    </w:p>
    <w:p w14:paraId="2CDE09C9" w14:textId="77777777" w:rsidR="007A3C24" w:rsidRPr="007A3C24" w:rsidRDefault="007A3C24" w:rsidP="007A3C24">
      <w:r w:rsidRPr="007A3C24">
        <w:t xml:space="preserve">Regardless of intervention arm, </w:t>
      </w:r>
      <w:r w:rsidRPr="007A3C24">
        <w:rPr>
          <w:b/>
        </w:rPr>
        <w:t>the things people said they liked were that the tools were clear, concise, easy to understand, informative, and simple to use</w:t>
      </w:r>
      <w:r w:rsidRPr="007A3C24">
        <w:t>. There were some minor qualitative differences between the interventions, and below we’ve highlighted the unique positives that appeared to be associated with each intervention:</w:t>
      </w:r>
    </w:p>
    <w:p w14:paraId="5D2A22F5" w14:textId="77777777" w:rsidR="007A3C24" w:rsidRPr="007A3C24" w:rsidRDefault="007A3C24" w:rsidP="007A3C24">
      <w:pPr>
        <w:numPr>
          <w:ilvl w:val="0"/>
          <w:numId w:val="20"/>
        </w:numPr>
        <w:spacing w:before="120" w:after="120"/>
        <w:contextualSpacing/>
      </w:pPr>
      <w:r w:rsidRPr="007A3C24">
        <w:rPr>
          <w:i/>
        </w:rPr>
        <w:t>Prescribed information</w:t>
      </w:r>
      <w:r w:rsidRPr="007A3C24">
        <w:t>: The positive comments in this condition focused on the clear language, that it was well-written, and that there was good use of bullet points and bolding.</w:t>
      </w:r>
    </w:p>
    <w:p w14:paraId="348C0106" w14:textId="77777777" w:rsidR="007A3C24" w:rsidRPr="007A3C24" w:rsidRDefault="007A3C24" w:rsidP="007A3C24">
      <w:pPr>
        <w:numPr>
          <w:ilvl w:val="0"/>
          <w:numId w:val="20"/>
        </w:numPr>
        <w:spacing w:before="120" w:after="120"/>
        <w:contextualSpacing/>
      </w:pPr>
      <w:r w:rsidRPr="007A3C24">
        <w:rPr>
          <w:i/>
        </w:rPr>
        <w:t xml:space="preserve">Consequences tool: </w:t>
      </w:r>
      <w:r w:rsidRPr="007A3C24">
        <w:t xml:space="preserve">In addition to finding it clear, short, and easy to understand, many respondents commented on the way the tool provided relevant, relatable, or tailored feedback. </w:t>
      </w:r>
    </w:p>
    <w:p w14:paraId="7A100BDB" w14:textId="77777777" w:rsidR="007A3C24" w:rsidRPr="007A3C24" w:rsidRDefault="007A3C24" w:rsidP="007A3C24">
      <w:pPr>
        <w:numPr>
          <w:ilvl w:val="0"/>
          <w:numId w:val="20"/>
        </w:numPr>
        <w:spacing w:before="120" w:after="120"/>
        <w:contextualSpacing/>
      </w:pPr>
      <w:r w:rsidRPr="007A3C24">
        <w:rPr>
          <w:i/>
        </w:rPr>
        <w:t xml:space="preserve">Video: </w:t>
      </w:r>
      <w:r w:rsidRPr="007A3C24">
        <w:t xml:space="preserve">Many respondents commented on and appreciated the visual and auditory aspects of the video. They said the voice-over was clear, and that the animations were good and appropriately simple (not overwhelming). A number of respondents </w:t>
      </w:r>
      <w:r w:rsidRPr="007A3C24">
        <w:lastRenderedPageBreak/>
        <w:t>were also impressed by how much information was covered, in a short amount of time.</w:t>
      </w:r>
    </w:p>
    <w:p w14:paraId="54A3D81A" w14:textId="77777777" w:rsidR="007A3C24" w:rsidRPr="007A3C24" w:rsidRDefault="007A3C24" w:rsidP="007A3C24">
      <w:pPr>
        <w:numPr>
          <w:ilvl w:val="0"/>
          <w:numId w:val="20"/>
        </w:numPr>
        <w:spacing w:before="120" w:after="120"/>
        <w:contextualSpacing/>
      </w:pPr>
      <w:r w:rsidRPr="007A3C24">
        <w:rPr>
          <w:i/>
        </w:rPr>
        <w:t xml:space="preserve">Pop-quiz: </w:t>
      </w:r>
      <w:r w:rsidRPr="007A3C24">
        <w:t xml:space="preserve">For this intervention, the positive comments that stood out was that respondents found it “kind of fun” and “engaging”. They appreciated that it provided immediate feedback, and clear explanations of the answers. A number of respondents also said it “made them think”. </w:t>
      </w:r>
    </w:p>
    <w:p w14:paraId="2CA64DEA" w14:textId="77777777" w:rsidR="007A3C24" w:rsidRPr="007A3C24" w:rsidRDefault="007A3C24" w:rsidP="007A3C24">
      <w:pPr>
        <w:numPr>
          <w:ilvl w:val="0"/>
          <w:numId w:val="20"/>
        </w:numPr>
        <w:spacing w:before="120" w:after="120"/>
        <w:contextualSpacing/>
      </w:pPr>
      <w:r w:rsidRPr="007A3C24">
        <w:rPr>
          <w:i/>
        </w:rPr>
        <w:t xml:space="preserve">Roadmap: </w:t>
      </w:r>
      <w:r w:rsidRPr="007A3C24">
        <w:t xml:space="preserve">Fewer people responded to this question in the roadmap intervention, and some had technical difficulties accessing it. Those who were able to access it as intended, said that they liked the headings and layout, and the way it was set out in “chunks”. </w:t>
      </w:r>
    </w:p>
    <w:p w14:paraId="0307D624" w14:textId="77777777" w:rsidR="007A3C24" w:rsidRPr="007A3C24" w:rsidRDefault="007A3C24" w:rsidP="007A3C24">
      <w:pPr>
        <w:numPr>
          <w:ilvl w:val="0"/>
          <w:numId w:val="20"/>
        </w:numPr>
        <w:spacing w:before="120" w:after="120"/>
        <w:contextualSpacing/>
      </w:pPr>
      <w:r w:rsidRPr="007A3C24">
        <w:rPr>
          <w:i/>
        </w:rPr>
        <w:t xml:space="preserve">Personalised profile: </w:t>
      </w:r>
      <w:r w:rsidRPr="007A3C24">
        <w:t>Many respondents commented that they liked the way this intervention was tailored to the answers they had provided, and that the information was related to their individual circumstances. A number of people also commented on the pictures and graphics, and found it interesting and informative overall.</w:t>
      </w:r>
    </w:p>
    <w:p w14:paraId="5EAEC52B" w14:textId="5286DC66" w:rsidR="007A3C24" w:rsidRPr="007A3C24" w:rsidRDefault="007A3C24" w:rsidP="00EB00F1">
      <w:pPr>
        <w:spacing w:before="240"/>
      </w:pPr>
      <w:r w:rsidRPr="007A3C24">
        <w:t>Roughly</w:t>
      </w:r>
      <w:r w:rsidR="007531F4">
        <w:t>,</w:t>
      </w:r>
      <w:r w:rsidRPr="007A3C24">
        <w:t xml:space="preserve"> the same number of people provided a response to what they </w:t>
      </w:r>
      <w:r w:rsidRPr="007A3C24">
        <w:rPr>
          <w:i/>
        </w:rPr>
        <w:t xml:space="preserve">disliked </w:t>
      </w:r>
      <w:r w:rsidRPr="007A3C24">
        <w:t xml:space="preserve">as what they </w:t>
      </w:r>
      <w:r w:rsidRPr="007A3C24">
        <w:rPr>
          <w:i/>
        </w:rPr>
        <w:t xml:space="preserve">liked. </w:t>
      </w:r>
      <w:r w:rsidRPr="007A3C24">
        <w:t xml:space="preserve">The things people disliked about the interventions were on the whole </w:t>
      </w:r>
      <w:r w:rsidRPr="007A3C24">
        <w:rPr>
          <w:i/>
        </w:rPr>
        <w:t xml:space="preserve">the opposite </w:t>
      </w:r>
      <w:proofErr w:type="gramStart"/>
      <w:r w:rsidRPr="007A3C24">
        <w:t>to</w:t>
      </w:r>
      <w:proofErr w:type="gramEnd"/>
      <w:r w:rsidRPr="007A3C24">
        <w:t xml:space="preserve"> the things people liked. </w:t>
      </w:r>
      <w:r w:rsidRPr="007A3C24">
        <w:rPr>
          <w:b/>
        </w:rPr>
        <w:t xml:space="preserve">They said that the tools were confusing, too long, dense, or hard to read/use. </w:t>
      </w:r>
      <w:r w:rsidRPr="007A3C24">
        <w:t>In all interventions except the video, some respondents said they would have liked images, animation, or audio to support the text/tools. In all interventions except the pop-quiz, many respondents requested more examples. Finally, a number of people in each intervention also commented that the main thing they disliked was the subject matter – they found it sad, confronting, or anxiety provoking to read about bankruptcy. Below we’ve again highlighted the unique drawbacks identified in each intervention:</w:t>
      </w:r>
    </w:p>
    <w:p w14:paraId="71CEF543" w14:textId="77777777" w:rsidR="007A3C24" w:rsidRPr="007A3C24" w:rsidRDefault="007A3C24" w:rsidP="007A3C24">
      <w:pPr>
        <w:numPr>
          <w:ilvl w:val="0"/>
          <w:numId w:val="20"/>
        </w:numPr>
        <w:spacing w:before="120" w:after="120"/>
        <w:contextualSpacing/>
      </w:pPr>
      <w:r w:rsidRPr="007A3C24">
        <w:rPr>
          <w:i/>
        </w:rPr>
        <w:t>Prescribed information</w:t>
      </w:r>
      <w:r w:rsidRPr="007A3C24">
        <w:t>: A specific complaint about this intervention was the excessive use of the word “</w:t>
      </w:r>
      <w:proofErr w:type="gramStart"/>
      <w:r w:rsidRPr="007A3C24">
        <w:t>may</w:t>
      </w:r>
      <w:proofErr w:type="gramEnd"/>
      <w:r w:rsidRPr="007A3C24">
        <w:t>.” (</w:t>
      </w:r>
      <w:r w:rsidRPr="007A3C24">
        <w:rPr>
          <w:i/>
        </w:rPr>
        <w:t>Note:</w:t>
      </w:r>
      <w:r w:rsidRPr="007A3C24">
        <w:t xml:space="preserve"> Only three people mentioned this, but it stood out.) As expected, it was also seen as dense, boring, and dry, and suggestions for improvement included defining key terms, and breaking it over multiple pages.</w:t>
      </w:r>
    </w:p>
    <w:p w14:paraId="2BA3F8BD" w14:textId="77777777" w:rsidR="007A3C24" w:rsidRPr="007A3C24" w:rsidRDefault="007A3C24" w:rsidP="007A3C24">
      <w:pPr>
        <w:numPr>
          <w:ilvl w:val="0"/>
          <w:numId w:val="20"/>
        </w:numPr>
        <w:spacing w:before="120" w:after="120"/>
        <w:contextualSpacing/>
      </w:pPr>
      <w:r w:rsidRPr="007A3C24">
        <w:rPr>
          <w:i/>
        </w:rPr>
        <w:t xml:space="preserve">Consequences tool: </w:t>
      </w:r>
      <w:r w:rsidRPr="007A3C24">
        <w:t xml:space="preserve">Some people found this intervention to be boring, and wanted more information. We didn’t uncover any particular dislikes that were unique to this presentation format. </w:t>
      </w:r>
    </w:p>
    <w:p w14:paraId="4C8A25A1" w14:textId="77777777" w:rsidR="007A3C24" w:rsidRPr="007A3C24" w:rsidRDefault="007A3C24" w:rsidP="007A3C24">
      <w:pPr>
        <w:numPr>
          <w:ilvl w:val="0"/>
          <w:numId w:val="20"/>
        </w:numPr>
        <w:spacing w:before="120" w:after="120"/>
        <w:contextualSpacing/>
      </w:pPr>
      <w:r w:rsidRPr="007A3C24">
        <w:rPr>
          <w:i/>
        </w:rPr>
        <w:t xml:space="preserve">Video: </w:t>
      </w:r>
      <w:r w:rsidRPr="007A3C24">
        <w:t xml:space="preserve">Respondents generally liked the video, but some found the voice too fast, the video too long, and wanted to take it at their own pace. (However, one person noted that they could pause the video whenever they needed time to think.) Four people also expressed some concern that the animations were too “childish” for such a serious topic. </w:t>
      </w:r>
    </w:p>
    <w:p w14:paraId="6AD26974" w14:textId="77777777" w:rsidR="007A3C24" w:rsidRPr="007A3C24" w:rsidRDefault="007A3C24" w:rsidP="007A3C24">
      <w:pPr>
        <w:numPr>
          <w:ilvl w:val="0"/>
          <w:numId w:val="20"/>
        </w:numPr>
        <w:spacing w:before="120" w:after="120"/>
        <w:contextualSpacing/>
      </w:pPr>
      <w:r w:rsidRPr="007A3C24">
        <w:rPr>
          <w:i/>
        </w:rPr>
        <w:t xml:space="preserve">Pop-quiz: </w:t>
      </w:r>
      <w:r w:rsidRPr="007A3C24">
        <w:t xml:space="preserve">The things people disliked about the pop-quiz were how the information was a bit “random”, “almost too simple”, and “not in depth enough”. One person mentioned that they “didn’t feel fulfilled”. They also thought it was repetitive. This could be because of the (relative) lack of structure to the (short) set of pop-quiz questions. </w:t>
      </w:r>
    </w:p>
    <w:p w14:paraId="25246A6C" w14:textId="77777777" w:rsidR="007A3C24" w:rsidRPr="007A3C24" w:rsidRDefault="007A3C24" w:rsidP="007A3C24">
      <w:pPr>
        <w:numPr>
          <w:ilvl w:val="0"/>
          <w:numId w:val="20"/>
        </w:numPr>
        <w:spacing w:before="120" w:after="120"/>
        <w:contextualSpacing/>
      </w:pPr>
      <w:r w:rsidRPr="007A3C24">
        <w:rPr>
          <w:i/>
        </w:rPr>
        <w:t xml:space="preserve">Roadmap: </w:t>
      </w:r>
      <w:r w:rsidRPr="007A3C24">
        <w:t>A common complaint in this intervention was that respondents wanted more information, but found the webpage unresponsive. This is likely to be a limitation of the study design, rather than of the tool itself (i.e., as it would be implemented on an AFSA webpage). Many respondents also thought specific examples would be useful.</w:t>
      </w:r>
    </w:p>
    <w:p w14:paraId="01137EA4" w14:textId="77777777" w:rsidR="007A3C24" w:rsidRPr="007A3C24" w:rsidRDefault="007A3C24" w:rsidP="007A3C24">
      <w:pPr>
        <w:numPr>
          <w:ilvl w:val="0"/>
          <w:numId w:val="20"/>
        </w:numPr>
        <w:spacing w:before="120" w:after="120"/>
        <w:contextualSpacing/>
      </w:pPr>
      <w:r w:rsidRPr="007A3C24">
        <w:rPr>
          <w:i/>
        </w:rPr>
        <w:lastRenderedPageBreak/>
        <w:t>Personalised profile:</w:t>
      </w:r>
      <w:r w:rsidRPr="007A3C24">
        <w:t xml:space="preserve"> Complaints about this intervention were mostly to do with the layout, colour, and a perceived lack of detail. A few people said they found it repetitive, and one person said “I don’t like it when uncertain terms like “probably” are used”.</w:t>
      </w:r>
    </w:p>
    <w:p w14:paraId="63EDFF0A" w14:textId="77777777" w:rsidR="007A3C24" w:rsidRPr="007A3C24" w:rsidRDefault="007A3C24" w:rsidP="007A3C24">
      <w:pPr>
        <w:spacing w:before="120" w:after="120"/>
        <w:contextualSpacing/>
      </w:pPr>
    </w:p>
    <w:p w14:paraId="3C5E1BF2" w14:textId="77777777" w:rsidR="007A3C24" w:rsidRPr="007A3C24" w:rsidRDefault="007A3C24" w:rsidP="007A3C24">
      <w:pPr>
        <w:pBdr>
          <w:top w:val="single" w:sz="36" w:space="1" w:color="E2E2E3"/>
          <w:left w:val="single" w:sz="36" w:space="4" w:color="E2E2E3"/>
          <w:bottom w:val="single" w:sz="36" w:space="3" w:color="E2E2E3"/>
          <w:right w:val="single" w:sz="36" w:space="4" w:color="E2E2E3"/>
        </w:pBdr>
        <w:shd w:val="solid" w:color="E2E2E3" w:fill="auto"/>
        <w:spacing w:after="120"/>
        <w:outlineLvl w:val="4"/>
        <w:rPr>
          <w:rFonts w:asciiTheme="majorHAnsi" w:hAnsiTheme="majorHAnsi"/>
          <w:b/>
          <w:color w:val="117479" w:themeColor="accent2"/>
        </w:rPr>
      </w:pPr>
      <w:r w:rsidRPr="007A3C24">
        <w:rPr>
          <w:rFonts w:asciiTheme="majorHAnsi" w:hAnsiTheme="majorHAnsi"/>
          <w:b/>
          <w:color w:val="117479" w:themeColor="accent2"/>
        </w:rPr>
        <w:t>Is there anything else you would like to know about bankruptcy? If so, please tell us below!</w:t>
      </w:r>
    </w:p>
    <w:p w14:paraId="0162D4C8" w14:textId="77777777" w:rsidR="007A3C24" w:rsidRPr="007A3C24" w:rsidRDefault="007A3C24" w:rsidP="007A3C24">
      <w:r w:rsidRPr="007A3C24">
        <w:t xml:space="preserve">The additional things people said they would like to know about bankruptcy were similar across all conditions (and only a small proportion of the respondents gave an answer to this question). The things people said they would like to know were mostly outside the scope of the consequences tool. </w:t>
      </w:r>
    </w:p>
    <w:p w14:paraId="4789A32B" w14:textId="093E24D2" w:rsidR="007A3C24" w:rsidRPr="007A3C24" w:rsidRDefault="007A3C24" w:rsidP="007A3C24">
      <w:r w:rsidRPr="007A3C24">
        <w:t xml:space="preserve">The additional information </w:t>
      </w:r>
      <w:r w:rsidR="007531F4">
        <w:t>requested</w:t>
      </w:r>
      <w:r w:rsidRPr="007A3C24">
        <w:t xml:space="preserve"> can be grouped as follows:</w:t>
      </w:r>
    </w:p>
    <w:p w14:paraId="06459067" w14:textId="77777777" w:rsidR="007A3C24" w:rsidRPr="007A3C24" w:rsidRDefault="007A3C24" w:rsidP="007A3C24">
      <w:pPr>
        <w:numPr>
          <w:ilvl w:val="0"/>
          <w:numId w:val="21"/>
        </w:numPr>
        <w:spacing w:before="120" w:after="200"/>
        <w:ind w:left="714" w:hanging="357"/>
        <w:rPr>
          <w:b/>
        </w:rPr>
      </w:pPr>
      <w:r w:rsidRPr="007A3C24">
        <w:rPr>
          <w:b/>
        </w:rPr>
        <w:t xml:space="preserve">The benefits to bankruptcy, or why would someone choose this option: </w:t>
      </w:r>
      <w:r w:rsidRPr="007A3C24">
        <w:t xml:space="preserve">Are there circumstances where it’s a good thing? When </w:t>
      </w:r>
      <w:r w:rsidRPr="007A3C24">
        <w:rPr>
          <w:i/>
        </w:rPr>
        <w:t>should</w:t>
      </w:r>
      <w:r w:rsidRPr="007A3C24">
        <w:t xml:space="preserve"> you consider voluntary bankruptcy? Is there a benefit? Why do people do it? “It must be viable for some and is there a kind of formula for working out if it is/isn’t the right thing for you?” One person asked what the minimum debt would be, for bankruptcy to be an option.</w:t>
      </w:r>
    </w:p>
    <w:p w14:paraId="35C16DF3" w14:textId="77777777" w:rsidR="007A3C24" w:rsidRPr="007A3C24" w:rsidRDefault="007A3C24" w:rsidP="007A3C24">
      <w:pPr>
        <w:numPr>
          <w:ilvl w:val="0"/>
          <w:numId w:val="21"/>
        </w:numPr>
        <w:spacing w:before="120" w:after="200"/>
        <w:ind w:left="714" w:hanging="357"/>
        <w:rPr>
          <w:b/>
        </w:rPr>
      </w:pPr>
      <w:r w:rsidRPr="007A3C24">
        <w:rPr>
          <w:b/>
        </w:rPr>
        <w:t xml:space="preserve">What are the alternatives, or how to avoid bankruptcy: </w:t>
      </w:r>
      <w:r w:rsidRPr="007A3C24">
        <w:t>“Bankruptcy as I understand it would be a last resort, what are the steps people should take to get help and to understand the implications before bankruptcy?” What are the alternatives? How to avoid bankruptcy? How to prevent it?</w:t>
      </w:r>
    </w:p>
    <w:p w14:paraId="58A3D566" w14:textId="77777777" w:rsidR="007A3C24" w:rsidRPr="007A3C24" w:rsidRDefault="007A3C24" w:rsidP="007A3C24">
      <w:pPr>
        <w:numPr>
          <w:ilvl w:val="0"/>
          <w:numId w:val="21"/>
        </w:numPr>
        <w:spacing w:before="120" w:after="200"/>
        <w:ind w:left="714" w:hanging="357"/>
        <w:rPr>
          <w:b/>
        </w:rPr>
      </w:pPr>
      <w:r w:rsidRPr="007A3C24">
        <w:rPr>
          <w:b/>
        </w:rPr>
        <w:t xml:space="preserve">Where to get help, how to apply: </w:t>
      </w:r>
      <w:r w:rsidRPr="007A3C24">
        <w:t>Pragmatic step-by-steps (“how do you apply”), as well as where to get help with the mental health impacts.</w:t>
      </w:r>
    </w:p>
    <w:p w14:paraId="203E86E5" w14:textId="77777777" w:rsidR="007A3C24" w:rsidRPr="007A3C24" w:rsidRDefault="007A3C24" w:rsidP="007A3C24">
      <w:pPr>
        <w:numPr>
          <w:ilvl w:val="0"/>
          <w:numId w:val="21"/>
        </w:numPr>
        <w:spacing w:before="120" w:after="200"/>
        <w:ind w:left="714" w:hanging="357"/>
        <w:rPr>
          <w:b/>
        </w:rPr>
      </w:pPr>
      <w:r w:rsidRPr="007A3C24">
        <w:rPr>
          <w:b/>
        </w:rPr>
        <w:t xml:space="preserve">What are the impacts on family: </w:t>
      </w:r>
      <w:r w:rsidRPr="007A3C24">
        <w:t xml:space="preserve">Does debt go to your family? What happens if you die? Are your children liable for your debts? How does it affect children of </w:t>
      </w:r>
      <w:proofErr w:type="spellStart"/>
      <w:r w:rsidRPr="007A3C24">
        <w:t>bankruptees</w:t>
      </w:r>
      <w:proofErr w:type="spellEnd"/>
      <w:r w:rsidRPr="007A3C24">
        <w:t>? Does it affect your partner’s financial situation?</w:t>
      </w:r>
    </w:p>
    <w:p w14:paraId="19C9B4B1" w14:textId="77777777" w:rsidR="007A3C24" w:rsidRPr="007A3C24" w:rsidRDefault="007A3C24" w:rsidP="007A3C24">
      <w:pPr>
        <w:numPr>
          <w:ilvl w:val="0"/>
          <w:numId w:val="21"/>
        </w:numPr>
        <w:spacing w:before="120" w:after="200"/>
        <w:ind w:left="714" w:hanging="357"/>
        <w:rPr>
          <w:b/>
        </w:rPr>
      </w:pPr>
      <w:r w:rsidRPr="007A3C24">
        <w:rPr>
          <w:b/>
        </w:rPr>
        <w:t xml:space="preserve">What are the impacts on the (family) home: </w:t>
      </w:r>
      <w:r w:rsidRPr="007A3C24">
        <w:t xml:space="preserve">Can the trustee sell your live in home, and not just investments? How can you keep the family home if you do go bankrupt? Will you get help finding affordable housing if your home is sold? </w:t>
      </w:r>
    </w:p>
    <w:p w14:paraId="6A25B84D" w14:textId="77777777" w:rsidR="007A3C24" w:rsidRPr="007A3C24" w:rsidRDefault="007A3C24" w:rsidP="007A3C24">
      <w:pPr>
        <w:numPr>
          <w:ilvl w:val="0"/>
          <w:numId w:val="21"/>
        </w:numPr>
        <w:spacing w:before="120" w:after="200"/>
        <w:ind w:left="714" w:hanging="357"/>
        <w:rPr>
          <w:b/>
        </w:rPr>
      </w:pPr>
      <w:r w:rsidRPr="007A3C24">
        <w:rPr>
          <w:b/>
        </w:rPr>
        <w:t xml:space="preserve">What happens afterwards? </w:t>
      </w:r>
      <w:r w:rsidRPr="007A3C24">
        <w:t xml:space="preserve">In particular, impact on availability of credit, and on belongings. Why is your name listed forever? How many times can you declare bankruptcy? What is the impact on future home </w:t>
      </w:r>
      <w:proofErr w:type="gramStart"/>
      <w:r w:rsidRPr="007A3C24">
        <w:t>ownership.</w:t>
      </w:r>
      <w:proofErr w:type="gramEnd"/>
    </w:p>
    <w:p w14:paraId="441C3F2F" w14:textId="77777777" w:rsidR="007A3C24" w:rsidRPr="007A3C24" w:rsidRDefault="007A3C24" w:rsidP="007A3C24">
      <w:pPr>
        <w:numPr>
          <w:ilvl w:val="0"/>
          <w:numId w:val="21"/>
        </w:numPr>
        <w:spacing w:before="120" w:after="200"/>
        <w:ind w:left="714" w:hanging="357"/>
        <w:rPr>
          <w:b/>
        </w:rPr>
      </w:pPr>
      <w:r w:rsidRPr="007A3C24">
        <w:rPr>
          <w:b/>
        </w:rPr>
        <w:t xml:space="preserve">Specifics: </w:t>
      </w:r>
      <w:r w:rsidRPr="007A3C24">
        <w:t xml:space="preserve">Impact on Superannuation; life stories of people who become bankrupt; who is the trustee; the rights of creditors; costs involved; what happens if you don’t tell the trustee; is your passport taken away? </w:t>
      </w:r>
    </w:p>
    <w:p w14:paraId="23B7AF1E" w14:textId="77777777" w:rsidR="007A3C24" w:rsidRPr="007A3C24" w:rsidRDefault="007A3C24" w:rsidP="00175AA0">
      <w:pPr>
        <w:pStyle w:val="Heading2"/>
      </w:pPr>
      <w:bookmarkStart w:id="32" w:name="_Toc77329677"/>
      <w:bookmarkStart w:id="33" w:name="_Toc77329692"/>
      <w:r w:rsidRPr="007A3C24">
        <w:lastRenderedPageBreak/>
        <w:t>Appendix 3: Part 1 Survey Instrument</w:t>
      </w:r>
      <w:bookmarkEnd w:id="32"/>
      <w:bookmarkEnd w:id="33"/>
    </w:p>
    <w:p w14:paraId="58C5D75B" w14:textId="77777777" w:rsidR="007A3C24" w:rsidRPr="007A3C24" w:rsidRDefault="007A3C24" w:rsidP="007A3C24">
      <w:r w:rsidRPr="007A3C24">
        <w:t>The survey instrument consisted of three parts:</w:t>
      </w:r>
    </w:p>
    <w:p w14:paraId="38E3A682" w14:textId="77777777" w:rsidR="007A3C24" w:rsidRPr="007A3C24" w:rsidRDefault="007A3C24" w:rsidP="007A3C24">
      <w:pPr>
        <w:numPr>
          <w:ilvl w:val="0"/>
          <w:numId w:val="14"/>
        </w:numPr>
      </w:pPr>
      <w:r w:rsidRPr="007A3C24">
        <w:rPr>
          <w:b/>
        </w:rPr>
        <w:t xml:space="preserve">Part 1: </w:t>
      </w:r>
      <w:r w:rsidRPr="007A3C24">
        <w:t>the screener, containing background information (consent form), a few demographic question, and randomisation</w:t>
      </w:r>
    </w:p>
    <w:p w14:paraId="1077AB03" w14:textId="77777777" w:rsidR="007A3C24" w:rsidRPr="007A3C24" w:rsidRDefault="007A3C24" w:rsidP="007A3C24">
      <w:pPr>
        <w:numPr>
          <w:ilvl w:val="0"/>
          <w:numId w:val="14"/>
        </w:numPr>
      </w:pPr>
      <w:r w:rsidRPr="007A3C24">
        <w:rPr>
          <w:b/>
        </w:rPr>
        <w:t>Part 2:</w:t>
      </w:r>
      <w:r w:rsidRPr="007A3C24">
        <w:t xml:space="preserve"> the intervention, which differed depending on condition; and those in pure control condition skipped this</w:t>
      </w:r>
    </w:p>
    <w:p w14:paraId="59E84723" w14:textId="77777777" w:rsidR="007A3C24" w:rsidRPr="007A3C24" w:rsidRDefault="007A3C24" w:rsidP="007A3C24">
      <w:pPr>
        <w:numPr>
          <w:ilvl w:val="0"/>
          <w:numId w:val="14"/>
        </w:numPr>
      </w:pPr>
      <w:r w:rsidRPr="007A3C24">
        <w:rPr>
          <w:b/>
        </w:rPr>
        <w:t>Part 3:</w:t>
      </w:r>
      <w:r w:rsidRPr="007A3C24">
        <w:t xml:space="preserve"> the outcome measures </w:t>
      </w:r>
    </w:p>
    <w:p w14:paraId="3EFDFAA2" w14:textId="77777777" w:rsidR="007A3C24" w:rsidRPr="007A3C24" w:rsidRDefault="007A3C24" w:rsidP="007A3C24">
      <w:r w:rsidRPr="007A3C24">
        <w:t>Parts 1 and 3 are reproduced verbatim below. We’ve also provided screenshots of the different interventions (for Part 2), to give an impression of how the interventions differed.</w:t>
      </w:r>
    </w:p>
    <w:p w14:paraId="3084E86D" w14:textId="77777777" w:rsidR="007A3C24" w:rsidRPr="007A3C24" w:rsidRDefault="007A3C24" w:rsidP="007A3C24"/>
    <w:p w14:paraId="75D573B0" w14:textId="77777777" w:rsidR="007A3C24" w:rsidRPr="00B54B12" w:rsidRDefault="007A3C24" w:rsidP="00B54B12">
      <w:pPr>
        <w:pStyle w:val="Heading3"/>
      </w:pPr>
      <w:r w:rsidRPr="00B54B12">
        <w:lastRenderedPageBreak/>
        <w:t>Part 1: Screener</w:t>
      </w:r>
    </w:p>
    <w:p w14:paraId="18C41BD4" w14:textId="77777777" w:rsidR="007A3C24" w:rsidRPr="007A3C24" w:rsidRDefault="007A3C24" w:rsidP="007A3C24">
      <w:pPr>
        <w:keepNext/>
        <w:spacing w:line="288" w:lineRule="auto"/>
      </w:pPr>
      <w:r w:rsidRPr="007A3C24">
        <w:t>The full text of the screener is included below. Where response options were quite verbose, we have summarised the options in square brackets.</w:t>
      </w:r>
    </w:p>
    <w:p w14:paraId="366C5547" w14:textId="77777777" w:rsidR="007A3C24" w:rsidRPr="007A3C24" w:rsidRDefault="007A3C24" w:rsidP="007A3C24">
      <w:pPr>
        <w:keepNext/>
        <w:spacing w:line="288" w:lineRule="auto"/>
        <w:rPr>
          <w:i/>
        </w:rPr>
      </w:pPr>
      <w:r w:rsidRPr="007A3C24">
        <w:rPr>
          <w:i/>
        </w:rPr>
        <w:t>Page 1</w:t>
      </w:r>
    </w:p>
    <w:p w14:paraId="751066A5" w14:textId="77777777" w:rsidR="007A3C24" w:rsidRPr="007A3C24" w:rsidRDefault="007A3C24" w:rsidP="007A3C24">
      <w:pPr>
        <w:keepNext/>
        <w:spacing w:after="0" w:line="288" w:lineRule="auto"/>
        <w:ind w:left="720"/>
      </w:pPr>
      <w:r w:rsidRPr="007A3C24">
        <w:t xml:space="preserve">This study has three parts:   </w:t>
      </w:r>
      <w:r w:rsidRPr="007A3C24">
        <w:tab/>
      </w:r>
    </w:p>
    <w:p w14:paraId="113ED0B0" w14:textId="77777777" w:rsidR="007A3C24" w:rsidRPr="007A3C24" w:rsidRDefault="007A3C24" w:rsidP="007A3C24">
      <w:pPr>
        <w:keepNext/>
        <w:numPr>
          <w:ilvl w:val="0"/>
          <w:numId w:val="15"/>
        </w:numPr>
        <w:spacing w:after="0" w:line="288" w:lineRule="auto"/>
      </w:pPr>
      <w:r w:rsidRPr="007A3C24">
        <w:rPr>
          <w:b/>
        </w:rPr>
        <w:t>A few questions about you</w:t>
      </w:r>
      <w:r w:rsidRPr="007A3C24">
        <w:t xml:space="preserve">, to find out if you are eligible to participate </w:t>
      </w:r>
      <w:r w:rsidRPr="007A3C24">
        <w:tab/>
      </w:r>
    </w:p>
    <w:p w14:paraId="31D8B672" w14:textId="77777777" w:rsidR="007A3C24" w:rsidRPr="007A3C24" w:rsidRDefault="007A3C24" w:rsidP="007A3C24">
      <w:pPr>
        <w:keepNext/>
        <w:numPr>
          <w:ilvl w:val="0"/>
          <w:numId w:val="15"/>
        </w:numPr>
        <w:spacing w:after="0" w:line="288" w:lineRule="auto"/>
      </w:pPr>
      <w:r w:rsidRPr="007A3C24">
        <w:rPr>
          <w:b/>
        </w:rPr>
        <w:t>Learning</w:t>
      </w:r>
      <w:r w:rsidRPr="007A3C24">
        <w:t xml:space="preserve"> about the consequences of bankruptcy </w:t>
      </w:r>
      <w:r w:rsidRPr="007A3C24">
        <w:tab/>
      </w:r>
    </w:p>
    <w:p w14:paraId="61DC0A54" w14:textId="77777777" w:rsidR="007A3C24" w:rsidRPr="007A3C24" w:rsidRDefault="007A3C24" w:rsidP="007A3C24">
      <w:pPr>
        <w:keepNext/>
        <w:numPr>
          <w:ilvl w:val="0"/>
          <w:numId w:val="15"/>
        </w:numPr>
        <w:spacing w:line="288" w:lineRule="auto"/>
        <w:rPr>
          <w:i/>
        </w:rPr>
      </w:pPr>
      <w:r w:rsidRPr="007A3C24">
        <w:rPr>
          <w:b/>
        </w:rPr>
        <w:t>Answering questions</w:t>
      </w:r>
      <w:r w:rsidRPr="007A3C24">
        <w:t xml:space="preserve"> about the consequences of bankruptcy   </w:t>
      </w:r>
    </w:p>
    <w:p w14:paraId="51852D54" w14:textId="77777777" w:rsidR="007A3C24" w:rsidRPr="007A3C24" w:rsidRDefault="007A3C24" w:rsidP="007A3C24">
      <w:pPr>
        <w:keepNext/>
        <w:spacing w:line="288" w:lineRule="auto"/>
        <w:ind w:left="720"/>
        <w:rPr>
          <w:i/>
        </w:rPr>
      </w:pPr>
      <w:r w:rsidRPr="007A3C24">
        <w:t>The whole study should take around 15 minutes. </w:t>
      </w:r>
    </w:p>
    <w:p w14:paraId="7D28D02B" w14:textId="77777777" w:rsidR="007A3C24" w:rsidRPr="007A3C24" w:rsidRDefault="007A3C24" w:rsidP="007A3C24">
      <w:pPr>
        <w:keepNext/>
        <w:spacing w:line="288" w:lineRule="auto"/>
        <w:ind w:left="720"/>
      </w:pPr>
      <w:r w:rsidRPr="007A3C24">
        <w:t>Thank you for participating!</w:t>
      </w:r>
    </w:p>
    <w:p w14:paraId="21C70DF7" w14:textId="77777777" w:rsidR="007A3C24" w:rsidRPr="007A3C24" w:rsidRDefault="007A3C24" w:rsidP="007A3C24">
      <w:pPr>
        <w:keepNext/>
        <w:spacing w:line="288" w:lineRule="auto"/>
        <w:ind w:left="720"/>
        <w:rPr>
          <w:i/>
        </w:rPr>
      </w:pPr>
      <w:r w:rsidRPr="007A3C24">
        <w:rPr>
          <w:i/>
        </w:rPr>
        <w:t>If reading or thinking about bankruptcy causes distress or discomfort, please remember that you do not need to participate, and you can exit the study at any time.</w:t>
      </w:r>
    </w:p>
    <w:p w14:paraId="6C6F7872" w14:textId="77777777" w:rsidR="007A3C24" w:rsidRPr="007A3C24" w:rsidRDefault="007A3C24" w:rsidP="007A3C24">
      <w:pPr>
        <w:keepNext/>
        <w:spacing w:line="288" w:lineRule="auto"/>
        <w:rPr>
          <w:i/>
        </w:rPr>
      </w:pPr>
      <w:r w:rsidRPr="007A3C24">
        <w:rPr>
          <w:i/>
        </w:rPr>
        <w:t>Page 2</w:t>
      </w:r>
    </w:p>
    <w:p w14:paraId="0B6CA4B4" w14:textId="77777777" w:rsidR="007A3C24" w:rsidRPr="007A3C24" w:rsidRDefault="007A3C24" w:rsidP="007A3C24">
      <w:pPr>
        <w:keepNext/>
        <w:spacing w:line="288" w:lineRule="auto"/>
        <w:ind w:left="720"/>
      </w:pPr>
      <w:r w:rsidRPr="007A3C24">
        <w:t xml:space="preserve">What is your </w:t>
      </w:r>
      <w:r w:rsidRPr="007A3C24">
        <w:rPr>
          <w:b/>
        </w:rPr>
        <w:t>age</w:t>
      </w:r>
      <w:r w:rsidRPr="007A3C24">
        <w:t>?</w:t>
      </w:r>
    </w:p>
    <w:p w14:paraId="61F74775" w14:textId="77777777" w:rsidR="007A3C24" w:rsidRPr="007A3C24" w:rsidRDefault="007A3C24" w:rsidP="007A3C24">
      <w:pPr>
        <w:keepNext/>
        <w:spacing w:line="288" w:lineRule="auto"/>
        <w:ind w:left="720"/>
      </w:pPr>
      <w:r w:rsidRPr="007A3C24">
        <w:t>[Response options were Under 18, 18-24, then five-year spans until 60-64, then 65+. We also included the option “prefer not to say”]</w:t>
      </w:r>
    </w:p>
    <w:p w14:paraId="667D4AF0" w14:textId="77777777" w:rsidR="007A3C24" w:rsidRPr="007A3C24" w:rsidRDefault="007A3C24" w:rsidP="007A3C24">
      <w:pPr>
        <w:keepNext/>
        <w:spacing w:line="288" w:lineRule="auto"/>
        <w:ind w:left="720"/>
      </w:pPr>
      <w:r w:rsidRPr="007A3C24">
        <w:t xml:space="preserve">What is your </w:t>
      </w:r>
      <w:r w:rsidRPr="007A3C24">
        <w:rPr>
          <w:b/>
        </w:rPr>
        <w:t>gender</w:t>
      </w:r>
      <w:r w:rsidRPr="007A3C24">
        <w:t>?</w:t>
      </w:r>
    </w:p>
    <w:p w14:paraId="6FB0C78E" w14:textId="77777777" w:rsidR="007A3C24" w:rsidRPr="007A3C24" w:rsidRDefault="007A3C24" w:rsidP="007A3C24">
      <w:pPr>
        <w:keepNext/>
        <w:numPr>
          <w:ilvl w:val="0"/>
          <w:numId w:val="16"/>
        </w:numPr>
        <w:spacing w:after="0" w:line="288" w:lineRule="auto"/>
        <w:ind w:left="1440"/>
      </w:pPr>
      <w:r w:rsidRPr="007A3C24">
        <w:t xml:space="preserve">Male  (1) </w:t>
      </w:r>
    </w:p>
    <w:p w14:paraId="6BE481C7" w14:textId="77777777" w:rsidR="007A3C24" w:rsidRPr="007A3C24" w:rsidRDefault="007A3C24" w:rsidP="007A3C24">
      <w:pPr>
        <w:keepNext/>
        <w:numPr>
          <w:ilvl w:val="0"/>
          <w:numId w:val="16"/>
        </w:numPr>
        <w:spacing w:after="0" w:line="288" w:lineRule="auto"/>
        <w:ind w:left="1440"/>
      </w:pPr>
      <w:r w:rsidRPr="007A3C24">
        <w:t xml:space="preserve">Female  (2) </w:t>
      </w:r>
    </w:p>
    <w:p w14:paraId="38539E6A" w14:textId="77777777" w:rsidR="007A3C24" w:rsidRPr="007A3C24" w:rsidRDefault="007A3C24" w:rsidP="007A3C24">
      <w:pPr>
        <w:keepNext/>
        <w:numPr>
          <w:ilvl w:val="0"/>
          <w:numId w:val="16"/>
        </w:numPr>
        <w:spacing w:after="0" w:line="288" w:lineRule="auto"/>
        <w:ind w:left="1440"/>
      </w:pPr>
      <w:r w:rsidRPr="007A3C24">
        <w:t xml:space="preserve">Non-binary / third gender  (3) </w:t>
      </w:r>
    </w:p>
    <w:p w14:paraId="7AF10A5E" w14:textId="77777777" w:rsidR="007A3C24" w:rsidRPr="007A3C24" w:rsidRDefault="007A3C24" w:rsidP="007A3C24">
      <w:pPr>
        <w:keepNext/>
        <w:numPr>
          <w:ilvl w:val="0"/>
          <w:numId w:val="16"/>
        </w:numPr>
        <w:spacing w:after="0" w:line="288" w:lineRule="auto"/>
        <w:ind w:left="1440"/>
      </w:pPr>
      <w:r w:rsidRPr="007A3C24">
        <w:t xml:space="preserve">Prefer not to say  (4) </w:t>
      </w:r>
    </w:p>
    <w:p w14:paraId="0C27AB64" w14:textId="77777777" w:rsidR="007A3C24" w:rsidRPr="007A3C24" w:rsidRDefault="007A3C24" w:rsidP="007A3C24">
      <w:pPr>
        <w:keepNext/>
        <w:spacing w:after="0" w:line="288" w:lineRule="auto"/>
      </w:pPr>
    </w:p>
    <w:p w14:paraId="68E6DCE3" w14:textId="77777777" w:rsidR="007A3C24" w:rsidRPr="007A3C24" w:rsidRDefault="007A3C24" w:rsidP="007A3C24">
      <w:pPr>
        <w:keepNext/>
        <w:spacing w:line="288" w:lineRule="auto"/>
        <w:ind w:left="720"/>
      </w:pPr>
      <w:r w:rsidRPr="007A3C24">
        <w:t xml:space="preserve">Which of the following best describes your </w:t>
      </w:r>
      <w:r w:rsidRPr="007A3C24">
        <w:rPr>
          <w:b/>
        </w:rPr>
        <w:t>current employment status</w:t>
      </w:r>
      <w:r w:rsidRPr="007A3C24">
        <w:t>?  </w:t>
      </w:r>
    </w:p>
    <w:p w14:paraId="7BB4EE31" w14:textId="77777777" w:rsidR="007A3C24" w:rsidRPr="007A3C24" w:rsidRDefault="007A3C24" w:rsidP="007A3C24">
      <w:pPr>
        <w:keepNext/>
        <w:numPr>
          <w:ilvl w:val="0"/>
          <w:numId w:val="17"/>
        </w:numPr>
        <w:spacing w:after="0" w:line="288" w:lineRule="auto"/>
        <w:ind w:left="1440"/>
      </w:pPr>
      <w:r w:rsidRPr="007A3C24">
        <w:t xml:space="preserve">Working full time  (1) </w:t>
      </w:r>
    </w:p>
    <w:p w14:paraId="6722C60F" w14:textId="77777777" w:rsidR="007A3C24" w:rsidRPr="007A3C24" w:rsidRDefault="007A3C24" w:rsidP="007A3C24">
      <w:pPr>
        <w:keepNext/>
        <w:numPr>
          <w:ilvl w:val="0"/>
          <w:numId w:val="17"/>
        </w:numPr>
        <w:spacing w:after="0" w:line="288" w:lineRule="auto"/>
        <w:ind w:left="1440"/>
      </w:pPr>
      <w:r w:rsidRPr="007A3C24">
        <w:t xml:space="preserve">Working part time  (2) </w:t>
      </w:r>
    </w:p>
    <w:p w14:paraId="3C151BD2" w14:textId="77777777" w:rsidR="007A3C24" w:rsidRPr="007A3C24" w:rsidRDefault="007A3C24" w:rsidP="007A3C24">
      <w:pPr>
        <w:keepNext/>
        <w:numPr>
          <w:ilvl w:val="0"/>
          <w:numId w:val="17"/>
        </w:numPr>
        <w:spacing w:after="0" w:line="288" w:lineRule="auto"/>
        <w:ind w:left="1440"/>
      </w:pPr>
      <w:r w:rsidRPr="007A3C24">
        <w:t xml:space="preserve">Working casually  (3) </w:t>
      </w:r>
    </w:p>
    <w:p w14:paraId="10D9101F" w14:textId="77777777" w:rsidR="007A3C24" w:rsidRPr="007A3C24" w:rsidRDefault="007A3C24" w:rsidP="007A3C24">
      <w:pPr>
        <w:keepNext/>
        <w:numPr>
          <w:ilvl w:val="0"/>
          <w:numId w:val="17"/>
        </w:numPr>
        <w:spacing w:after="0" w:line="288" w:lineRule="auto"/>
        <w:ind w:left="1440"/>
      </w:pPr>
      <w:r w:rsidRPr="007A3C24">
        <w:t xml:space="preserve">Self-employed / Business owner  (4) </w:t>
      </w:r>
    </w:p>
    <w:p w14:paraId="724C3E04" w14:textId="77777777" w:rsidR="007A3C24" w:rsidRPr="007A3C24" w:rsidRDefault="007A3C24" w:rsidP="007A3C24">
      <w:pPr>
        <w:keepNext/>
        <w:numPr>
          <w:ilvl w:val="0"/>
          <w:numId w:val="17"/>
        </w:numPr>
        <w:spacing w:after="0" w:line="288" w:lineRule="auto"/>
        <w:ind w:left="1440"/>
      </w:pPr>
      <w:r w:rsidRPr="007A3C24">
        <w:t xml:space="preserve">Not currently working / unemployed  (5) </w:t>
      </w:r>
    </w:p>
    <w:p w14:paraId="71F4079A" w14:textId="77777777" w:rsidR="007A3C24" w:rsidRPr="007A3C24" w:rsidRDefault="007A3C24" w:rsidP="007A3C24">
      <w:pPr>
        <w:keepNext/>
        <w:numPr>
          <w:ilvl w:val="0"/>
          <w:numId w:val="17"/>
        </w:numPr>
        <w:spacing w:after="0" w:line="288" w:lineRule="auto"/>
        <w:ind w:left="1440"/>
      </w:pPr>
      <w:r w:rsidRPr="007A3C24">
        <w:t xml:space="preserve">Student  (6) </w:t>
      </w:r>
    </w:p>
    <w:p w14:paraId="39D48B5E" w14:textId="77777777" w:rsidR="007A3C24" w:rsidRPr="007A3C24" w:rsidRDefault="007A3C24" w:rsidP="007A3C24">
      <w:pPr>
        <w:keepNext/>
        <w:numPr>
          <w:ilvl w:val="0"/>
          <w:numId w:val="17"/>
        </w:numPr>
        <w:spacing w:after="0" w:line="288" w:lineRule="auto"/>
        <w:ind w:left="1440"/>
      </w:pPr>
      <w:r w:rsidRPr="007A3C24">
        <w:t xml:space="preserve">Retired  (7) </w:t>
      </w:r>
    </w:p>
    <w:p w14:paraId="29F368B2" w14:textId="77777777" w:rsidR="007A3C24" w:rsidRPr="007A3C24" w:rsidRDefault="007A3C24" w:rsidP="007A3C24">
      <w:pPr>
        <w:keepNext/>
        <w:numPr>
          <w:ilvl w:val="0"/>
          <w:numId w:val="17"/>
        </w:numPr>
        <w:spacing w:after="0" w:line="288" w:lineRule="auto"/>
        <w:ind w:left="1440"/>
      </w:pPr>
      <w:r w:rsidRPr="007A3C24">
        <w:t xml:space="preserve">Home duties including caring for others  (8) </w:t>
      </w:r>
    </w:p>
    <w:p w14:paraId="7A043C71" w14:textId="77777777" w:rsidR="007A3C24" w:rsidRPr="007A3C24" w:rsidRDefault="007A3C24" w:rsidP="007A3C24">
      <w:pPr>
        <w:keepNext/>
        <w:numPr>
          <w:ilvl w:val="0"/>
          <w:numId w:val="17"/>
        </w:numPr>
        <w:spacing w:after="0" w:line="288" w:lineRule="auto"/>
        <w:ind w:left="1440"/>
      </w:pPr>
      <w:r w:rsidRPr="007A3C24">
        <w:t xml:space="preserve">Unable to work due to illness, disability or impairment  (9) </w:t>
      </w:r>
    </w:p>
    <w:p w14:paraId="0F8FBBB5" w14:textId="77777777" w:rsidR="007A3C24" w:rsidRPr="007A3C24" w:rsidRDefault="007A3C24" w:rsidP="007A3C24">
      <w:pPr>
        <w:keepNext/>
        <w:numPr>
          <w:ilvl w:val="0"/>
          <w:numId w:val="17"/>
        </w:numPr>
        <w:spacing w:after="0" w:line="288" w:lineRule="auto"/>
        <w:ind w:left="1440"/>
      </w:pPr>
      <w:r w:rsidRPr="007A3C24">
        <w:t>Other (please specify)  (10) [open text box]</w:t>
      </w:r>
    </w:p>
    <w:p w14:paraId="1820BD96" w14:textId="77777777" w:rsidR="007A3C24" w:rsidRPr="007A3C24" w:rsidRDefault="007A3C24" w:rsidP="007A3C24">
      <w:pPr>
        <w:keepNext/>
        <w:spacing w:line="288" w:lineRule="auto"/>
        <w:ind w:left="1440"/>
      </w:pPr>
    </w:p>
    <w:p w14:paraId="3B15EB20" w14:textId="77777777" w:rsidR="007A3C24" w:rsidRPr="007A3C24" w:rsidRDefault="007A3C24" w:rsidP="007A3C24">
      <w:pPr>
        <w:keepNext/>
        <w:spacing w:line="288" w:lineRule="auto"/>
        <w:ind w:left="720"/>
      </w:pPr>
      <w:r w:rsidRPr="007A3C24">
        <w:t xml:space="preserve">What is your </w:t>
      </w:r>
      <w:r w:rsidRPr="007A3C24">
        <w:rPr>
          <w:b/>
        </w:rPr>
        <w:t xml:space="preserve">personal annual income </w:t>
      </w:r>
      <w:r w:rsidRPr="007A3C24">
        <w:t>from all sources (before tax)? If you are unsure, your best guess will be fine. </w:t>
      </w:r>
    </w:p>
    <w:p w14:paraId="52E9F6FA" w14:textId="289E8AB5" w:rsidR="007A3C24" w:rsidRPr="007A3C24" w:rsidRDefault="007A3C24" w:rsidP="007A3C24">
      <w:pPr>
        <w:spacing w:line="288" w:lineRule="auto"/>
        <w:ind w:left="720"/>
      </w:pPr>
      <w:r w:rsidRPr="007A3C24">
        <w:t xml:space="preserve">[Response options were “Under </w:t>
      </w:r>
      <w:r w:rsidR="00D828D9">
        <w:t>$6,000</w:t>
      </w:r>
      <w:r w:rsidRPr="007A3C24">
        <w:t>” “$6,000-$9</w:t>
      </w:r>
      <w:proofErr w:type="gramStart"/>
      <w:r w:rsidRPr="007A3C24">
        <w:t>,999</w:t>
      </w:r>
      <w:proofErr w:type="gramEnd"/>
      <w:r w:rsidRPr="007A3C24">
        <w:t>,” then increased by $5,000 increments until $50,000. After that, each response option increased by $10,000 increments until $100,000, then by $20,000 increments until “$150,000 or more.”]</w:t>
      </w:r>
    </w:p>
    <w:p w14:paraId="74B4B22E" w14:textId="77777777" w:rsidR="007A3C24" w:rsidRPr="007A3C24" w:rsidRDefault="007A3C24" w:rsidP="007A3C24">
      <w:pPr>
        <w:keepNext/>
        <w:spacing w:line="288" w:lineRule="auto"/>
        <w:ind w:left="720"/>
      </w:pPr>
      <w:r w:rsidRPr="007A3C24">
        <w:rPr>
          <w:b/>
        </w:rPr>
        <w:lastRenderedPageBreak/>
        <w:t>Where do you live?</w:t>
      </w:r>
    </w:p>
    <w:p w14:paraId="532474FD" w14:textId="77777777" w:rsidR="007A3C24" w:rsidRPr="007A3C24" w:rsidRDefault="007A3C24" w:rsidP="007A3C24">
      <w:pPr>
        <w:keepNext/>
        <w:numPr>
          <w:ilvl w:val="0"/>
          <w:numId w:val="18"/>
        </w:numPr>
        <w:spacing w:after="0" w:line="288" w:lineRule="auto"/>
        <w:ind w:left="1440"/>
      </w:pPr>
      <w:r w:rsidRPr="007A3C24">
        <w:rPr>
          <w:b/>
        </w:rPr>
        <w:t>Greater Melbourne</w:t>
      </w:r>
      <w:r w:rsidRPr="007A3C24">
        <w:t xml:space="preserve">  (1) </w:t>
      </w:r>
    </w:p>
    <w:p w14:paraId="38A8E581" w14:textId="77777777" w:rsidR="007A3C24" w:rsidRPr="007A3C24" w:rsidRDefault="007A3C24" w:rsidP="007A3C24">
      <w:pPr>
        <w:keepNext/>
        <w:numPr>
          <w:ilvl w:val="0"/>
          <w:numId w:val="18"/>
        </w:numPr>
        <w:spacing w:after="0" w:line="288" w:lineRule="auto"/>
        <w:ind w:left="1440"/>
      </w:pPr>
      <w:r w:rsidRPr="007A3C24">
        <w:t xml:space="preserve">Elsewhere in Victoria  (2) </w:t>
      </w:r>
    </w:p>
    <w:p w14:paraId="4279464D" w14:textId="77777777" w:rsidR="007A3C24" w:rsidRPr="007A3C24" w:rsidRDefault="007A3C24" w:rsidP="007A3C24">
      <w:pPr>
        <w:keepNext/>
        <w:numPr>
          <w:ilvl w:val="0"/>
          <w:numId w:val="18"/>
        </w:numPr>
        <w:spacing w:after="0" w:line="288" w:lineRule="auto"/>
        <w:ind w:left="1440"/>
      </w:pPr>
      <w:r w:rsidRPr="007A3C24">
        <w:rPr>
          <w:b/>
        </w:rPr>
        <w:t>Greater Sydney</w:t>
      </w:r>
      <w:r w:rsidRPr="007A3C24">
        <w:t xml:space="preserve">  (3) </w:t>
      </w:r>
    </w:p>
    <w:p w14:paraId="418AD9E7" w14:textId="77777777" w:rsidR="007A3C24" w:rsidRPr="007A3C24" w:rsidRDefault="007A3C24" w:rsidP="007A3C24">
      <w:pPr>
        <w:keepNext/>
        <w:numPr>
          <w:ilvl w:val="0"/>
          <w:numId w:val="18"/>
        </w:numPr>
        <w:spacing w:after="0" w:line="288" w:lineRule="auto"/>
        <w:ind w:left="1440"/>
      </w:pPr>
      <w:r w:rsidRPr="007A3C24">
        <w:t xml:space="preserve">Elsewhere in NSW  (4) </w:t>
      </w:r>
    </w:p>
    <w:p w14:paraId="06D65C45" w14:textId="77777777" w:rsidR="007A3C24" w:rsidRPr="007A3C24" w:rsidRDefault="007A3C24" w:rsidP="007A3C24">
      <w:pPr>
        <w:keepNext/>
        <w:numPr>
          <w:ilvl w:val="0"/>
          <w:numId w:val="18"/>
        </w:numPr>
        <w:spacing w:after="0" w:line="288" w:lineRule="auto"/>
        <w:ind w:left="1440"/>
      </w:pPr>
      <w:r w:rsidRPr="007A3C24">
        <w:rPr>
          <w:b/>
        </w:rPr>
        <w:t>Greater Brisbane</w:t>
      </w:r>
      <w:r w:rsidRPr="007A3C24">
        <w:t xml:space="preserve">  (5) </w:t>
      </w:r>
    </w:p>
    <w:p w14:paraId="689E8560" w14:textId="77777777" w:rsidR="007A3C24" w:rsidRPr="007A3C24" w:rsidRDefault="007A3C24" w:rsidP="007A3C24">
      <w:pPr>
        <w:keepNext/>
        <w:numPr>
          <w:ilvl w:val="0"/>
          <w:numId w:val="18"/>
        </w:numPr>
        <w:spacing w:after="0" w:line="288" w:lineRule="auto"/>
        <w:ind w:left="1440"/>
      </w:pPr>
      <w:r w:rsidRPr="007A3C24">
        <w:t xml:space="preserve">Elsewhere in Queensland  (6) </w:t>
      </w:r>
    </w:p>
    <w:p w14:paraId="246FAA90" w14:textId="77777777" w:rsidR="007A3C24" w:rsidRPr="007A3C24" w:rsidRDefault="007A3C24" w:rsidP="007A3C24">
      <w:pPr>
        <w:keepNext/>
        <w:numPr>
          <w:ilvl w:val="0"/>
          <w:numId w:val="18"/>
        </w:numPr>
        <w:spacing w:after="0" w:line="288" w:lineRule="auto"/>
        <w:ind w:left="1440"/>
      </w:pPr>
      <w:r w:rsidRPr="007A3C24">
        <w:t xml:space="preserve">Greater Hobart  (7) </w:t>
      </w:r>
    </w:p>
    <w:p w14:paraId="6AEF255C" w14:textId="77777777" w:rsidR="007A3C24" w:rsidRPr="007A3C24" w:rsidRDefault="007A3C24" w:rsidP="007A3C24">
      <w:pPr>
        <w:keepNext/>
        <w:numPr>
          <w:ilvl w:val="0"/>
          <w:numId w:val="18"/>
        </w:numPr>
        <w:spacing w:after="0" w:line="288" w:lineRule="auto"/>
        <w:ind w:left="1440"/>
      </w:pPr>
      <w:r w:rsidRPr="007A3C24">
        <w:t xml:space="preserve">Elsewhere in Tasmania  (8) </w:t>
      </w:r>
    </w:p>
    <w:p w14:paraId="73792C76" w14:textId="77777777" w:rsidR="007A3C24" w:rsidRPr="007A3C24" w:rsidRDefault="007A3C24" w:rsidP="007A3C24">
      <w:pPr>
        <w:keepNext/>
        <w:numPr>
          <w:ilvl w:val="0"/>
          <w:numId w:val="18"/>
        </w:numPr>
        <w:spacing w:after="0" w:line="288" w:lineRule="auto"/>
        <w:ind w:left="1440"/>
      </w:pPr>
      <w:r w:rsidRPr="007A3C24">
        <w:t xml:space="preserve">Greater Perth  (9) </w:t>
      </w:r>
    </w:p>
    <w:p w14:paraId="0AAB9665" w14:textId="77777777" w:rsidR="007A3C24" w:rsidRPr="007A3C24" w:rsidRDefault="007A3C24" w:rsidP="007A3C24">
      <w:pPr>
        <w:keepNext/>
        <w:numPr>
          <w:ilvl w:val="0"/>
          <w:numId w:val="18"/>
        </w:numPr>
        <w:spacing w:after="0" w:line="288" w:lineRule="auto"/>
        <w:ind w:left="1440"/>
      </w:pPr>
      <w:r w:rsidRPr="007A3C24">
        <w:t xml:space="preserve">Elsewhere in Western Australia  (10) </w:t>
      </w:r>
    </w:p>
    <w:p w14:paraId="73B546FA" w14:textId="77777777" w:rsidR="007A3C24" w:rsidRPr="007A3C24" w:rsidRDefault="007A3C24" w:rsidP="007A3C24">
      <w:pPr>
        <w:keepNext/>
        <w:numPr>
          <w:ilvl w:val="0"/>
          <w:numId w:val="18"/>
        </w:numPr>
        <w:spacing w:after="0" w:line="288" w:lineRule="auto"/>
        <w:ind w:left="1440"/>
      </w:pPr>
      <w:r w:rsidRPr="007A3C24">
        <w:t xml:space="preserve">Greater Adelaide  (11) </w:t>
      </w:r>
    </w:p>
    <w:p w14:paraId="0C70DE0F" w14:textId="77777777" w:rsidR="007A3C24" w:rsidRPr="007A3C24" w:rsidRDefault="007A3C24" w:rsidP="007A3C24">
      <w:pPr>
        <w:keepNext/>
        <w:numPr>
          <w:ilvl w:val="0"/>
          <w:numId w:val="18"/>
        </w:numPr>
        <w:spacing w:after="0" w:line="288" w:lineRule="auto"/>
        <w:ind w:left="1440"/>
      </w:pPr>
      <w:r w:rsidRPr="007A3C24">
        <w:t xml:space="preserve">Elsewhere in South Australia  (12) </w:t>
      </w:r>
    </w:p>
    <w:p w14:paraId="61039507" w14:textId="77777777" w:rsidR="007A3C24" w:rsidRPr="007A3C24" w:rsidRDefault="007A3C24" w:rsidP="007A3C24">
      <w:pPr>
        <w:keepNext/>
        <w:numPr>
          <w:ilvl w:val="0"/>
          <w:numId w:val="18"/>
        </w:numPr>
        <w:spacing w:after="0" w:line="288" w:lineRule="auto"/>
        <w:ind w:left="1440"/>
      </w:pPr>
      <w:r w:rsidRPr="007A3C24">
        <w:t xml:space="preserve">Greater Darwin  (13) </w:t>
      </w:r>
    </w:p>
    <w:p w14:paraId="6179147E" w14:textId="77777777" w:rsidR="007A3C24" w:rsidRPr="007A3C24" w:rsidRDefault="007A3C24" w:rsidP="007A3C24">
      <w:pPr>
        <w:keepNext/>
        <w:numPr>
          <w:ilvl w:val="0"/>
          <w:numId w:val="18"/>
        </w:numPr>
        <w:spacing w:after="0" w:line="288" w:lineRule="auto"/>
        <w:ind w:left="1440"/>
      </w:pPr>
      <w:r w:rsidRPr="007A3C24">
        <w:t xml:space="preserve">Elsewhere in Northern Territory  (14) </w:t>
      </w:r>
    </w:p>
    <w:p w14:paraId="7D1415A3" w14:textId="77777777" w:rsidR="007A3C24" w:rsidRPr="007A3C24" w:rsidRDefault="007A3C24" w:rsidP="007A3C24">
      <w:pPr>
        <w:keepNext/>
        <w:numPr>
          <w:ilvl w:val="0"/>
          <w:numId w:val="18"/>
        </w:numPr>
        <w:spacing w:after="0" w:line="288" w:lineRule="auto"/>
        <w:ind w:left="1440"/>
      </w:pPr>
      <w:r w:rsidRPr="007A3C24">
        <w:t xml:space="preserve">Australian Capital Territory  (15) </w:t>
      </w:r>
    </w:p>
    <w:p w14:paraId="068F15B0" w14:textId="77777777" w:rsidR="007A3C24" w:rsidRPr="007A3C24" w:rsidRDefault="007A3C24" w:rsidP="007A3C24">
      <w:pPr>
        <w:spacing w:line="288" w:lineRule="auto"/>
        <w:ind w:left="720"/>
      </w:pPr>
      <w:r w:rsidRPr="007A3C24">
        <w:t xml:space="preserve">[These response options were recommended by </w:t>
      </w:r>
      <w:proofErr w:type="spellStart"/>
      <w:r w:rsidRPr="007A3C24">
        <w:t>Dynata</w:t>
      </w:r>
      <w:proofErr w:type="spellEnd"/>
      <w:r w:rsidRPr="007A3C24">
        <w:t>, to create metro-regional soft quotas]</w:t>
      </w:r>
    </w:p>
    <w:p w14:paraId="3A3FC400" w14:textId="77777777" w:rsidR="007A3C24" w:rsidRPr="007A3C24" w:rsidRDefault="007A3C24" w:rsidP="007A3C24">
      <w:pPr>
        <w:keepNext/>
        <w:spacing w:line="288" w:lineRule="auto"/>
        <w:ind w:left="720"/>
      </w:pPr>
      <w:r w:rsidRPr="007A3C24">
        <w:t xml:space="preserve">How much do you </w:t>
      </w:r>
      <w:r w:rsidRPr="007A3C24">
        <w:rPr>
          <w:i/>
        </w:rPr>
        <w:t xml:space="preserve">currently </w:t>
      </w:r>
      <w:r w:rsidRPr="007A3C24">
        <w:t>know about the consequences of bankruptcy?</w:t>
      </w:r>
    </w:p>
    <w:p w14:paraId="3B4EFD48" w14:textId="77777777" w:rsidR="007A3C24" w:rsidRPr="007A3C24" w:rsidRDefault="007A3C24" w:rsidP="007A3C24">
      <w:pPr>
        <w:keepNext/>
        <w:numPr>
          <w:ilvl w:val="0"/>
          <w:numId w:val="19"/>
        </w:numPr>
        <w:spacing w:after="0" w:line="288" w:lineRule="auto"/>
        <w:ind w:left="1440"/>
      </w:pPr>
      <w:r w:rsidRPr="007A3C24">
        <w:t xml:space="preserve">Nothing  (1) </w:t>
      </w:r>
    </w:p>
    <w:p w14:paraId="60577F5B" w14:textId="77777777" w:rsidR="007A3C24" w:rsidRPr="007A3C24" w:rsidRDefault="007A3C24" w:rsidP="007A3C24">
      <w:pPr>
        <w:keepNext/>
        <w:numPr>
          <w:ilvl w:val="0"/>
          <w:numId w:val="19"/>
        </w:numPr>
        <w:spacing w:after="0" w:line="288" w:lineRule="auto"/>
        <w:ind w:left="1440"/>
      </w:pPr>
      <w:r w:rsidRPr="007A3C24">
        <w:t xml:space="preserve">A little bit  (2) </w:t>
      </w:r>
    </w:p>
    <w:p w14:paraId="17BDBBD9" w14:textId="77777777" w:rsidR="007A3C24" w:rsidRPr="007A3C24" w:rsidRDefault="007A3C24" w:rsidP="007A3C24">
      <w:pPr>
        <w:keepNext/>
        <w:numPr>
          <w:ilvl w:val="0"/>
          <w:numId w:val="19"/>
        </w:numPr>
        <w:spacing w:after="0" w:line="288" w:lineRule="auto"/>
        <w:ind w:left="1440"/>
      </w:pPr>
      <w:r w:rsidRPr="007A3C24">
        <w:t xml:space="preserve">A medium amount  (3) </w:t>
      </w:r>
    </w:p>
    <w:p w14:paraId="64DC3BFC" w14:textId="77777777" w:rsidR="007A3C24" w:rsidRPr="007A3C24" w:rsidRDefault="007A3C24" w:rsidP="007A3C24">
      <w:pPr>
        <w:keepNext/>
        <w:numPr>
          <w:ilvl w:val="0"/>
          <w:numId w:val="19"/>
        </w:numPr>
        <w:spacing w:after="0" w:line="288" w:lineRule="auto"/>
        <w:ind w:left="1440"/>
      </w:pPr>
      <w:r w:rsidRPr="007A3C24">
        <w:t xml:space="preserve">A lot  (4) </w:t>
      </w:r>
    </w:p>
    <w:p w14:paraId="6FF62FAD" w14:textId="77777777" w:rsidR="007A3C24" w:rsidRPr="007A3C24" w:rsidRDefault="007A3C24" w:rsidP="007A3C24">
      <w:pPr>
        <w:keepNext/>
        <w:numPr>
          <w:ilvl w:val="0"/>
          <w:numId w:val="19"/>
        </w:numPr>
        <w:spacing w:after="0" w:line="288" w:lineRule="auto"/>
        <w:ind w:left="1440"/>
      </w:pPr>
      <w:r w:rsidRPr="007A3C24">
        <w:t xml:space="preserve">Everything there is to know  (5) </w:t>
      </w:r>
    </w:p>
    <w:p w14:paraId="528FE6B9" w14:textId="77777777" w:rsidR="007A3C24" w:rsidRPr="007A3C24" w:rsidRDefault="007A3C24" w:rsidP="007A3C24">
      <w:pPr>
        <w:keepNext/>
        <w:spacing w:line="288" w:lineRule="auto"/>
        <w:rPr>
          <w:b/>
        </w:rPr>
      </w:pPr>
    </w:p>
    <w:p w14:paraId="7593302E" w14:textId="77777777" w:rsidR="007A3C24" w:rsidRPr="007A3C24" w:rsidRDefault="007A3C24" w:rsidP="007A3C24">
      <w:pPr>
        <w:keepNext/>
        <w:spacing w:line="288" w:lineRule="auto"/>
        <w:ind w:left="720"/>
        <w:rPr>
          <w:b/>
        </w:rPr>
      </w:pPr>
      <w:r w:rsidRPr="007A3C24">
        <w:rPr>
          <w:b/>
        </w:rPr>
        <w:t>Please click next to continue. If you are eligible, you will be automatically directed to Part 2 of the study. </w:t>
      </w:r>
    </w:p>
    <w:p w14:paraId="2AAC40E9" w14:textId="77777777" w:rsidR="007A3C24" w:rsidRPr="007A3C24" w:rsidRDefault="007A3C24" w:rsidP="007A3C24">
      <w:pPr>
        <w:keepNext/>
        <w:spacing w:line="288" w:lineRule="auto"/>
        <w:ind w:left="720"/>
      </w:pPr>
    </w:p>
    <w:p w14:paraId="2D42E936" w14:textId="77777777" w:rsidR="007A3C24" w:rsidRPr="007A3C24" w:rsidRDefault="007A3C24" w:rsidP="007A3C24">
      <w:pPr>
        <w:spacing w:line="288" w:lineRule="auto"/>
        <w:rPr>
          <w:i/>
        </w:rPr>
      </w:pPr>
      <w:r w:rsidRPr="007A3C24">
        <w:rPr>
          <w:i/>
        </w:rPr>
        <w:t>Page 3</w:t>
      </w:r>
    </w:p>
    <w:p w14:paraId="7AF989CA" w14:textId="77777777" w:rsidR="007A3C24" w:rsidRPr="007A3C24" w:rsidRDefault="007A3C24" w:rsidP="007A3C24">
      <w:pPr>
        <w:spacing w:line="288" w:lineRule="auto"/>
        <w:ind w:left="720"/>
      </w:pPr>
      <w:r w:rsidRPr="007A3C24">
        <w:t>[The following paragraph prepared participants for what they would be asked to do in Part 2. As it was presented to participants after they had been randomised to a condition, the word “tool” in the following paragraph was replaced with “website”, “text”, or “video”, as appropriate for a given condition. The text provided to those in the pure control is in the next paragraph.]</w:t>
      </w:r>
    </w:p>
    <w:p w14:paraId="52280E08" w14:textId="77777777" w:rsidR="007A3C24" w:rsidRPr="007A3C24" w:rsidRDefault="007A3C24" w:rsidP="007A3C24">
      <w:pPr>
        <w:spacing w:line="288" w:lineRule="auto"/>
        <w:ind w:left="720"/>
      </w:pPr>
      <w:r w:rsidRPr="007A3C24">
        <w:rPr>
          <w:b/>
        </w:rPr>
        <w:t>You are about to start the second, most important, part of the study. </w:t>
      </w:r>
      <w:r w:rsidRPr="007A3C24">
        <w:t xml:space="preserve"> </w:t>
      </w:r>
    </w:p>
    <w:p w14:paraId="65AF284A" w14:textId="77777777" w:rsidR="007A3C24" w:rsidRPr="007A3C24" w:rsidRDefault="007A3C24" w:rsidP="007A3C24">
      <w:pPr>
        <w:spacing w:line="288" w:lineRule="auto"/>
        <w:ind w:left="720"/>
      </w:pPr>
      <w:r w:rsidRPr="007A3C24">
        <w:t>In Part 2, you will learn about the consequences of bankruptcy. When you click 'next', you will be redirected to a "tool" that explains the consequences of bankruptcy.</w:t>
      </w:r>
      <w:r w:rsidRPr="007A3C24">
        <w:rPr>
          <w:b/>
        </w:rPr>
        <w:t xml:space="preserve"> Please use the tool to learn as much as you can about the consequences of bankruptcy</w:t>
      </w:r>
      <w:r w:rsidRPr="007A3C24">
        <w:t xml:space="preserve">. You will be asked questions about this information later.    </w:t>
      </w:r>
    </w:p>
    <w:p w14:paraId="0BA9817E" w14:textId="77777777" w:rsidR="007A3C24" w:rsidRPr="007A3C24" w:rsidRDefault="007A3C24" w:rsidP="007A3C24">
      <w:pPr>
        <w:spacing w:line="288" w:lineRule="auto"/>
        <w:ind w:left="720"/>
      </w:pPr>
      <w:r w:rsidRPr="007A3C24">
        <w:t xml:space="preserve">The tool is designed for people who are considering going bankrupt. It may not be directly relevant to your life, but try to imagine what it might be like to face financial </w:t>
      </w:r>
      <w:r w:rsidRPr="007A3C24">
        <w:lastRenderedPageBreak/>
        <w:t>difficulty and consider bankruptcy. </w:t>
      </w:r>
      <w:r w:rsidRPr="007A3C24">
        <w:rPr>
          <w:b/>
        </w:rPr>
        <w:t>You should spend around 3 minutes on this section.</w:t>
      </w:r>
      <w:r w:rsidRPr="007A3C24">
        <w:t xml:space="preserve">  </w:t>
      </w:r>
    </w:p>
    <w:p w14:paraId="00D973C0" w14:textId="77777777" w:rsidR="007A3C24" w:rsidRPr="007A3C24" w:rsidRDefault="007A3C24" w:rsidP="007A3C24"/>
    <w:p w14:paraId="313A5056" w14:textId="77777777" w:rsidR="007A3C24" w:rsidRPr="007A3C24" w:rsidRDefault="007A3C24" w:rsidP="007A3C24">
      <w:pPr>
        <w:spacing w:line="288" w:lineRule="auto"/>
        <w:ind w:firstLine="720"/>
      </w:pPr>
      <w:r w:rsidRPr="007A3C24">
        <w:t>[The text provided to those in the pure control condition was as follows:]</w:t>
      </w:r>
    </w:p>
    <w:p w14:paraId="2528C6F1" w14:textId="77777777" w:rsidR="007A3C24" w:rsidRPr="007A3C24" w:rsidRDefault="007A3C24" w:rsidP="007A3C24">
      <w:pPr>
        <w:keepNext/>
        <w:spacing w:line="288" w:lineRule="auto"/>
        <w:ind w:left="720"/>
        <w:rPr>
          <w:b/>
        </w:rPr>
      </w:pPr>
      <w:r w:rsidRPr="007A3C24">
        <w:rPr>
          <w:b/>
        </w:rPr>
        <w:t>Thank you, you have completed Part 1. You are eligible to participate.</w:t>
      </w:r>
    </w:p>
    <w:p w14:paraId="2864C669" w14:textId="77777777" w:rsidR="007A3C24" w:rsidRPr="007A3C24" w:rsidRDefault="007A3C24" w:rsidP="007A3C24">
      <w:pPr>
        <w:keepNext/>
        <w:spacing w:line="288" w:lineRule="auto"/>
        <w:ind w:left="720"/>
        <w:rPr>
          <w:b/>
        </w:rPr>
      </w:pPr>
      <w:r w:rsidRPr="007A3C24">
        <w:rPr>
          <w:b/>
        </w:rPr>
        <w:t>You have been randomly selected to skip straight to Part 3. Please click 'next' to continue.</w:t>
      </w:r>
    </w:p>
    <w:p w14:paraId="3D1C647A" w14:textId="77777777" w:rsidR="007A3C24" w:rsidRPr="007A3C24" w:rsidRDefault="007A3C24" w:rsidP="007A3C24">
      <w:pPr>
        <w:spacing w:after="0" w:line="240" w:lineRule="auto"/>
        <w:rPr>
          <w:b/>
        </w:rPr>
      </w:pPr>
      <w:r w:rsidRPr="007A3C24">
        <w:rPr>
          <w:b/>
        </w:rPr>
        <w:br w:type="page"/>
      </w:r>
    </w:p>
    <w:p w14:paraId="0547729B" w14:textId="77777777" w:rsidR="007A3C24" w:rsidRPr="00B54B12" w:rsidRDefault="007A3C24" w:rsidP="00B54B12">
      <w:pPr>
        <w:pStyle w:val="Heading3"/>
      </w:pPr>
      <w:r w:rsidRPr="00B54B12">
        <w:lastRenderedPageBreak/>
        <w:t>Part 2: Intervention</w:t>
      </w:r>
    </w:p>
    <w:p w14:paraId="21044AAD" w14:textId="77777777" w:rsidR="007A3C24" w:rsidRPr="007A3C24" w:rsidRDefault="007A3C24" w:rsidP="007A3C24">
      <w:r w:rsidRPr="007A3C24">
        <w:t xml:space="preserve">The specific information provided to participants (about the consequences of bankruptcy) was the same in each intervention condition. However, the styles/formatting varied substantially. Below we have provided screenshots of each intervention, with a brief explanation (in figure captions) of the unique features of each intervention. </w:t>
      </w:r>
    </w:p>
    <w:p w14:paraId="3CB18253" w14:textId="77777777" w:rsidR="007A3C24" w:rsidRPr="007A3C24" w:rsidRDefault="007A3C24" w:rsidP="007A3C24">
      <w:pPr>
        <w:keepNext/>
        <w:keepLines/>
        <w:spacing w:before="180" w:after="120"/>
        <w:outlineLvl w:val="3"/>
        <w:rPr>
          <w:rFonts w:asciiTheme="majorHAnsi" w:hAnsiTheme="majorHAnsi"/>
          <w:b/>
          <w:color w:val="117479" w:themeColor="accent2"/>
        </w:rPr>
      </w:pPr>
      <w:r w:rsidRPr="007A3C24">
        <w:rPr>
          <w:rFonts w:asciiTheme="majorHAnsi" w:hAnsiTheme="majorHAnsi"/>
          <w:b/>
          <w:color w:val="117479" w:themeColor="accent2"/>
        </w:rPr>
        <w:t>Prescribed Information</w:t>
      </w:r>
    </w:p>
    <w:p w14:paraId="00E17BD4" w14:textId="77777777" w:rsidR="007A3C24" w:rsidRPr="007A3C24" w:rsidRDefault="007A3C24" w:rsidP="007A3C24">
      <w:r w:rsidRPr="007A3C24">
        <w:rPr>
          <w:noProof/>
        </w:rPr>
        <w:drawing>
          <wp:inline distT="0" distB="0" distL="0" distR="0" wp14:anchorId="1490A331" wp14:editId="77BAE103">
            <wp:extent cx="5092423" cy="5041127"/>
            <wp:effectExtent l="0" t="0" r="0" b="7620"/>
            <wp:docPr id="56" name="Picture 56" descr="Screenshot of a government form, with a blue banner/header and 4 paragraphs. The baneer says &quot;Prescribed information: You must read this information before you apply for bankruptcy. This page contains essential information about the consequences of, and alternatives to, bankruptcy.&quot; The four paragraphs are titled &quot;Your assets may be sold,&quot; &quot;Your income, employment and business may be affected,&quot; &quot;Your ability to travel will be affected,&quot; &quot;Your ability to obtain credit and certain services may be affected.&quot;" title="Screenshot of 'prescrib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108445" cy="5056988"/>
                    </a:xfrm>
                    <a:prstGeom prst="rect">
                      <a:avLst/>
                    </a:prstGeom>
                  </pic:spPr>
                </pic:pic>
              </a:graphicData>
            </a:graphic>
          </wp:inline>
        </w:drawing>
      </w:r>
    </w:p>
    <w:p w14:paraId="6558270A" w14:textId="2BAFAB67" w:rsidR="007A3C24" w:rsidRPr="007A3C24" w:rsidRDefault="00F536A8" w:rsidP="00D828D9">
      <w:pPr>
        <w:keepNext/>
        <w:keepLines/>
        <w:numPr>
          <w:ilvl w:val="0"/>
          <w:numId w:val="3"/>
        </w:numPr>
        <w:tabs>
          <w:tab w:val="left" w:pos="1361"/>
        </w:tabs>
        <w:spacing w:before="120" w:after="120"/>
        <w:ind w:left="0" w:firstLine="0"/>
        <w:outlineLvl w:val="4"/>
        <w:rPr>
          <w:rFonts w:asciiTheme="majorHAnsi" w:hAnsiTheme="majorHAnsi"/>
          <w:color w:val="000000"/>
        </w:rPr>
      </w:pPr>
      <w:r>
        <w:rPr>
          <w:rFonts w:asciiTheme="majorHAnsi" w:hAnsiTheme="majorHAnsi"/>
          <w:color w:val="000000"/>
        </w:rPr>
        <w:t xml:space="preserve"> </w:t>
      </w:r>
      <w:r w:rsidR="007A3C24" w:rsidRPr="007A3C24">
        <w:rPr>
          <w:rFonts w:asciiTheme="majorHAnsi" w:hAnsiTheme="majorHAnsi"/>
          <w:color w:val="000000"/>
        </w:rPr>
        <w:t xml:space="preserve">Screenshot of the Prescribed Information as implemented in this trial. Information about the consequences of bankruptcy was provided in plain text, with bolding and bullet points, similar to how it is provided in the online bankruptcy application portal and on the pdf application form. </w:t>
      </w:r>
    </w:p>
    <w:p w14:paraId="01DE9F3A" w14:textId="77777777" w:rsidR="007A3C24" w:rsidRPr="007A3C24" w:rsidRDefault="007A3C24" w:rsidP="007A3C24"/>
    <w:p w14:paraId="548F24EC" w14:textId="77777777" w:rsidR="007A3C24" w:rsidRPr="007A3C24" w:rsidRDefault="007A3C24" w:rsidP="007A3C24">
      <w:pPr>
        <w:keepNext/>
        <w:keepLines/>
        <w:spacing w:before="180" w:after="120"/>
        <w:outlineLvl w:val="3"/>
        <w:rPr>
          <w:rFonts w:asciiTheme="majorHAnsi" w:hAnsiTheme="majorHAnsi"/>
          <w:b/>
          <w:color w:val="117479" w:themeColor="accent2"/>
        </w:rPr>
      </w:pPr>
      <w:r w:rsidRPr="007A3C24">
        <w:rPr>
          <w:rFonts w:asciiTheme="majorHAnsi" w:hAnsiTheme="majorHAnsi"/>
          <w:b/>
          <w:color w:val="117479" w:themeColor="accent2"/>
        </w:rPr>
        <w:lastRenderedPageBreak/>
        <w:t>Current consequences tool</w:t>
      </w:r>
    </w:p>
    <w:p w14:paraId="12885C10" w14:textId="67E4A472" w:rsidR="007A3C24" w:rsidRPr="007A3C24" w:rsidRDefault="007A3C24" w:rsidP="007A3C24">
      <w:r w:rsidRPr="007A3C24">
        <w:rPr>
          <w:noProof/>
        </w:rPr>
        <w:drawing>
          <wp:inline distT="0" distB="0" distL="0" distR="0" wp14:anchorId="76726941" wp14:editId="3343FA34">
            <wp:extent cx="4257675" cy="5829300"/>
            <wp:effectExtent l="0" t="0" r="9525" b="0"/>
            <wp:docPr id="57" name="Picture 57" descr="The header says &quot;What happens when I become bankrupt?&quot; The screenshot displays three questions, with &quot;yes/no&quot; response options. The first question is &quot;if you were considering bankruptcy, would you speak to a financial counsellor or a registered trustee?&quot;, the second is &quot;Do you own or are you buying a house/land/any other real estate (by yourself or with someone else)?? and the third, &quot;Do you own any vehicles (such as a car, motorbike or boat)?&quot;" title="Screenshot of the 'consequence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71669" cy="5848460"/>
                    </a:xfrm>
                    <a:prstGeom prst="rect">
                      <a:avLst/>
                    </a:prstGeom>
                  </pic:spPr>
                </pic:pic>
              </a:graphicData>
            </a:graphic>
          </wp:inline>
        </w:drawing>
      </w:r>
    </w:p>
    <w:p w14:paraId="144092A1" w14:textId="1909E811" w:rsidR="007A3C24" w:rsidRPr="007A3C24" w:rsidRDefault="00F536A8" w:rsidP="00D828D9">
      <w:pPr>
        <w:keepNext/>
        <w:keepLines/>
        <w:numPr>
          <w:ilvl w:val="0"/>
          <w:numId w:val="3"/>
        </w:numPr>
        <w:tabs>
          <w:tab w:val="left" w:pos="993"/>
        </w:tabs>
        <w:spacing w:before="120" w:after="120"/>
        <w:ind w:left="0" w:firstLine="0"/>
        <w:contextualSpacing/>
        <w:outlineLvl w:val="4"/>
        <w:rPr>
          <w:rFonts w:asciiTheme="majorHAnsi" w:hAnsiTheme="majorHAnsi"/>
          <w:color w:val="000000"/>
        </w:rPr>
      </w:pPr>
      <w:r>
        <w:rPr>
          <w:rFonts w:asciiTheme="majorHAnsi" w:hAnsiTheme="majorHAnsi"/>
          <w:color w:val="000000"/>
        </w:rPr>
        <w:t xml:space="preserve"> </w:t>
      </w:r>
      <w:r w:rsidR="007A3C24" w:rsidRPr="007A3C24">
        <w:rPr>
          <w:rFonts w:asciiTheme="majorHAnsi" w:hAnsiTheme="majorHAnsi"/>
          <w:color w:val="000000"/>
        </w:rPr>
        <w:t xml:space="preserve">Screenshot of the current ‘consequences tool’, as implemented in this trial. One question was displayed on the screen at a time. As soon as the respondent answered the question by selecting ‘yes’ or ‘no’, further details appeared (tailored to their response), and the next question also appeared below the information. After answering 7 questions, the respondent clicked next, and all the consequences were displayed on a single screen, for their review. </w:t>
      </w:r>
    </w:p>
    <w:p w14:paraId="0C45E28A" w14:textId="77777777" w:rsidR="007A3C24" w:rsidRPr="007A3C24" w:rsidRDefault="007A3C24" w:rsidP="007A3C24"/>
    <w:p w14:paraId="70107683" w14:textId="77777777" w:rsidR="007A3C24" w:rsidRPr="007A3C24" w:rsidRDefault="007A3C24" w:rsidP="007A3C24">
      <w:pPr>
        <w:keepNext/>
        <w:keepLines/>
        <w:spacing w:before="180" w:after="120"/>
        <w:outlineLvl w:val="3"/>
        <w:rPr>
          <w:rFonts w:asciiTheme="majorHAnsi" w:hAnsiTheme="majorHAnsi"/>
          <w:b/>
          <w:color w:val="117479" w:themeColor="accent2"/>
        </w:rPr>
      </w:pPr>
      <w:r w:rsidRPr="007A3C24">
        <w:rPr>
          <w:rFonts w:asciiTheme="majorHAnsi" w:hAnsiTheme="majorHAnsi"/>
          <w:b/>
          <w:color w:val="117479" w:themeColor="accent2"/>
        </w:rPr>
        <w:lastRenderedPageBreak/>
        <w:t>Pop-quiz</w:t>
      </w:r>
    </w:p>
    <w:p w14:paraId="429F6A23" w14:textId="77777777" w:rsidR="007A3C24" w:rsidRPr="007A3C24" w:rsidRDefault="007A3C24" w:rsidP="007A3C24">
      <w:pPr>
        <w:keepNext/>
        <w:spacing w:line="288" w:lineRule="auto"/>
        <w:rPr>
          <w:b/>
        </w:rPr>
      </w:pPr>
      <w:r w:rsidRPr="007A3C24">
        <w:rPr>
          <w:noProof/>
        </w:rPr>
        <w:drawing>
          <wp:inline distT="0" distB="0" distL="0" distR="0" wp14:anchorId="1FDF08CC" wp14:editId="3DA81777">
            <wp:extent cx="5256530" cy="5599112"/>
            <wp:effectExtent l="0" t="0" r="1270" b="1905"/>
            <wp:docPr id="58" name="Picture 58" descr="The pop-quiz screenshot displays 4 questions, each with two response options. The questions are &quot;If you jointly own a house, and then go bankrupt, what will happen to your house?&quot; &quot;You own a car that is not under any finance. What will happen to it if you go bankrupt?&quot; &quot;Would there be any impact on your income if you went bankrupt?&quot; &quot;You are the director of a small company. What happens if you become bankrupt?&quot; The first question has been answered correctly, and feedback is displayed in green. The second question has been answered incorrectly, and feedback is displayed in yellow." title="Screenshot of 'pop-q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56530" cy="5599112"/>
                    </a:xfrm>
                    <a:prstGeom prst="rect">
                      <a:avLst/>
                    </a:prstGeom>
                  </pic:spPr>
                </pic:pic>
              </a:graphicData>
            </a:graphic>
          </wp:inline>
        </w:drawing>
      </w:r>
    </w:p>
    <w:p w14:paraId="78B7A5F1" w14:textId="0347290F" w:rsidR="007A3C24" w:rsidRPr="007A3C24" w:rsidRDefault="00F536A8" w:rsidP="00D828D9">
      <w:pPr>
        <w:keepNext/>
        <w:keepLines/>
        <w:numPr>
          <w:ilvl w:val="0"/>
          <w:numId w:val="3"/>
        </w:numPr>
        <w:tabs>
          <w:tab w:val="left" w:pos="993"/>
        </w:tabs>
        <w:spacing w:before="120" w:after="120"/>
        <w:ind w:left="0" w:firstLine="0"/>
        <w:contextualSpacing/>
        <w:outlineLvl w:val="4"/>
        <w:rPr>
          <w:rFonts w:asciiTheme="majorHAnsi" w:hAnsiTheme="majorHAnsi"/>
          <w:b/>
          <w:color w:val="000000"/>
        </w:rPr>
      </w:pPr>
      <w:r>
        <w:rPr>
          <w:rFonts w:asciiTheme="majorHAnsi" w:hAnsiTheme="majorHAnsi"/>
          <w:color w:val="000000"/>
        </w:rPr>
        <w:t xml:space="preserve"> </w:t>
      </w:r>
      <w:r w:rsidR="007A3C24" w:rsidRPr="007A3C24">
        <w:rPr>
          <w:rFonts w:asciiTheme="majorHAnsi" w:hAnsiTheme="majorHAnsi"/>
          <w:color w:val="000000"/>
        </w:rPr>
        <w:t xml:space="preserve">Screen-shot of the pop-quiz. The pop-quiz started with a brief summary of the consequences of bankruptcy. On the next screen, eight quiz-questions were displayed, with two response-options each. As soon as the individual selected a response, a feedback-box appeared. If they answered correctly, the box was green, and said “That’s correct” followed by further details about the consequences relevant to that question. If they answered incorrectly, the box was yellow, and contained the same details about the consequences, but did not say “That’s correct”. </w:t>
      </w:r>
    </w:p>
    <w:p w14:paraId="3865F79A" w14:textId="77777777" w:rsidR="007A3C24" w:rsidRPr="007A3C24" w:rsidRDefault="007A3C24" w:rsidP="007A3C24"/>
    <w:p w14:paraId="3AD89BE6" w14:textId="77777777" w:rsidR="007A3C24" w:rsidRPr="007A3C24" w:rsidRDefault="007A3C24" w:rsidP="007A3C24"/>
    <w:p w14:paraId="22E18EF0" w14:textId="77777777" w:rsidR="007A3C24" w:rsidRPr="007A3C24" w:rsidRDefault="007A3C24" w:rsidP="007A3C24"/>
    <w:p w14:paraId="4235527F" w14:textId="77777777" w:rsidR="007A3C24" w:rsidRPr="007A3C24" w:rsidRDefault="007A3C24" w:rsidP="007A3C24"/>
    <w:p w14:paraId="12AAACA7" w14:textId="77777777" w:rsidR="007A3C24" w:rsidRPr="007A3C24" w:rsidRDefault="007A3C24" w:rsidP="007A3C24">
      <w:pPr>
        <w:keepNext/>
        <w:keepLines/>
        <w:spacing w:before="180" w:after="120"/>
        <w:outlineLvl w:val="3"/>
        <w:rPr>
          <w:rFonts w:asciiTheme="majorHAnsi" w:hAnsiTheme="majorHAnsi"/>
          <w:b/>
          <w:color w:val="117479" w:themeColor="accent2"/>
        </w:rPr>
      </w:pPr>
      <w:r w:rsidRPr="007A3C24">
        <w:rPr>
          <w:rFonts w:asciiTheme="majorHAnsi" w:hAnsiTheme="majorHAnsi"/>
          <w:b/>
          <w:color w:val="117479" w:themeColor="accent2"/>
        </w:rPr>
        <w:lastRenderedPageBreak/>
        <w:t>Personalised profile</w:t>
      </w:r>
    </w:p>
    <w:p w14:paraId="38AE4654" w14:textId="77777777" w:rsidR="007A3C24" w:rsidRPr="007A3C24" w:rsidRDefault="007A3C24" w:rsidP="007A3C24">
      <w:r w:rsidRPr="007A3C24">
        <w:rPr>
          <w:noProof/>
        </w:rPr>
        <w:drawing>
          <wp:inline distT="0" distB="0" distL="0" distR="0" wp14:anchorId="0F776A23" wp14:editId="1FC09A96">
            <wp:extent cx="4953000" cy="6637657"/>
            <wp:effectExtent l="0" t="0" r="0" b="0"/>
            <wp:docPr id="59" name="Picture 59" descr="The page has a dark green banner that says &quot;About your assets&quot;. Four questions about assets are displayed." title="Screenshot of the first part of the 'personalised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956409" cy="6642225"/>
                    </a:xfrm>
                    <a:prstGeom prst="rect">
                      <a:avLst/>
                    </a:prstGeom>
                  </pic:spPr>
                </pic:pic>
              </a:graphicData>
            </a:graphic>
          </wp:inline>
        </w:drawing>
      </w:r>
    </w:p>
    <w:p w14:paraId="10CCDF2F" w14:textId="148D4781" w:rsidR="007A3C24" w:rsidRPr="007A3C24" w:rsidRDefault="00F536A8" w:rsidP="00D828D9">
      <w:pPr>
        <w:keepNext/>
        <w:keepLines/>
        <w:numPr>
          <w:ilvl w:val="0"/>
          <w:numId w:val="3"/>
        </w:numPr>
        <w:tabs>
          <w:tab w:val="left" w:pos="993"/>
        </w:tabs>
        <w:spacing w:before="120" w:after="120"/>
        <w:ind w:left="0" w:firstLine="0"/>
        <w:contextualSpacing/>
        <w:outlineLvl w:val="4"/>
        <w:rPr>
          <w:rFonts w:asciiTheme="majorHAnsi" w:hAnsiTheme="majorHAnsi"/>
          <w:color w:val="000000"/>
        </w:rPr>
      </w:pPr>
      <w:r>
        <w:rPr>
          <w:rFonts w:asciiTheme="majorHAnsi" w:hAnsiTheme="majorHAnsi"/>
          <w:color w:val="000000"/>
        </w:rPr>
        <w:t xml:space="preserve"> </w:t>
      </w:r>
      <w:r w:rsidR="007A3C24" w:rsidRPr="007A3C24">
        <w:rPr>
          <w:rFonts w:asciiTheme="majorHAnsi" w:hAnsiTheme="majorHAnsi"/>
          <w:color w:val="000000"/>
        </w:rPr>
        <w:t>Screenshot of the first part of the personalised profile. Respondent answered a series of questions about themselves and their circumstances, separated across three pages. Some of the questions were conditional (that is, they only appeared if the respondent had given a particular answer to a previous question).</w:t>
      </w:r>
    </w:p>
    <w:p w14:paraId="1E9AB94F" w14:textId="77777777" w:rsidR="007A3C24" w:rsidRPr="007A3C24" w:rsidRDefault="007A3C24" w:rsidP="007A3C24"/>
    <w:p w14:paraId="30C3DE1F" w14:textId="77777777" w:rsidR="007A3C24" w:rsidRPr="007A3C24" w:rsidRDefault="007A3C24" w:rsidP="007A3C24">
      <w:pPr>
        <w:spacing w:after="0" w:line="240" w:lineRule="auto"/>
      </w:pPr>
      <w:r w:rsidRPr="007A3C24">
        <w:br w:type="page"/>
      </w:r>
    </w:p>
    <w:p w14:paraId="652D1D9B" w14:textId="77777777" w:rsidR="007A3C24" w:rsidRPr="007A3C24" w:rsidRDefault="007A3C24" w:rsidP="007A3C24">
      <w:r w:rsidRPr="007A3C24">
        <w:rPr>
          <w:noProof/>
        </w:rPr>
        <w:lastRenderedPageBreak/>
        <w:drawing>
          <wp:inline distT="0" distB="0" distL="0" distR="0" wp14:anchorId="019FC9EA" wp14:editId="16A471BC">
            <wp:extent cx="4667250" cy="4297531"/>
            <wp:effectExtent l="0" t="0" r="0" b="8255"/>
            <wp:docPr id="60" name="Picture 60" descr="The header says &quot;Someone in your situation may be affected by bankruptcy in the following ways:&quot; Several paragraphs of text describe the consequences, and each paragraph is accompanied by an image (credit card, art work, car, house)." title="Screenshot of the summary page of the 'personalised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672457" cy="4302326"/>
                    </a:xfrm>
                    <a:prstGeom prst="rect">
                      <a:avLst/>
                    </a:prstGeom>
                  </pic:spPr>
                </pic:pic>
              </a:graphicData>
            </a:graphic>
          </wp:inline>
        </w:drawing>
      </w:r>
    </w:p>
    <w:p w14:paraId="0ED5B50E" w14:textId="77777777" w:rsidR="007A3C24" w:rsidRPr="007A3C24" w:rsidRDefault="007A3C24" w:rsidP="00D828D9">
      <w:pPr>
        <w:keepNext/>
        <w:keepLines/>
        <w:numPr>
          <w:ilvl w:val="0"/>
          <w:numId w:val="3"/>
        </w:numPr>
        <w:tabs>
          <w:tab w:val="left" w:pos="851"/>
        </w:tabs>
        <w:spacing w:before="120" w:after="120"/>
        <w:ind w:left="0" w:firstLine="0"/>
        <w:contextualSpacing/>
        <w:outlineLvl w:val="4"/>
        <w:rPr>
          <w:rFonts w:asciiTheme="majorHAnsi" w:hAnsiTheme="majorHAnsi"/>
          <w:color w:val="000000"/>
        </w:rPr>
      </w:pPr>
      <w:r w:rsidRPr="007A3C24">
        <w:rPr>
          <w:rFonts w:asciiTheme="majorHAnsi" w:hAnsiTheme="majorHAnsi"/>
          <w:color w:val="000000"/>
        </w:rPr>
        <w:t xml:space="preserve"> Screenshot of the summary page of the personalised profile. After completing the three pages of questions, the respondent received a summary of how bankruptcy might affect them. The summary was tailored to the answers the respondent provided. Each section – e.g. about debts, assets, cars, and property – was also accompanied by an image. </w:t>
      </w:r>
    </w:p>
    <w:p w14:paraId="378F8339" w14:textId="77777777" w:rsidR="007A3C24" w:rsidRPr="007A3C24" w:rsidRDefault="007A3C24" w:rsidP="007A3C24"/>
    <w:p w14:paraId="17A9F0D6" w14:textId="77777777" w:rsidR="007A3C24" w:rsidRPr="007A3C24" w:rsidRDefault="007A3C24" w:rsidP="007A3C24"/>
    <w:p w14:paraId="6D88EE06" w14:textId="77777777" w:rsidR="007A3C24" w:rsidRPr="007A3C24" w:rsidRDefault="007A3C24" w:rsidP="007A3C24">
      <w:pPr>
        <w:spacing w:after="0" w:line="240" w:lineRule="auto"/>
      </w:pPr>
      <w:r w:rsidRPr="007A3C24">
        <w:br w:type="page"/>
      </w:r>
    </w:p>
    <w:p w14:paraId="3920436E" w14:textId="77777777" w:rsidR="007A3C24" w:rsidRPr="007A3C24" w:rsidRDefault="007A3C24" w:rsidP="007A3C24">
      <w:pPr>
        <w:keepNext/>
        <w:keepLines/>
        <w:spacing w:before="180" w:after="120"/>
        <w:outlineLvl w:val="3"/>
        <w:rPr>
          <w:rFonts w:asciiTheme="majorHAnsi" w:hAnsiTheme="majorHAnsi"/>
          <w:b/>
          <w:color w:val="117479" w:themeColor="accent2"/>
        </w:rPr>
      </w:pPr>
      <w:r w:rsidRPr="007A3C24">
        <w:rPr>
          <w:rFonts w:asciiTheme="majorHAnsi" w:hAnsiTheme="majorHAnsi"/>
          <w:b/>
          <w:color w:val="117479" w:themeColor="accent2"/>
        </w:rPr>
        <w:lastRenderedPageBreak/>
        <w:t>Roadmap</w:t>
      </w:r>
    </w:p>
    <w:p w14:paraId="25C7B87E" w14:textId="77777777" w:rsidR="007A3C24" w:rsidRPr="007A3C24" w:rsidRDefault="007A3C24" w:rsidP="007A3C24">
      <w:r w:rsidRPr="007A3C24">
        <w:rPr>
          <w:noProof/>
        </w:rPr>
        <w:drawing>
          <wp:inline distT="0" distB="0" distL="0" distR="0" wp14:anchorId="4440D031" wp14:editId="44DB7C97">
            <wp:extent cx="5256530" cy="4281632"/>
            <wp:effectExtent l="0" t="0" r="1270" b="5080"/>
            <wp:docPr id="61" name="Picture 61" descr="The screenshot shows a mock-up of an AFSA website. At the top of the website is an orange box explaining that it is a prototype page, and asking people to click on the different stages of bankruptcy to receive more information. The stages displayed are &quot;Before deciding: Where do I get help?&quot; and &quot;Applying for bankruptcy: How do I apply for bankruptcy?&quot; " title="Screenshot of 'road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56530" cy="4281632"/>
                    </a:xfrm>
                    <a:prstGeom prst="rect">
                      <a:avLst/>
                    </a:prstGeom>
                  </pic:spPr>
                </pic:pic>
              </a:graphicData>
            </a:graphic>
          </wp:inline>
        </w:drawing>
      </w:r>
    </w:p>
    <w:p w14:paraId="79FD71F7" w14:textId="78F1E21A" w:rsidR="007A3C24" w:rsidRPr="007A3C24" w:rsidRDefault="00FE1762" w:rsidP="00D828D9">
      <w:pPr>
        <w:keepNext/>
        <w:keepLines/>
        <w:numPr>
          <w:ilvl w:val="0"/>
          <w:numId w:val="3"/>
        </w:numPr>
        <w:tabs>
          <w:tab w:val="left" w:pos="1361"/>
        </w:tabs>
        <w:spacing w:before="120" w:after="120"/>
        <w:ind w:left="0" w:firstLine="0"/>
        <w:contextualSpacing/>
        <w:outlineLvl w:val="4"/>
        <w:rPr>
          <w:rFonts w:asciiTheme="majorHAnsi" w:hAnsiTheme="majorHAnsi"/>
          <w:color w:val="000000"/>
        </w:rPr>
      </w:pPr>
      <w:r>
        <w:rPr>
          <w:rFonts w:asciiTheme="majorHAnsi" w:hAnsiTheme="majorHAnsi"/>
          <w:color w:val="000000"/>
        </w:rPr>
        <w:t xml:space="preserve"> </w:t>
      </w:r>
      <w:r w:rsidR="007A3C24" w:rsidRPr="007A3C24">
        <w:rPr>
          <w:rFonts w:asciiTheme="majorHAnsi" w:hAnsiTheme="majorHAnsi"/>
          <w:color w:val="000000"/>
        </w:rPr>
        <w:t xml:space="preserve">Screenshot of part of the ‘roadmap’ tool. We used </w:t>
      </w:r>
      <w:proofErr w:type="spellStart"/>
      <w:r w:rsidR="007A3C24" w:rsidRPr="007A3C24">
        <w:rPr>
          <w:rFonts w:asciiTheme="majorHAnsi" w:hAnsiTheme="majorHAnsi"/>
          <w:color w:val="000000"/>
        </w:rPr>
        <w:t>wireframing</w:t>
      </w:r>
      <w:proofErr w:type="spellEnd"/>
      <w:r w:rsidR="007A3C24" w:rsidRPr="007A3C24">
        <w:rPr>
          <w:rFonts w:asciiTheme="majorHAnsi" w:hAnsiTheme="majorHAnsi"/>
          <w:color w:val="000000"/>
        </w:rPr>
        <w:t xml:space="preserve"> software to mock up an interactive AFSA website. Participants followed a link from the </w:t>
      </w:r>
      <w:proofErr w:type="spellStart"/>
      <w:r w:rsidR="007A3C24" w:rsidRPr="007A3C24">
        <w:rPr>
          <w:rFonts w:asciiTheme="majorHAnsi" w:hAnsiTheme="majorHAnsi"/>
          <w:color w:val="000000"/>
        </w:rPr>
        <w:t>Qualtrics</w:t>
      </w:r>
      <w:proofErr w:type="spellEnd"/>
      <w:r w:rsidR="007A3C24" w:rsidRPr="007A3C24">
        <w:rPr>
          <w:rFonts w:asciiTheme="majorHAnsi" w:hAnsiTheme="majorHAnsi"/>
          <w:color w:val="000000"/>
        </w:rPr>
        <w:t xml:space="preserve"> survey to this page (which opened in a new tab or window). On this page they were asked to click through the “Stages” of bankruptcy. Each stage was displayed with a heading, image, and question, and when participants clicked on each stage it expanded to provide more information. If participants clicked on other parts of the page (e.g., side bar or search box) the site did not react. After working their way through all the stages, participants were asked to return to the </w:t>
      </w:r>
      <w:proofErr w:type="spellStart"/>
      <w:r w:rsidR="007A3C24" w:rsidRPr="007A3C24">
        <w:rPr>
          <w:rFonts w:asciiTheme="majorHAnsi" w:hAnsiTheme="majorHAnsi"/>
          <w:color w:val="000000"/>
        </w:rPr>
        <w:t>Qualtrics</w:t>
      </w:r>
      <w:proofErr w:type="spellEnd"/>
      <w:r w:rsidR="007A3C24" w:rsidRPr="007A3C24">
        <w:rPr>
          <w:rFonts w:asciiTheme="majorHAnsi" w:hAnsiTheme="majorHAnsi"/>
          <w:color w:val="000000"/>
        </w:rPr>
        <w:t xml:space="preserve"> survey. Because of the way this tool required participants to navigate away from the </w:t>
      </w:r>
      <w:proofErr w:type="spellStart"/>
      <w:r w:rsidR="007A3C24" w:rsidRPr="007A3C24">
        <w:rPr>
          <w:rFonts w:asciiTheme="majorHAnsi" w:hAnsiTheme="majorHAnsi"/>
          <w:color w:val="000000"/>
        </w:rPr>
        <w:t>Qualtrics</w:t>
      </w:r>
      <w:proofErr w:type="spellEnd"/>
      <w:r w:rsidR="007A3C24" w:rsidRPr="007A3C24">
        <w:rPr>
          <w:rFonts w:asciiTheme="majorHAnsi" w:hAnsiTheme="majorHAnsi"/>
          <w:color w:val="000000"/>
        </w:rPr>
        <w:t xml:space="preserve"> survey (and then come back),</w:t>
      </w:r>
      <w:r w:rsidR="007531F4">
        <w:rPr>
          <w:rFonts w:asciiTheme="majorHAnsi" w:hAnsiTheme="majorHAnsi"/>
          <w:color w:val="000000"/>
        </w:rPr>
        <w:t xml:space="preserve"> </w:t>
      </w:r>
      <w:r w:rsidR="007A3C24" w:rsidRPr="007A3C24">
        <w:rPr>
          <w:rFonts w:asciiTheme="majorHAnsi" w:hAnsiTheme="majorHAnsi"/>
          <w:color w:val="000000"/>
        </w:rPr>
        <w:t xml:space="preserve">we had a relatively high number of drop-outs from this arm of the trial. </w:t>
      </w:r>
    </w:p>
    <w:p w14:paraId="0B0A19C7" w14:textId="77777777" w:rsidR="007A3C24" w:rsidRPr="007A3C24" w:rsidRDefault="007A3C24" w:rsidP="007A3C24"/>
    <w:p w14:paraId="1D8BA350" w14:textId="77777777" w:rsidR="007A3C24" w:rsidRPr="007A3C24" w:rsidRDefault="007A3C24" w:rsidP="007A3C24">
      <w:pPr>
        <w:spacing w:after="0" w:line="240" w:lineRule="auto"/>
      </w:pPr>
    </w:p>
    <w:p w14:paraId="1104FA80" w14:textId="77777777" w:rsidR="007A3C24" w:rsidRPr="007A3C24" w:rsidRDefault="007A3C24" w:rsidP="007A3C24">
      <w:pPr>
        <w:spacing w:after="0" w:line="240" w:lineRule="auto"/>
      </w:pPr>
      <w:r w:rsidRPr="007A3C24">
        <w:br w:type="page"/>
      </w:r>
    </w:p>
    <w:p w14:paraId="070AAA17" w14:textId="77777777" w:rsidR="007A3C24" w:rsidRPr="007A3C24" w:rsidRDefault="007A3C24" w:rsidP="007A3C24">
      <w:pPr>
        <w:keepNext/>
        <w:keepLines/>
        <w:spacing w:before="180" w:after="120"/>
        <w:outlineLvl w:val="3"/>
        <w:rPr>
          <w:rFonts w:asciiTheme="majorHAnsi" w:hAnsiTheme="majorHAnsi"/>
          <w:b/>
          <w:color w:val="117479" w:themeColor="accent2"/>
        </w:rPr>
      </w:pPr>
      <w:r w:rsidRPr="007A3C24">
        <w:rPr>
          <w:rFonts w:asciiTheme="majorHAnsi" w:hAnsiTheme="majorHAnsi"/>
          <w:b/>
          <w:color w:val="117479" w:themeColor="accent2"/>
        </w:rPr>
        <w:lastRenderedPageBreak/>
        <w:t>Video</w:t>
      </w:r>
    </w:p>
    <w:p w14:paraId="3F2BE090" w14:textId="77777777" w:rsidR="007A3C24" w:rsidRPr="007A3C24" w:rsidRDefault="007A3C24" w:rsidP="007A3C24"/>
    <w:p w14:paraId="1152D499" w14:textId="77777777" w:rsidR="007A3C24" w:rsidRPr="007A3C24" w:rsidRDefault="007A3C24" w:rsidP="007A3C24">
      <w:r w:rsidRPr="007A3C24">
        <w:rPr>
          <w:noProof/>
        </w:rPr>
        <w:drawing>
          <wp:inline distT="0" distB="0" distL="0" distR="0" wp14:anchorId="0ECA7E0F" wp14:editId="6D362854">
            <wp:extent cx="3904091" cy="2439347"/>
            <wp:effectExtent l="0" t="0" r="1270" b="0"/>
            <wp:docPr id="62" name="Picture 62" descr="Screenshot of video educational tool. The video shows a cartoon person standing in the middle of the screen, with three illustrations arrayed around their head. The illustrations are of a board room meeting, a gift, and the front of a shop. The board room meeting and the gift have a red slash across them. The closed caption on the video screen says &quot;There are also some restrictions for running a business that is not a company&quot;" title="First screen shots of the video inter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16045" cy="2446816"/>
                    </a:xfrm>
                    <a:prstGeom prst="rect">
                      <a:avLst/>
                    </a:prstGeom>
                    <a:noFill/>
                  </pic:spPr>
                </pic:pic>
              </a:graphicData>
            </a:graphic>
          </wp:inline>
        </w:drawing>
      </w:r>
    </w:p>
    <w:p w14:paraId="31B2B4B8" w14:textId="77777777" w:rsidR="007A3C24" w:rsidRPr="007A3C24" w:rsidRDefault="007A3C24" w:rsidP="007A3C24">
      <w:r w:rsidRPr="007A3C24">
        <w:rPr>
          <w:noProof/>
        </w:rPr>
        <w:drawing>
          <wp:inline distT="0" distB="0" distL="0" distR="0" wp14:anchorId="4608C835" wp14:editId="76150AEA">
            <wp:extent cx="3921293" cy="2472856"/>
            <wp:effectExtent l="0" t="0" r="3175" b="3810"/>
            <wp:docPr id="63" name="Picture 63" descr="Screenshot of video educational tool. The video shows a cartoon person standing on the left of the screen, talking on the phone to a cartoon person with a hat (&quot;the trustee&quot;) on the right of the screen. Above them, a plane is flying away from Australia. The closed caption on the video screen says &quot;there are other obligations you need to remember. You will need to ask permission from your trustee to travel overseas&quot;" title="Second screenshot of video inter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936646" cy="2482538"/>
                    </a:xfrm>
                    <a:prstGeom prst="rect">
                      <a:avLst/>
                    </a:prstGeom>
                  </pic:spPr>
                </pic:pic>
              </a:graphicData>
            </a:graphic>
          </wp:inline>
        </w:drawing>
      </w:r>
    </w:p>
    <w:p w14:paraId="2FCBC718" w14:textId="77777777" w:rsidR="007A3C24" w:rsidRPr="007A3C24" w:rsidRDefault="007A3C24" w:rsidP="00632EE2">
      <w:pPr>
        <w:keepNext/>
        <w:keepLines/>
        <w:numPr>
          <w:ilvl w:val="0"/>
          <w:numId w:val="3"/>
        </w:numPr>
        <w:tabs>
          <w:tab w:val="left" w:pos="1361"/>
        </w:tabs>
        <w:spacing w:before="120" w:after="120"/>
        <w:ind w:left="0" w:firstLine="0"/>
        <w:contextualSpacing/>
        <w:outlineLvl w:val="4"/>
        <w:rPr>
          <w:rFonts w:asciiTheme="majorHAnsi" w:hAnsiTheme="majorHAnsi"/>
          <w:color w:val="000000"/>
        </w:rPr>
      </w:pPr>
      <w:r w:rsidRPr="007A3C24">
        <w:rPr>
          <w:rFonts w:asciiTheme="majorHAnsi" w:hAnsiTheme="majorHAnsi"/>
          <w:color w:val="000000"/>
        </w:rPr>
        <w:t xml:space="preserve">Two screen shots of the video intervention. The video was embedded in the survey software. It was three minutes long, and included voice-over and subtitles, accompanied by simple icons and animations. </w:t>
      </w:r>
    </w:p>
    <w:p w14:paraId="37A1ABCD" w14:textId="77777777" w:rsidR="007A3C24" w:rsidRPr="007A3C24" w:rsidRDefault="007A3C24" w:rsidP="007A3C24"/>
    <w:p w14:paraId="5048A745" w14:textId="77777777" w:rsidR="007A3C24" w:rsidRPr="007A3C24" w:rsidRDefault="007A3C24" w:rsidP="007A3C24">
      <w:pPr>
        <w:spacing w:after="0" w:line="240" w:lineRule="auto"/>
      </w:pPr>
      <w:r w:rsidRPr="007A3C24">
        <w:br w:type="page"/>
      </w:r>
    </w:p>
    <w:p w14:paraId="44D38591" w14:textId="77777777" w:rsidR="007A3C24" w:rsidRPr="00B54B12" w:rsidRDefault="007A3C24" w:rsidP="00B54B12">
      <w:pPr>
        <w:pStyle w:val="Heading3"/>
      </w:pPr>
      <w:r w:rsidRPr="00B54B12">
        <w:lastRenderedPageBreak/>
        <w:t>Part 3: Outcome measures</w:t>
      </w:r>
    </w:p>
    <w:p w14:paraId="01B7D69C" w14:textId="5A50262C" w:rsidR="007A3C24" w:rsidRPr="007A3C24" w:rsidRDefault="007A3C24" w:rsidP="007A3C24">
      <w:r w:rsidRPr="007A3C24">
        <w:t xml:space="preserve">Part 3 </w:t>
      </w:r>
      <w:r w:rsidR="0047233E">
        <w:t xml:space="preserve">of the survey </w:t>
      </w:r>
      <w:r w:rsidRPr="007A3C24">
        <w:t>contained the outcome measures. Part 3 is reproduced verbatim below, with commentary in square brackets.</w:t>
      </w:r>
    </w:p>
    <w:p w14:paraId="04B0C45D" w14:textId="77777777" w:rsidR="007A3C24" w:rsidRPr="007A3C24" w:rsidRDefault="007A3C24" w:rsidP="007A3C24">
      <w:pPr>
        <w:rPr>
          <w:i/>
        </w:rPr>
      </w:pPr>
      <w:r w:rsidRPr="007A3C24">
        <w:rPr>
          <w:i/>
        </w:rPr>
        <w:t>Page 1</w:t>
      </w:r>
    </w:p>
    <w:p w14:paraId="0C69E547" w14:textId="104F5E18" w:rsidR="007A3C24" w:rsidRPr="007A3C24" w:rsidRDefault="007A3C24" w:rsidP="007A3C24">
      <w:r w:rsidRPr="007A3C24">
        <w:t>[Part 3 began with a short introductory paragraph, included below. In the pure control group, we told people we were “interested in how much you know about” the consequences of bankruptcy. We also left out the last sentence, referring to Part 2. Those in the pure control condition did not see a part 2, and were not asked these questions.]</w:t>
      </w:r>
    </w:p>
    <w:p w14:paraId="558D95D2" w14:textId="6ADADAA6" w:rsidR="007A3C24" w:rsidRPr="007A3C24" w:rsidRDefault="007A3C24" w:rsidP="007A3C24">
      <w:pPr>
        <w:ind w:left="720"/>
      </w:pPr>
      <w:r w:rsidRPr="007A3C24">
        <w:rPr>
          <w:b/>
        </w:rPr>
        <w:t>This is Part 3 of the study. Thank you for your attention so far!</w:t>
      </w:r>
      <w:r w:rsidRPr="007A3C24">
        <w:t xml:space="preserve"> </w:t>
      </w:r>
      <w:r w:rsidRPr="007A3C24">
        <w:br/>
        <w:t xml:space="preserve">In this part, we are interested in how much you picked up </w:t>
      </w:r>
      <w:r w:rsidR="0047233E" w:rsidRPr="007A3C24">
        <w:t>about the</w:t>
      </w:r>
      <w:r w:rsidRPr="007A3C24">
        <w:t xml:space="preserve"> consequences of bankruptcy, in the previous parts. First, you will be asked 13 short questions about bankruptcy. Please answer these questions as best you can. </w:t>
      </w:r>
      <w:r w:rsidRPr="007A3C24">
        <w:rPr>
          <w:b/>
        </w:rPr>
        <w:t xml:space="preserve">If you are unsure, please </w:t>
      </w:r>
      <w:r w:rsidR="0047233E" w:rsidRPr="007A3C24">
        <w:rPr>
          <w:b/>
        </w:rPr>
        <w:t>select “</w:t>
      </w:r>
      <w:r w:rsidRPr="007A3C24">
        <w:rPr>
          <w:b/>
        </w:rPr>
        <w:t>I don’t know”. There are no penalties for providing the wrong answer!</w:t>
      </w:r>
      <w:r w:rsidRPr="007A3C24">
        <w:t xml:space="preserve">  We will then ask some quick questions about you. Feel free to skip any questions you don't feel comfortable answering. Finally, we'll ask for some feedback on how the information in Part 2 was presented. </w:t>
      </w:r>
    </w:p>
    <w:p w14:paraId="33B97D59" w14:textId="77777777" w:rsidR="007A3C24" w:rsidRPr="007A3C24" w:rsidRDefault="007A3C24" w:rsidP="007A3C24">
      <w:pPr>
        <w:ind w:left="720"/>
      </w:pPr>
    </w:p>
    <w:p w14:paraId="6E0A8D08" w14:textId="77777777" w:rsidR="007A3C24" w:rsidRPr="007A3C24" w:rsidRDefault="007A3C24" w:rsidP="007A3C24">
      <w:pPr>
        <w:rPr>
          <w:i/>
        </w:rPr>
      </w:pPr>
      <w:r w:rsidRPr="007A3C24">
        <w:rPr>
          <w:i/>
        </w:rPr>
        <w:t>Pages 2-4</w:t>
      </w:r>
    </w:p>
    <w:p w14:paraId="25D1539C" w14:textId="77777777" w:rsidR="007A3C24" w:rsidRPr="007A3C24" w:rsidRDefault="007A3C24" w:rsidP="007A3C24">
      <w:r w:rsidRPr="007A3C24">
        <w:t>[Outcome measures were presented in a random order, distributed over 3 pages. Correct answers are indicated with a star below. The three response options were also listed in a random order for each participant. The “I don’t know” response option always appeared at the bottom.]</w:t>
      </w:r>
    </w:p>
    <w:p w14:paraId="6A814A22" w14:textId="77777777" w:rsidR="007A3C24" w:rsidRPr="007A3C24" w:rsidRDefault="007A3C24" w:rsidP="007A3C24">
      <w:pPr>
        <w:ind w:left="360"/>
        <w:rPr>
          <w:b/>
        </w:rPr>
      </w:pPr>
      <w:r w:rsidRPr="007A3C24">
        <w:rPr>
          <w:b/>
        </w:rPr>
        <w:t>Karen owns a house. There is no mortgage. Then she goes bankrupt. What will happen to her house?</w:t>
      </w:r>
    </w:p>
    <w:p w14:paraId="7D05D89C" w14:textId="77777777" w:rsidR="007A3C24" w:rsidRPr="007A3C24" w:rsidRDefault="007A3C24" w:rsidP="007A3C24">
      <w:pPr>
        <w:numPr>
          <w:ilvl w:val="0"/>
          <w:numId w:val="22"/>
        </w:numPr>
        <w:spacing w:line="259" w:lineRule="auto"/>
        <w:ind w:left="1080"/>
        <w:contextualSpacing/>
      </w:pPr>
      <w:r w:rsidRPr="007A3C24">
        <w:t xml:space="preserve">* The trustee may sell the house. </w:t>
      </w:r>
    </w:p>
    <w:p w14:paraId="6453C5D7" w14:textId="77777777" w:rsidR="007A3C24" w:rsidRPr="007A3C24" w:rsidRDefault="007A3C24" w:rsidP="007A3C24">
      <w:pPr>
        <w:numPr>
          <w:ilvl w:val="0"/>
          <w:numId w:val="22"/>
        </w:numPr>
        <w:spacing w:line="259" w:lineRule="auto"/>
        <w:ind w:left="1080"/>
        <w:contextualSpacing/>
      </w:pPr>
      <w:r w:rsidRPr="007A3C24">
        <w:t xml:space="preserve">Karen may be able to keep the house because there is no mortgage. </w:t>
      </w:r>
    </w:p>
    <w:p w14:paraId="7CD9BBF8" w14:textId="77777777" w:rsidR="007A3C24" w:rsidRPr="007A3C24" w:rsidRDefault="007A3C24" w:rsidP="007A3C24">
      <w:pPr>
        <w:numPr>
          <w:ilvl w:val="0"/>
          <w:numId w:val="22"/>
        </w:numPr>
        <w:spacing w:line="259" w:lineRule="auto"/>
        <w:ind w:left="1080"/>
        <w:contextualSpacing/>
      </w:pPr>
      <w:r w:rsidRPr="007A3C24">
        <w:t>Anyone Karen owes money to may be able to take possession of the house.</w:t>
      </w:r>
    </w:p>
    <w:p w14:paraId="480D0464" w14:textId="77777777" w:rsidR="007A3C24" w:rsidRPr="007A3C24" w:rsidRDefault="007A3C24" w:rsidP="007A3C24">
      <w:pPr>
        <w:numPr>
          <w:ilvl w:val="0"/>
          <w:numId w:val="22"/>
        </w:numPr>
        <w:spacing w:line="259" w:lineRule="auto"/>
        <w:ind w:left="1080"/>
        <w:contextualSpacing/>
      </w:pPr>
      <w:r w:rsidRPr="007A3C24">
        <w:t>I don’t know.</w:t>
      </w:r>
    </w:p>
    <w:p w14:paraId="366E4E5D" w14:textId="77777777" w:rsidR="007A3C24" w:rsidRPr="007A3C24" w:rsidRDefault="007A3C24" w:rsidP="007A3C24">
      <w:pPr>
        <w:ind w:left="360"/>
        <w:rPr>
          <w:b/>
        </w:rPr>
      </w:pPr>
      <w:r w:rsidRPr="007A3C24">
        <w:rPr>
          <w:b/>
        </w:rPr>
        <w:t>Phil bought a car just before he went bankrupt. He paid for the car outright. What will happen to his car?</w:t>
      </w:r>
    </w:p>
    <w:p w14:paraId="40C11E0D" w14:textId="77777777" w:rsidR="007A3C24" w:rsidRPr="007A3C24" w:rsidRDefault="007A3C24" w:rsidP="007A3C24">
      <w:pPr>
        <w:numPr>
          <w:ilvl w:val="0"/>
          <w:numId w:val="22"/>
        </w:numPr>
        <w:spacing w:line="259" w:lineRule="auto"/>
        <w:ind w:left="1080"/>
        <w:contextualSpacing/>
      </w:pPr>
      <w:r w:rsidRPr="007A3C24">
        <w:t>* The trustee may sell the car if it is worth over a certain amount.</w:t>
      </w:r>
    </w:p>
    <w:p w14:paraId="4BAAB183" w14:textId="77777777" w:rsidR="007A3C24" w:rsidRPr="007A3C24" w:rsidRDefault="007A3C24" w:rsidP="007A3C24">
      <w:pPr>
        <w:numPr>
          <w:ilvl w:val="0"/>
          <w:numId w:val="22"/>
        </w:numPr>
        <w:spacing w:line="259" w:lineRule="auto"/>
        <w:ind w:left="1080"/>
        <w:contextualSpacing/>
      </w:pPr>
      <w:r w:rsidRPr="007A3C24">
        <w:t xml:space="preserve">If he needs it for work, he can keep it regardless of its value. </w:t>
      </w:r>
    </w:p>
    <w:p w14:paraId="6E68D1CB" w14:textId="77777777" w:rsidR="007A3C24" w:rsidRPr="007A3C24" w:rsidRDefault="007A3C24" w:rsidP="007A3C24">
      <w:pPr>
        <w:numPr>
          <w:ilvl w:val="0"/>
          <w:numId w:val="22"/>
        </w:numPr>
        <w:spacing w:line="259" w:lineRule="auto"/>
        <w:ind w:left="1080"/>
        <w:contextualSpacing/>
      </w:pPr>
      <w:r w:rsidRPr="007A3C24">
        <w:t>Regardless of what the car is worth, Phil will be able to keep the car</w:t>
      </w:r>
    </w:p>
    <w:p w14:paraId="46454578" w14:textId="77777777" w:rsidR="007A3C24" w:rsidRPr="007A3C24" w:rsidRDefault="007A3C24" w:rsidP="007A3C24">
      <w:pPr>
        <w:numPr>
          <w:ilvl w:val="0"/>
          <w:numId w:val="22"/>
        </w:numPr>
        <w:spacing w:line="259" w:lineRule="auto"/>
        <w:ind w:left="1080"/>
        <w:contextualSpacing/>
      </w:pPr>
      <w:r w:rsidRPr="007A3C24">
        <w:t>I don’t know.</w:t>
      </w:r>
    </w:p>
    <w:p w14:paraId="6A86D5A6" w14:textId="77777777" w:rsidR="007A3C24" w:rsidRPr="007A3C24" w:rsidRDefault="007A3C24" w:rsidP="007A3C24">
      <w:pPr>
        <w:ind w:left="360"/>
        <w:rPr>
          <w:b/>
        </w:rPr>
      </w:pPr>
      <w:r w:rsidRPr="007A3C24">
        <w:rPr>
          <w:b/>
        </w:rPr>
        <w:t>Ali goes bankrupt. A few months later he finds a part-time job. Ali has a 5-year old child. What will happen to Ali’s income?</w:t>
      </w:r>
    </w:p>
    <w:p w14:paraId="51BF1EF7" w14:textId="77777777" w:rsidR="007A3C24" w:rsidRPr="007A3C24" w:rsidRDefault="007A3C24" w:rsidP="007A3C24">
      <w:pPr>
        <w:numPr>
          <w:ilvl w:val="0"/>
          <w:numId w:val="22"/>
        </w:numPr>
        <w:spacing w:line="259" w:lineRule="auto"/>
        <w:ind w:left="1080"/>
        <w:contextualSpacing/>
        <w:rPr>
          <w:b/>
        </w:rPr>
      </w:pPr>
      <w:r w:rsidRPr="007A3C24">
        <w:t>* If he earns over a certain amount, some of Ali’s income may go to his trustee to pay Ali’s debts.</w:t>
      </w:r>
    </w:p>
    <w:p w14:paraId="2C13C585" w14:textId="77777777" w:rsidR="007A3C24" w:rsidRPr="007A3C24" w:rsidRDefault="007A3C24" w:rsidP="007A3C24">
      <w:pPr>
        <w:numPr>
          <w:ilvl w:val="0"/>
          <w:numId w:val="22"/>
        </w:numPr>
        <w:spacing w:line="259" w:lineRule="auto"/>
        <w:ind w:left="1080"/>
        <w:contextualSpacing/>
        <w:rPr>
          <w:b/>
        </w:rPr>
      </w:pPr>
      <w:r w:rsidRPr="007A3C24">
        <w:t>Nothing. Income is irrelevant to bankruptcy.</w:t>
      </w:r>
    </w:p>
    <w:p w14:paraId="0D8D465A" w14:textId="77777777" w:rsidR="007A3C24" w:rsidRPr="007A3C24" w:rsidRDefault="007A3C24" w:rsidP="007A3C24">
      <w:pPr>
        <w:numPr>
          <w:ilvl w:val="0"/>
          <w:numId w:val="22"/>
        </w:numPr>
        <w:spacing w:line="259" w:lineRule="auto"/>
        <w:ind w:left="1080"/>
        <w:contextualSpacing/>
        <w:rPr>
          <w:b/>
        </w:rPr>
      </w:pPr>
      <w:r w:rsidRPr="007A3C24">
        <w:t>Some of Ali’s income may be held by the trustee for Ali’s future dependants.</w:t>
      </w:r>
    </w:p>
    <w:p w14:paraId="7FD0A5A9" w14:textId="77777777" w:rsidR="007A3C24" w:rsidRPr="007A3C24" w:rsidRDefault="007A3C24" w:rsidP="007A3C24">
      <w:pPr>
        <w:numPr>
          <w:ilvl w:val="0"/>
          <w:numId w:val="22"/>
        </w:numPr>
        <w:spacing w:line="259" w:lineRule="auto"/>
        <w:ind w:left="1080"/>
        <w:contextualSpacing/>
        <w:rPr>
          <w:b/>
        </w:rPr>
      </w:pPr>
      <w:r w:rsidRPr="007A3C24">
        <w:t>I don’t know.</w:t>
      </w:r>
    </w:p>
    <w:p w14:paraId="027042BA" w14:textId="77777777" w:rsidR="007A3C24" w:rsidRPr="007A3C24" w:rsidRDefault="007A3C24" w:rsidP="007A3C24">
      <w:pPr>
        <w:ind w:left="360"/>
        <w:rPr>
          <w:b/>
        </w:rPr>
      </w:pPr>
      <w:r w:rsidRPr="007A3C24">
        <w:rPr>
          <w:b/>
        </w:rPr>
        <w:lastRenderedPageBreak/>
        <w:t>Sam goes bankrupt. For how long will Sam’s name be registered and publicly available on the National Personal Insolvency Index (NPII)?</w:t>
      </w:r>
    </w:p>
    <w:p w14:paraId="27BC96A4" w14:textId="77777777" w:rsidR="007A3C24" w:rsidRPr="007A3C24" w:rsidRDefault="007A3C24" w:rsidP="007A3C24">
      <w:pPr>
        <w:numPr>
          <w:ilvl w:val="0"/>
          <w:numId w:val="22"/>
        </w:numPr>
        <w:spacing w:line="259" w:lineRule="auto"/>
        <w:ind w:left="1080"/>
        <w:contextualSpacing/>
      </w:pPr>
      <w:r w:rsidRPr="007A3C24">
        <w:t>* Forever.</w:t>
      </w:r>
    </w:p>
    <w:p w14:paraId="08EBC67C" w14:textId="77777777" w:rsidR="007A3C24" w:rsidRPr="007A3C24" w:rsidRDefault="007A3C24" w:rsidP="007A3C24">
      <w:pPr>
        <w:numPr>
          <w:ilvl w:val="0"/>
          <w:numId w:val="22"/>
        </w:numPr>
        <w:spacing w:line="259" w:lineRule="auto"/>
        <w:ind w:left="1080"/>
        <w:contextualSpacing/>
      </w:pPr>
      <w:r w:rsidRPr="007A3C24">
        <w:t>For 5 years and 1 day.</w:t>
      </w:r>
    </w:p>
    <w:p w14:paraId="582A304D" w14:textId="77777777" w:rsidR="007A3C24" w:rsidRPr="007A3C24" w:rsidRDefault="007A3C24" w:rsidP="007A3C24">
      <w:pPr>
        <w:numPr>
          <w:ilvl w:val="0"/>
          <w:numId w:val="22"/>
        </w:numPr>
        <w:spacing w:line="259" w:lineRule="auto"/>
        <w:ind w:left="1080"/>
        <w:contextualSpacing/>
      </w:pPr>
      <w:r w:rsidRPr="007A3C24">
        <w:t>Until their debts are paid off.</w:t>
      </w:r>
    </w:p>
    <w:p w14:paraId="658BEF15" w14:textId="77777777" w:rsidR="007A3C24" w:rsidRPr="007A3C24" w:rsidRDefault="007A3C24" w:rsidP="007A3C24">
      <w:pPr>
        <w:numPr>
          <w:ilvl w:val="0"/>
          <w:numId w:val="22"/>
        </w:numPr>
        <w:spacing w:line="259" w:lineRule="auto"/>
        <w:ind w:left="1080"/>
        <w:contextualSpacing/>
      </w:pPr>
      <w:r w:rsidRPr="007A3C24">
        <w:t>I don’t know.</w:t>
      </w:r>
    </w:p>
    <w:p w14:paraId="445FF529" w14:textId="77777777" w:rsidR="007A3C24" w:rsidRPr="007A3C24" w:rsidRDefault="007A3C24" w:rsidP="007A3C24">
      <w:pPr>
        <w:ind w:left="360"/>
        <w:rPr>
          <w:b/>
        </w:rPr>
      </w:pPr>
      <w:r w:rsidRPr="007A3C24">
        <w:rPr>
          <w:b/>
        </w:rPr>
        <w:t>Ashley went bankrupt 2 years ago, and now wants to travel to New Zealand to visit friends. What will Ashley need to do before traveling?</w:t>
      </w:r>
    </w:p>
    <w:p w14:paraId="304CFB64" w14:textId="77777777" w:rsidR="007A3C24" w:rsidRPr="007A3C24" w:rsidRDefault="007A3C24" w:rsidP="007A3C24">
      <w:pPr>
        <w:numPr>
          <w:ilvl w:val="0"/>
          <w:numId w:val="22"/>
        </w:numPr>
        <w:spacing w:line="259" w:lineRule="auto"/>
        <w:ind w:left="1080"/>
        <w:contextualSpacing/>
      </w:pPr>
      <w:r w:rsidRPr="007A3C24">
        <w:t>* Ashley will need to ask the trustee for permission to travel.</w:t>
      </w:r>
    </w:p>
    <w:p w14:paraId="1454E879" w14:textId="77777777" w:rsidR="007A3C24" w:rsidRPr="007A3C24" w:rsidRDefault="007A3C24" w:rsidP="007A3C24">
      <w:pPr>
        <w:numPr>
          <w:ilvl w:val="0"/>
          <w:numId w:val="22"/>
        </w:numPr>
        <w:spacing w:line="259" w:lineRule="auto"/>
        <w:ind w:left="1080"/>
        <w:contextualSpacing/>
      </w:pPr>
      <w:r w:rsidRPr="007A3C24">
        <w:t>Nothing. Ashley is permitted to travel, because it’s more than 1 year since the bankruptcy started.</w:t>
      </w:r>
    </w:p>
    <w:p w14:paraId="186725D4" w14:textId="77777777" w:rsidR="007A3C24" w:rsidRPr="007A3C24" w:rsidRDefault="007A3C24" w:rsidP="007A3C24">
      <w:pPr>
        <w:numPr>
          <w:ilvl w:val="0"/>
          <w:numId w:val="22"/>
        </w:numPr>
        <w:spacing w:line="259" w:lineRule="auto"/>
        <w:ind w:left="1080"/>
        <w:contextualSpacing/>
      </w:pPr>
      <w:r w:rsidRPr="007A3C24">
        <w:t>Ashley will not be permitted to travel.</w:t>
      </w:r>
    </w:p>
    <w:p w14:paraId="4822EE83" w14:textId="77777777" w:rsidR="007A3C24" w:rsidRPr="007A3C24" w:rsidRDefault="007A3C24" w:rsidP="007A3C24">
      <w:pPr>
        <w:numPr>
          <w:ilvl w:val="0"/>
          <w:numId w:val="22"/>
        </w:numPr>
        <w:spacing w:line="259" w:lineRule="auto"/>
        <w:ind w:left="1080"/>
        <w:contextualSpacing/>
      </w:pPr>
      <w:r w:rsidRPr="007A3C24">
        <w:t>I don’t know.</w:t>
      </w:r>
    </w:p>
    <w:p w14:paraId="7F24EFC7" w14:textId="77777777" w:rsidR="007A3C24" w:rsidRPr="007A3C24" w:rsidRDefault="007A3C24" w:rsidP="007A3C24">
      <w:pPr>
        <w:ind w:left="360"/>
        <w:rPr>
          <w:b/>
        </w:rPr>
      </w:pPr>
      <w:r w:rsidRPr="007A3C24">
        <w:rPr>
          <w:b/>
        </w:rPr>
        <w:t>Matt is considering applying for bankruptcy. He has university education debts (HECS/HELP debt) from when he did an undergraduate degree. What will happen to Matt’s HECS/HELP debt if he goes bankrupt?</w:t>
      </w:r>
    </w:p>
    <w:p w14:paraId="470F9D7A" w14:textId="77777777" w:rsidR="007A3C24" w:rsidRPr="007A3C24" w:rsidRDefault="007A3C24" w:rsidP="007A3C24">
      <w:pPr>
        <w:numPr>
          <w:ilvl w:val="0"/>
          <w:numId w:val="22"/>
        </w:numPr>
        <w:spacing w:line="259" w:lineRule="auto"/>
        <w:ind w:left="1080"/>
        <w:contextualSpacing/>
        <w:rPr>
          <w:b/>
        </w:rPr>
      </w:pPr>
      <w:r w:rsidRPr="007A3C24">
        <w:t>* Nothing. Matt will still need to repay his HECS/HELP debt.</w:t>
      </w:r>
    </w:p>
    <w:p w14:paraId="3D1938A6" w14:textId="77777777" w:rsidR="007A3C24" w:rsidRPr="007A3C24" w:rsidRDefault="007A3C24" w:rsidP="007A3C24">
      <w:pPr>
        <w:numPr>
          <w:ilvl w:val="0"/>
          <w:numId w:val="22"/>
        </w:numPr>
        <w:spacing w:line="259" w:lineRule="auto"/>
        <w:ind w:left="1080"/>
        <w:contextualSpacing/>
        <w:rPr>
          <w:b/>
        </w:rPr>
      </w:pPr>
      <w:r w:rsidRPr="007A3C24">
        <w:t>Matt may be released from his HECS/HELP debt when his bankruptcy application is approved.</w:t>
      </w:r>
    </w:p>
    <w:p w14:paraId="0B9EFE4B" w14:textId="77777777" w:rsidR="007A3C24" w:rsidRPr="007A3C24" w:rsidRDefault="007A3C24" w:rsidP="007A3C24">
      <w:pPr>
        <w:numPr>
          <w:ilvl w:val="0"/>
          <w:numId w:val="22"/>
        </w:numPr>
        <w:spacing w:line="259" w:lineRule="auto"/>
        <w:ind w:left="1080"/>
        <w:contextualSpacing/>
        <w:rPr>
          <w:b/>
        </w:rPr>
      </w:pPr>
      <w:r w:rsidRPr="007A3C24">
        <w:t>Matt will only need to repay his HECS/HELP debt after the bankruptcy period ends.</w:t>
      </w:r>
    </w:p>
    <w:p w14:paraId="6D8E2962" w14:textId="77777777" w:rsidR="007A3C24" w:rsidRPr="007A3C24" w:rsidRDefault="007A3C24" w:rsidP="007A3C24">
      <w:pPr>
        <w:numPr>
          <w:ilvl w:val="0"/>
          <w:numId w:val="22"/>
        </w:numPr>
        <w:spacing w:line="259" w:lineRule="auto"/>
        <w:ind w:left="1080"/>
        <w:contextualSpacing/>
        <w:rPr>
          <w:b/>
        </w:rPr>
      </w:pPr>
      <w:r w:rsidRPr="007A3C24">
        <w:t>I don’t know.</w:t>
      </w:r>
    </w:p>
    <w:p w14:paraId="01D67FE7" w14:textId="77777777" w:rsidR="007A3C24" w:rsidRPr="007A3C24" w:rsidRDefault="007A3C24" w:rsidP="007A3C24">
      <w:pPr>
        <w:ind w:left="360"/>
        <w:rPr>
          <w:b/>
        </w:rPr>
      </w:pPr>
      <w:r w:rsidRPr="007A3C24">
        <w:rPr>
          <w:b/>
        </w:rPr>
        <w:t>Alex is thinking of applying for bankruptcy. She has been told bankruptcy lasts for 5 years and 1 day. Is this correct?</w:t>
      </w:r>
    </w:p>
    <w:p w14:paraId="1CF57898" w14:textId="77777777" w:rsidR="007A3C24" w:rsidRPr="007A3C24" w:rsidRDefault="007A3C24" w:rsidP="007A3C24">
      <w:pPr>
        <w:numPr>
          <w:ilvl w:val="0"/>
          <w:numId w:val="22"/>
        </w:numPr>
        <w:spacing w:line="259" w:lineRule="auto"/>
        <w:ind w:left="1080"/>
        <w:contextualSpacing/>
      </w:pPr>
      <w:r w:rsidRPr="007A3C24">
        <w:t>* No. Bankruptcy lasts for 3 years and 1 day.</w:t>
      </w:r>
    </w:p>
    <w:p w14:paraId="10201120" w14:textId="77777777" w:rsidR="007A3C24" w:rsidRPr="007A3C24" w:rsidRDefault="007A3C24" w:rsidP="007A3C24">
      <w:pPr>
        <w:numPr>
          <w:ilvl w:val="0"/>
          <w:numId w:val="22"/>
        </w:numPr>
        <w:spacing w:line="259" w:lineRule="auto"/>
        <w:ind w:left="1080"/>
        <w:contextualSpacing/>
      </w:pPr>
      <w:r w:rsidRPr="007A3C24">
        <w:t>Yes.</w:t>
      </w:r>
    </w:p>
    <w:p w14:paraId="393DC20E" w14:textId="77777777" w:rsidR="007A3C24" w:rsidRPr="007A3C24" w:rsidRDefault="007A3C24" w:rsidP="007A3C24">
      <w:pPr>
        <w:numPr>
          <w:ilvl w:val="0"/>
          <w:numId w:val="22"/>
        </w:numPr>
        <w:spacing w:line="259" w:lineRule="auto"/>
        <w:ind w:left="1080"/>
        <w:contextualSpacing/>
      </w:pPr>
      <w:r w:rsidRPr="007A3C24">
        <w:t>No. Bankruptcy will continue until all Alex’s debts are paid.</w:t>
      </w:r>
    </w:p>
    <w:p w14:paraId="114A6D3A" w14:textId="77777777" w:rsidR="007A3C24" w:rsidRPr="007A3C24" w:rsidRDefault="007A3C24" w:rsidP="007A3C24">
      <w:pPr>
        <w:numPr>
          <w:ilvl w:val="0"/>
          <w:numId w:val="22"/>
        </w:numPr>
        <w:spacing w:line="259" w:lineRule="auto"/>
        <w:ind w:left="1080"/>
        <w:contextualSpacing/>
      </w:pPr>
      <w:r w:rsidRPr="007A3C24">
        <w:t>I don’t know.</w:t>
      </w:r>
    </w:p>
    <w:p w14:paraId="6F4D1140" w14:textId="77777777" w:rsidR="007A3C24" w:rsidRPr="007A3C24" w:rsidRDefault="007A3C24" w:rsidP="007A3C24">
      <w:pPr>
        <w:ind w:left="360"/>
        <w:rPr>
          <w:b/>
        </w:rPr>
      </w:pPr>
      <w:r w:rsidRPr="007A3C24">
        <w:rPr>
          <w:b/>
        </w:rPr>
        <w:t>Seamus is a director of a plumbing company. Will he be able to continue as a director if he does become bankrupt?</w:t>
      </w:r>
    </w:p>
    <w:p w14:paraId="7A9BB384" w14:textId="77777777" w:rsidR="007A3C24" w:rsidRPr="007A3C24" w:rsidRDefault="007A3C24" w:rsidP="007A3C24">
      <w:pPr>
        <w:numPr>
          <w:ilvl w:val="0"/>
          <w:numId w:val="22"/>
        </w:numPr>
        <w:spacing w:line="259" w:lineRule="auto"/>
        <w:ind w:left="1080"/>
        <w:contextualSpacing/>
      </w:pPr>
      <w:r w:rsidRPr="007A3C24">
        <w:t>Yes. Bankruptcy has no impact on the ability to be a director of a company.</w:t>
      </w:r>
    </w:p>
    <w:p w14:paraId="4242C51D" w14:textId="77777777" w:rsidR="007A3C24" w:rsidRPr="007A3C24" w:rsidRDefault="007A3C24" w:rsidP="007A3C24">
      <w:pPr>
        <w:numPr>
          <w:ilvl w:val="0"/>
          <w:numId w:val="22"/>
        </w:numPr>
        <w:spacing w:line="259" w:lineRule="auto"/>
        <w:ind w:left="1080"/>
        <w:contextualSpacing/>
      </w:pPr>
      <w:r w:rsidRPr="007A3C24">
        <w:t>Yes, as long as there is at least one other director.</w:t>
      </w:r>
    </w:p>
    <w:p w14:paraId="1690D49C" w14:textId="77777777" w:rsidR="007A3C24" w:rsidRPr="007A3C24" w:rsidRDefault="007A3C24" w:rsidP="007A3C24">
      <w:pPr>
        <w:numPr>
          <w:ilvl w:val="0"/>
          <w:numId w:val="22"/>
        </w:numPr>
        <w:spacing w:line="259" w:lineRule="auto"/>
        <w:ind w:left="1080"/>
        <w:contextualSpacing/>
      </w:pPr>
      <w:r w:rsidRPr="007A3C24">
        <w:t>* No, he cannot be a director of a company while bankrupt.</w:t>
      </w:r>
    </w:p>
    <w:p w14:paraId="4D392DCD" w14:textId="77777777" w:rsidR="007A3C24" w:rsidRPr="007A3C24" w:rsidRDefault="007A3C24" w:rsidP="007A3C24">
      <w:pPr>
        <w:numPr>
          <w:ilvl w:val="0"/>
          <w:numId w:val="22"/>
        </w:numPr>
        <w:spacing w:line="259" w:lineRule="auto"/>
        <w:ind w:left="1080"/>
        <w:contextualSpacing/>
      </w:pPr>
      <w:r w:rsidRPr="007A3C24">
        <w:t>I don’t know</w:t>
      </w:r>
    </w:p>
    <w:p w14:paraId="259EF61A" w14:textId="77777777" w:rsidR="007A3C24" w:rsidRPr="007A3C24" w:rsidRDefault="007A3C24" w:rsidP="007A3C24">
      <w:pPr>
        <w:ind w:left="360"/>
        <w:rPr>
          <w:b/>
        </w:rPr>
      </w:pPr>
      <w:r w:rsidRPr="007A3C24">
        <w:rPr>
          <w:b/>
        </w:rPr>
        <w:t>Ingrid has been bankrupt for 6 months. Her mother has just passed away and left her $30,000 in her will. What does Ingrid have to do?</w:t>
      </w:r>
    </w:p>
    <w:p w14:paraId="5E541B1C" w14:textId="77777777" w:rsidR="007A3C24" w:rsidRPr="007A3C24" w:rsidRDefault="007A3C24" w:rsidP="007A3C24">
      <w:pPr>
        <w:numPr>
          <w:ilvl w:val="0"/>
          <w:numId w:val="22"/>
        </w:numPr>
        <w:spacing w:line="259" w:lineRule="auto"/>
        <w:ind w:left="1080"/>
        <w:contextualSpacing/>
      </w:pPr>
      <w:r w:rsidRPr="007A3C24">
        <w:t>Nothing, bankruptcy has no impact on money received after the date of bankruptcy.</w:t>
      </w:r>
    </w:p>
    <w:p w14:paraId="5BA0EEF1" w14:textId="77777777" w:rsidR="007A3C24" w:rsidRPr="007A3C24" w:rsidRDefault="007A3C24" w:rsidP="007A3C24">
      <w:pPr>
        <w:numPr>
          <w:ilvl w:val="0"/>
          <w:numId w:val="22"/>
        </w:numPr>
        <w:spacing w:line="259" w:lineRule="auto"/>
        <w:ind w:left="1080"/>
        <w:contextualSpacing/>
      </w:pPr>
      <w:r w:rsidRPr="007A3C24">
        <w:t>* She must tell her trustee and the trustee will take the funds.</w:t>
      </w:r>
    </w:p>
    <w:p w14:paraId="47FB715C" w14:textId="77777777" w:rsidR="007A3C24" w:rsidRPr="007A3C24" w:rsidRDefault="007A3C24" w:rsidP="007A3C24">
      <w:pPr>
        <w:numPr>
          <w:ilvl w:val="0"/>
          <w:numId w:val="22"/>
        </w:numPr>
        <w:spacing w:line="259" w:lineRule="auto"/>
        <w:ind w:left="1080"/>
        <w:contextualSpacing/>
      </w:pPr>
      <w:r w:rsidRPr="007A3C24">
        <w:t>She must tell her trustee, but she will be able to keep the money because it is an inheritance.</w:t>
      </w:r>
    </w:p>
    <w:p w14:paraId="1438C026" w14:textId="77777777" w:rsidR="007A3C24" w:rsidRPr="007A3C24" w:rsidRDefault="007A3C24" w:rsidP="007A3C24">
      <w:pPr>
        <w:numPr>
          <w:ilvl w:val="0"/>
          <w:numId w:val="22"/>
        </w:numPr>
        <w:spacing w:line="259" w:lineRule="auto"/>
        <w:ind w:left="1080"/>
        <w:contextualSpacing/>
      </w:pPr>
      <w:r w:rsidRPr="007A3C24">
        <w:t xml:space="preserve">I don’t know </w:t>
      </w:r>
    </w:p>
    <w:p w14:paraId="60303098" w14:textId="77777777" w:rsidR="007A3C24" w:rsidRPr="007A3C24" w:rsidRDefault="007A3C24" w:rsidP="007A3C24">
      <w:pPr>
        <w:keepNext/>
      </w:pPr>
      <w:r w:rsidRPr="007A3C24">
        <w:rPr>
          <w:b/>
        </w:rPr>
        <w:lastRenderedPageBreak/>
        <w:t>Michael lives in a rented apartment, but owns his fridge, washing machine, TV, and an antique dresser worth $20,000. If Michael goes bankrupt, what will happen to his belongings?</w:t>
      </w:r>
    </w:p>
    <w:p w14:paraId="33C5194D" w14:textId="77777777" w:rsidR="007A3C24" w:rsidRPr="007A3C24" w:rsidRDefault="007A3C24" w:rsidP="007A3C24">
      <w:pPr>
        <w:keepNext/>
        <w:numPr>
          <w:ilvl w:val="0"/>
          <w:numId w:val="25"/>
        </w:numPr>
        <w:spacing w:before="120" w:after="120"/>
        <w:contextualSpacing/>
      </w:pPr>
      <w:r w:rsidRPr="007A3C24">
        <w:t xml:space="preserve">* The trustee will </w:t>
      </w:r>
      <w:r w:rsidRPr="007A3C24">
        <w:rPr>
          <w:b/>
        </w:rPr>
        <w:t>sell the antique dresser</w:t>
      </w:r>
      <w:r w:rsidRPr="007A3C24">
        <w:t xml:space="preserve">, but Michael will most likely be able to keep his other household items. </w:t>
      </w:r>
    </w:p>
    <w:p w14:paraId="2B686FE6" w14:textId="77777777" w:rsidR="007A3C24" w:rsidRPr="007A3C24" w:rsidRDefault="007A3C24" w:rsidP="007A3C24">
      <w:pPr>
        <w:keepNext/>
        <w:numPr>
          <w:ilvl w:val="0"/>
          <w:numId w:val="25"/>
        </w:numPr>
        <w:spacing w:before="120" w:after="120"/>
        <w:contextualSpacing/>
      </w:pPr>
      <w:r w:rsidRPr="007A3C24">
        <w:t xml:space="preserve">The trustee will </w:t>
      </w:r>
      <w:r w:rsidRPr="007A3C24">
        <w:rPr>
          <w:b/>
        </w:rPr>
        <w:t>sell all of Michael’s belongings</w:t>
      </w:r>
      <w:r w:rsidRPr="007A3C24">
        <w:t xml:space="preserve"> to pay off his debts.  </w:t>
      </w:r>
    </w:p>
    <w:p w14:paraId="6099849F" w14:textId="77777777" w:rsidR="007A3C24" w:rsidRPr="007A3C24" w:rsidRDefault="007A3C24" w:rsidP="007A3C24">
      <w:pPr>
        <w:keepNext/>
        <w:numPr>
          <w:ilvl w:val="0"/>
          <w:numId w:val="25"/>
        </w:numPr>
        <w:spacing w:before="120" w:after="120"/>
        <w:contextualSpacing/>
      </w:pPr>
      <w:r w:rsidRPr="007A3C24">
        <w:t xml:space="preserve">Nothing. Michael can </w:t>
      </w:r>
      <w:r w:rsidRPr="007A3C24">
        <w:rPr>
          <w:b/>
        </w:rPr>
        <w:t>keep all of these belongings</w:t>
      </w:r>
      <w:r w:rsidRPr="007A3C24">
        <w:t xml:space="preserve">.  </w:t>
      </w:r>
    </w:p>
    <w:p w14:paraId="7C81BF32" w14:textId="77777777" w:rsidR="007A3C24" w:rsidRPr="007A3C24" w:rsidRDefault="007A3C24" w:rsidP="007A3C24">
      <w:pPr>
        <w:keepNext/>
        <w:numPr>
          <w:ilvl w:val="0"/>
          <w:numId w:val="25"/>
        </w:numPr>
        <w:spacing w:line="259" w:lineRule="auto"/>
        <w:contextualSpacing/>
      </w:pPr>
      <w:r w:rsidRPr="007A3C24">
        <w:t xml:space="preserve">I don't know.  </w:t>
      </w:r>
    </w:p>
    <w:p w14:paraId="1890CF89" w14:textId="77777777" w:rsidR="007A3C24" w:rsidRPr="007A3C24" w:rsidRDefault="007A3C24" w:rsidP="007A3C24">
      <w:pPr>
        <w:keepNext/>
      </w:pPr>
      <w:r w:rsidRPr="007A3C24">
        <w:rPr>
          <w:b/>
        </w:rPr>
        <w:t>Sarah goes bankrupt. She still owes money on her car. Does she have to keep paying the finance company?</w:t>
      </w:r>
    </w:p>
    <w:p w14:paraId="067683AE" w14:textId="77777777" w:rsidR="007A3C24" w:rsidRPr="007A3C24" w:rsidRDefault="007A3C24" w:rsidP="007A3C24">
      <w:pPr>
        <w:keepNext/>
        <w:numPr>
          <w:ilvl w:val="0"/>
          <w:numId w:val="24"/>
        </w:numPr>
        <w:spacing w:before="120" w:after="120"/>
        <w:contextualSpacing/>
      </w:pPr>
      <w:r w:rsidRPr="007A3C24">
        <w:t xml:space="preserve">* Yes. If Sarah stops making repayments, the car finance people can repossess her car.  </w:t>
      </w:r>
    </w:p>
    <w:p w14:paraId="0BA65393" w14:textId="77777777" w:rsidR="007A3C24" w:rsidRPr="007A3C24" w:rsidRDefault="007A3C24" w:rsidP="007A3C24">
      <w:pPr>
        <w:keepNext/>
        <w:numPr>
          <w:ilvl w:val="0"/>
          <w:numId w:val="24"/>
        </w:numPr>
        <w:spacing w:before="120" w:after="120"/>
        <w:contextualSpacing/>
      </w:pPr>
      <w:r w:rsidRPr="007A3C24">
        <w:t xml:space="preserve">No. By becoming bankrupt she no longer has to make the repayments and can keep the car.  </w:t>
      </w:r>
    </w:p>
    <w:p w14:paraId="06E0EC12" w14:textId="77777777" w:rsidR="007A3C24" w:rsidRPr="007A3C24" w:rsidRDefault="007A3C24" w:rsidP="007A3C24">
      <w:pPr>
        <w:keepNext/>
        <w:numPr>
          <w:ilvl w:val="0"/>
          <w:numId w:val="24"/>
        </w:numPr>
        <w:spacing w:before="120" w:after="120"/>
        <w:contextualSpacing/>
      </w:pPr>
      <w:r w:rsidRPr="007A3C24">
        <w:t xml:space="preserve">Not if she mainly uses the car for work.   </w:t>
      </w:r>
    </w:p>
    <w:p w14:paraId="7DCD34D1" w14:textId="77777777" w:rsidR="007A3C24" w:rsidRPr="007A3C24" w:rsidRDefault="007A3C24" w:rsidP="007A3C24">
      <w:pPr>
        <w:keepNext/>
        <w:numPr>
          <w:ilvl w:val="0"/>
          <w:numId w:val="24"/>
        </w:numPr>
        <w:spacing w:line="259" w:lineRule="auto"/>
        <w:contextualSpacing/>
      </w:pPr>
      <w:r w:rsidRPr="007A3C24">
        <w:t xml:space="preserve">I don't know.  </w:t>
      </w:r>
    </w:p>
    <w:p w14:paraId="447044AA" w14:textId="77777777" w:rsidR="007A3C24" w:rsidRPr="007A3C24" w:rsidRDefault="007A3C24" w:rsidP="007A3C24">
      <w:pPr>
        <w:keepNext/>
      </w:pPr>
      <w:r w:rsidRPr="007A3C24">
        <w:rPr>
          <w:b/>
        </w:rPr>
        <w:t>Brad is divorced. He makes child support payments to his ex-wife, who looks after his two young children. If Brad goes bankrupt, will he still have to pay child support?</w:t>
      </w:r>
    </w:p>
    <w:p w14:paraId="220708A6" w14:textId="77777777" w:rsidR="007A3C24" w:rsidRPr="007A3C24" w:rsidRDefault="007A3C24" w:rsidP="007A3C24">
      <w:pPr>
        <w:keepNext/>
        <w:numPr>
          <w:ilvl w:val="0"/>
          <w:numId w:val="23"/>
        </w:numPr>
        <w:spacing w:before="120" w:after="120"/>
        <w:contextualSpacing/>
      </w:pPr>
      <w:r w:rsidRPr="007A3C24">
        <w:t xml:space="preserve">Yes, but only if he earns over a certain amount.  </w:t>
      </w:r>
    </w:p>
    <w:p w14:paraId="02E38873" w14:textId="77777777" w:rsidR="007A3C24" w:rsidRPr="007A3C24" w:rsidRDefault="007A3C24" w:rsidP="007A3C24">
      <w:pPr>
        <w:keepNext/>
        <w:numPr>
          <w:ilvl w:val="0"/>
          <w:numId w:val="23"/>
        </w:numPr>
        <w:spacing w:before="120" w:after="120"/>
        <w:contextualSpacing/>
      </w:pPr>
      <w:r w:rsidRPr="007A3C24">
        <w:t xml:space="preserve">No, but after the bankruptcy period ends he will have to pay it again if his children are still under 18 years old.  </w:t>
      </w:r>
    </w:p>
    <w:p w14:paraId="6DF64378" w14:textId="77777777" w:rsidR="007A3C24" w:rsidRPr="007A3C24" w:rsidRDefault="007A3C24" w:rsidP="007A3C24">
      <w:pPr>
        <w:keepNext/>
        <w:numPr>
          <w:ilvl w:val="0"/>
          <w:numId w:val="23"/>
        </w:numPr>
        <w:spacing w:before="120" w:after="120"/>
        <w:contextualSpacing/>
      </w:pPr>
      <w:r w:rsidRPr="007A3C24">
        <w:t xml:space="preserve">* Yes, he will still have to pay child support while bankrupt.  </w:t>
      </w:r>
    </w:p>
    <w:p w14:paraId="1B874C6F" w14:textId="77777777" w:rsidR="007A3C24" w:rsidRPr="007A3C24" w:rsidRDefault="007A3C24" w:rsidP="007A3C24">
      <w:pPr>
        <w:keepNext/>
        <w:numPr>
          <w:ilvl w:val="0"/>
          <w:numId w:val="23"/>
        </w:numPr>
        <w:spacing w:before="120" w:after="120"/>
        <w:contextualSpacing/>
      </w:pPr>
      <w:r w:rsidRPr="007A3C24">
        <w:t xml:space="preserve">I don't know.  </w:t>
      </w:r>
    </w:p>
    <w:p w14:paraId="308BEFDA" w14:textId="77777777" w:rsidR="007A3C24" w:rsidRPr="007A3C24" w:rsidRDefault="007A3C24" w:rsidP="007A3C24">
      <w:pPr>
        <w:keepNext/>
      </w:pPr>
      <w:r w:rsidRPr="007A3C24">
        <w:rPr>
          <w:b/>
        </w:rPr>
        <w:t>Eleanor is renting her apartment. Then she goes bankrupt. Does she still have to pay rent?</w:t>
      </w:r>
    </w:p>
    <w:p w14:paraId="037D5A83" w14:textId="77777777" w:rsidR="007A3C24" w:rsidRPr="007A3C24" w:rsidRDefault="007A3C24" w:rsidP="007A3C24">
      <w:pPr>
        <w:keepNext/>
        <w:numPr>
          <w:ilvl w:val="0"/>
          <w:numId w:val="26"/>
        </w:numPr>
        <w:spacing w:before="120" w:after="120"/>
        <w:contextualSpacing/>
      </w:pPr>
      <w:r w:rsidRPr="007A3C24">
        <w:t xml:space="preserve">* Yes. If she does not pay rent she may get evicted.  </w:t>
      </w:r>
    </w:p>
    <w:p w14:paraId="7B05FEAC" w14:textId="77777777" w:rsidR="007A3C24" w:rsidRPr="007A3C24" w:rsidRDefault="007A3C24" w:rsidP="007A3C24">
      <w:pPr>
        <w:keepNext/>
        <w:numPr>
          <w:ilvl w:val="0"/>
          <w:numId w:val="26"/>
        </w:numPr>
        <w:spacing w:before="120" w:after="120"/>
        <w:contextualSpacing/>
      </w:pPr>
      <w:r w:rsidRPr="007A3C24">
        <w:t xml:space="preserve">No. Bankruptcy releases her from her rent obligations.  </w:t>
      </w:r>
    </w:p>
    <w:p w14:paraId="3007F755" w14:textId="77777777" w:rsidR="007A3C24" w:rsidRPr="007A3C24" w:rsidRDefault="007A3C24" w:rsidP="007A3C24">
      <w:pPr>
        <w:keepNext/>
        <w:numPr>
          <w:ilvl w:val="0"/>
          <w:numId w:val="26"/>
        </w:numPr>
        <w:spacing w:before="120" w:after="120"/>
        <w:contextualSpacing/>
      </w:pPr>
      <w:r w:rsidRPr="007A3C24">
        <w:t xml:space="preserve">Yes, but only once she earns over a certain amount. </w:t>
      </w:r>
    </w:p>
    <w:p w14:paraId="3CA8529E" w14:textId="77777777" w:rsidR="007A3C24" w:rsidRPr="007A3C24" w:rsidRDefault="007A3C24" w:rsidP="007A3C24">
      <w:pPr>
        <w:keepNext/>
        <w:numPr>
          <w:ilvl w:val="0"/>
          <w:numId w:val="26"/>
        </w:numPr>
        <w:spacing w:before="120" w:after="120"/>
        <w:contextualSpacing/>
      </w:pPr>
      <w:r w:rsidRPr="007A3C24">
        <w:t xml:space="preserve">I don't know.  </w:t>
      </w:r>
    </w:p>
    <w:p w14:paraId="20764FF7" w14:textId="77777777" w:rsidR="007A3C24" w:rsidRPr="007A3C24" w:rsidRDefault="007A3C24" w:rsidP="007A3C24">
      <w:pPr>
        <w:spacing w:line="259" w:lineRule="auto"/>
      </w:pPr>
    </w:p>
    <w:p w14:paraId="75E68507" w14:textId="77777777" w:rsidR="007A3C24" w:rsidRPr="007A3C24" w:rsidRDefault="007A3C24" w:rsidP="007A3C24">
      <w:pPr>
        <w:spacing w:line="259" w:lineRule="auto"/>
      </w:pPr>
      <w:r w:rsidRPr="007A3C24">
        <w:rPr>
          <w:i/>
        </w:rPr>
        <w:t>Page 5</w:t>
      </w:r>
    </w:p>
    <w:p w14:paraId="278A56A1" w14:textId="77777777" w:rsidR="007A3C24" w:rsidRPr="007A3C24" w:rsidRDefault="007A3C24" w:rsidP="007A3C24">
      <w:pPr>
        <w:ind w:left="720"/>
      </w:pPr>
      <w:r w:rsidRPr="007A3C24">
        <w:t>Thank you for your attention so far! Now we just have a few questions about you.</w:t>
      </w:r>
    </w:p>
    <w:p w14:paraId="012A2659" w14:textId="77777777" w:rsidR="007A3C24" w:rsidRPr="007A3C24" w:rsidRDefault="007A3C24" w:rsidP="007A3C24">
      <w:r w:rsidRPr="007A3C24">
        <w:t>[The following 3 questions were responded to on a scale from “not at all confident” to “completely confident”, coded from 1 to 6]</w:t>
      </w:r>
    </w:p>
    <w:p w14:paraId="490DDF3A" w14:textId="77777777" w:rsidR="007A3C24" w:rsidRPr="007A3C24" w:rsidRDefault="007A3C24" w:rsidP="007A3C24">
      <w:pPr>
        <w:ind w:left="720"/>
      </w:pPr>
      <w:r w:rsidRPr="007A3C24">
        <w:t xml:space="preserve">How confident are you that you </w:t>
      </w:r>
      <w:r w:rsidRPr="007A3C24">
        <w:rPr>
          <w:b/>
        </w:rPr>
        <w:t xml:space="preserve">understand </w:t>
      </w:r>
      <w:r w:rsidRPr="007A3C24">
        <w:t>the consequences of bankruptcy?</w:t>
      </w:r>
    </w:p>
    <w:p w14:paraId="34398512" w14:textId="77777777" w:rsidR="007A3C24" w:rsidRPr="007A3C24" w:rsidRDefault="007A3C24" w:rsidP="007A3C24">
      <w:pPr>
        <w:ind w:left="720"/>
      </w:pPr>
      <w:r w:rsidRPr="007A3C24">
        <w:t xml:space="preserve">How confident are you that you </w:t>
      </w:r>
      <w:r w:rsidRPr="007A3C24">
        <w:rPr>
          <w:b/>
        </w:rPr>
        <w:t xml:space="preserve">know where to find more information </w:t>
      </w:r>
      <w:r w:rsidRPr="007A3C24">
        <w:t>about the consequences of bankruptcy?</w:t>
      </w:r>
    </w:p>
    <w:p w14:paraId="1DB2D00B" w14:textId="77777777" w:rsidR="007A3C24" w:rsidRPr="007A3C24" w:rsidRDefault="007A3C24" w:rsidP="007A3C24">
      <w:pPr>
        <w:ind w:left="720"/>
      </w:pPr>
      <w:r w:rsidRPr="007A3C24">
        <w:t xml:space="preserve">In general, how confident are you when making </w:t>
      </w:r>
      <w:r w:rsidRPr="007A3C24">
        <w:rPr>
          <w:b/>
        </w:rPr>
        <w:t>decisions about financial matters</w:t>
      </w:r>
      <w:r w:rsidRPr="007A3C24">
        <w:t xml:space="preserve"> (e.g., superannuation, mortgages, </w:t>
      </w:r>
      <w:proofErr w:type="gramStart"/>
      <w:r w:rsidRPr="007A3C24">
        <w:t>any</w:t>
      </w:r>
      <w:proofErr w:type="gramEnd"/>
      <w:r w:rsidRPr="007A3C24">
        <w:t xml:space="preserve"> investments)? </w:t>
      </w:r>
    </w:p>
    <w:p w14:paraId="6FE3FAED" w14:textId="77777777" w:rsidR="007A3C24" w:rsidRPr="007A3C24" w:rsidRDefault="007A3C24" w:rsidP="007A3C24">
      <w:pPr>
        <w:ind w:left="720"/>
      </w:pPr>
      <w:r w:rsidRPr="007A3C24">
        <w:t>Where, or from whom, do you normally seek advice on financial matters? [</w:t>
      </w:r>
      <w:proofErr w:type="gramStart"/>
      <w:r w:rsidRPr="007A3C24">
        <w:t>free</w:t>
      </w:r>
      <w:proofErr w:type="gramEnd"/>
      <w:r w:rsidRPr="007A3C24">
        <w:t xml:space="preserve"> text response] </w:t>
      </w:r>
    </w:p>
    <w:p w14:paraId="181E5A80" w14:textId="77777777" w:rsidR="007A3C24" w:rsidRPr="007A3C24" w:rsidRDefault="007A3C24" w:rsidP="007A3C24">
      <w:pPr>
        <w:rPr>
          <w:i/>
        </w:rPr>
      </w:pPr>
      <w:r w:rsidRPr="007A3C24">
        <w:rPr>
          <w:i/>
        </w:rPr>
        <w:lastRenderedPageBreak/>
        <w:t>Page 6</w:t>
      </w:r>
    </w:p>
    <w:p w14:paraId="5F82927A" w14:textId="77777777" w:rsidR="007A3C24" w:rsidRPr="007A3C24" w:rsidRDefault="007A3C24" w:rsidP="007A3C24">
      <w:r w:rsidRPr="007A3C24">
        <w:t>[Those in the pure control condition were not asked the following questions.]</w:t>
      </w:r>
    </w:p>
    <w:p w14:paraId="2F3A3214" w14:textId="77777777" w:rsidR="007A3C24" w:rsidRPr="007A3C24" w:rsidRDefault="007A3C24" w:rsidP="007A3C24">
      <w:pPr>
        <w:ind w:left="720"/>
      </w:pPr>
      <w:r w:rsidRPr="007A3C24">
        <w:t xml:space="preserve">In Part 2 of this study, you were given some information about bankruptcy. Now we have some questions about </w:t>
      </w:r>
      <w:r w:rsidRPr="007A3C24">
        <w:rPr>
          <w:b/>
        </w:rPr>
        <w:t>how we presented this information.</w:t>
      </w:r>
      <w:r w:rsidRPr="007A3C24">
        <w:t> </w:t>
      </w:r>
      <w:r w:rsidRPr="007A3C24">
        <w:br/>
      </w:r>
    </w:p>
    <w:p w14:paraId="66A00859" w14:textId="77777777" w:rsidR="007A3C24" w:rsidRPr="007A3C24" w:rsidRDefault="007A3C24" w:rsidP="007A3C24">
      <w:pPr>
        <w:ind w:left="720"/>
      </w:pPr>
      <w:r w:rsidRPr="007A3C24">
        <w:rPr>
          <w:b/>
        </w:rPr>
        <w:t xml:space="preserve">Please rate how you felt </w:t>
      </w:r>
      <w:r w:rsidRPr="007A3C24">
        <w:t>about the information you read, and how it was presented, in Part 2 of this study.</w:t>
      </w:r>
    </w:p>
    <w:p w14:paraId="246D2B6E" w14:textId="77777777" w:rsidR="007A3C24" w:rsidRPr="007A3C24" w:rsidRDefault="007A3C24" w:rsidP="007A3C24">
      <w:r w:rsidRPr="007A3C24">
        <w:t>[The following response options were presented on 6-point bipolar scales]</w:t>
      </w:r>
    </w:p>
    <w:p w14:paraId="0B27E06C" w14:textId="77777777" w:rsidR="007A3C24" w:rsidRPr="007A3C24" w:rsidRDefault="007A3C24" w:rsidP="007A3C24">
      <w:pPr>
        <w:numPr>
          <w:ilvl w:val="0"/>
          <w:numId w:val="27"/>
        </w:numPr>
        <w:spacing w:before="120" w:after="120"/>
        <w:contextualSpacing/>
      </w:pPr>
      <w:r w:rsidRPr="007A3C24">
        <w:t>It was easy to use – it was difficult to use</w:t>
      </w:r>
    </w:p>
    <w:p w14:paraId="13D95153" w14:textId="77777777" w:rsidR="007A3C24" w:rsidRPr="007A3C24" w:rsidRDefault="007A3C24" w:rsidP="007A3C24">
      <w:pPr>
        <w:numPr>
          <w:ilvl w:val="0"/>
          <w:numId w:val="27"/>
        </w:numPr>
        <w:spacing w:before="120" w:after="120"/>
        <w:contextualSpacing/>
      </w:pPr>
      <w:r w:rsidRPr="007A3C24">
        <w:t>It provided relief – it was distressing</w:t>
      </w:r>
    </w:p>
    <w:p w14:paraId="13119893" w14:textId="77777777" w:rsidR="007A3C24" w:rsidRPr="007A3C24" w:rsidRDefault="007A3C24" w:rsidP="007A3C24">
      <w:pPr>
        <w:numPr>
          <w:ilvl w:val="0"/>
          <w:numId w:val="27"/>
        </w:numPr>
        <w:spacing w:before="120" w:after="120"/>
        <w:contextualSpacing/>
      </w:pPr>
      <w:r w:rsidRPr="007A3C24">
        <w:t>The information was clear – the information was confusing</w:t>
      </w:r>
    </w:p>
    <w:p w14:paraId="2516F474" w14:textId="77777777" w:rsidR="007A3C24" w:rsidRPr="007A3C24" w:rsidRDefault="007A3C24" w:rsidP="007A3C24">
      <w:pPr>
        <w:numPr>
          <w:ilvl w:val="0"/>
          <w:numId w:val="27"/>
        </w:numPr>
        <w:spacing w:before="120" w:after="120"/>
        <w:contextualSpacing/>
      </w:pPr>
      <w:r w:rsidRPr="007A3C24">
        <w:t>The information taught me something new – the information didn’t teach me anything</w:t>
      </w:r>
    </w:p>
    <w:p w14:paraId="7CACD0B1" w14:textId="77777777" w:rsidR="007A3C24" w:rsidRPr="007A3C24" w:rsidRDefault="007A3C24" w:rsidP="007A3C24">
      <w:pPr>
        <w:numPr>
          <w:ilvl w:val="0"/>
          <w:numId w:val="27"/>
        </w:numPr>
        <w:spacing w:before="120" w:after="120"/>
        <w:contextualSpacing/>
      </w:pPr>
      <w:r w:rsidRPr="007A3C24">
        <w:t xml:space="preserve">It was interesting or engaging – it was boring </w:t>
      </w:r>
    </w:p>
    <w:p w14:paraId="0CCF0C3E" w14:textId="77777777" w:rsidR="007A3C24" w:rsidRPr="007A3C24" w:rsidRDefault="007A3C24" w:rsidP="001A1BE9">
      <w:pPr>
        <w:spacing w:before="240"/>
      </w:pPr>
      <w:r w:rsidRPr="007A3C24">
        <w:t>[The following 4 questions were free-text responses]</w:t>
      </w:r>
    </w:p>
    <w:p w14:paraId="7E155666" w14:textId="77777777" w:rsidR="007A3C24" w:rsidRPr="007A3C24" w:rsidRDefault="007A3C24" w:rsidP="007A3C24">
      <w:pPr>
        <w:ind w:left="720"/>
      </w:pPr>
      <w:r w:rsidRPr="007A3C24">
        <w:t xml:space="preserve">Please tell us what you </w:t>
      </w:r>
      <w:r w:rsidRPr="007A3C24">
        <w:rPr>
          <w:b/>
        </w:rPr>
        <w:t xml:space="preserve">liked the most </w:t>
      </w:r>
      <w:r w:rsidRPr="007A3C24">
        <w:t>about the way information was presented in Part 2 of this study.</w:t>
      </w:r>
    </w:p>
    <w:p w14:paraId="13A089E2" w14:textId="77777777" w:rsidR="007A3C24" w:rsidRPr="007A3C24" w:rsidRDefault="007A3C24" w:rsidP="007A3C24">
      <w:pPr>
        <w:ind w:left="720"/>
      </w:pPr>
      <w:r w:rsidRPr="007A3C24">
        <w:t xml:space="preserve">Please tell us what you </w:t>
      </w:r>
      <w:r w:rsidRPr="007A3C24">
        <w:rPr>
          <w:b/>
        </w:rPr>
        <w:t xml:space="preserve">disliked the most </w:t>
      </w:r>
      <w:r w:rsidRPr="007A3C24">
        <w:t>about the way information was presented in Part 2 of</w:t>
      </w:r>
      <w:proofErr w:type="gramStart"/>
      <w:r w:rsidRPr="007A3C24">
        <w:t>  this</w:t>
      </w:r>
      <w:proofErr w:type="gramEnd"/>
      <w:r w:rsidRPr="007A3C24">
        <w:t xml:space="preserve"> study.</w:t>
      </w:r>
    </w:p>
    <w:p w14:paraId="10D65C46" w14:textId="77777777" w:rsidR="007A3C24" w:rsidRPr="007A3C24" w:rsidRDefault="007A3C24" w:rsidP="007A3C24">
      <w:pPr>
        <w:keepNext/>
        <w:ind w:left="720"/>
      </w:pPr>
      <w:r w:rsidRPr="007A3C24">
        <w:t xml:space="preserve">Is there </w:t>
      </w:r>
      <w:r w:rsidRPr="007A3C24">
        <w:rPr>
          <w:b/>
        </w:rPr>
        <w:t>anything else</w:t>
      </w:r>
      <w:r w:rsidRPr="007A3C24">
        <w:t xml:space="preserve"> you would like to know about bankruptcy? If so, please tell us below!</w:t>
      </w:r>
    </w:p>
    <w:p w14:paraId="0A9EB39D" w14:textId="77777777" w:rsidR="007A3C24" w:rsidRPr="007A3C24" w:rsidRDefault="007A3C24" w:rsidP="007A3C24">
      <w:pPr>
        <w:keepNext/>
      </w:pPr>
      <w:r w:rsidRPr="007A3C24">
        <w:t>[All participants (including those in the pure control condition) were asked the following question before completing the study.]</w:t>
      </w:r>
    </w:p>
    <w:p w14:paraId="055D3AC5" w14:textId="77777777" w:rsidR="007A3C24" w:rsidRPr="007A3C24" w:rsidRDefault="007A3C24" w:rsidP="007A3C24">
      <w:pPr>
        <w:ind w:left="720"/>
      </w:pPr>
      <w:r w:rsidRPr="007A3C24">
        <w:t>If you encountered any issues (e.g., technological problems, questions not working) while doing this study, please let us know below. </w:t>
      </w:r>
    </w:p>
    <w:p w14:paraId="64A45BE6" w14:textId="77777777" w:rsidR="007A3C24" w:rsidRPr="007A3C24" w:rsidRDefault="007A3C24" w:rsidP="007A3C24">
      <w:pPr>
        <w:ind w:left="720"/>
      </w:pPr>
      <w:r w:rsidRPr="007A3C24">
        <w:rPr>
          <w:b/>
        </w:rPr>
        <w:t>Please click next to finish this study. </w:t>
      </w:r>
    </w:p>
    <w:p w14:paraId="10667993" w14:textId="77777777" w:rsidR="007A3C24" w:rsidRPr="007A3C24" w:rsidRDefault="007A3C24" w:rsidP="007A3C24">
      <w:pPr>
        <w:spacing w:line="288" w:lineRule="auto"/>
      </w:pPr>
      <w:r w:rsidRPr="007A3C24">
        <w:br/>
      </w:r>
    </w:p>
    <w:p w14:paraId="4652A8E9" w14:textId="77777777" w:rsidR="007A3C24" w:rsidRPr="007A3C24" w:rsidRDefault="007A3C24" w:rsidP="007A3C24"/>
    <w:p w14:paraId="6C26C86F" w14:textId="77777777" w:rsidR="007A3C24" w:rsidRPr="007A3C24" w:rsidRDefault="007A3C24" w:rsidP="007A3C24"/>
    <w:p w14:paraId="26E449B4" w14:textId="77777777" w:rsidR="007A3C24" w:rsidRPr="007A3C24" w:rsidRDefault="007A3C24" w:rsidP="007A3C24">
      <w:pPr>
        <w:spacing w:after="0" w:line="240" w:lineRule="auto"/>
        <w:rPr>
          <w:rFonts w:asciiTheme="majorHAnsi" w:hAnsiTheme="majorHAnsi"/>
          <w:b/>
          <w:sz w:val="72"/>
          <w:szCs w:val="44"/>
        </w:rPr>
      </w:pPr>
      <w:r w:rsidRPr="007A3C24">
        <w:br w:type="page"/>
      </w:r>
    </w:p>
    <w:p w14:paraId="1EEC5024" w14:textId="77777777" w:rsidR="007A3C24" w:rsidRPr="007A3C24" w:rsidRDefault="007A3C24" w:rsidP="00175AA0">
      <w:pPr>
        <w:pStyle w:val="Heading2"/>
      </w:pPr>
      <w:bookmarkStart w:id="34" w:name="_Toc77329678"/>
      <w:bookmarkStart w:id="35" w:name="_Toc77329693"/>
      <w:r w:rsidRPr="007A3C24">
        <w:lastRenderedPageBreak/>
        <w:t>Appendix 4</w:t>
      </w:r>
      <w:proofErr w:type="gramStart"/>
      <w:r w:rsidRPr="007A3C24">
        <w:t>:</w:t>
      </w:r>
      <w:proofErr w:type="gramEnd"/>
      <w:r w:rsidRPr="007A3C24">
        <w:br/>
        <w:t>Part 2 Technical Details</w:t>
      </w:r>
      <w:bookmarkEnd w:id="34"/>
      <w:bookmarkEnd w:id="35"/>
    </w:p>
    <w:p w14:paraId="6ACB2F12" w14:textId="77777777" w:rsidR="007A3C24" w:rsidRPr="00B54B12" w:rsidRDefault="007A3C24" w:rsidP="00B54B12">
      <w:pPr>
        <w:pStyle w:val="Heading3"/>
      </w:pPr>
      <w:r w:rsidRPr="00B54B12">
        <w:t>Pre-registration, pre-analysis plan, and ethics</w:t>
      </w:r>
    </w:p>
    <w:p w14:paraId="0FD9B602" w14:textId="77777777" w:rsidR="007A3C24" w:rsidRPr="007A3C24" w:rsidRDefault="007A3C24" w:rsidP="007A3C24">
      <w:r w:rsidRPr="007A3C24">
        <w:t xml:space="preserve">This trial was publically pre-registered on the AEA, record number AEARCTR-006534. The pre-registration plan was also documented on the </w:t>
      </w:r>
      <w:hyperlink r:id="rId58" w:history="1">
        <w:r w:rsidRPr="007A3C24">
          <w:rPr>
            <w:rFonts w:eastAsiaTheme="majorEastAsia"/>
            <w:color w:val="1DA692" w:themeColor="accent1" w:themeShade="E6"/>
            <w:u w:val="single"/>
          </w:rPr>
          <w:t>BETA website</w:t>
        </w:r>
      </w:hyperlink>
      <w:r w:rsidRPr="007A3C24">
        <w:t xml:space="preserve">. Both registrations took place before we analysed the data (but after the trial was launched). Our analyses were consistent with our pre-analysis plan (though see note about “joint filing” cases under </w:t>
      </w:r>
      <w:r w:rsidRPr="007A3C24">
        <w:rPr>
          <w:i/>
        </w:rPr>
        <w:t>Method of Analysis</w:t>
      </w:r>
      <w:r w:rsidRPr="007A3C24">
        <w:t>). The pre-analysis plan is published on the BETA website as a supplement to the report.</w:t>
      </w:r>
    </w:p>
    <w:p w14:paraId="2E2836EE" w14:textId="77777777" w:rsidR="007A3C24" w:rsidRPr="007A3C24" w:rsidRDefault="007A3C24" w:rsidP="007A3C24">
      <w:r w:rsidRPr="007A3C24">
        <w:t xml:space="preserve">The project was approved through BETA’s ethics approval process, with risk assessed in accordance with the guidelines outlined in the National Statement on Ethical Conduct in Human Research. </w:t>
      </w:r>
    </w:p>
    <w:p w14:paraId="57D017E2" w14:textId="77777777" w:rsidR="007A3C24" w:rsidRPr="00B54B12" w:rsidRDefault="007A3C24" w:rsidP="00B54B12">
      <w:pPr>
        <w:pStyle w:val="Heading3"/>
      </w:pPr>
      <w:r w:rsidRPr="00B54B12">
        <w:t>Population and sampling</w:t>
      </w:r>
    </w:p>
    <w:p w14:paraId="6531279E" w14:textId="77777777" w:rsidR="007A3C24" w:rsidRPr="007A3C24" w:rsidRDefault="007A3C24" w:rsidP="007A3C24">
      <w:r w:rsidRPr="007A3C24">
        <w:t xml:space="preserve">Our population of interest was bankruptcy applicants completing the application through AFSA’s new online portal. We had no exclusion criteria, although people who had been court-ordered to apply for bankruptcy were excluded from analysis of one of our outcome measures (completion rates), because these applicants do not have the option of dropping out of the process. </w:t>
      </w:r>
    </w:p>
    <w:p w14:paraId="29C9D588" w14:textId="77777777" w:rsidR="007A3C24" w:rsidRPr="007A3C24" w:rsidRDefault="007A3C24" w:rsidP="007A3C24">
      <w:r w:rsidRPr="007A3C24">
        <w:t xml:space="preserve">Our trial began on 1 October 2020, when the form went live online. Any applicant who started the online form from this point onwards was included in the trial. </w:t>
      </w:r>
    </w:p>
    <w:p w14:paraId="3F1182EB" w14:textId="5C924F40" w:rsidR="007A3C24" w:rsidRPr="007A3C24" w:rsidRDefault="007A3C24" w:rsidP="007A3C24">
      <w:r w:rsidRPr="007A3C24">
        <w:t>Our target was a sample of 1,400 submitted forms – at least 700 in each trial arm. We reached this sample on Friday 22 January, 2021, and closed the trial on Sunday 24 January. At this point, the 14-day waiting period (specified in the pre-analysis plan) began. We included this waiting period because one of our outcome measures was completion rates versus drop-outs. We had defined drop-outs (“abandoned forms”) as forms that had been inactive for at least 14 consecutive days.</w:t>
      </w:r>
      <w:r w:rsidR="00D944B4">
        <w:t xml:space="preserve"> O</w:t>
      </w:r>
      <w:r w:rsidRPr="007A3C24">
        <w:t>n 22 January, in addition to the ~1400 submitted forms, there were around 250 pending forms, that is, forms that had been commenced since 1 October, but not yet completed. The waiting period provided an opportunity for these people to either submit or abandon their form.</w:t>
      </w:r>
    </w:p>
    <w:p w14:paraId="1DD85A46" w14:textId="6EE83F45" w:rsidR="007A3C24" w:rsidRPr="007A3C24" w:rsidRDefault="007A3C24" w:rsidP="007A3C24">
      <w:r w:rsidRPr="007A3C24">
        <w:t xml:space="preserve">During the waiting period, an additional ~200 people submitted their forms, and were included in our data set, for a total of 1606 submitted forms. At the end of this waiting period, the data set also contained 699 abandoned forms. Finally, there were 34 pending forms (neither abandoned nor submitted). These were also included in the final data set. The final data set thus contained 2,339 cases, and we received the data from AFSA on Monday 8 February 2021. Characteristics of submitted applications are included </w:t>
      </w:r>
      <w:r w:rsidR="005B7190">
        <w:t>in Table 23</w:t>
      </w:r>
      <w:r w:rsidRPr="007A3C24">
        <w:t xml:space="preserve"> below. </w:t>
      </w:r>
    </w:p>
    <w:p w14:paraId="100BEE4C" w14:textId="77777777" w:rsidR="007A3C24" w:rsidRPr="007A3C24" w:rsidRDefault="007A3C24" w:rsidP="007A3C24"/>
    <w:p w14:paraId="34C19C4C" w14:textId="77777777" w:rsidR="007A3C24" w:rsidRPr="007A3C24" w:rsidRDefault="007A3C24" w:rsidP="007A3C24">
      <w:pPr>
        <w:keepNext/>
        <w:keepLines/>
        <w:numPr>
          <w:ilvl w:val="0"/>
          <w:numId w:val="5"/>
        </w:numPr>
        <w:tabs>
          <w:tab w:val="left" w:pos="1021"/>
          <w:tab w:val="left" w:pos="1361"/>
        </w:tabs>
        <w:spacing w:before="120" w:after="240"/>
        <w:ind w:left="360"/>
        <w:contextualSpacing/>
        <w:outlineLvl w:val="4"/>
        <w:rPr>
          <w:rFonts w:asciiTheme="majorHAnsi" w:hAnsiTheme="majorHAnsi"/>
          <w:color w:val="000000"/>
        </w:rPr>
      </w:pPr>
      <w:r w:rsidRPr="007A3C24">
        <w:rPr>
          <w:rFonts w:asciiTheme="majorHAnsi" w:hAnsiTheme="majorHAnsi"/>
          <w:color w:val="000000"/>
        </w:rPr>
        <w:lastRenderedPageBreak/>
        <w:t>Characteristics of submitted applications (n = 1606)</w:t>
      </w:r>
    </w:p>
    <w:tbl>
      <w:tblPr>
        <w:tblStyle w:val="DefaultTable"/>
        <w:tblW w:w="8278" w:type="dxa"/>
        <w:tblLayout w:type="fixed"/>
        <w:tblCellMar>
          <w:bottom w:w="57" w:type="dxa"/>
        </w:tblCellMar>
        <w:tblLook w:val="0420" w:firstRow="1" w:lastRow="0" w:firstColumn="0" w:lastColumn="0" w:noHBand="0" w:noVBand="1"/>
        <w:tblCaption w:val="Sample characteristics"/>
        <w:tblDescription w:val="This table summarises the demographic characteristics of the sample. It provides the number and per cent of participants by gender, age, location (state or territory), and income. "/>
      </w:tblPr>
      <w:tblGrid>
        <w:gridCol w:w="2977"/>
        <w:gridCol w:w="3402"/>
        <w:gridCol w:w="1899"/>
      </w:tblGrid>
      <w:tr w:rsidR="007A3C24" w:rsidRPr="007A3C24" w14:paraId="11673692" w14:textId="77777777" w:rsidTr="005A68A4">
        <w:trPr>
          <w:cnfStyle w:val="100000000000" w:firstRow="1" w:lastRow="0" w:firstColumn="0" w:lastColumn="0" w:oddVBand="0" w:evenVBand="0" w:oddHBand="0" w:evenHBand="0" w:firstRowFirstColumn="0" w:firstRowLastColumn="0" w:lastRowFirstColumn="0" w:lastRowLastColumn="0"/>
          <w:tblHeader/>
        </w:trPr>
        <w:tc>
          <w:tcPr>
            <w:tcW w:w="2977" w:type="dxa"/>
            <w:tcBorders>
              <w:bottom w:val="single" w:sz="4" w:space="0" w:color="808080" w:themeColor="background1" w:themeShade="80"/>
            </w:tcBorders>
          </w:tcPr>
          <w:p w14:paraId="0295DC6A" w14:textId="77777777" w:rsidR="007A3C24" w:rsidRPr="007A3C24" w:rsidRDefault="007A3C24" w:rsidP="007A3C24">
            <w:pPr>
              <w:spacing w:before="60" w:after="40" w:line="240" w:lineRule="auto"/>
              <w:rPr>
                <w:sz w:val="20"/>
                <w:szCs w:val="20"/>
              </w:rPr>
            </w:pPr>
            <w:r w:rsidRPr="007A3C24">
              <w:rPr>
                <w:sz w:val="20"/>
                <w:szCs w:val="20"/>
              </w:rPr>
              <w:t xml:space="preserve">Category </w:t>
            </w:r>
          </w:p>
        </w:tc>
        <w:tc>
          <w:tcPr>
            <w:tcW w:w="3402" w:type="dxa"/>
          </w:tcPr>
          <w:p w14:paraId="4A3588F4" w14:textId="77777777" w:rsidR="007A3C24" w:rsidRPr="007A3C24" w:rsidRDefault="007A3C24" w:rsidP="007A3C24">
            <w:pPr>
              <w:spacing w:before="60" w:after="40" w:line="240" w:lineRule="auto"/>
              <w:rPr>
                <w:sz w:val="20"/>
                <w:szCs w:val="20"/>
              </w:rPr>
            </w:pPr>
          </w:p>
        </w:tc>
        <w:tc>
          <w:tcPr>
            <w:tcW w:w="1899" w:type="dxa"/>
          </w:tcPr>
          <w:p w14:paraId="02D3C633" w14:textId="77777777" w:rsidR="007A3C24" w:rsidRPr="007A3C24" w:rsidRDefault="007A3C24" w:rsidP="007A3C24">
            <w:pPr>
              <w:spacing w:before="60" w:after="40" w:line="240" w:lineRule="auto"/>
              <w:jc w:val="right"/>
              <w:rPr>
                <w:sz w:val="20"/>
                <w:szCs w:val="20"/>
              </w:rPr>
            </w:pPr>
            <w:r w:rsidRPr="007A3C24">
              <w:rPr>
                <w:sz w:val="20"/>
                <w:szCs w:val="20"/>
              </w:rPr>
              <w:t>Number (%)</w:t>
            </w:r>
          </w:p>
        </w:tc>
      </w:tr>
      <w:tr w:rsidR="007A3C24" w:rsidRPr="007A3C24" w14:paraId="5948D774" w14:textId="77777777" w:rsidTr="005A68A4">
        <w:trPr>
          <w:trHeight w:val="312"/>
        </w:trPr>
        <w:tc>
          <w:tcPr>
            <w:tcW w:w="2977" w:type="dxa"/>
            <w:tcBorders>
              <w:top w:val="single" w:sz="4" w:space="0" w:color="808080" w:themeColor="background1" w:themeShade="80"/>
              <w:bottom w:val="nil"/>
            </w:tcBorders>
          </w:tcPr>
          <w:p w14:paraId="41AF2230" w14:textId="39631BA5" w:rsidR="007A3C24" w:rsidRPr="007A3C24" w:rsidRDefault="005A68A4" w:rsidP="007A3C24">
            <w:pPr>
              <w:spacing w:before="60" w:after="40" w:line="240" w:lineRule="auto"/>
              <w:rPr>
                <w:color w:val="000000" w:themeColor="text1"/>
                <w:szCs w:val="20"/>
              </w:rPr>
            </w:pPr>
            <w:r>
              <w:rPr>
                <w:color w:val="000000" w:themeColor="text1"/>
                <w:szCs w:val="20"/>
              </w:rPr>
              <w:t>Gender</w:t>
            </w:r>
          </w:p>
        </w:tc>
        <w:tc>
          <w:tcPr>
            <w:tcW w:w="3402" w:type="dxa"/>
          </w:tcPr>
          <w:p w14:paraId="76BF5025"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Women</w:t>
            </w:r>
          </w:p>
        </w:tc>
        <w:tc>
          <w:tcPr>
            <w:tcW w:w="1899" w:type="dxa"/>
          </w:tcPr>
          <w:p w14:paraId="24728AF0" w14:textId="77777777" w:rsidR="007A3C24" w:rsidRPr="007A3C24" w:rsidRDefault="007A3C24" w:rsidP="007A3C24">
            <w:pPr>
              <w:tabs>
                <w:tab w:val="decimal" w:pos="591"/>
              </w:tabs>
              <w:spacing w:before="60" w:after="40" w:line="240" w:lineRule="auto"/>
              <w:jc w:val="right"/>
              <w:rPr>
                <w:color w:val="000000" w:themeColor="text1"/>
                <w:szCs w:val="20"/>
              </w:rPr>
            </w:pPr>
            <w:r w:rsidRPr="007A3C24">
              <w:rPr>
                <w:color w:val="000000" w:themeColor="text1"/>
                <w:szCs w:val="20"/>
              </w:rPr>
              <w:t>701 (43.6)</w:t>
            </w:r>
          </w:p>
        </w:tc>
      </w:tr>
      <w:tr w:rsidR="007A3C24" w:rsidRPr="007A3C24" w14:paraId="63D4F09F" w14:textId="77777777" w:rsidTr="005A68A4">
        <w:trPr>
          <w:trHeight w:val="312"/>
        </w:trPr>
        <w:tc>
          <w:tcPr>
            <w:tcW w:w="2977" w:type="dxa"/>
            <w:tcBorders>
              <w:top w:val="nil"/>
              <w:bottom w:val="single" w:sz="4" w:space="0" w:color="808080" w:themeColor="background1" w:themeShade="80"/>
            </w:tcBorders>
          </w:tcPr>
          <w:p w14:paraId="5A7E54CE" w14:textId="77777777" w:rsidR="007A3C24" w:rsidRPr="007A3C24" w:rsidRDefault="007A3C24" w:rsidP="007A3C24">
            <w:pPr>
              <w:spacing w:before="60" w:after="40" w:line="240" w:lineRule="auto"/>
              <w:rPr>
                <w:color w:val="000000" w:themeColor="text1"/>
                <w:szCs w:val="20"/>
              </w:rPr>
            </w:pPr>
          </w:p>
        </w:tc>
        <w:tc>
          <w:tcPr>
            <w:tcW w:w="3402" w:type="dxa"/>
          </w:tcPr>
          <w:p w14:paraId="3B88509B"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Men</w:t>
            </w:r>
          </w:p>
        </w:tc>
        <w:tc>
          <w:tcPr>
            <w:tcW w:w="1899" w:type="dxa"/>
          </w:tcPr>
          <w:p w14:paraId="7789281E" w14:textId="77777777" w:rsidR="007A3C24" w:rsidRPr="007A3C24" w:rsidRDefault="007A3C24" w:rsidP="007A3C24">
            <w:pPr>
              <w:tabs>
                <w:tab w:val="decimal" w:pos="591"/>
              </w:tabs>
              <w:spacing w:before="60" w:after="40" w:line="240" w:lineRule="auto"/>
              <w:jc w:val="right"/>
              <w:rPr>
                <w:color w:val="000000" w:themeColor="text1"/>
                <w:szCs w:val="20"/>
              </w:rPr>
            </w:pPr>
            <w:r w:rsidRPr="007A3C24">
              <w:rPr>
                <w:color w:val="000000" w:themeColor="text1"/>
                <w:szCs w:val="20"/>
              </w:rPr>
              <w:t>899 (56.0)</w:t>
            </w:r>
          </w:p>
        </w:tc>
      </w:tr>
      <w:tr w:rsidR="007A3C24" w:rsidRPr="007A3C24" w14:paraId="33CDE34B" w14:textId="77777777" w:rsidTr="005A68A4">
        <w:trPr>
          <w:trHeight w:val="312"/>
        </w:trPr>
        <w:tc>
          <w:tcPr>
            <w:tcW w:w="2977" w:type="dxa"/>
            <w:tcBorders>
              <w:top w:val="single" w:sz="4" w:space="0" w:color="808080" w:themeColor="background1" w:themeShade="80"/>
              <w:bottom w:val="nil"/>
            </w:tcBorders>
          </w:tcPr>
          <w:p w14:paraId="123A1AF6" w14:textId="6FB85488" w:rsidR="007A3C24" w:rsidRPr="007A3C24" w:rsidRDefault="005A68A4" w:rsidP="007A3C24">
            <w:pPr>
              <w:spacing w:before="60" w:after="40" w:line="240" w:lineRule="auto"/>
              <w:rPr>
                <w:color w:val="000000" w:themeColor="text1"/>
                <w:szCs w:val="20"/>
              </w:rPr>
            </w:pPr>
            <w:r>
              <w:rPr>
                <w:color w:val="000000" w:themeColor="text1"/>
                <w:szCs w:val="20"/>
              </w:rPr>
              <w:t>Age</w:t>
            </w:r>
          </w:p>
        </w:tc>
        <w:tc>
          <w:tcPr>
            <w:tcW w:w="3402" w:type="dxa"/>
          </w:tcPr>
          <w:p w14:paraId="5A291C51"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Younger (up to 35 years)</w:t>
            </w:r>
          </w:p>
        </w:tc>
        <w:tc>
          <w:tcPr>
            <w:tcW w:w="1899" w:type="dxa"/>
          </w:tcPr>
          <w:p w14:paraId="76303E2B" w14:textId="77777777" w:rsidR="007A3C24" w:rsidRPr="007A3C24" w:rsidRDefault="007A3C24" w:rsidP="007A3C24">
            <w:pPr>
              <w:tabs>
                <w:tab w:val="decimal" w:pos="591"/>
              </w:tabs>
              <w:spacing w:before="60" w:after="40" w:line="240" w:lineRule="auto"/>
              <w:jc w:val="right"/>
              <w:rPr>
                <w:color w:val="000000" w:themeColor="text1"/>
                <w:szCs w:val="20"/>
              </w:rPr>
            </w:pPr>
            <w:r w:rsidRPr="007A3C24">
              <w:rPr>
                <w:color w:val="000000" w:themeColor="text1"/>
                <w:szCs w:val="20"/>
              </w:rPr>
              <w:t>492 (30.6)</w:t>
            </w:r>
          </w:p>
        </w:tc>
      </w:tr>
      <w:tr w:rsidR="007A3C24" w:rsidRPr="007A3C24" w14:paraId="6137540E" w14:textId="77777777" w:rsidTr="005A68A4">
        <w:trPr>
          <w:trHeight w:val="312"/>
        </w:trPr>
        <w:tc>
          <w:tcPr>
            <w:tcW w:w="2977" w:type="dxa"/>
            <w:tcBorders>
              <w:top w:val="nil"/>
              <w:bottom w:val="nil"/>
            </w:tcBorders>
          </w:tcPr>
          <w:p w14:paraId="7C958ED5" w14:textId="77777777" w:rsidR="007A3C24" w:rsidRPr="007A3C24" w:rsidRDefault="007A3C24" w:rsidP="007A3C24">
            <w:pPr>
              <w:spacing w:before="60" w:after="40" w:line="240" w:lineRule="auto"/>
              <w:rPr>
                <w:color w:val="000000" w:themeColor="text1"/>
                <w:szCs w:val="20"/>
              </w:rPr>
            </w:pPr>
          </w:p>
        </w:tc>
        <w:tc>
          <w:tcPr>
            <w:tcW w:w="3402" w:type="dxa"/>
          </w:tcPr>
          <w:p w14:paraId="10957260"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Middle (35-55 years)</w:t>
            </w:r>
          </w:p>
        </w:tc>
        <w:tc>
          <w:tcPr>
            <w:tcW w:w="1899" w:type="dxa"/>
          </w:tcPr>
          <w:p w14:paraId="50517D0E" w14:textId="77777777" w:rsidR="007A3C24" w:rsidRPr="007A3C24" w:rsidRDefault="007A3C24" w:rsidP="007A3C24">
            <w:pPr>
              <w:tabs>
                <w:tab w:val="decimal" w:pos="591"/>
              </w:tabs>
              <w:spacing w:before="60" w:after="40" w:line="240" w:lineRule="auto"/>
              <w:jc w:val="right"/>
              <w:rPr>
                <w:color w:val="000000" w:themeColor="text1"/>
                <w:szCs w:val="20"/>
              </w:rPr>
            </w:pPr>
            <w:r w:rsidRPr="007A3C24">
              <w:rPr>
                <w:color w:val="000000" w:themeColor="text1"/>
                <w:szCs w:val="20"/>
              </w:rPr>
              <w:t>797 (49.6)</w:t>
            </w:r>
          </w:p>
        </w:tc>
      </w:tr>
      <w:tr w:rsidR="007A3C24" w:rsidRPr="007A3C24" w14:paraId="38AA6071" w14:textId="77777777" w:rsidTr="005A68A4">
        <w:trPr>
          <w:trHeight w:val="312"/>
        </w:trPr>
        <w:tc>
          <w:tcPr>
            <w:tcW w:w="2977" w:type="dxa"/>
            <w:tcBorders>
              <w:top w:val="nil"/>
            </w:tcBorders>
          </w:tcPr>
          <w:p w14:paraId="22A0925A" w14:textId="77777777" w:rsidR="007A3C24" w:rsidRPr="007A3C24" w:rsidRDefault="007A3C24" w:rsidP="007A3C24">
            <w:pPr>
              <w:spacing w:before="60" w:after="40" w:line="240" w:lineRule="auto"/>
              <w:rPr>
                <w:color w:val="000000" w:themeColor="text1"/>
                <w:szCs w:val="20"/>
              </w:rPr>
            </w:pPr>
          </w:p>
        </w:tc>
        <w:tc>
          <w:tcPr>
            <w:tcW w:w="3402" w:type="dxa"/>
          </w:tcPr>
          <w:p w14:paraId="051B4471"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Older (55 years and above)</w:t>
            </w:r>
          </w:p>
        </w:tc>
        <w:tc>
          <w:tcPr>
            <w:tcW w:w="1899" w:type="dxa"/>
          </w:tcPr>
          <w:p w14:paraId="021D49F1" w14:textId="77777777" w:rsidR="007A3C24" w:rsidRPr="007A3C24" w:rsidRDefault="007A3C24" w:rsidP="007A3C24">
            <w:pPr>
              <w:tabs>
                <w:tab w:val="decimal" w:pos="591"/>
              </w:tabs>
              <w:spacing w:before="60" w:after="40" w:line="240" w:lineRule="auto"/>
              <w:jc w:val="right"/>
              <w:rPr>
                <w:color w:val="000000" w:themeColor="text1"/>
                <w:szCs w:val="20"/>
              </w:rPr>
            </w:pPr>
            <w:r w:rsidRPr="007A3C24">
              <w:rPr>
                <w:color w:val="000000" w:themeColor="text1"/>
                <w:szCs w:val="20"/>
              </w:rPr>
              <w:t>316 (19.7)</w:t>
            </w:r>
          </w:p>
        </w:tc>
      </w:tr>
    </w:tbl>
    <w:p w14:paraId="7B42AA3D" w14:textId="2D9923B4" w:rsidR="007A3C24" w:rsidRDefault="007A3C24" w:rsidP="007A3C24">
      <w:pPr>
        <w:spacing w:before="120" w:line="240" w:lineRule="auto"/>
        <w:contextualSpacing/>
        <w:rPr>
          <w:i/>
          <w:sz w:val="18"/>
          <w:szCs w:val="16"/>
        </w:rPr>
      </w:pPr>
      <w:r w:rsidRPr="007A3C24">
        <w:rPr>
          <w:i/>
          <w:sz w:val="18"/>
          <w:szCs w:val="16"/>
        </w:rPr>
        <w:t>Note: Proportions do not all sum to 100% as not all individuals responded to all questions on the web form, and a small number of “other” and “prefer not to say” responses are excluded from this table.</w:t>
      </w:r>
    </w:p>
    <w:p w14:paraId="4789D92D" w14:textId="77777777" w:rsidR="007A3C24" w:rsidRPr="00B54B12" w:rsidRDefault="007A3C24" w:rsidP="00B54B12">
      <w:pPr>
        <w:pStyle w:val="Heading3"/>
      </w:pPr>
      <w:r w:rsidRPr="00B54B12">
        <w:t>Randomisation and balance checks</w:t>
      </w:r>
    </w:p>
    <w:p w14:paraId="0E5D664C" w14:textId="5A2403D0" w:rsidR="007A3C24" w:rsidRPr="007A3C24" w:rsidRDefault="007A3C24" w:rsidP="007A3C24">
      <w:r w:rsidRPr="007A3C24">
        <w:t xml:space="preserve">AFSA randomised applicants to either the “prompts” or the “no prompts” version of the form when the applicant created an account and began the process of applying for bankruptcy. Each applicant had a </w:t>
      </w:r>
      <w:r w:rsidR="00D944B4">
        <w:t>0.5 probability</w:t>
      </w:r>
      <w:r w:rsidRPr="007A3C24">
        <w:t xml:space="preserve"> of being assigned to either form. The “prompt” form included the five key prompts, the “no prompt” form did not. (All forms also included 14 ‘help’ text prompts that we did not evaluate.) Twenty-seven applicants deleted their form, but only two re-started the process, and were re-randomised. All cases (i.e., with two re-randomised applicants) are included in the analysis of completion rates, but not in the analysis of any other outcome measures (as they did not submit t</w:t>
      </w:r>
      <w:r w:rsidR="005B7190">
        <w:t>heir application form). Table 24</w:t>
      </w:r>
      <w:r w:rsidRPr="007A3C24">
        <w:t xml:space="preserve"> describes the sample, by form. We only received demographic information from applicants who had completed and submitted their form.</w:t>
      </w:r>
    </w:p>
    <w:p w14:paraId="302A2802" w14:textId="77777777" w:rsidR="007A3C24" w:rsidRPr="007A3C24" w:rsidRDefault="007A3C24" w:rsidP="00632EE2">
      <w:pPr>
        <w:keepNext/>
        <w:keepLines/>
        <w:numPr>
          <w:ilvl w:val="0"/>
          <w:numId w:val="5"/>
        </w:numPr>
        <w:tabs>
          <w:tab w:val="left" w:pos="1021"/>
          <w:tab w:val="left" w:pos="1361"/>
        </w:tabs>
        <w:spacing w:before="120" w:after="120"/>
        <w:ind w:left="0" w:firstLine="0"/>
        <w:outlineLvl w:val="4"/>
        <w:rPr>
          <w:rFonts w:asciiTheme="majorHAnsi" w:hAnsiTheme="majorHAnsi"/>
          <w:b/>
          <w:color w:val="000000"/>
        </w:rPr>
      </w:pPr>
      <w:r w:rsidRPr="007A3C24">
        <w:rPr>
          <w:rFonts w:asciiTheme="majorHAnsi" w:hAnsiTheme="majorHAnsi"/>
          <w:color w:val="000000"/>
        </w:rPr>
        <w:t>Characteristics of each group (treatment vs control)</w:t>
      </w:r>
    </w:p>
    <w:tbl>
      <w:tblPr>
        <w:tblStyle w:val="DefaultTable"/>
        <w:tblW w:w="3340" w:type="pct"/>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bottom w:w="57" w:type="dxa"/>
        </w:tblCellMar>
        <w:tblLook w:val="0420" w:firstRow="1" w:lastRow="0" w:firstColumn="0" w:lastColumn="0" w:noHBand="0" w:noVBand="1"/>
        <w:tblCaption w:val="Sample characteristics by treatment condition"/>
        <w:tblDescription w:val="This table provides the demographic characteristics of the sample by the treatment condition they were assigned to in the study. Most (but not all) demographic response categories are included. The first column is the demographic category, e.g. gender. The second column has response categories e.g. men and women. The next column gives the number and per cent of men and women, for example, in the control group. The next two sets of three columns give the number and per cent of men and women, for example, who saw blue and red information statements respectively, with either no claims ratio, a low claims ratio, or a moderate claims ratio."/>
      </w:tblPr>
      <w:tblGrid>
        <w:gridCol w:w="1138"/>
        <w:gridCol w:w="1287"/>
        <w:gridCol w:w="1548"/>
        <w:gridCol w:w="1557"/>
      </w:tblGrid>
      <w:tr w:rsidR="003B0C92" w:rsidRPr="007A3C24" w14:paraId="27E93F0D" w14:textId="77777777" w:rsidTr="003B0C92">
        <w:trPr>
          <w:cnfStyle w:val="100000000000" w:firstRow="1" w:lastRow="0" w:firstColumn="0" w:lastColumn="0" w:oddVBand="0" w:evenVBand="0" w:oddHBand="0" w:evenHBand="0" w:firstRowFirstColumn="0" w:firstRowLastColumn="0" w:lastRowFirstColumn="0" w:lastRowLastColumn="0"/>
          <w:tblHeader/>
        </w:trPr>
        <w:tc>
          <w:tcPr>
            <w:tcW w:w="1025" w:type="pct"/>
            <w:tcBorders>
              <w:top w:val="single" w:sz="4" w:space="0" w:color="CCCCCC" w:themeColor="text1" w:themeTint="33"/>
              <w:left w:val="nil"/>
              <w:bottom w:val="single" w:sz="4" w:space="0" w:color="CCCCCC" w:themeColor="text1" w:themeTint="33"/>
              <w:right w:val="nil"/>
            </w:tcBorders>
          </w:tcPr>
          <w:p w14:paraId="5C4DA99E" w14:textId="67435C33" w:rsidR="003B0C92" w:rsidRPr="007A3C24" w:rsidRDefault="003B0C92" w:rsidP="007A3C24">
            <w:pPr>
              <w:spacing w:before="60" w:after="40" w:line="240" w:lineRule="auto"/>
              <w:rPr>
                <w:sz w:val="20"/>
                <w:szCs w:val="20"/>
              </w:rPr>
            </w:pPr>
          </w:p>
        </w:tc>
        <w:tc>
          <w:tcPr>
            <w:tcW w:w="1164" w:type="pct"/>
            <w:tcBorders>
              <w:top w:val="single" w:sz="4" w:space="0" w:color="CCCCCC" w:themeColor="text1" w:themeTint="33"/>
              <w:left w:val="nil"/>
              <w:bottom w:val="single" w:sz="4" w:space="0" w:color="CCCCCC" w:themeColor="text1" w:themeTint="33"/>
              <w:right w:val="nil"/>
            </w:tcBorders>
          </w:tcPr>
          <w:p w14:paraId="2A541D48" w14:textId="2AB97357" w:rsidR="003B0C92" w:rsidRPr="007A3C24" w:rsidRDefault="003B0C92" w:rsidP="007A3C24">
            <w:pPr>
              <w:spacing w:before="60" w:after="40" w:line="240" w:lineRule="auto"/>
              <w:rPr>
                <w:b w:val="0"/>
                <w:szCs w:val="20"/>
              </w:rPr>
            </w:pPr>
            <w:r>
              <w:rPr>
                <w:sz w:val="20"/>
                <w:szCs w:val="20"/>
              </w:rPr>
              <w:t>Condition:</w:t>
            </w:r>
          </w:p>
        </w:tc>
        <w:tc>
          <w:tcPr>
            <w:tcW w:w="1400" w:type="pct"/>
            <w:tcBorders>
              <w:top w:val="single" w:sz="4" w:space="0" w:color="CCCCCC" w:themeColor="text1" w:themeTint="33"/>
              <w:left w:val="nil"/>
              <w:bottom w:val="single" w:sz="4" w:space="0" w:color="CCCCCC" w:themeColor="text1" w:themeTint="33"/>
              <w:right w:val="nil"/>
            </w:tcBorders>
            <w:vAlign w:val="center"/>
          </w:tcPr>
          <w:p w14:paraId="2A710AE3" w14:textId="5E1A1994" w:rsidR="003B0C92" w:rsidRPr="007A3C24" w:rsidRDefault="003B0C92" w:rsidP="007A3C24">
            <w:pPr>
              <w:spacing w:before="60" w:after="40" w:line="240" w:lineRule="auto"/>
              <w:jc w:val="center"/>
              <w:rPr>
                <w:sz w:val="20"/>
                <w:szCs w:val="20"/>
              </w:rPr>
            </w:pPr>
            <w:r w:rsidRPr="007A3C24">
              <w:rPr>
                <w:sz w:val="20"/>
                <w:szCs w:val="20"/>
              </w:rPr>
              <w:t>Prompts</w:t>
            </w:r>
          </w:p>
        </w:tc>
        <w:tc>
          <w:tcPr>
            <w:tcW w:w="1411" w:type="pct"/>
            <w:tcBorders>
              <w:top w:val="single" w:sz="4" w:space="0" w:color="CCCCCC" w:themeColor="text1" w:themeTint="33"/>
              <w:left w:val="nil"/>
              <w:bottom w:val="single" w:sz="4" w:space="0" w:color="CCCCCC" w:themeColor="text1" w:themeTint="33"/>
              <w:right w:val="nil"/>
            </w:tcBorders>
            <w:vAlign w:val="center"/>
          </w:tcPr>
          <w:p w14:paraId="4DBB5CF0" w14:textId="77777777" w:rsidR="003B0C92" w:rsidRPr="007A3C24" w:rsidRDefault="003B0C92" w:rsidP="007A3C24">
            <w:pPr>
              <w:spacing w:before="60" w:after="40" w:line="240" w:lineRule="auto"/>
              <w:jc w:val="center"/>
              <w:rPr>
                <w:sz w:val="20"/>
                <w:szCs w:val="20"/>
              </w:rPr>
            </w:pPr>
            <w:r w:rsidRPr="007A3C24">
              <w:rPr>
                <w:sz w:val="20"/>
                <w:szCs w:val="20"/>
              </w:rPr>
              <w:t>No prompts</w:t>
            </w:r>
          </w:p>
        </w:tc>
      </w:tr>
      <w:tr w:rsidR="007A3C24" w:rsidRPr="007A3C24" w14:paraId="7DA5A6F5" w14:textId="77777777" w:rsidTr="008A76D1">
        <w:trPr>
          <w:cnfStyle w:val="100000000000" w:firstRow="1" w:lastRow="0" w:firstColumn="0" w:lastColumn="0" w:oddVBand="0" w:evenVBand="0" w:oddHBand="0" w:evenHBand="0" w:firstRowFirstColumn="0" w:firstRowLastColumn="0" w:lastRowFirstColumn="0" w:lastRowLastColumn="0"/>
          <w:tblHeader/>
        </w:trPr>
        <w:tc>
          <w:tcPr>
            <w:tcW w:w="1028" w:type="pct"/>
            <w:tcBorders>
              <w:top w:val="single" w:sz="4" w:space="0" w:color="CCCCCC" w:themeColor="text1" w:themeTint="33"/>
              <w:left w:val="nil"/>
              <w:bottom w:val="single" w:sz="4" w:space="0" w:color="142E3B" w:themeColor="accent6"/>
              <w:right w:val="nil"/>
            </w:tcBorders>
            <w:shd w:val="clear" w:color="auto" w:fill="20B9A3" w:themeFill="accent1"/>
          </w:tcPr>
          <w:p w14:paraId="3A24A3B9" w14:textId="77777777" w:rsidR="007A3C24" w:rsidRPr="007A3C24" w:rsidRDefault="007A3C24" w:rsidP="007A3C24">
            <w:pPr>
              <w:spacing w:before="60" w:after="40" w:line="240" w:lineRule="auto"/>
              <w:rPr>
                <w:szCs w:val="20"/>
              </w:rPr>
            </w:pPr>
          </w:p>
        </w:tc>
        <w:tc>
          <w:tcPr>
            <w:tcW w:w="1161" w:type="pct"/>
            <w:tcBorders>
              <w:top w:val="single" w:sz="4" w:space="0" w:color="CCCCCC" w:themeColor="text1" w:themeTint="33"/>
              <w:left w:val="nil"/>
              <w:bottom w:val="single" w:sz="4" w:space="0" w:color="142E3B" w:themeColor="accent6"/>
              <w:right w:val="nil"/>
            </w:tcBorders>
            <w:shd w:val="clear" w:color="auto" w:fill="20B9A3" w:themeFill="accent1"/>
          </w:tcPr>
          <w:p w14:paraId="2AA9CD6B" w14:textId="77777777" w:rsidR="007A3C24" w:rsidRPr="007A3C24" w:rsidRDefault="007A3C24" w:rsidP="007A3C24">
            <w:pPr>
              <w:spacing w:before="60" w:after="40" w:line="240" w:lineRule="auto"/>
              <w:rPr>
                <w:szCs w:val="20"/>
              </w:rPr>
            </w:pPr>
            <w:r w:rsidRPr="007A3C24">
              <w:rPr>
                <w:szCs w:val="20"/>
              </w:rPr>
              <w:t>N</w:t>
            </w:r>
          </w:p>
        </w:tc>
        <w:tc>
          <w:tcPr>
            <w:tcW w:w="1400" w:type="pct"/>
            <w:tcBorders>
              <w:top w:val="single" w:sz="4" w:space="0" w:color="CCCCCC" w:themeColor="text1" w:themeTint="33"/>
              <w:left w:val="nil"/>
              <w:bottom w:val="single" w:sz="4" w:space="0" w:color="142E3B" w:themeColor="accent6"/>
              <w:right w:val="nil"/>
            </w:tcBorders>
            <w:shd w:val="clear" w:color="auto" w:fill="20B9A3" w:themeFill="accent1"/>
          </w:tcPr>
          <w:p w14:paraId="4F3A5A36" w14:textId="77777777" w:rsidR="007A3C24" w:rsidRPr="007A3C24" w:rsidRDefault="007A3C24" w:rsidP="007A3C24">
            <w:pPr>
              <w:spacing w:before="60" w:after="40" w:line="240" w:lineRule="auto"/>
              <w:jc w:val="center"/>
              <w:rPr>
                <w:szCs w:val="20"/>
              </w:rPr>
            </w:pPr>
            <w:r w:rsidRPr="007A3C24">
              <w:rPr>
                <w:szCs w:val="20"/>
              </w:rPr>
              <w:t>1177</w:t>
            </w:r>
          </w:p>
        </w:tc>
        <w:tc>
          <w:tcPr>
            <w:tcW w:w="1411" w:type="pct"/>
            <w:tcBorders>
              <w:top w:val="single" w:sz="4" w:space="0" w:color="CCCCCC" w:themeColor="text1" w:themeTint="33"/>
              <w:left w:val="nil"/>
              <w:bottom w:val="single" w:sz="4" w:space="0" w:color="142E3B" w:themeColor="accent6"/>
              <w:right w:val="nil"/>
            </w:tcBorders>
            <w:shd w:val="clear" w:color="auto" w:fill="20B9A3" w:themeFill="accent1"/>
          </w:tcPr>
          <w:p w14:paraId="0CA3A961" w14:textId="77777777" w:rsidR="007A3C24" w:rsidRPr="007A3C24" w:rsidRDefault="007A3C24" w:rsidP="007A3C24">
            <w:pPr>
              <w:spacing w:before="60" w:after="40" w:line="240" w:lineRule="auto"/>
              <w:jc w:val="center"/>
              <w:rPr>
                <w:szCs w:val="20"/>
              </w:rPr>
            </w:pPr>
            <w:r w:rsidRPr="007A3C24">
              <w:rPr>
                <w:szCs w:val="20"/>
              </w:rPr>
              <w:t>1162</w:t>
            </w:r>
          </w:p>
        </w:tc>
      </w:tr>
      <w:tr w:rsidR="007A3C24" w:rsidRPr="007A3C24" w14:paraId="7FCD5AF2" w14:textId="77777777" w:rsidTr="008A76D1">
        <w:tc>
          <w:tcPr>
            <w:tcW w:w="1028" w:type="pct"/>
            <w:tcBorders>
              <w:top w:val="single" w:sz="4" w:space="0" w:color="142E3B" w:themeColor="accent6"/>
              <w:left w:val="nil"/>
              <w:bottom w:val="nil"/>
              <w:right w:val="nil"/>
            </w:tcBorders>
          </w:tcPr>
          <w:p w14:paraId="5702F219"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Gender</w:t>
            </w:r>
          </w:p>
        </w:tc>
        <w:tc>
          <w:tcPr>
            <w:tcW w:w="1161" w:type="pct"/>
            <w:tcBorders>
              <w:top w:val="single" w:sz="4" w:space="0" w:color="142E3B" w:themeColor="accent6"/>
              <w:left w:val="nil"/>
              <w:bottom w:val="single" w:sz="4" w:space="0" w:color="808080" w:themeColor="background1" w:themeShade="80"/>
              <w:right w:val="nil"/>
            </w:tcBorders>
            <w:vAlign w:val="center"/>
          </w:tcPr>
          <w:p w14:paraId="270E94E8"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Men</w:t>
            </w:r>
          </w:p>
        </w:tc>
        <w:tc>
          <w:tcPr>
            <w:tcW w:w="1400" w:type="pct"/>
            <w:tcBorders>
              <w:top w:val="single" w:sz="4" w:space="0" w:color="142E3B" w:themeColor="accent6"/>
              <w:left w:val="nil"/>
              <w:bottom w:val="single" w:sz="4" w:space="0" w:color="808080" w:themeColor="background1" w:themeShade="80"/>
              <w:right w:val="nil"/>
            </w:tcBorders>
          </w:tcPr>
          <w:p w14:paraId="75734A5D" w14:textId="77777777" w:rsidR="007A3C24" w:rsidRPr="007A3C24" w:rsidRDefault="007A3C24" w:rsidP="007A3C24">
            <w:pPr>
              <w:spacing w:before="60" w:after="40" w:line="240" w:lineRule="auto"/>
              <w:jc w:val="center"/>
              <w:rPr>
                <w:color w:val="000000" w:themeColor="text1"/>
                <w:szCs w:val="20"/>
              </w:rPr>
            </w:pPr>
            <w:r w:rsidRPr="007A3C24">
              <w:rPr>
                <w:color w:val="000000" w:themeColor="text1"/>
                <w:szCs w:val="20"/>
              </w:rPr>
              <w:t>440</w:t>
            </w:r>
          </w:p>
        </w:tc>
        <w:tc>
          <w:tcPr>
            <w:tcW w:w="1411" w:type="pct"/>
            <w:tcBorders>
              <w:top w:val="single" w:sz="4" w:space="0" w:color="142E3B" w:themeColor="accent6"/>
              <w:left w:val="nil"/>
              <w:bottom w:val="single" w:sz="4" w:space="0" w:color="808080" w:themeColor="background1" w:themeShade="80"/>
              <w:right w:val="nil"/>
            </w:tcBorders>
          </w:tcPr>
          <w:p w14:paraId="62F8D9EE" w14:textId="77777777" w:rsidR="007A3C24" w:rsidRPr="007A3C24" w:rsidRDefault="007A3C24" w:rsidP="007A3C24">
            <w:pPr>
              <w:spacing w:before="60" w:after="40" w:line="240" w:lineRule="auto"/>
              <w:jc w:val="center"/>
              <w:rPr>
                <w:color w:val="000000" w:themeColor="text1"/>
                <w:szCs w:val="20"/>
              </w:rPr>
            </w:pPr>
            <w:r w:rsidRPr="007A3C24">
              <w:rPr>
                <w:color w:val="000000" w:themeColor="text1"/>
                <w:szCs w:val="20"/>
              </w:rPr>
              <w:t>459</w:t>
            </w:r>
          </w:p>
        </w:tc>
      </w:tr>
      <w:tr w:rsidR="007A3C24" w:rsidRPr="007A3C24" w14:paraId="742BED3B" w14:textId="77777777" w:rsidTr="008A76D1">
        <w:tc>
          <w:tcPr>
            <w:tcW w:w="1028" w:type="pct"/>
            <w:tcBorders>
              <w:top w:val="nil"/>
              <w:left w:val="nil"/>
              <w:bottom w:val="single" w:sz="4" w:space="0" w:color="808080" w:themeColor="background1" w:themeShade="80"/>
              <w:right w:val="nil"/>
            </w:tcBorders>
          </w:tcPr>
          <w:p w14:paraId="0426EDCE" w14:textId="77777777" w:rsidR="007A3C24" w:rsidRPr="007A3C24" w:rsidRDefault="007A3C24" w:rsidP="007A3C24">
            <w:pPr>
              <w:spacing w:before="60" w:after="40" w:line="240" w:lineRule="auto"/>
              <w:rPr>
                <w:color w:val="000000" w:themeColor="text1"/>
                <w:szCs w:val="20"/>
              </w:rPr>
            </w:pPr>
          </w:p>
        </w:tc>
        <w:tc>
          <w:tcPr>
            <w:tcW w:w="1161" w:type="pct"/>
            <w:tcBorders>
              <w:top w:val="single" w:sz="4" w:space="0" w:color="808080" w:themeColor="background1" w:themeShade="80"/>
              <w:left w:val="nil"/>
              <w:bottom w:val="single" w:sz="4" w:space="0" w:color="808080" w:themeColor="background1" w:themeShade="80"/>
              <w:right w:val="nil"/>
            </w:tcBorders>
            <w:vAlign w:val="center"/>
          </w:tcPr>
          <w:p w14:paraId="647D9CEC"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Women</w:t>
            </w:r>
          </w:p>
        </w:tc>
        <w:tc>
          <w:tcPr>
            <w:tcW w:w="1400" w:type="pct"/>
            <w:tcBorders>
              <w:top w:val="single" w:sz="4" w:space="0" w:color="808080" w:themeColor="background1" w:themeShade="80"/>
              <w:left w:val="nil"/>
              <w:bottom w:val="single" w:sz="4" w:space="0" w:color="808080" w:themeColor="background1" w:themeShade="80"/>
              <w:right w:val="nil"/>
            </w:tcBorders>
          </w:tcPr>
          <w:p w14:paraId="41FA0691" w14:textId="77777777" w:rsidR="007A3C24" w:rsidRPr="007A3C24" w:rsidRDefault="007A3C24" w:rsidP="007A3C24">
            <w:pPr>
              <w:spacing w:before="60" w:after="40" w:line="240" w:lineRule="auto"/>
              <w:jc w:val="center"/>
              <w:rPr>
                <w:color w:val="000000" w:themeColor="text1"/>
                <w:szCs w:val="20"/>
              </w:rPr>
            </w:pPr>
            <w:r w:rsidRPr="007A3C24">
              <w:rPr>
                <w:color w:val="000000" w:themeColor="text1"/>
                <w:szCs w:val="20"/>
              </w:rPr>
              <w:t>360</w:t>
            </w:r>
          </w:p>
        </w:tc>
        <w:tc>
          <w:tcPr>
            <w:tcW w:w="1411" w:type="pct"/>
            <w:tcBorders>
              <w:top w:val="single" w:sz="4" w:space="0" w:color="808080" w:themeColor="background1" w:themeShade="80"/>
              <w:left w:val="nil"/>
              <w:bottom w:val="single" w:sz="4" w:space="0" w:color="808080" w:themeColor="background1" w:themeShade="80"/>
              <w:right w:val="nil"/>
            </w:tcBorders>
          </w:tcPr>
          <w:p w14:paraId="2FDAB3AE" w14:textId="77777777" w:rsidR="007A3C24" w:rsidRPr="007A3C24" w:rsidRDefault="007A3C24" w:rsidP="007A3C24">
            <w:pPr>
              <w:spacing w:before="60" w:after="40" w:line="240" w:lineRule="auto"/>
              <w:jc w:val="center"/>
              <w:rPr>
                <w:color w:val="000000" w:themeColor="text1"/>
                <w:szCs w:val="20"/>
              </w:rPr>
            </w:pPr>
            <w:r w:rsidRPr="007A3C24">
              <w:rPr>
                <w:color w:val="000000" w:themeColor="text1"/>
                <w:szCs w:val="20"/>
              </w:rPr>
              <w:t>341</w:t>
            </w:r>
          </w:p>
        </w:tc>
      </w:tr>
      <w:tr w:rsidR="007A3C24" w:rsidRPr="007A3C24" w14:paraId="260EF8C2" w14:textId="77777777" w:rsidTr="008A76D1">
        <w:tc>
          <w:tcPr>
            <w:tcW w:w="1028" w:type="pct"/>
            <w:tcBorders>
              <w:top w:val="single" w:sz="4" w:space="0" w:color="808080" w:themeColor="background1" w:themeShade="80"/>
              <w:left w:val="nil"/>
              <w:bottom w:val="nil"/>
              <w:right w:val="nil"/>
            </w:tcBorders>
          </w:tcPr>
          <w:p w14:paraId="5438D42A"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Age</w:t>
            </w:r>
          </w:p>
        </w:tc>
        <w:tc>
          <w:tcPr>
            <w:tcW w:w="1161" w:type="pct"/>
            <w:tcBorders>
              <w:top w:val="single" w:sz="4" w:space="0" w:color="808080" w:themeColor="background1" w:themeShade="80"/>
              <w:left w:val="nil"/>
              <w:bottom w:val="single" w:sz="4" w:space="0" w:color="808080" w:themeColor="background1" w:themeShade="80"/>
              <w:right w:val="nil"/>
            </w:tcBorders>
            <w:vAlign w:val="center"/>
          </w:tcPr>
          <w:p w14:paraId="2330201C"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Younger</w:t>
            </w:r>
          </w:p>
        </w:tc>
        <w:tc>
          <w:tcPr>
            <w:tcW w:w="1400" w:type="pct"/>
            <w:tcBorders>
              <w:top w:val="single" w:sz="4" w:space="0" w:color="808080" w:themeColor="background1" w:themeShade="80"/>
              <w:left w:val="nil"/>
              <w:bottom w:val="single" w:sz="4" w:space="0" w:color="808080" w:themeColor="background1" w:themeShade="80"/>
              <w:right w:val="nil"/>
            </w:tcBorders>
          </w:tcPr>
          <w:p w14:paraId="084C8547" w14:textId="77777777" w:rsidR="007A3C24" w:rsidRPr="007A3C24" w:rsidRDefault="007A3C24" w:rsidP="007A3C24">
            <w:pPr>
              <w:spacing w:before="60" w:after="40" w:line="240" w:lineRule="auto"/>
              <w:jc w:val="center"/>
              <w:rPr>
                <w:color w:val="000000" w:themeColor="text1"/>
                <w:szCs w:val="20"/>
              </w:rPr>
            </w:pPr>
            <w:r w:rsidRPr="007A3C24">
              <w:rPr>
                <w:color w:val="000000" w:themeColor="text1"/>
                <w:szCs w:val="20"/>
              </w:rPr>
              <w:t>247</w:t>
            </w:r>
          </w:p>
        </w:tc>
        <w:tc>
          <w:tcPr>
            <w:tcW w:w="1411" w:type="pct"/>
            <w:tcBorders>
              <w:top w:val="single" w:sz="4" w:space="0" w:color="808080" w:themeColor="background1" w:themeShade="80"/>
              <w:left w:val="nil"/>
              <w:bottom w:val="single" w:sz="4" w:space="0" w:color="808080" w:themeColor="background1" w:themeShade="80"/>
              <w:right w:val="nil"/>
            </w:tcBorders>
          </w:tcPr>
          <w:p w14:paraId="7AA1A39F" w14:textId="77777777" w:rsidR="007A3C24" w:rsidRPr="007A3C24" w:rsidRDefault="007A3C24" w:rsidP="007A3C24">
            <w:pPr>
              <w:spacing w:before="60" w:after="40" w:line="240" w:lineRule="auto"/>
              <w:jc w:val="center"/>
              <w:rPr>
                <w:color w:val="000000" w:themeColor="text1"/>
                <w:szCs w:val="20"/>
              </w:rPr>
            </w:pPr>
            <w:r w:rsidRPr="007A3C24">
              <w:rPr>
                <w:color w:val="000000" w:themeColor="text1"/>
                <w:szCs w:val="20"/>
              </w:rPr>
              <w:t>245</w:t>
            </w:r>
          </w:p>
        </w:tc>
      </w:tr>
      <w:tr w:rsidR="007A3C24" w:rsidRPr="007A3C24" w14:paraId="1726FD69" w14:textId="77777777" w:rsidTr="008A76D1">
        <w:tc>
          <w:tcPr>
            <w:tcW w:w="1028" w:type="pct"/>
            <w:tcBorders>
              <w:top w:val="nil"/>
              <w:left w:val="nil"/>
              <w:bottom w:val="nil"/>
              <w:right w:val="nil"/>
            </w:tcBorders>
          </w:tcPr>
          <w:p w14:paraId="2769F6D5" w14:textId="77777777" w:rsidR="007A3C24" w:rsidRPr="007A3C24" w:rsidRDefault="007A3C24" w:rsidP="007A3C24">
            <w:pPr>
              <w:spacing w:before="60" w:after="40" w:line="240" w:lineRule="auto"/>
              <w:rPr>
                <w:color w:val="000000" w:themeColor="text1"/>
                <w:szCs w:val="20"/>
              </w:rPr>
            </w:pPr>
          </w:p>
        </w:tc>
        <w:tc>
          <w:tcPr>
            <w:tcW w:w="1161" w:type="pct"/>
            <w:tcBorders>
              <w:top w:val="single" w:sz="4" w:space="0" w:color="808080" w:themeColor="background1" w:themeShade="80"/>
              <w:left w:val="nil"/>
              <w:bottom w:val="single" w:sz="4" w:space="0" w:color="808080" w:themeColor="background1" w:themeShade="80"/>
              <w:right w:val="nil"/>
            </w:tcBorders>
            <w:vAlign w:val="center"/>
          </w:tcPr>
          <w:p w14:paraId="272F0061"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Middle</w:t>
            </w:r>
          </w:p>
        </w:tc>
        <w:tc>
          <w:tcPr>
            <w:tcW w:w="1400" w:type="pct"/>
            <w:tcBorders>
              <w:top w:val="single" w:sz="4" w:space="0" w:color="808080" w:themeColor="background1" w:themeShade="80"/>
              <w:left w:val="nil"/>
              <w:bottom w:val="single" w:sz="4" w:space="0" w:color="808080" w:themeColor="background1" w:themeShade="80"/>
              <w:right w:val="nil"/>
            </w:tcBorders>
          </w:tcPr>
          <w:p w14:paraId="512E4927" w14:textId="77777777" w:rsidR="007A3C24" w:rsidRPr="007A3C24" w:rsidRDefault="007A3C24" w:rsidP="007A3C24">
            <w:pPr>
              <w:spacing w:before="60" w:after="40" w:line="240" w:lineRule="auto"/>
              <w:jc w:val="center"/>
              <w:rPr>
                <w:color w:val="000000" w:themeColor="text1"/>
                <w:szCs w:val="20"/>
              </w:rPr>
            </w:pPr>
            <w:r w:rsidRPr="007A3C24">
              <w:rPr>
                <w:color w:val="000000" w:themeColor="text1"/>
                <w:szCs w:val="20"/>
              </w:rPr>
              <w:t>406</w:t>
            </w:r>
          </w:p>
        </w:tc>
        <w:tc>
          <w:tcPr>
            <w:tcW w:w="1411" w:type="pct"/>
            <w:tcBorders>
              <w:top w:val="single" w:sz="4" w:space="0" w:color="808080" w:themeColor="background1" w:themeShade="80"/>
              <w:left w:val="nil"/>
              <w:bottom w:val="single" w:sz="4" w:space="0" w:color="808080" w:themeColor="background1" w:themeShade="80"/>
              <w:right w:val="nil"/>
            </w:tcBorders>
          </w:tcPr>
          <w:p w14:paraId="77B934AE" w14:textId="77777777" w:rsidR="007A3C24" w:rsidRPr="007A3C24" w:rsidRDefault="007A3C24" w:rsidP="007A3C24">
            <w:pPr>
              <w:spacing w:before="60" w:after="40" w:line="240" w:lineRule="auto"/>
              <w:jc w:val="center"/>
              <w:rPr>
                <w:color w:val="000000" w:themeColor="text1"/>
                <w:szCs w:val="20"/>
              </w:rPr>
            </w:pPr>
            <w:r w:rsidRPr="007A3C24">
              <w:rPr>
                <w:color w:val="000000" w:themeColor="text1"/>
                <w:szCs w:val="20"/>
              </w:rPr>
              <w:t>391</w:t>
            </w:r>
          </w:p>
        </w:tc>
      </w:tr>
      <w:tr w:rsidR="007A3C24" w:rsidRPr="007A3C24" w14:paraId="24C29A06" w14:textId="77777777" w:rsidTr="008A76D1">
        <w:tc>
          <w:tcPr>
            <w:tcW w:w="1028" w:type="pct"/>
            <w:tcBorders>
              <w:top w:val="nil"/>
              <w:left w:val="nil"/>
              <w:bottom w:val="single" w:sz="4" w:space="0" w:color="808080" w:themeColor="background1" w:themeShade="80"/>
              <w:right w:val="nil"/>
            </w:tcBorders>
          </w:tcPr>
          <w:p w14:paraId="4DD464E8" w14:textId="77777777" w:rsidR="007A3C24" w:rsidRPr="007A3C24" w:rsidRDefault="007A3C24" w:rsidP="007A3C24">
            <w:pPr>
              <w:spacing w:before="60" w:after="40" w:line="240" w:lineRule="auto"/>
              <w:rPr>
                <w:color w:val="000000" w:themeColor="text1"/>
                <w:szCs w:val="20"/>
              </w:rPr>
            </w:pPr>
          </w:p>
        </w:tc>
        <w:tc>
          <w:tcPr>
            <w:tcW w:w="1161" w:type="pct"/>
            <w:tcBorders>
              <w:top w:val="single" w:sz="4" w:space="0" w:color="808080" w:themeColor="background1" w:themeShade="80"/>
              <w:left w:val="nil"/>
              <w:bottom w:val="single" w:sz="4" w:space="0" w:color="808080" w:themeColor="background1" w:themeShade="80"/>
              <w:right w:val="nil"/>
            </w:tcBorders>
            <w:vAlign w:val="center"/>
          </w:tcPr>
          <w:p w14:paraId="68300839"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Older</w:t>
            </w:r>
          </w:p>
        </w:tc>
        <w:tc>
          <w:tcPr>
            <w:tcW w:w="1400" w:type="pct"/>
            <w:tcBorders>
              <w:top w:val="single" w:sz="4" w:space="0" w:color="808080" w:themeColor="background1" w:themeShade="80"/>
              <w:left w:val="nil"/>
              <w:bottom w:val="single" w:sz="4" w:space="0" w:color="808080" w:themeColor="background1" w:themeShade="80"/>
              <w:right w:val="nil"/>
            </w:tcBorders>
          </w:tcPr>
          <w:p w14:paraId="15B85AC9" w14:textId="77777777" w:rsidR="007A3C24" w:rsidRPr="007A3C24" w:rsidRDefault="007A3C24" w:rsidP="007A3C24">
            <w:pPr>
              <w:spacing w:before="60" w:after="40" w:line="240" w:lineRule="auto"/>
              <w:jc w:val="center"/>
              <w:rPr>
                <w:color w:val="000000" w:themeColor="text1"/>
                <w:szCs w:val="20"/>
              </w:rPr>
            </w:pPr>
            <w:r w:rsidRPr="007A3C24">
              <w:rPr>
                <w:color w:val="000000" w:themeColor="text1"/>
                <w:szCs w:val="20"/>
              </w:rPr>
              <w:t>149</w:t>
            </w:r>
          </w:p>
        </w:tc>
        <w:tc>
          <w:tcPr>
            <w:tcW w:w="1411" w:type="pct"/>
            <w:tcBorders>
              <w:top w:val="single" w:sz="4" w:space="0" w:color="808080" w:themeColor="background1" w:themeShade="80"/>
              <w:left w:val="nil"/>
              <w:bottom w:val="single" w:sz="4" w:space="0" w:color="808080" w:themeColor="background1" w:themeShade="80"/>
              <w:right w:val="nil"/>
            </w:tcBorders>
          </w:tcPr>
          <w:p w14:paraId="5C7F8FF5" w14:textId="77777777" w:rsidR="007A3C24" w:rsidRPr="007A3C24" w:rsidRDefault="007A3C24" w:rsidP="007A3C24">
            <w:pPr>
              <w:spacing w:before="60" w:after="40" w:line="240" w:lineRule="auto"/>
              <w:jc w:val="center"/>
              <w:rPr>
                <w:color w:val="000000" w:themeColor="text1"/>
                <w:szCs w:val="20"/>
              </w:rPr>
            </w:pPr>
            <w:r w:rsidRPr="007A3C24">
              <w:rPr>
                <w:color w:val="000000" w:themeColor="text1"/>
                <w:szCs w:val="20"/>
              </w:rPr>
              <w:t>167</w:t>
            </w:r>
          </w:p>
        </w:tc>
      </w:tr>
    </w:tbl>
    <w:p w14:paraId="589BA0DC" w14:textId="77777777" w:rsidR="007A3C24" w:rsidRPr="007A3C24" w:rsidRDefault="007A3C24" w:rsidP="007A3C24"/>
    <w:p w14:paraId="6576F91A" w14:textId="77777777" w:rsidR="007A3C24" w:rsidRPr="00B54B12" w:rsidRDefault="007A3C24" w:rsidP="00B54B12">
      <w:pPr>
        <w:pStyle w:val="Heading3"/>
      </w:pPr>
      <w:r w:rsidRPr="00B54B12">
        <w:t>Sample size and power calculations</w:t>
      </w:r>
    </w:p>
    <w:p w14:paraId="203F4AD7" w14:textId="77777777" w:rsidR="007A3C24" w:rsidRPr="007A3C24" w:rsidRDefault="007A3C24" w:rsidP="007A3C24">
      <w:r w:rsidRPr="007A3C24">
        <w:t xml:space="preserve">With a planned sample of at least 700 submitted forms per trial arm, this trial had power to detect a minimum effect size of 0.15 (Cohen’s </w:t>
      </w:r>
      <w:r w:rsidRPr="007A3C24">
        <w:rPr>
          <w:i/>
        </w:rPr>
        <w:t xml:space="preserve">d </w:t>
      </w:r>
      <w:r w:rsidRPr="007A3C24">
        <w:t xml:space="preserve">and Cohen’s </w:t>
      </w:r>
      <w:r w:rsidRPr="007A3C24">
        <w:rPr>
          <w:i/>
        </w:rPr>
        <w:t>h</w:t>
      </w:r>
      <w:r w:rsidRPr="007A3C24">
        <w:t>) in our primary analyses (H1, H2, H4), assuming 80% power and alpha = .05. See pre-analysis plan for further details.</w:t>
      </w:r>
    </w:p>
    <w:p w14:paraId="3726DF44" w14:textId="77777777" w:rsidR="007A3C24" w:rsidRPr="007A3C24" w:rsidRDefault="007A3C24" w:rsidP="007A3C24">
      <w:r w:rsidRPr="007A3C24">
        <w:t xml:space="preserve">H3 concerned the effect of the prompts on the </w:t>
      </w:r>
      <w:r w:rsidRPr="007A3C24">
        <w:rPr>
          <w:i/>
        </w:rPr>
        <w:t>value</w:t>
      </w:r>
      <w:r w:rsidRPr="007A3C24">
        <w:t xml:space="preserve"> (in dollars) of vehicle and real estate assets. It could therefore only be conducted for cases where applicants reported at least 1 vehicle or real estate asset. As we noted in the pre-analysis plan: “The power (or minimum detectable effect size) will be lower for H3, because we are only analysing the value of real-</w:t>
      </w:r>
      <w:r w:rsidRPr="007A3C24">
        <w:lastRenderedPageBreak/>
        <w:t>estate assets and vehicle assets for people who report at least 1 asset. That is, we will exclude from these analyses anyone who responds that they have 0 real-estate or vehicle assets (for H3a and H3b respectively), which means our effective sample size will be smaller.”</w:t>
      </w:r>
    </w:p>
    <w:p w14:paraId="69500047" w14:textId="77777777" w:rsidR="007A3C24" w:rsidRPr="007A3C24" w:rsidRDefault="007A3C24" w:rsidP="007A3C24">
      <w:r w:rsidRPr="007A3C24">
        <w:t>Only 111 applicants reported any real estate assets, severely limiting our ability to detect any effect of the prompts on the value of real estate assets.</w:t>
      </w:r>
    </w:p>
    <w:p w14:paraId="3D27960F" w14:textId="77777777" w:rsidR="007A3C24" w:rsidRPr="007A3C24" w:rsidRDefault="007A3C24" w:rsidP="007A3C24">
      <w:r w:rsidRPr="007A3C24">
        <w:t>Just over half the applicants reported any vehicle assets (</w:t>
      </w:r>
      <w:r w:rsidRPr="007A3C24">
        <w:rPr>
          <w:i/>
        </w:rPr>
        <w:t>n</w:t>
      </w:r>
      <w:r w:rsidRPr="007A3C24">
        <w:t xml:space="preserve"> = 859). Based on a post hoc sensitivity analysis we had between 65 and 90 per cent power (alpha = .05) to detect effect sizes in the range of 0.16 to 0.22 respectively (Cohen’s </w:t>
      </w:r>
      <w:r w:rsidRPr="007A3C24">
        <w:rPr>
          <w:i/>
        </w:rPr>
        <w:t>d</w:t>
      </w:r>
      <w:r w:rsidRPr="007A3C24">
        <w:t xml:space="preserve">) for the effect of prompts on the value of vehicle assets. </w:t>
      </w:r>
    </w:p>
    <w:p w14:paraId="32B4975D" w14:textId="77777777" w:rsidR="007A3C24" w:rsidRPr="00B54B12" w:rsidRDefault="007A3C24" w:rsidP="00B54B12">
      <w:pPr>
        <w:pStyle w:val="Heading3"/>
      </w:pPr>
      <w:r w:rsidRPr="00B54B12">
        <w:t>Outcome measures</w:t>
      </w:r>
    </w:p>
    <w:p w14:paraId="551FA36D" w14:textId="77777777" w:rsidR="007A3C24" w:rsidRPr="007A3C24" w:rsidRDefault="007A3C24" w:rsidP="007A3C24">
      <w:pPr>
        <w:spacing w:after="120" w:line="276" w:lineRule="auto"/>
        <w:contextualSpacing/>
      </w:pPr>
      <w:r w:rsidRPr="007A3C24">
        <w:t>Our outcome measures were:</w:t>
      </w:r>
    </w:p>
    <w:p w14:paraId="39CD61DE" w14:textId="77777777" w:rsidR="007A3C24" w:rsidRPr="007A3C24" w:rsidRDefault="007A3C24" w:rsidP="007A3C24">
      <w:pPr>
        <w:numPr>
          <w:ilvl w:val="0"/>
          <w:numId w:val="12"/>
        </w:numPr>
        <w:spacing w:after="120" w:line="276" w:lineRule="auto"/>
        <w:contextualSpacing/>
      </w:pPr>
      <w:r w:rsidRPr="007A3C24">
        <w:t xml:space="preserve">Whether people completed the form. For our primary analysis, we coded completed forms as 1, and all other forms as 0. This included all drop-outs, and 34 pending forms. </w:t>
      </w:r>
    </w:p>
    <w:p w14:paraId="17305040" w14:textId="77777777" w:rsidR="007A3C24" w:rsidRPr="007A3C24" w:rsidRDefault="007A3C24" w:rsidP="007A3C24">
      <w:pPr>
        <w:numPr>
          <w:ilvl w:val="0"/>
          <w:numId w:val="12"/>
        </w:numPr>
        <w:spacing w:after="120" w:line="276" w:lineRule="auto"/>
        <w:contextualSpacing/>
      </w:pPr>
      <w:r w:rsidRPr="007A3C24">
        <w:t>The number of assets reported in the bankruptcy form:</w:t>
      </w:r>
    </w:p>
    <w:p w14:paraId="33836F7B" w14:textId="77777777" w:rsidR="007A3C24" w:rsidRPr="007A3C24" w:rsidRDefault="007A3C24" w:rsidP="007A3C24">
      <w:pPr>
        <w:numPr>
          <w:ilvl w:val="1"/>
          <w:numId w:val="12"/>
        </w:numPr>
        <w:spacing w:after="120" w:line="276" w:lineRule="auto"/>
        <w:contextualSpacing/>
      </w:pPr>
      <w:r w:rsidRPr="007A3C24">
        <w:t>Real estate assets was coded as a binary variable, none (0) versus any (1).</w:t>
      </w:r>
    </w:p>
    <w:p w14:paraId="54589F6B" w14:textId="77777777" w:rsidR="007A3C24" w:rsidRPr="007A3C24" w:rsidRDefault="007A3C24" w:rsidP="007A3C24">
      <w:pPr>
        <w:numPr>
          <w:ilvl w:val="1"/>
          <w:numId w:val="12"/>
        </w:numPr>
        <w:spacing w:after="120" w:line="276" w:lineRule="auto"/>
        <w:contextualSpacing/>
      </w:pPr>
      <w:r w:rsidRPr="007A3C24">
        <w:t xml:space="preserve">Vehicle assets coded as a count variable (0-10; values &gt; 10 truncated to 10). </w:t>
      </w:r>
      <w:r w:rsidRPr="007A3C24">
        <w:rPr>
          <w:i/>
        </w:rPr>
        <w:t xml:space="preserve">Note: </w:t>
      </w:r>
      <w:r w:rsidRPr="007A3C24">
        <w:t>none of the applicants in our data set reported more than 10 vehicle assets.</w:t>
      </w:r>
    </w:p>
    <w:p w14:paraId="66E8AEA0" w14:textId="77777777" w:rsidR="007A3C24" w:rsidRPr="007A3C24" w:rsidRDefault="007A3C24" w:rsidP="007A3C24">
      <w:pPr>
        <w:numPr>
          <w:ilvl w:val="0"/>
          <w:numId w:val="12"/>
        </w:numPr>
        <w:spacing w:after="120" w:line="276" w:lineRule="auto"/>
        <w:contextualSpacing/>
      </w:pPr>
      <w:r w:rsidRPr="007A3C24">
        <w:t>The average monetary value (in $) per assets (real estate and vehicle assets separately) reported in the bankruptcy form. For analyses of this outcome measure, we excluded respondents who reported 0 vehicle or 0 real estate assets.</w:t>
      </w:r>
    </w:p>
    <w:p w14:paraId="07801967" w14:textId="77777777" w:rsidR="007A3C24" w:rsidRPr="007A3C24" w:rsidRDefault="007A3C24" w:rsidP="007A3C24">
      <w:pPr>
        <w:numPr>
          <w:ilvl w:val="0"/>
          <w:numId w:val="12"/>
        </w:numPr>
        <w:spacing w:after="120" w:line="276" w:lineRule="auto"/>
        <w:contextualSpacing/>
      </w:pPr>
      <w:r w:rsidRPr="007A3C24">
        <w:t xml:space="preserve">Total self-reported income (in $) for the </w:t>
      </w:r>
      <w:r w:rsidRPr="007A3C24">
        <w:rPr>
          <w:i/>
        </w:rPr>
        <w:t>past</w:t>
      </w:r>
      <w:r w:rsidRPr="007A3C24">
        <w:t xml:space="preserve"> 12 months and </w:t>
      </w:r>
      <w:r w:rsidRPr="007A3C24">
        <w:rPr>
          <w:i/>
        </w:rPr>
        <w:t>next</w:t>
      </w:r>
      <w:r w:rsidRPr="007A3C24">
        <w:t xml:space="preserve"> 12 months.</w:t>
      </w:r>
    </w:p>
    <w:p w14:paraId="585B3FC3" w14:textId="77777777" w:rsidR="007A3C24" w:rsidRPr="00B54B12" w:rsidRDefault="007A3C24" w:rsidP="00B54B12">
      <w:pPr>
        <w:pStyle w:val="Heading3"/>
      </w:pPr>
      <w:r w:rsidRPr="00B54B12">
        <w:t>Hypotheses</w:t>
      </w:r>
    </w:p>
    <w:p w14:paraId="3FA9F049" w14:textId="49BF4B66" w:rsidR="007A3C24" w:rsidRPr="007A3C24" w:rsidRDefault="007A3C24" w:rsidP="007A3C24">
      <w:pPr>
        <w:jc w:val="both"/>
      </w:pPr>
      <w:r w:rsidRPr="007A3C24">
        <w:t>In our pre-analysis plan, we specified 4 hypotheses in relation to our outcomes. We report the results relevant to all these hypotheses in the main report, and the full regression outputs are in Tables 2</w:t>
      </w:r>
      <w:r w:rsidR="005B7190">
        <w:t>5-32</w:t>
      </w:r>
      <w:r w:rsidRPr="007A3C24">
        <w:t xml:space="preserve"> in Appendix 5: Part 2 Statistical Tables. </w:t>
      </w:r>
      <w:r w:rsidRPr="007A3C24" w:rsidDel="002A1AFC">
        <w:t xml:space="preserve"> </w:t>
      </w:r>
    </w:p>
    <w:p w14:paraId="7573EF31" w14:textId="3DEC5F07" w:rsidR="007A3C24" w:rsidRPr="007A3C24" w:rsidRDefault="007A3C24" w:rsidP="007A3C24">
      <w:r w:rsidRPr="007A3C24">
        <w:rPr>
          <w:b/>
        </w:rPr>
        <w:t>H1:</w:t>
      </w:r>
      <w:r w:rsidRPr="007A3C24">
        <w:t xml:space="preserve"> Completion rates will be lower in the prompt group (PG) than the no-prompt group (NG). PG &lt; NG (completion rate)</w:t>
      </w:r>
      <w:r w:rsidR="00E861FD">
        <w:t>.</w:t>
      </w:r>
      <w:r w:rsidRPr="007A3C24">
        <w:br/>
        <w:t>We used a one-tailed hypothesis test to evaluate this hypothesis. We also evaluated – as a secondary analysis – whether the drop-out rates were higher in the prompt group than the no-prompt group.</w:t>
      </w:r>
    </w:p>
    <w:p w14:paraId="7BAC205C" w14:textId="77777777" w:rsidR="007A3C24" w:rsidRPr="007A3C24" w:rsidRDefault="007A3C24" w:rsidP="007A3C24">
      <w:r w:rsidRPr="007A3C24">
        <w:rPr>
          <w:b/>
        </w:rPr>
        <w:t>H2:</w:t>
      </w:r>
      <w:r w:rsidRPr="007A3C24">
        <w:t xml:space="preserve"> The number of assets reported by the prompt group will be different to the number of assets reported by the no-prompt group. PG ≠ NG (count of assets). </w:t>
      </w:r>
    </w:p>
    <w:p w14:paraId="1562697A" w14:textId="77777777" w:rsidR="007A3C24" w:rsidRPr="007A3C24" w:rsidRDefault="007A3C24" w:rsidP="007A3C24">
      <w:r w:rsidRPr="007A3C24">
        <w:rPr>
          <w:b/>
        </w:rPr>
        <w:t>H3:</w:t>
      </w:r>
      <w:r w:rsidRPr="007A3C24">
        <w:t xml:space="preserve"> The mean value per asset reported by the prompt group will be different to the value of assets reported by the no-prompt group. PG ≠ NG (value of assets). </w:t>
      </w:r>
    </w:p>
    <w:p w14:paraId="7B753121" w14:textId="77777777" w:rsidR="007A3C24" w:rsidRPr="007A3C24" w:rsidRDefault="007A3C24" w:rsidP="007A3C24">
      <w:r w:rsidRPr="007A3C24">
        <w:t xml:space="preserve">Analyses for H2 and H3 were conducted separately for real estate assets (H2a/H3a) and vehicle assets (H2b/H3b). </w:t>
      </w:r>
    </w:p>
    <w:p w14:paraId="59EAA796" w14:textId="77777777" w:rsidR="007A3C24" w:rsidRPr="007A3C24" w:rsidRDefault="007A3C24" w:rsidP="007A3C24">
      <w:r w:rsidRPr="007A3C24">
        <w:rPr>
          <w:b/>
        </w:rPr>
        <w:lastRenderedPageBreak/>
        <w:t>H4:</w:t>
      </w:r>
      <w:r w:rsidRPr="007A3C24">
        <w:t xml:space="preserve"> The amount of income reported (for current year, H4a; for next year, H4b) by the prompt group will be different to the amount of income reported by the no-prompt group. PG ≠ NG (income declared). </w:t>
      </w:r>
    </w:p>
    <w:p w14:paraId="1A2C1537" w14:textId="77777777" w:rsidR="007A3C24" w:rsidRPr="007A3C24" w:rsidRDefault="007A3C24" w:rsidP="007A3C24">
      <w:r w:rsidRPr="007A3C24">
        <w:t>We used two-tailed hypothesis tests to evaluate the evidence for hypotheses H2-H4.</w:t>
      </w:r>
    </w:p>
    <w:p w14:paraId="28368BCA" w14:textId="77777777" w:rsidR="007A3C24" w:rsidRPr="00B54B12" w:rsidRDefault="007A3C24" w:rsidP="00B54B12">
      <w:pPr>
        <w:pStyle w:val="Heading3"/>
      </w:pPr>
      <w:r w:rsidRPr="00B54B12">
        <w:t>Method of analyses</w:t>
      </w:r>
    </w:p>
    <w:p w14:paraId="4F9D8FAF" w14:textId="77777777" w:rsidR="007A3C24" w:rsidRPr="007A3C24" w:rsidRDefault="007A3C24" w:rsidP="007A3C24">
      <w:r w:rsidRPr="007A3C24">
        <w:t xml:space="preserve">All data processing and analysis was performed using R (version 4.0.3, R Core Team, 2020) with the </w:t>
      </w:r>
      <w:proofErr w:type="spellStart"/>
      <w:r w:rsidRPr="007A3C24">
        <w:t>dplyr</w:t>
      </w:r>
      <w:proofErr w:type="spellEnd"/>
      <w:r w:rsidRPr="007A3C24">
        <w:t xml:space="preserve"> package (version 1.0.3; Wickham, Fran</w:t>
      </w:r>
      <w:r w:rsidRPr="007A3C24">
        <w:rPr>
          <w:rFonts w:cstheme="minorHAnsi"/>
        </w:rPr>
        <w:t>ç</w:t>
      </w:r>
      <w:r w:rsidRPr="007A3C24">
        <w:t xml:space="preserve">ois, Henry &amp; Müller </w:t>
      </w:r>
      <w:proofErr w:type="spellStart"/>
      <w:r w:rsidRPr="007A3C24">
        <w:t>n.d.</w:t>
      </w:r>
      <w:proofErr w:type="spellEnd"/>
      <w:r w:rsidRPr="007A3C24">
        <w:t>) in R Studio (</w:t>
      </w:r>
      <w:proofErr w:type="spellStart"/>
      <w:r w:rsidRPr="007A3C24">
        <w:t>RStudio</w:t>
      </w:r>
      <w:proofErr w:type="spellEnd"/>
      <w:r w:rsidRPr="007A3C24">
        <w:t xml:space="preserve"> Team, 2020). We did not analyse the outcome measures until after the data collection was completed. </w:t>
      </w:r>
    </w:p>
    <w:p w14:paraId="6A9E1B77" w14:textId="77777777" w:rsidR="007A3C24" w:rsidRPr="007A3C24" w:rsidRDefault="007A3C24" w:rsidP="007A3C24">
      <w:r w:rsidRPr="007A3C24">
        <w:t>As stated in our pre-analysis plan, all analyses used ordinary least squares regression with HC2 robust standard errors, using the ‘</w:t>
      </w:r>
      <w:proofErr w:type="spellStart"/>
      <w:r w:rsidRPr="007A3C24">
        <w:t>estimatr</w:t>
      </w:r>
      <w:proofErr w:type="spellEnd"/>
      <w:r w:rsidRPr="007A3C24">
        <w:t xml:space="preserve">’ package from the </w:t>
      </w:r>
      <w:proofErr w:type="spellStart"/>
      <w:r w:rsidRPr="007A3C24">
        <w:t>DeclareDesign</w:t>
      </w:r>
      <w:proofErr w:type="spellEnd"/>
      <w:r w:rsidRPr="007A3C24">
        <w:t xml:space="preserve"> suite (version 0.24.0), Blair, Cooper, </w:t>
      </w:r>
      <w:proofErr w:type="spellStart"/>
      <w:r w:rsidRPr="007A3C24">
        <w:t>Coppock</w:t>
      </w:r>
      <w:proofErr w:type="spellEnd"/>
      <w:r w:rsidRPr="007A3C24">
        <w:t xml:space="preserve"> &amp; Humphreys 2019). We estimated the following: </w:t>
      </w:r>
    </w:p>
    <w:p w14:paraId="4E909DD7" w14:textId="77777777" w:rsidR="007A3C24" w:rsidRPr="007A3C24" w:rsidRDefault="00BC1FB5" w:rsidP="007A3C24">
      <m:oMathPara>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m:t>
              </m:r>
            </m:e>
            <m:sub>
              <m:r>
                <w:rPr>
                  <w:rFonts w:ascii="Cambria Math" w:hAnsi="Cambria Math"/>
                </w:rPr>
                <m:t>i</m:t>
              </m:r>
            </m:sub>
          </m:sSub>
        </m:oMath>
      </m:oMathPara>
    </w:p>
    <w:p w14:paraId="1D041361" w14:textId="5231E9EC" w:rsidR="007A3C24" w:rsidRPr="007A3C24" w:rsidRDefault="007A3C24" w:rsidP="007A3C24">
      <w:r w:rsidRPr="007A3C24">
        <w:t xml:space="preserve">Where </w:t>
      </w:r>
      <m:oMath>
        <m:r>
          <w:rPr>
            <w:rFonts w:ascii="Cambria Math" w:hAnsi="Cambria Math"/>
          </w:rPr>
          <m:t>i</m:t>
        </m:r>
      </m:oMath>
      <w:r w:rsidRPr="007A3C24">
        <w:t xml:space="preserve"> is an index for each individual (form) in the trial, </w:t>
      </w:r>
      <m:oMath>
        <m:r>
          <w:rPr>
            <w:rFonts w:ascii="Cambria Math" w:hAnsi="Cambria Math"/>
          </w:rPr>
          <m:t>Y</m:t>
        </m:r>
      </m:oMath>
      <w:r w:rsidRPr="007A3C24">
        <w:t xml:space="preserve"> is one of the four ou</w:t>
      </w:r>
      <w:proofErr w:type="spellStart"/>
      <w:r w:rsidRPr="007A3C24">
        <w:t>tcomes</w:t>
      </w:r>
      <w:proofErr w:type="spellEnd"/>
      <w:r w:rsidRPr="007A3C24">
        <w:t xml:space="preserve"> listed in the Outcome section above,</w:t>
      </w:r>
      <m:oMath>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0</m:t>
            </m:r>
          </m:sub>
        </m:sSub>
      </m:oMath>
      <w:r w:rsidRPr="007A3C24">
        <w:t xml:space="preserve"> is the intercept, </w:t>
      </w:r>
      <m:oMath>
        <m:r>
          <w:rPr>
            <w:rFonts w:ascii="Cambria Math" w:hAnsi="Cambria Math"/>
          </w:rPr>
          <m:t>Z</m:t>
        </m:r>
      </m:oMath>
      <w:r w:rsidRPr="007A3C24">
        <w:t xml:space="preserve"> is the treatment indicator (where 0 is the prompts group and 1 is the no-prompts group),</w:t>
      </w:r>
      <m:oMath>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1</m:t>
            </m:r>
          </m:sub>
        </m:sSub>
      </m:oMath>
      <w:r w:rsidRPr="007A3C24">
        <w:t xml:space="preserve"> is the coefficient on treatment and represents the average effect of being assigned to the pro</w:t>
      </w:r>
      <w:proofErr w:type="spellStart"/>
      <w:r w:rsidRPr="007A3C24">
        <w:t>mpt</w:t>
      </w:r>
      <w:proofErr w:type="spellEnd"/>
      <w:r w:rsidRPr="007A3C24">
        <w:t xml:space="preserve"> group, and </w:t>
      </w:r>
      <m:oMath>
        <m:r>
          <w:rPr>
            <w:rFonts w:ascii="Cambria Math" w:hAnsi="Cambria Math"/>
          </w:rPr>
          <m:t>∈</m:t>
        </m:r>
      </m:oMath>
      <w:r w:rsidRPr="007A3C24">
        <w:t xml:space="preserve"> is the error term. We fitted this model to data from the relevant subset of participants for each comparison. Full results are prov</w:t>
      </w:r>
      <w:proofErr w:type="spellStart"/>
      <w:r w:rsidR="005B7190">
        <w:t>ided</w:t>
      </w:r>
      <w:proofErr w:type="spellEnd"/>
      <w:r w:rsidR="005B7190">
        <w:t xml:space="preserve"> in Tables 25-32 </w:t>
      </w:r>
      <w:r w:rsidRPr="007A3C24">
        <w:t>in Appendix 5: Part 2 Statistical Tables.</w:t>
      </w:r>
    </w:p>
    <w:p w14:paraId="406834A6" w14:textId="77777777" w:rsidR="007A3C24" w:rsidRPr="007A3C24" w:rsidRDefault="007A3C24" w:rsidP="007A3C24">
      <w:r w:rsidRPr="007A3C24">
        <w:t>One unexpected element of the data was the number of joint submissions. We pre-registered that we would attempt to recover individual data, but if unsuccessful (i.e. with data already combined) we would analyse them as is. We received over 70 joint submissions (i.e., for over 140 cases total), and could not recover individual data. As pre-registered, we analysed them as is, however as a robustness check we also removed the joint cases from the overall sample (robustness check 1), and selected a single random case from each of the joint cases (robustness check 2). The results are robust to these alterations.</w:t>
      </w:r>
    </w:p>
    <w:p w14:paraId="78B897EC" w14:textId="77777777" w:rsidR="007A3C24" w:rsidRPr="007A3C24" w:rsidRDefault="007A3C24" w:rsidP="007A3C24">
      <w:r w:rsidRPr="007A3C24">
        <w:t>As per our pre-analysis plan, we did not adjust for multiple comparisons. This should be taken into account when interpreting the results, especially the effect of prompts on income reported in the past 12 months (</w:t>
      </w:r>
      <w:r w:rsidRPr="007A3C24">
        <w:rPr>
          <w:i/>
        </w:rPr>
        <w:t>p</w:t>
      </w:r>
      <w:r w:rsidRPr="007A3C24">
        <w:t xml:space="preserve"> = .03) and in the next 12 months (</w:t>
      </w:r>
      <w:r w:rsidRPr="007A3C24">
        <w:rPr>
          <w:i/>
        </w:rPr>
        <w:t>p</w:t>
      </w:r>
      <w:r w:rsidRPr="007A3C24">
        <w:t xml:space="preserve"> = .02).</w:t>
      </w:r>
    </w:p>
    <w:p w14:paraId="5CA92DD9" w14:textId="77777777" w:rsidR="007A3C24" w:rsidRPr="00B54B12" w:rsidRDefault="007A3C24" w:rsidP="00B54B12">
      <w:pPr>
        <w:pStyle w:val="Heading3"/>
      </w:pPr>
      <w:r w:rsidRPr="00B54B12">
        <w:t>Use of p-values</w:t>
      </w:r>
    </w:p>
    <w:p w14:paraId="6150B413" w14:textId="77777777" w:rsidR="007A3C24" w:rsidRPr="007A3C24" w:rsidRDefault="007A3C24" w:rsidP="007A3C24">
      <w:r w:rsidRPr="007A3C24">
        <w:t>See the corresponding section in Appendix 1: Part 1 Technical Details.</w:t>
      </w:r>
    </w:p>
    <w:p w14:paraId="7019195C" w14:textId="77777777" w:rsidR="007A3C24" w:rsidRPr="007A3C24" w:rsidRDefault="007A3C24" w:rsidP="007A3C24"/>
    <w:p w14:paraId="0DEEE42C" w14:textId="77777777" w:rsidR="007A3C24" w:rsidRPr="007A3C24" w:rsidRDefault="007A3C24" w:rsidP="007A3C24"/>
    <w:p w14:paraId="20B4284E" w14:textId="77777777" w:rsidR="007A3C24" w:rsidRPr="007A3C24" w:rsidRDefault="007A3C24" w:rsidP="007A3C24"/>
    <w:p w14:paraId="3A7AF447" w14:textId="77777777" w:rsidR="007A3C24" w:rsidRPr="007A3C24" w:rsidRDefault="007A3C24" w:rsidP="007A3C24"/>
    <w:p w14:paraId="19FA2DA0" w14:textId="77777777" w:rsidR="007A3C24" w:rsidRPr="007A3C24" w:rsidRDefault="007A3C24" w:rsidP="007A3C24">
      <w:r w:rsidRPr="007A3C24">
        <w:br w:type="page"/>
      </w:r>
    </w:p>
    <w:p w14:paraId="2DB500D5" w14:textId="77777777" w:rsidR="007A3C24" w:rsidRPr="007A3C24" w:rsidRDefault="007A3C24" w:rsidP="00175AA0">
      <w:pPr>
        <w:pStyle w:val="Heading2"/>
      </w:pPr>
      <w:bookmarkStart w:id="36" w:name="_Toc70687889"/>
      <w:bookmarkStart w:id="37" w:name="_Toc77329679"/>
      <w:bookmarkStart w:id="38" w:name="_Toc77329694"/>
      <w:r w:rsidRPr="007A3C24">
        <w:lastRenderedPageBreak/>
        <w:t>Appendi</w:t>
      </w:r>
      <w:bookmarkEnd w:id="36"/>
      <w:r w:rsidRPr="007A3C24">
        <w:t>x 5</w:t>
      </w:r>
      <w:proofErr w:type="gramStart"/>
      <w:r w:rsidRPr="007A3C24">
        <w:t>:</w:t>
      </w:r>
      <w:proofErr w:type="gramEnd"/>
      <w:r w:rsidRPr="007A3C24">
        <w:br/>
        <w:t>Part 2 Statistical Tables</w:t>
      </w:r>
      <w:bookmarkEnd w:id="37"/>
      <w:bookmarkEnd w:id="38"/>
    </w:p>
    <w:p w14:paraId="13EDBD94" w14:textId="77777777" w:rsidR="007A3C24" w:rsidRPr="007A3C24" w:rsidRDefault="007A3C24" w:rsidP="007A3C24">
      <w:r w:rsidRPr="007A3C24">
        <w:t xml:space="preserve">The following statistical tables provide the full set of results underpinning the findings presented in the main body of the report. Unless otherwise specified, </w:t>
      </w:r>
      <w:r w:rsidRPr="007A3C24">
        <w:rPr>
          <w:i/>
        </w:rPr>
        <w:t>p</w:t>
      </w:r>
      <w:r w:rsidRPr="007A3C24">
        <w:t>-values are two-tailed.</w:t>
      </w:r>
    </w:p>
    <w:p w14:paraId="228E9435" w14:textId="77777777" w:rsidR="007A3C24" w:rsidRPr="00B54B12" w:rsidRDefault="007A3C24" w:rsidP="00B54B12">
      <w:pPr>
        <w:pStyle w:val="Heading3"/>
      </w:pPr>
      <w:r w:rsidRPr="00B54B12">
        <w:t>Primary outcome measure</w:t>
      </w:r>
    </w:p>
    <w:p w14:paraId="52D88CFE" w14:textId="77777777" w:rsidR="007A3C24" w:rsidRPr="007A3C24" w:rsidRDefault="007A3C24" w:rsidP="007A3C24">
      <w:pPr>
        <w:keepNext/>
        <w:keepLines/>
        <w:spacing w:before="180" w:after="120"/>
        <w:outlineLvl w:val="3"/>
        <w:rPr>
          <w:rFonts w:asciiTheme="majorHAnsi" w:hAnsiTheme="majorHAnsi"/>
          <w:b/>
          <w:color w:val="117479" w:themeColor="accent2"/>
        </w:rPr>
      </w:pPr>
      <w:r w:rsidRPr="007A3C24">
        <w:rPr>
          <w:rFonts w:asciiTheme="majorHAnsi" w:hAnsiTheme="majorHAnsi"/>
          <w:b/>
          <w:color w:val="117479" w:themeColor="accent2"/>
        </w:rPr>
        <w:t>Completion rates and drop-out rates</w:t>
      </w:r>
    </w:p>
    <w:p w14:paraId="58A5E103" w14:textId="6F575D36" w:rsidR="007A3C24" w:rsidRPr="007A3C24" w:rsidRDefault="007A3C24" w:rsidP="007A3C24">
      <w:r w:rsidRPr="007A3C24">
        <w:t>Our first primary outcome measure was completion rates of the bankruptcy application form. For these analyses we excluded those who were court-ordered to apply for bankruptcy. The primary analysis coded forms as completed = 1, ab</w:t>
      </w:r>
      <w:r w:rsidR="005B7190">
        <w:t>andoned or pending = 0 (Table 25</w:t>
      </w:r>
      <w:r w:rsidRPr="007A3C24">
        <w:t>), and the secondary analysis coded forms as abandoned = 1, completed or pending = 0 (Tab</w:t>
      </w:r>
      <w:r w:rsidR="005B7190">
        <w:t>le 26</w:t>
      </w:r>
      <w:r w:rsidRPr="007A3C24">
        <w:t>).</w:t>
      </w:r>
    </w:p>
    <w:p w14:paraId="6EB609C7" w14:textId="77777777" w:rsidR="007A3C24" w:rsidRPr="007A3C24" w:rsidRDefault="007A3C24" w:rsidP="007A3C24">
      <w:r w:rsidRPr="007A3C24">
        <w:t>These analyses are almost identical because there were only 34 pending forms in total.</w:t>
      </w:r>
    </w:p>
    <w:p w14:paraId="58A20164" w14:textId="77777777" w:rsidR="007A3C24" w:rsidRPr="007A3C24" w:rsidRDefault="007A3C24" w:rsidP="00632EE2">
      <w:pPr>
        <w:keepNext/>
        <w:keepLines/>
        <w:numPr>
          <w:ilvl w:val="0"/>
          <w:numId w:val="5"/>
        </w:numPr>
        <w:tabs>
          <w:tab w:val="left" w:pos="1021"/>
          <w:tab w:val="left" w:pos="1361"/>
        </w:tabs>
        <w:spacing w:before="120" w:after="120"/>
        <w:ind w:left="357" w:hanging="357"/>
        <w:outlineLvl w:val="4"/>
        <w:rPr>
          <w:rFonts w:asciiTheme="majorHAnsi" w:hAnsiTheme="majorHAnsi"/>
          <w:b/>
          <w:color w:val="000000"/>
        </w:rPr>
      </w:pPr>
      <w:r w:rsidRPr="007A3C24">
        <w:rPr>
          <w:rFonts w:asciiTheme="majorHAnsi" w:hAnsiTheme="majorHAnsi"/>
          <w:color w:val="000000"/>
        </w:rPr>
        <w:t xml:space="preserve">H1 analysis, completion rates </w:t>
      </w:r>
    </w:p>
    <w:tbl>
      <w:tblPr>
        <w:tblStyle w:val="DefaultTable"/>
        <w:tblW w:w="8364" w:type="dxa"/>
        <w:tblLayout w:type="fixed"/>
        <w:tblCellMar>
          <w:bottom w:w="57" w:type="dxa"/>
        </w:tblCellMar>
        <w:tblLook w:val="0420" w:firstRow="1" w:lastRow="0" w:firstColumn="0" w:lastColumn="0" w:noHBand="0" w:noVBand="1"/>
        <w:tblCaption w:val="Effect of information statement on purchases "/>
        <w:tblDescription w:val="This table shows the number and per cent of participants in the control and intervention conditions who purchased add-on insurance. It also shows the per cent difference between control and intervention condition purchase rates and associated p-value."/>
      </w:tblPr>
      <w:tblGrid>
        <w:gridCol w:w="1276"/>
        <w:gridCol w:w="1559"/>
        <w:gridCol w:w="1843"/>
        <w:gridCol w:w="2126"/>
        <w:gridCol w:w="1560"/>
      </w:tblGrid>
      <w:tr w:rsidR="007A3C24" w:rsidRPr="007A3C24" w14:paraId="1AD01616" w14:textId="77777777" w:rsidTr="005B7190">
        <w:trPr>
          <w:cnfStyle w:val="100000000000" w:firstRow="1" w:lastRow="0" w:firstColumn="0" w:lastColumn="0" w:oddVBand="0" w:evenVBand="0" w:oddHBand="0" w:evenHBand="0" w:firstRowFirstColumn="0" w:firstRowLastColumn="0" w:lastRowFirstColumn="0" w:lastRowLastColumn="0"/>
          <w:tblHeader/>
        </w:trPr>
        <w:tc>
          <w:tcPr>
            <w:tcW w:w="1276" w:type="dxa"/>
            <w:vAlign w:val="bottom"/>
          </w:tcPr>
          <w:p w14:paraId="5A1C3AF5" w14:textId="77777777" w:rsidR="007A3C24" w:rsidRPr="007A3C24" w:rsidRDefault="007A3C24" w:rsidP="007A3C24">
            <w:pPr>
              <w:spacing w:before="60" w:after="40" w:line="240" w:lineRule="auto"/>
              <w:rPr>
                <w:sz w:val="20"/>
                <w:szCs w:val="20"/>
              </w:rPr>
            </w:pPr>
            <w:r w:rsidRPr="007A3C24">
              <w:rPr>
                <w:sz w:val="20"/>
                <w:szCs w:val="20"/>
              </w:rPr>
              <w:t>Group</w:t>
            </w:r>
          </w:p>
        </w:tc>
        <w:tc>
          <w:tcPr>
            <w:tcW w:w="1559" w:type="dxa"/>
            <w:vAlign w:val="bottom"/>
          </w:tcPr>
          <w:p w14:paraId="080EBCD9" w14:textId="77777777" w:rsidR="007A3C24" w:rsidRPr="007A3C24" w:rsidRDefault="007A3C24" w:rsidP="007A3C24">
            <w:pPr>
              <w:spacing w:before="60" w:after="40" w:line="240" w:lineRule="auto"/>
              <w:jc w:val="right"/>
              <w:rPr>
                <w:sz w:val="20"/>
                <w:szCs w:val="20"/>
              </w:rPr>
            </w:pPr>
            <w:r w:rsidRPr="007A3C24">
              <w:rPr>
                <w:sz w:val="20"/>
                <w:szCs w:val="20"/>
              </w:rPr>
              <w:t>Completed forms (no.)</w:t>
            </w:r>
          </w:p>
        </w:tc>
        <w:tc>
          <w:tcPr>
            <w:tcW w:w="1843" w:type="dxa"/>
            <w:vAlign w:val="bottom"/>
          </w:tcPr>
          <w:p w14:paraId="386F7D44" w14:textId="77777777" w:rsidR="007A3C24" w:rsidRPr="007A3C24" w:rsidRDefault="007A3C24" w:rsidP="007A3C24">
            <w:pPr>
              <w:spacing w:before="60" w:after="40" w:line="240" w:lineRule="auto"/>
              <w:jc w:val="right"/>
              <w:rPr>
                <w:sz w:val="20"/>
                <w:szCs w:val="20"/>
              </w:rPr>
            </w:pPr>
            <w:r w:rsidRPr="007A3C24">
              <w:rPr>
                <w:sz w:val="20"/>
                <w:szCs w:val="20"/>
              </w:rPr>
              <w:t>Completed forms (%)</w:t>
            </w:r>
          </w:p>
        </w:tc>
        <w:tc>
          <w:tcPr>
            <w:tcW w:w="2126" w:type="dxa"/>
            <w:vAlign w:val="bottom"/>
          </w:tcPr>
          <w:p w14:paraId="28256888" w14:textId="77777777" w:rsidR="007A3C24" w:rsidRPr="007A3C24" w:rsidRDefault="007A3C24" w:rsidP="007A3C24">
            <w:pPr>
              <w:spacing w:before="60" w:after="40" w:line="240" w:lineRule="auto"/>
              <w:jc w:val="right"/>
              <w:rPr>
                <w:sz w:val="20"/>
                <w:szCs w:val="20"/>
              </w:rPr>
            </w:pPr>
            <w:r w:rsidRPr="007A3C24">
              <w:rPr>
                <w:sz w:val="20"/>
                <w:szCs w:val="20"/>
              </w:rPr>
              <w:t>Difference (95% CI)</w:t>
            </w:r>
          </w:p>
        </w:tc>
        <w:tc>
          <w:tcPr>
            <w:tcW w:w="1560" w:type="dxa"/>
            <w:vAlign w:val="bottom"/>
          </w:tcPr>
          <w:p w14:paraId="3E27E02E" w14:textId="77777777" w:rsidR="007A3C24" w:rsidRPr="007A3C24" w:rsidRDefault="007A3C24" w:rsidP="007A3C24">
            <w:pPr>
              <w:spacing w:before="60" w:after="40" w:line="240" w:lineRule="auto"/>
              <w:jc w:val="right"/>
              <w:rPr>
                <w:sz w:val="20"/>
                <w:szCs w:val="20"/>
              </w:rPr>
            </w:pPr>
            <w:r w:rsidRPr="007A3C24">
              <w:rPr>
                <w:i/>
                <w:sz w:val="20"/>
                <w:szCs w:val="20"/>
              </w:rPr>
              <w:t>p</w:t>
            </w:r>
            <w:r w:rsidRPr="007A3C24">
              <w:rPr>
                <w:sz w:val="20"/>
                <w:szCs w:val="20"/>
              </w:rPr>
              <w:t>-value</w:t>
            </w:r>
            <w:r w:rsidRPr="007A3C24">
              <w:rPr>
                <w:sz w:val="20"/>
                <w:szCs w:val="20"/>
              </w:rPr>
              <w:br/>
              <w:t>(one-tailed)</w:t>
            </w:r>
          </w:p>
        </w:tc>
      </w:tr>
      <w:tr w:rsidR="007A3C24" w:rsidRPr="007A3C24" w14:paraId="4A10C290" w14:textId="77777777" w:rsidTr="005B7190">
        <w:tc>
          <w:tcPr>
            <w:tcW w:w="1276" w:type="dxa"/>
            <w:tcBorders>
              <w:bottom w:val="single" w:sz="4" w:space="0" w:color="808080" w:themeColor="background1" w:themeShade="80"/>
            </w:tcBorders>
          </w:tcPr>
          <w:p w14:paraId="3BEC0782"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Prompts</w:t>
            </w:r>
          </w:p>
        </w:tc>
        <w:tc>
          <w:tcPr>
            <w:tcW w:w="1559" w:type="dxa"/>
            <w:tcBorders>
              <w:bottom w:val="single" w:sz="4" w:space="0" w:color="808080" w:themeColor="background1" w:themeShade="80"/>
            </w:tcBorders>
          </w:tcPr>
          <w:p w14:paraId="68E8E4EF" w14:textId="77777777" w:rsidR="007A3C24" w:rsidRPr="007A3C24" w:rsidRDefault="007A3C24" w:rsidP="007A3C24">
            <w:pPr>
              <w:tabs>
                <w:tab w:val="decimal" w:pos="447"/>
              </w:tabs>
              <w:spacing w:before="60" w:after="40" w:line="240" w:lineRule="auto"/>
              <w:jc w:val="right"/>
              <w:rPr>
                <w:color w:val="000000" w:themeColor="text1"/>
                <w:szCs w:val="20"/>
              </w:rPr>
            </w:pPr>
            <w:r w:rsidRPr="007A3C24">
              <w:rPr>
                <w:color w:val="000000" w:themeColor="text1"/>
                <w:szCs w:val="20"/>
              </w:rPr>
              <w:t>772</w:t>
            </w:r>
          </w:p>
        </w:tc>
        <w:tc>
          <w:tcPr>
            <w:tcW w:w="1843" w:type="dxa"/>
            <w:tcBorders>
              <w:bottom w:val="single" w:sz="4" w:space="0" w:color="808080" w:themeColor="background1" w:themeShade="80"/>
            </w:tcBorders>
          </w:tcPr>
          <w:p w14:paraId="49A39571"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67.3</w:t>
            </w:r>
          </w:p>
        </w:tc>
        <w:tc>
          <w:tcPr>
            <w:tcW w:w="2126" w:type="dxa"/>
            <w:tcBorders>
              <w:bottom w:val="single" w:sz="4" w:space="0" w:color="808080" w:themeColor="background1" w:themeShade="80"/>
            </w:tcBorders>
          </w:tcPr>
          <w:p w14:paraId="23A8EA1E"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NA</w:t>
            </w:r>
          </w:p>
        </w:tc>
        <w:tc>
          <w:tcPr>
            <w:tcW w:w="1560" w:type="dxa"/>
            <w:tcBorders>
              <w:bottom w:val="single" w:sz="4" w:space="0" w:color="808080" w:themeColor="background1" w:themeShade="80"/>
            </w:tcBorders>
          </w:tcPr>
          <w:p w14:paraId="222A411D"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w:t>
            </w:r>
          </w:p>
        </w:tc>
      </w:tr>
      <w:tr w:rsidR="007A3C24" w:rsidRPr="007A3C24" w14:paraId="46DB73FB" w14:textId="77777777" w:rsidTr="005B7190">
        <w:tc>
          <w:tcPr>
            <w:tcW w:w="1276" w:type="dxa"/>
            <w:tcBorders>
              <w:top w:val="single" w:sz="4" w:space="0" w:color="808080" w:themeColor="background1" w:themeShade="80"/>
            </w:tcBorders>
          </w:tcPr>
          <w:p w14:paraId="0004DDAA"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No prompts</w:t>
            </w:r>
          </w:p>
        </w:tc>
        <w:tc>
          <w:tcPr>
            <w:tcW w:w="1559" w:type="dxa"/>
            <w:tcBorders>
              <w:top w:val="single" w:sz="4" w:space="0" w:color="808080" w:themeColor="background1" w:themeShade="80"/>
            </w:tcBorders>
          </w:tcPr>
          <w:p w14:paraId="55B883F2" w14:textId="77777777" w:rsidR="007A3C24" w:rsidRPr="007A3C24" w:rsidRDefault="007A3C24" w:rsidP="007A3C24">
            <w:pPr>
              <w:tabs>
                <w:tab w:val="decimal" w:pos="447"/>
              </w:tabs>
              <w:spacing w:before="60" w:after="40" w:line="240" w:lineRule="auto"/>
              <w:jc w:val="right"/>
              <w:rPr>
                <w:color w:val="000000" w:themeColor="text1"/>
                <w:szCs w:val="20"/>
              </w:rPr>
            </w:pPr>
            <w:r w:rsidRPr="007A3C24">
              <w:rPr>
                <w:color w:val="000000" w:themeColor="text1"/>
                <w:szCs w:val="20"/>
              </w:rPr>
              <w:t>774</w:t>
            </w:r>
          </w:p>
        </w:tc>
        <w:tc>
          <w:tcPr>
            <w:tcW w:w="1843" w:type="dxa"/>
            <w:tcBorders>
              <w:top w:val="single" w:sz="4" w:space="0" w:color="808080" w:themeColor="background1" w:themeShade="80"/>
            </w:tcBorders>
          </w:tcPr>
          <w:p w14:paraId="22AAB5CE"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68.4</w:t>
            </w:r>
          </w:p>
        </w:tc>
        <w:tc>
          <w:tcPr>
            <w:tcW w:w="2126" w:type="dxa"/>
            <w:tcBorders>
              <w:top w:val="single" w:sz="4" w:space="0" w:color="808080" w:themeColor="background1" w:themeShade="80"/>
            </w:tcBorders>
          </w:tcPr>
          <w:p w14:paraId="0A0D6DD7"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1.1% (-2.7 – 4.8)</w:t>
            </w:r>
          </w:p>
        </w:tc>
        <w:tc>
          <w:tcPr>
            <w:tcW w:w="1560" w:type="dxa"/>
            <w:tcBorders>
              <w:top w:val="single" w:sz="4" w:space="0" w:color="808080" w:themeColor="background1" w:themeShade="80"/>
            </w:tcBorders>
          </w:tcPr>
          <w:p w14:paraId="403B87F4"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0.29</w:t>
            </w:r>
          </w:p>
        </w:tc>
      </w:tr>
    </w:tbl>
    <w:p w14:paraId="6BFD43F1" w14:textId="77777777" w:rsidR="007A3C24" w:rsidRPr="007A3C24" w:rsidRDefault="007A3C24" w:rsidP="007A3C24"/>
    <w:p w14:paraId="6E2453A2" w14:textId="77777777" w:rsidR="007A3C24" w:rsidRPr="007A3C24" w:rsidRDefault="007A3C24" w:rsidP="00632EE2">
      <w:pPr>
        <w:keepNext/>
        <w:keepLines/>
        <w:numPr>
          <w:ilvl w:val="0"/>
          <w:numId w:val="5"/>
        </w:numPr>
        <w:tabs>
          <w:tab w:val="left" w:pos="1021"/>
          <w:tab w:val="left" w:pos="1361"/>
        </w:tabs>
        <w:spacing w:before="120" w:after="120"/>
        <w:ind w:left="357" w:hanging="357"/>
        <w:outlineLvl w:val="4"/>
        <w:rPr>
          <w:rFonts w:asciiTheme="majorHAnsi" w:hAnsiTheme="majorHAnsi"/>
          <w:b/>
          <w:color w:val="000000"/>
        </w:rPr>
      </w:pPr>
      <w:r w:rsidRPr="007A3C24">
        <w:rPr>
          <w:rFonts w:asciiTheme="majorHAnsi" w:hAnsiTheme="majorHAnsi"/>
          <w:color w:val="000000"/>
        </w:rPr>
        <w:t>H1 analysis, drop-out rates</w:t>
      </w:r>
    </w:p>
    <w:tbl>
      <w:tblPr>
        <w:tblStyle w:val="DefaultTable"/>
        <w:tblW w:w="8278" w:type="dxa"/>
        <w:tblLayout w:type="fixed"/>
        <w:tblCellMar>
          <w:bottom w:w="57" w:type="dxa"/>
        </w:tblCellMar>
        <w:tblLook w:val="0420" w:firstRow="1" w:lastRow="0" w:firstColumn="0" w:lastColumn="0" w:noHBand="0" w:noVBand="1"/>
        <w:tblCaption w:val="Effect of information statement on purchases "/>
        <w:tblDescription w:val="This table shows the number and per cent of participants in the control and intervention conditions who purchased add-on insurance. It also shows the per cent difference between control and intervention condition purchase rates and associated p-value."/>
      </w:tblPr>
      <w:tblGrid>
        <w:gridCol w:w="1276"/>
        <w:gridCol w:w="1559"/>
        <w:gridCol w:w="1701"/>
        <w:gridCol w:w="2211"/>
        <w:gridCol w:w="1531"/>
      </w:tblGrid>
      <w:tr w:rsidR="007A3C24" w:rsidRPr="007A3C24" w14:paraId="0C2E5147" w14:textId="77777777" w:rsidTr="005B7190">
        <w:trPr>
          <w:cnfStyle w:val="100000000000" w:firstRow="1" w:lastRow="0" w:firstColumn="0" w:lastColumn="0" w:oddVBand="0" w:evenVBand="0" w:oddHBand="0" w:evenHBand="0" w:firstRowFirstColumn="0" w:firstRowLastColumn="0" w:lastRowFirstColumn="0" w:lastRowLastColumn="0"/>
          <w:tblHeader/>
        </w:trPr>
        <w:tc>
          <w:tcPr>
            <w:tcW w:w="1276" w:type="dxa"/>
            <w:vAlign w:val="bottom"/>
          </w:tcPr>
          <w:p w14:paraId="02A95B07" w14:textId="77777777" w:rsidR="007A3C24" w:rsidRPr="007A3C24" w:rsidRDefault="007A3C24" w:rsidP="007A3C24">
            <w:pPr>
              <w:spacing w:before="60" w:after="40" w:line="240" w:lineRule="auto"/>
              <w:rPr>
                <w:sz w:val="20"/>
                <w:szCs w:val="20"/>
              </w:rPr>
            </w:pPr>
            <w:r w:rsidRPr="007A3C24">
              <w:rPr>
                <w:sz w:val="20"/>
                <w:szCs w:val="20"/>
              </w:rPr>
              <w:t>Group</w:t>
            </w:r>
          </w:p>
        </w:tc>
        <w:tc>
          <w:tcPr>
            <w:tcW w:w="1559" w:type="dxa"/>
            <w:vAlign w:val="bottom"/>
          </w:tcPr>
          <w:p w14:paraId="3615C1AF" w14:textId="77777777" w:rsidR="007A3C24" w:rsidRPr="007A3C24" w:rsidRDefault="007A3C24" w:rsidP="007A3C24">
            <w:pPr>
              <w:spacing w:before="60" w:after="40" w:line="240" w:lineRule="auto"/>
              <w:jc w:val="right"/>
              <w:rPr>
                <w:sz w:val="20"/>
                <w:szCs w:val="20"/>
              </w:rPr>
            </w:pPr>
            <w:r w:rsidRPr="007A3C24">
              <w:rPr>
                <w:sz w:val="20"/>
                <w:szCs w:val="20"/>
              </w:rPr>
              <w:t>Drop-out forms (no.)</w:t>
            </w:r>
          </w:p>
        </w:tc>
        <w:tc>
          <w:tcPr>
            <w:tcW w:w="1701" w:type="dxa"/>
            <w:vAlign w:val="bottom"/>
          </w:tcPr>
          <w:p w14:paraId="7BB41B82" w14:textId="77777777" w:rsidR="007A3C24" w:rsidRPr="007A3C24" w:rsidRDefault="007A3C24" w:rsidP="007A3C24">
            <w:pPr>
              <w:spacing w:before="60" w:after="40" w:line="240" w:lineRule="auto"/>
              <w:jc w:val="right"/>
              <w:rPr>
                <w:sz w:val="20"/>
                <w:szCs w:val="20"/>
              </w:rPr>
            </w:pPr>
            <w:r w:rsidRPr="007A3C24">
              <w:rPr>
                <w:sz w:val="20"/>
                <w:szCs w:val="20"/>
              </w:rPr>
              <w:br/>
              <w:t>Drop-out forms (%)</w:t>
            </w:r>
          </w:p>
        </w:tc>
        <w:tc>
          <w:tcPr>
            <w:tcW w:w="2211" w:type="dxa"/>
            <w:vAlign w:val="bottom"/>
          </w:tcPr>
          <w:p w14:paraId="47903F44" w14:textId="77777777" w:rsidR="007A3C24" w:rsidRPr="007A3C24" w:rsidRDefault="007A3C24" w:rsidP="007A3C24">
            <w:pPr>
              <w:spacing w:before="60" w:after="40" w:line="240" w:lineRule="auto"/>
              <w:jc w:val="right"/>
              <w:rPr>
                <w:sz w:val="20"/>
                <w:szCs w:val="20"/>
              </w:rPr>
            </w:pPr>
            <w:r w:rsidRPr="007A3C24">
              <w:rPr>
                <w:sz w:val="20"/>
                <w:szCs w:val="20"/>
              </w:rPr>
              <w:t>Difference (95% CI)</w:t>
            </w:r>
          </w:p>
        </w:tc>
        <w:tc>
          <w:tcPr>
            <w:tcW w:w="1531" w:type="dxa"/>
            <w:vAlign w:val="bottom"/>
          </w:tcPr>
          <w:p w14:paraId="03D7E30E" w14:textId="77777777" w:rsidR="007A3C24" w:rsidRPr="007A3C24" w:rsidRDefault="007A3C24" w:rsidP="007A3C24">
            <w:pPr>
              <w:spacing w:before="60" w:after="40" w:line="240" w:lineRule="auto"/>
              <w:jc w:val="right"/>
              <w:rPr>
                <w:sz w:val="20"/>
                <w:szCs w:val="20"/>
              </w:rPr>
            </w:pPr>
            <w:r w:rsidRPr="007A3C24">
              <w:rPr>
                <w:i/>
                <w:sz w:val="20"/>
                <w:szCs w:val="20"/>
              </w:rPr>
              <w:t>p</w:t>
            </w:r>
            <w:r w:rsidRPr="007A3C24">
              <w:rPr>
                <w:sz w:val="20"/>
                <w:szCs w:val="20"/>
              </w:rPr>
              <w:t>-value</w:t>
            </w:r>
            <w:r w:rsidRPr="007A3C24">
              <w:rPr>
                <w:sz w:val="20"/>
                <w:szCs w:val="20"/>
              </w:rPr>
              <w:br/>
              <w:t>(one-tailed)</w:t>
            </w:r>
          </w:p>
        </w:tc>
      </w:tr>
      <w:tr w:rsidR="007A3C24" w:rsidRPr="007A3C24" w14:paraId="48E21494" w14:textId="77777777" w:rsidTr="005B7190">
        <w:tc>
          <w:tcPr>
            <w:tcW w:w="1276" w:type="dxa"/>
            <w:tcBorders>
              <w:bottom w:val="single" w:sz="4" w:space="0" w:color="808080" w:themeColor="background1" w:themeShade="80"/>
            </w:tcBorders>
          </w:tcPr>
          <w:p w14:paraId="67F0C551"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Prompts</w:t>
            </w:r>
          </w:p>
        </w:tc>
        <w:tc>
          <w:tcPr>
            <w:tcW w:w="1559" w:type="dxa"/>
            <w:tcBorders>
              <w:bottom w:val="single" w:sz="4" w:space="0" w:color="808080" w:themeColor="background1" w:themeShade="80"/>
            </w:tcBorders>
          </w:tcPr>
          <w:p w14:paraId="1ACE9AEE" w14:textId="77777777" w:rsidR="007A3C24" w:rsidRPr="007A3C24" w:rsidRDefault="007A3C24" w:rsidP="007A3C24">
            <w:pPr>
              <w:tabs>
                <w:tab w:val="decimal" w:pos="447"/>
              </w:tabs>
              <w:spacing w:before="60" w:after="40" w:line="240" w:lineRule="auto"/>
              <w:jc w:val="right"/>
              <w:rPr>
                <w:color w:val="000000" w:themeColor="text1"/>
                <w:szCs w:val="20"/>
              </w:rPr>
            </w:pPr>
            <w:r w:rsidRPr="007A3C24">
              <w:rPr>
                <w:color w:val="000000" w:themeColor="text1"/>
                <w:szCs w:val="20"/>
              </w:rPr>
              <w:t>358</w:t>
            </w:r>
          </w:p>
        </w:tc>
        <w:tc>
          <w:tcPr>
            <w:tcW w:w="1701" w:type="dxa"/>
            <w:tcBorders>
              <w:bottom w:val="single" w:sz="4" w:space="0" w:color="808080" w:themeColor="background1" w:themeShade="80"/>
            </w:tcBorders>
          </w:tcPr>
          <w:p w14:paraId="031A6286"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31.2</w:t>
            </w:r>
          </w:p>
        </w:tc>
        <w:tc>
          <w:tcPr>
            <w:tcW w:w="2211" w:type="dxa"/>
            <w:tcBorders>
              <w:bottom w:val="single" w:sz="4" w:space="0" w:color="808080" w:themeColor="background1" w:themeShade="80"/>
            </w:tcBorders>
          </w:tcPr>
          <w:p w14:paraId="26425BCA"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NA</w:t>
            </w:r>
          </w:p>
        </w:tc>
        <w:tc>
          <w:tcPr>
            <w:tcW w:w="1531" w:type="dxa"/>
            <w:tcBorders>
              <w:bottom w:val="single" w:sz="4" w:space="0" w:color="808080" w:themeColor="background1" w:themeShade="80"/>
            </w:tcBorders>
          </w:tcPr>
          <w:p w14:paraId="5AC81532"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w:t>
            </w:r>
          </w:p>
        </w:tc>
      </w:tr>
      <w:tr w:rsidR="007A3C24" w:rsidRPr="007A3C24" w14:paraId="7B8E622E" w14:textId="77777777" w:rsidTr="005B7190">
        <w:tc>
          <w:tcPr>
            <w:tcW w:w="1276" w:type="dxa"/>
            <w:tcBorders>
              <w:top w:val="single" w:sz="4" w:space="0" w:color="808080" w:themeColor="background1" w:themeShade="80"/>
            </w:tcBorders>
          </w:tcPr>
          <w:p w14:paraId="243C3D72"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No prompts</w:t>
            </w:r>
          </w:p>
        </w:tc>
        <w:tc>
          <w:tcPr>
            <w:tcW w:w="1559" w:type="dxa"/>
            <w:tcBorders>
              <w:top w:val="single" w:sz="4" w:space="0" w:color="808080" w:themeColor="background1" w:themeShade="80"/>
            </w:tcBorders>
          </w:tcPr>
          <w:p w14:paraId="360E036D" w14:textId="77777777" w:rsidR="007A3C24" w:rsidRPr="007A3C24" w:rsidRDefault="007A3C24" w:rsidP="007A3C24">
            <w:pPr>
              <w:tabs>
                <w:tab w:val="decimal" w:pos="447"/>
              </w:tabs>
              <w:spacing w:before="60" w:after="40" w:line="240" w:lineRule="auto"/>
              <w:jc w:val="right"/>
              <w:rPr>
                <w:color w:val="000000" w:themeColor="text1"/>
                <w:szCs w:val="20"/>
              </w:rPr>
            </w:pPr>
            <w:r w:rsidRPr="007A3C24">
              <w:rPr>
                <w:color w:val="000000" w:themeColor="text1"/>
                <w:szCs w:val="20"/>
              </w:rPr>
              <w:t>341</w:t>
            </w:r>
          </w:p>
        </w:tc>
        <w:tc>
          <w:tcPr>
            <w:tcW w:w="1701" w:type="dxa"/>
            <w:tcBorders>
              <w:top w:val="single" w:sz="4" w:space="0" w:color="808080" w:themeColor="background1" w:themeShade="80"/>
            </w:tcBorders>
          </w:tcPr>
          <w:p w14:paraId="52A62B3D"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30.1</w:t>
            </w:r>
          </w:p>
        </w:tc>
        <w:tc>
          <w:tcPr>
            <w:tcW w:w="2211" w:type="dxa"/>
            <w:tcBorders>
              <w:top w:val="single" w:sz="4" w:space="0" w:color="808080" w:themeColor="background1" w:themeShade="80"/>
            </w:tcBorders>
          </w:tcPr>
          <w:p w14:paraId="4BD5974E"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-1.1% (-4.8 – 2.7)</w:t>
            </w:r>
          </w:p>
        </w:tc>
        <w:tc>
          <w:tcPr>
            <w:tcW w:w="1531" w:type="dxa"/>
            <w:tcBorders>
              <w:top w:val="single" w:sz="4" w:space="0" w:color="808080" w:themeColor="background1" w:themeShade="80"/>
            </w:tcBorders>
          </w:tcPr>
          <w:p w14:paraId="5C1A6480"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0.29</w:t>
            </w:r>
          </w:p>
        </w:tc>
      </w:tr>
    </w:tbl>
    <w:p w14:paraId="20597D31" w14:textId="77777777" w:rsidR="007A3C24" w:rsidRPr="007A3C24" w:rsidRDefault="007A3C24" w:rsidP="007A3C24">
      <w:pPr>
        <w:spacing w:before="120" w:line="240" w:lineRule="auto"/>
        <w:contextualSpacing/>
        <w:rPr>
          <w:i/>
          <w:sz w:val="18"/>
          <w:szCs w:val="16"/>
        </w:rPr>
      </w:pPr>
    </w:p>
    <w:p w14:paraId="19B5F9FA" w14:textId="77777777" w:rsidR="005B7190" w:rsidRDefault="005B7190">
      <w:pPr>
        <w:spacing w:after="0" w:line="240" w:lineRule="auto"/>
        <w:rPr>
          <w:rFonts w:asciiTheme="majorHAnsi" w:hAnsiTheme="majorHAnsi"/>
          <w:b/>
          <w:color w:val="117479" w:themeColor="accent2"/>
        </w:rPr>
      </w:pPr>
      <w:r>
        <w:rPr>
          <w:rFonts w:asciiTheme="majorHAnsi" w:hAnsiTheme="majorHAnsi"/>
          <w:b/>
          <w:color w:val="117479" w:themeColor="accent2"/>
        </w:rPr>
        <w:br w:type="page"/>
      </w:r>
    </w:p>
    <w:p w14:paraId="24248BA8" w14:textId="7F3119C1" w:rsidR="007A3C24" w:rsidRPr="007A3C24" w:rsidRDefault="007A3C24" w:rsidP="007A3C24">
      <w:pPr>
        <w:keepNext/>
        <w:keepLines/>
        <w:spacing w:before="180" w:after="120"/>
        <w:outlineLvl w:val="3"/>
        <w:rPr>
          <w:rFonts w:asciiTheme="majorHAnsi" w:hAnsiTheme="majorHAnsi"/>
          <w:b/>
          <w:color w:val="117479" w:themeColor="accent2"/>
        </w:rPr>
      </w:pPr>
      <w:r w:rsidRPr="007A3C24">
        <w:rPr>
          <w:rFonts w:asciiTheme="majorHAnsi" w:hAnsiTheme="majorHAnsi"/>
          <w:b/>
          <w:color w:val="117479" w:themeColor="accent2"/>
        </w:rPr>
        <w:lastRenderedPageBreak/>
        <w:t>Count and value of assets</w:t>
      </w:r>
    </w:p>
    <w:p w14:paraId="290E711E" w14:textId="1A08E15A" w:rsidR="007A3C24" w:rsidRPr="007A3C24" w:rsidRDefault="007A3C24" w:rsidP="007A3C24">
      <w:r w:rsidRPr="007A3C24">
        <w:t>We tracked the reported number and value of real-estate and vehicle assets. Results of these an</w:t>
      </w:r>
      <w:r w:rsidR="005B7190">
        <w:t>alyses are included in Tables 27-30</w:t>
      </w:r>
      <w:r w:rsidRPr="007A3C24">
        <w:t xml:space="preserve"> below. Note the smaller sample sizes for analyses of the </w:t>
      </w:r>
      <w:r w:rsidRPr="007A3C24">
        <w:rPr>
          <w:i/>
        </w:rPr>
        <w:t xml:space="preserve">value </w:t>
      </w:r>
      <w:r w:rsidRPr="007A3C24">
        <w:t xml:space="preserve">of assets. As these analyses could only be undertaken for the cases where at least 1 asset was reported, the sample size is </w:t>
      </w:r>
      <w:r w:rsidRPr="007A3C24">
        <w:rPr>
          <w:i/>
        </w:rPr>
        <w:t>n</w:t>
      </w:r>
      <w:r w:rsidRPr="007A3C24">
        <w:t xml:space="preserve"> = 111 for the value of real estate assets and </w:t>
      </w:r>
      <w:r w:rsidRPr="007A3C24">
        <w:rPr>
          <w:i/>
        </w:rPr>
        <w:t>n</w:t>
      </w:r>
      <w:r w:rsidRPr="007A3C24">
        <w:t> = 859 for the value of vehicle assets.</w:t>
      </w:r>
    </w:p>
    <w:p w14:paraId="2A165182" w14:textId="77777777" w:rsidR="007A3C24" w:rsidRPr="007A3C24" w:rsidRDefault="007A3C24" w:rsidP="00632EE2">
      <w:pPr>
        <w:keepNext/>
        <w:keepLines/>
        <w:numPr>
          <w:ilvl w:val="0"/>
          <w:numId w:val="5"/>
        </w:numPr>
        <w:tabs>
          <w:tab w:val="left" w:pos="1021"/>
          <w:tab w:val="left" w:pos="1361"/>
        </w:tabs>
        <w:spacing w:before="120" w:after="120"/>
        <w:ind w:left="357" w:hanging="357"/>
        <w:outlineLvl w:val="4"/>
        <w:rPr>
          <w:rFonts w:asciiTheme="majorHAnsi" w:hAnsiTheme="majorHAnsi"/>
          <w:b/>
          <w:color w:val="000000"/>
        </w:rPr>
      </w:pPr>
      <w:r w:rsidRPr="007A3C24">
        <w:rPr>
          <w:rFonts w:asciiTheme="majorHAnsi" w:hAnsiTheme="majorHAnsi"/>
          <w:color w:val="000000"/>
        </w:rPr>
        <w:t>H2a analysis, number of real estate assets (0 = none, 1 = any)</w:t>
      </w:r>
    </w:p>
    <w:tbl>
      <w:tblPr>
        <w:tblStyle w:val="DefaultTable"/>
        <w:tblW w:w="8278" w:type="dxa"/>
        <w:tblLayout w:type="fixed"/>
        <w:tblCellMar>
          <w:bottom w:w="57" w:type="dxa"/>
        </w:tblCellMar>
        <w:tblLook w:val="0420" w:firstRow="1" w:lastRow="0" w:firstColumn="0" w:lastColumn="0" w:noHBand="0" w:noVBand="1"/>
        <w:tblCaption w:val="Effect of information statement on purchases "/>
        <w:tblDescription w:val="This table shows the number and per cent of participants in the control and intervention conditions who purchased add-on insurance. It also shows the per cent difference between control and intervention condition purchase rates and associated p-value."/>
      </w:tblPr>
      <w:tblGrid>
        <w:gridCol w:w="1276"/>
        <w:gridCol w:w="1985"/>
        <w:gridCol w:w="1417"/>
        <w:gridCol w:w="2069"/>
        <w:gridCol w:w="1531"/>
      </w:tblGrid>
      <w:tr w:rsidR="007A3C24" w:rsidRPr="007A3C24" w14:paraId="21FADE00" w14:textId="77777777" w:rsidTr="005B7190">
        <w:trPr>
          <w:cnfStyle w:val="100000000000" w:firstRow="1" w:lastRow="0" w:firstColumn="0" w:lastColumn="0" w:oddVBand="0" w:evenVBand="0" w:oddHBand="0" w:evenHBand="0" w:firstRowFirstColumn="0" w:firstRowLastColumn="0" w:lastRowFirstColumn="0" w:lastRowLastColumn="0"/>
          <w:tblHeader/>
        </w:trPr>
        <w:tc>
          <w:tcPr>
            <w:tcW w:w="1276" w:type="dxa"/>
            <w:vAlign w:val="bottom"/>
          </w:tcPr>
          <w:p w14:paraId="3541B840" w14:textId="77777777" w:rsidR="007A3C24" w:rsidRPr="007A3C24" w:rsidRDefault="007A3C24" w:rsidP="007A3C24">
            <w:pPr>
              <w:spacing w:before="60" w:after="40" w:line="240" w:lineRule="auto"/>
              <w:rPr>
                <w:sz w:val="20"/>
                <w:szCs w:val="20"/>
              </w:rPr>
            </w:pPr>
            <w:r w:rsidRPr="007A3C24">
              <w:rPr>
                <w:sz w:val="20"/>
                <w:szCs w:val="20"/>
              </w:rPr>
              <w:t>Group</w:t>
            </w:r>
          </w:p>
        </w:tc>
        <w:tc>
          <w:tcPr>
            <w:tcW w:w="1985" w:type="dxa"/>
            <w:vAlign w:val="bottom"/>
          </w:tcPr>
          <w:p w14:paraId="354648CA" w14:textId="77777777" w:rsidR="007A3C24" w:rsidRPr="007A3C24" w:rsidRDefault="007A3C24" w:rsidP="007A3C24">
            <w:pPr>
              <w:spacing w:before="60" w:after="40" w:line="240" w:lineRule="auto"/>
              <w:jc w:val="right"/>
              <w:rPr>
                <w:sz w:val="20"/>
                <w:szCs w:val="20"/>
              </w:rPr>
            </w:pPr>
            <w:r w:rsidRPr="007A3C24">
              <w:rPr>
                <w:sz w:val="20"/>
                <w:szCs w:val="20"/>
              </w:rPr>
              <w:t>Real estate reported (no.)</w:t>
            </w:r>
          </w:p>
        </w:tc>
        <w:tc>
          <w:tcPr>
            <w:tcW w:w="1417" w:type="dxa"/>
            <w:vAlign w:val="bottom"/>
          </w:tcPr>
          <w:p w14:paraId="6463498B" w14:textId="77777777" w:rsidR="007A3C24" w:rsidRPr="007A3C24" w:rsidRDefault="007A3C24" w:rsidP="007A3C24">
            <w:pPr>
              <w:spacing w:before="60" w:after="40" w:line="240" w:lineRule="auto"/>
              <w:jc w:val="right"/>
              <w:rPr>
                <w:sz w:val="20"/>
                <w:szCs w:val="20"/>
              </w:rPr>
            </w:pPr>
            <w:r w:rsidRPr="007A3C24">
              <w:rPr>
                <w:sz w:val="20"/>
                <w:szCs w:val="20"/>
              </w:rPr>
              <w:br/>
              <w:t>Real estate (%)</w:t>
            </w:r>
          </w:p>
        </w:tc>
        <w:tc>
          <w:tcPr>
            <w:tcW w:w="2069" w:type="dxa"/>
            <w:vAlign w:val="bottom"/>
          </w:tcPr>
          <w:p w14:paraId="5009435E" w14:textId="77777777" w:rsidR="007A3C24" w:rsidRPr="007A3C24" w:rsidRDefault="007A3C24" w:rsidP="007A3C24">
            <w:pPr>
              <w:spacing w:before="60" w:after="40" w:line="240" w:lineRule="auto"/>
              <w:jc w:val="right"/>
              <w:rPr>
                <w:sz w:val="20"/>
                <w:szCs w:val="20"/>
              </w:rPr>
            </w:pPr>
            <w:r w:rsidRPr="007A3C24">
              <w:rPr>
                <w:sz w:val="20"/>
                <w:szCs w:val="20"/>
              </w:rPr>
              <w:t>Difference (95% CI)</w:t>
            </w:r>
          </w:p>
        </w:tc>
        <w:tc>
          <w:tcPr>
            <w:tcW w:w="1531" w:type="dxa"/>
            <w:vAlign w:val="bottom"/>
          </w:tcPr>
          <w:p w14:paraId="0E6A603E" w14:textId="77777777" w:rsidR="007A3C24" w:rsidRPr="007A3C24" w:rsidRDefault="007A3C24" w:rsidP="007A3C24">
            <w:pPr>
              <w:spacing w:before="60" w:after="40" w:line="240" w:lineRule="auto"/>
              <w:jc w:val="right"/>
              <w:rPr>
                <w:sz w:val="20"/>
                <w:szCs w:val="20"/>
              </w:rPr>
            </w:pPr>
            <w:r w:rsidRPr="007A3C24">
              <w:rPr>
                <w:i/>
                <w:sz w:val="20"/>
                <w:szCs w:val="20"/>
              </w:rPr>
              <w:t>p</w:t>
            </w:r>
            <w:r w:rsidRPr="007A3C24">
              <w:rPr>
                <w:sz w:val="20"/>
                <w:szCs w:val="20"/>
              </w:rPr>
              <w:t xml:space="preserve">-value </w:t>
            </w:r>
          </w:p>
        </w:tc>
      </w:tr>
      <w:tr w:rsidR="007A3C24" w:rsidRPr="007A3C24" w14:paraId="27B5961E" w14:textId="77777777" w:rsidTr="005B7190">
        <w:tc>
          <w:tcPr>
            <w:tcW w:w="1276" w:type="dxa"/>
            <w:tcBorders>
              <w:bottom w:val="single" w:sz="4" w:space="0" w:color="808080" w:themeColor="background1" w:themeShade="80"/>
            </w:tcBorders>
          </w:tcPr>
          <w:p w14:paraId="302377AC"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Prompts</w:t>
            </w:r>
          </w:p>
        </w:tc>
        <w:tc>
          <w:tcPr>
            <w:tcW w:w="1985" w:type="dxa"/>
            <w:tcBorders>
              <w:bottom w:val="single" w:sz="4" w:space="0" w:color="808080" w:themeColor="background1" w:themeShade="80"/>
            </w:tcBorders>
          </w:tcPr>
          <w:p w14:paraId="5BB2DADF" w14:textId="77777777" w:rsidR="007A3C24" w:rsidRPr="007A3C24" w:rsidRDefault="007A3C24" w:rsidP="007A3C24">
            <w:pPr>
              <w:tabs>
                <w:tab w:val="decimal" w:pos="447"/>
              </w:tabs>
              <w:spacing w:before="60" w:after="40" w:line="240" w:lineRule="auto"/>
              <w:jc w:val="right"/>
              <w:rPr>
                <w:color w:val="000000" w:themeColor="text1"/>
                <w:szCs w:val="20"/>
              </w:rPr>
            </w:pPr>
            <w:r w:rsidRPr="007A3C24">
              <w:rPr>
                <w:color w:val="000000" w:themeColor="text1"/>
                <w:szCs w:val="20"/>
              </w:rPr>
              <w:t>49</w:t>
            </w:r>
          </w:p>
        </w:tc>
        <w:tc>
          <w:tcPr>
            <w:tcW w:w="1417" w:type="dxa"/>
            <w:tcBorders>
              <w:bottom w:val="single" w:sz="4" w:space="0" w:color="808080" w:themeColor="background1" w:themeShade="80"/>
            </w:tcBorders>
          </w:tcPr>
          <w:p w14:paraId="77839199"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6.1</w:t>
            </w:r>
          </w:p>
        </w:tc>
        <w:tc>
          <w:tcPr>
            <w:tcW w:w="2069" w:type="dxa"/>
            <w:tcBorders>
              <w:bottom w:val="single" w:sz="4" w:space="0" w:color="808080" w:themeColor="background1" w:themeShade="80"/>
            </w:tcBorders>
          </w:tcPr>
          <w:p w14:paraId="0D758CB4"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NA</w:t>
            </w:r>
          </w:p>
        </w:tc>
        <w:tc>
          <w:tcPr>
            <w:tcW w:w="1531" w:type="dxa"/>
            <w:tcBorders>
              <w:bottom w:val="single" w:sz="4" w:space="0" w:color="808080" w:themeColor="background1" w:themeShade="80"/>
            </w:tcBorders>
          </w:tcPr>
          <w:p w14:paraId="71A37B14"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w:t>
            </w:r>
          </w:p>
        </w:tc>
      </w:tr>
      <w:tr w:rsidR="007A3C24" w:rsidRPr="007A3C24" w14:paraId="44B7C5FC" w14:textId="77777777" w:rsidTr="005B7190">
        <w:tc>
          <w:tcPr>
            <w:tcW w:w="1276" w:type="dxa"/>
            <w:tcBorders>
              <w:top w:val="single" w:sz="4" w:space="0" w:color="808080" w:themeColor="background1" w:themeShade="80"/>
            </w:tcBorders>
          </w:tcPr>
          <w:p w14:paraId="7C4CCD71"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No prompts</w:t>
            </w:r>
          </w:p>
        </w:tc>
        <w:tc>
          <w:tcPr>
            <w:tcW w:w="1985" w:type="dxa"/>
            <w:tcBorders>
              <w:top w:val="single" w:sz="4" w:space="0" w:color="808080" w:themeColor="background1" w:themeShade="80"/>
            </w:tcBorders>
          </w:tcPr>
          <w:p w14:paraId="2972725F" w14:textId="77777777" w:rsidR="007A3C24" w:rsidRPr="007A3C24" w:rsidRDefault="007A3C24" w:rsidP="007A3C24">
            <w:pPr>
              <w:tabs>
                <w:tab w:val="decimal" w:pos="447"/>
              </w:tabs>
              <w:spacing w:before="60" w:after="40" w:line="240" w:lineRule="auto"/>
              <w:jc w:val="right"/>
              <w:rPr>
                <w:color w:val="000000" w:themeColor="text1"/>
                <w:szCs w:val="20"/>
              </w:rPr>
            </w:pPr>
            <w:r w:rsidRPr="007A3C24">
              <w:rPr>
                <w:color w:val="000000" w:themeColor="text1"/>
                <w:szCs w:val="20"/>
              </w:rPr>
              <w:t>62</w:t>
            </w:r>
          </w:p>
        </w:tc>
        <w:tc>
          <w:tcPr>
            <w:tcW w:w="1417" w:type="dxa"/>
            <w:tcBorders>
              <w:top w:val="single" w:sz="4" w:space="0" w:color="808080" w:themeColor="background1" w:themeShade="80"/>
            </w:tcBorders>
          </w:tcPr>
          <w:p w14:paraId="269A65FA"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7.7</w:t>
            </w:r>
          </w:p>
        </w:tc>
        <w:tc>
          <w:tcPr>
            <w:tcW w:w="2069" w:type="dxa"/>
            <w:tcBorders>
              <w:top w:val="single" w:sz="4" w:space="0" w:color="808080" w:themeColor="background1" w:themeShade="80"/>
            </w:tcBorders>
          </w:tcPr>
          <w:p w14:paraId="0C46FBE5"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1.6 (-1.0 – 4.1)</w:t>
            </w:r>
          </w:p>
        </w:tc>
        <w:tc>
          <w:tcPr>
            <w:tcW w:w="1531" w:type="dxa"/>
            <w:tcBorders>
              <w:top w:val="single" w:sz="4" w:space="0" w:color="808080" w:themeColor="background1" w:themeShade="80"/>
            </w:tcBorders>
          </w:tcPr>
          <w:p w14:paraId="1A3A2C07"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0.21</w:t>
            </w:r>
          </w:p>
        </w:tc>
      </w:tr>
    </w:tbl>
    <w:p w14:paraId="59332C49" w14:textId="77777777" w:rsidR="007A3C24" w:rsidRPr="007A3C24" w:rsidRDefault="007A3C24" w:rsidP="007A3C24"/>
    <w:p w14:paraId="1B36E143" w14:textId="77777777" w:rsidR="007A3C24" w:rsidRPr="007A3C24" w:rsidRDefault="007A3C24" w:rsidP="00632EE2">
      <w:pPr>
        <w:keepNext/>
        <w:keepLines/>
        <w:numPr>
          <w:ilvl w:val="0"/>
          <w:numId w:val="5"/>
        </w:numPr>
        <w:tabs>
          <w:tab w:val="left" w:pos="1021"/>
          <w:tab w:val="left" w:pos="1361"/>
        </w:tabs>
        <w:spacing w:before="120" w:after="120"/>
        <w:ind w:left="357" w:hanging="357"/>
        <w:outlineLvl w:val="4"/>
        <w:rPr>
          <w:rFonts w:asciiTheme="majorHAnsi" w:hAnsiTheme="majorHAnsi"/>
          <w:color w:val="000000"/>
        </w:rPr>
      </w:pPr>
      <w:r w:rsidRPr="007A3C24">
        <w:rPr>
          <w:rFonts w:asciiTheme="majorHAnsi" w:hAnsiTheme="majorHAnsi"/>
          <w:color w:val="000000"/>
        </w:rPr>
        <w:t>H2b analysis, number of vehicle assets (count)</w:t>
      </w:r>
    </w:p>
    <w:tbl>
      <w:tblPr>
        <w:tblStyle w:val="DefaultTable"/>
        <w:tblW w:w="7938" w:type="dxa"/>
        <w:tblLayout w:type="fixed"/>
        <w:tblCellMar>
          <w:bottom w:w="57" w:type="dxa"/>
        </w:tblCellMar>
        <w:tblLook w:val="0420" w:firstRow="1" w:lastRow="0" w:firstColumn="0" w:lastColumn="0" w:noHBand="0" w:noVBand="1"/>
        <w:tblCaption w:val="Effect of information statement on purchases "/>
        <w:tblDescription w:val="This table shows the number and per cent of participants in the control and intervention conditions who purchased add-on insurance. It also shows the per cent difference between control and intervention condition purchase rates and associated p-value."/>
      </w:tblPr>
      <w:tblGrid>
        <w:gridCol w:w="1418"/>
        <w:gridCol w:w="2126"/>
        <w:gridCol w:w="2977"/>
        <w:gridCol w:w="1417"/>
      </w:tblGrid>
      <w:tr w:rsidR="007A3C24" w:rsidRPr="007A3C24" w14:paraId="7EACFB96" w14:textId="77777777" w:rsidTr="005B7190">
        <w:trPr>
          <w:cnfStyle w:val="100000000000" w:firstRow="1" w:lastRow="0" w:firstColumn="0" w:lastColumn="0" w:oddVBand="0" w:evenVBand="0" w:oddHBand="0" w:evenHBand="0" w:firstRowFirstColumn="0" w:firstRowLastColumn="0" w:lastRowFirstColumn="0" w:lastRowLastColumn="0"/>
          <w:tblHeader/>
        </w:trPr>
        <w:tc>
          <w:tcPr>
            <w:tcW w:w="1418" w:type="dxa"/>
            <w:vAlign w:val="bottom"/>
          </w:tcPr>
          <w:p w14:paraId="236C7AAB" w14:textId="77777777" w:rsidR="007A3C24" w:rsidRPr="007A3C24" w:rsidRDefault="007A3C24" w:rsidP="007A3C24">
            <w:pPr>
              <w:spacing w:before="60" w:after="40" w:line="240" w:lineRule="auto"/>
              <w:rPr>
                <w:sz w:val="20"/>
                <w:szCs w:val="20"/>
              </w:rPr>
            </w:pPr>
            <w:r w:rsidRPr="007A3C24">
              <w:rPr>
                <w:sz w:val="20"/>
                <w:szCs w:val="20"/>
              </w:rPr>
              <w:t>Group</w:t>
            </w:r>
          </w:p>
        </w:tc>
        <w:tc>
          <w:tcPr>
            <w:tcW w:w="2126" w:type="dxa"/>
            <w:vAlign w:val="bottom"/>
          </w:tcPr>
          <w:p w14:paraId="13AAB5DC" w14:textId="77777777" w:rsidR="007A3C24" w:rsidRPr="007A3C24" w:rsidRDefault="007A3C24" w:rsidP="007A3C24">
            <w:pPr>
              <w:spacing w:before="60" w:after="40" w:line="240" w:lineRule="auto"/>
              <w:jc w:val="right"/>
              <w:rPr>
                <w:sz w:val="20"/>
                <w:szCs w:val="20"/>
              </w:rPr>
            </w:pPr>
            <w:r w:rsidRPr="007A3C24">
              <w:rPr>
                <w:sz w:val="20"/>
                <w:szCs w:val="20"/>
              </w:rPr>
              <w:br/>
              <w:t>Vehicle assets (mean)</w:t>
            </w:r>
          </w:p>
        </w:tc>
        <w:tc>
          <w:tcPr>
            <w:tcW w:w="2977" w:type="dxa"/>
            <w:vAlign w:val="bottom"/>
          </w:tcPr>
          <w:p w14:paraId="170F7431" w14:textId="77777777" w:rsidR="007A3C24" w:rsidRPr="007A3C24" w:rsidRDefault="007A3C24" w:rsidP="007A3C24">
            <w:pPr>
              <w:spacing w:before="60" w:after="40" w:line="240" w:lineRule="auto"/>
              <w:jc w:val="right"/>
              <w:rPr>
                <w:sz w:val="20"/>
                <w:szCs w:val="20"/>
              </w:rPr>
            </w:pPr>
            <w:r w:rsidRPr="007A3C24">
              <w:rPr>
                <w:sz w:val="20"/>
                <w:szCs w:val="20"/>
              </w:rPr>
              <w:t>Difference (95% CI)</w:t>
            </w:r>
          </w:p>
        </w:tc>
        <w:tc>
          <w:tcPr>
            <w:tcW w:w="1417" w:type="dxa"/>
            <w:vAlign w:val="bottom"/>
          </w:tcPr>
          <w:p w14:paraId="46E94947" w14:textId="77777777" w:rsidR="007A3C24" w:rsidRPr="007A3C24" w:rsidRDefault="007A3C24" w:rsidP="007A3C24">
            <w:pPr>
              <w:spacing w:before="60" w:after="40" w:line="240" w:lineRule="auto"/>
              <w:jc w:val="right"/>
              <w:rPr>
                <w:sz w:val="20"/>
                <w:szCs w:val="20"/>
              </w:rPr>
            </w:pPr>
            <w:r w:rsidRPr="007A3C24">
              <w:rPr>
                <w:i/>
                <w:sz w:val="20"/>
                <w:szCs w:val="20"/>
              </w:rPr>
              <w:t>p</w:t>
            </w:r>
            <w:r w:rsidRPr="007A3C24">
              <w:rPr>
                <w:sz w:val="20"/>
                <w:szCs w:val="20"/>
              </w:rPr>
              <w:t xml:space="preserve">-value </w:t>
            </w:r>
          </w:p>
        </w:tc>
      </w:tr>
      <w:tr w:rsidR="007A3C24" w:rsidRPr="007A3C24" w14:paraId="0805CBC8" w14:textId="77777777" w:rsidTr="005B7190">
        <w:tc>
          <w:tcPr>
            <w:tcW w:w="1418" w:type="dxa"/>
            <w:tcBorders>
              <w:bottom w:val="single" w:sz="4" w:space="0" w:color="808080" w:themeColor="background1" w:themeShade="80"/>
            </w:tcBorders>
          </w:tcPr>
          <w:p w14:paraId="4D3C9EAE"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Prompts</w:t>
            </w:r>
          </w:p>
        </w:tc>
        <w:tc>
          <w:tcPr>
            <w:tcW w:w="2126" w:type="dxa"/>
            <w:tcBorders>
              <w:bottom w:val="single" w:sz="4" w:space="0" w:color="808080" w:themeColor="background1" w:themeShade="80"/>
            </w:tcBorders>
          </w:tcPr>
          <w:p w14:paraId="29A05659"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0.61</w:t>
            </w:r>
          </w:p>
        </w:tc>
        <w:tc>
          <w:tcPr>
            <w:tcW w:w="2977" w:type="dxa"/>
            <w:tcBorders>
              <w:bottom w:val="single" w:sz="4" w:space="0" w:color="808080" w:themeColor="background1" w:themeShade="80"/>
            </w:tcBorders>
          </w:tcPr>
          <w:p w14:paraId="071D65B5"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NA</w:t>
            </w:r>
          </w:p>
        </w:tc>
        <w:tc>
          <w:tcPr>
            <w:tcW w:w="1417" w:type="dxa"/>
            <w:tcBorders>
              <w:bottom w:val="single" w:sz="4" w:space="0" w:color="808080" w:themeColor="background1" w:themeShade="80"/>
            </w:tcBorders>
          </w:tcPr>
          <w:p w14:paraId="0DD38E46"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w:t>
            </w:r>
          </w:p>
        </w:tc>
      </w:tr>
      <w:tr w:rsidR="007A3C24" w:rsidRPr="007A3C24" w14:paraId="046E76B5" w14:textId="77777777" w:rsidTr="005B7190">
        <w:tc>
          <w:tcPr>
            <w:tcW w:w="1418" w:type="dxa"/>
            <w:tcBorders>
              <w:top w:val="single" w:sz="4" w:space="0" w:color="808080" w:themeColor="background1" w:themeShade="80"/>
            </w:tcBorders>
          </w:tcPr>
          <w:p w14:paraId="61675B8C"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No prompts</w:t>
            </w:r>
          </w:p>
        </w:tc>
        <w:tc>
          <w:tcPr>
            <w:tcW w:w="2126" w:type="dxa"/>
            <w:tcBorders>
              <w:top w:val="single" w:sz="4" w:space="0" w:color="808080" w:themeColor="background1" w:themeShade="80"/>
            </w:tcBorders>
          </w:tcPr>
          <w:p w14:paraId="552FE3EC"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0.65</w:t>
            </w:r>
          </w:p>
        </w:tc>
        <w:tc>
          <w:tcPr>
            <w:tcW w:w="2977" w:type="dxa"/>
            <w:tcBorders>
              <w:top w:val="single" w:sz="4" w:space="0" w:color="808080" w:themeColor="background1" w:themeShade="80"/>
            </w:tcBorders>
          </w:tcPr>
          <w:p w14:paraId="2947BB50"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0.04 (-0.03 – 0.11)</w:t>
            </w:r>
          </w:p>
        </w:tc>
        <w:tc>
          <w:tcPr>
            <w:tcW w:w="1417" w:type="dxa"/>
            <w:tcBorders>
              <w:top w:val="single" w:sz="4" w:space="0" w:color="808080" w:themeColor="background1" w:themeShade="80"/>
            </w:tcBorders>
          </w:tcPr>
          <w:p w14:paraId="3FE9B917"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0.28</w:t>
            </w:r>
          </w:p>
        </w:tc>
      </w:tr>
    </w:tbl>
    <w:p w14:paraId="1CCCBEF2" w14:textId="77777777" w:rsidR="007A3C24" w:rsidRPr="007A3C24" w:rsidRDefault="007A3C24" w:rsidP="007A3C24"/>
    <w:p w14:paraId="75C5FE70" w14:textId="77777777" w:rsidR="007A3C24" w:rsidRPr="007A3C24" w:rsidRDefault="007A3C24" w:rsidP="00BC6356">
      <w:pPr>
        <w:keepNext/>
        <w:keepLines/>
        <w:numPr>
          <w:ilvl w:val="0"/>
          <w:numId w:val="5"/>
        </w:numPr>
        <w:tabs>
          <w:tab w:val="left" w:pos="1021"/>
          <w:tab w:val="left" w:pos="1361"/>
        </w:tabs>
        <w:spacing w:before="120" w:after="120"/>
        <w:ind w:left="357" w:hanging="357"/>
        <w:outlineLvl w:val="4"/>
        <w:rPr>
          <w:rFonts w:asciiTheme="majorHAnsi" w:hAnsiTheme="majorHAnsi"/>
          <w:color w:val="000000"/>
        </w:rPr>
      </w:pPr>
      <w:r w:rsidRPr="007A3C24">
        <w:rPr>
          <w:rFonts w:asciiTheme="majorHAnsi" w:hAnsiTheme="majorHAnsi"/>
          <w:color w:val="000000"/>
        </w:rPr>
        <w:t>H3a analysis, value of real estate assets (</w:t>
      </w:r>
      <w:r w:rsidRPr="007A3C24">
        <w:rPr>
          <w:rFonts w:asciiTheme="majorHAnsi" w:hAnsiTheme="majorHAnsi"/>
          <w:i/>
          <w:color w:val="000000"/>
        </w:rPr>
        <w:t xml:space="preserve">note: </w:t>
      </w:r>
      <w:r w:rsidRPr="007A3C24">
        <w:rPr>
          <w:rFonts w:asciiTheme="majorHAnsi" w:hAnsiTheme="majorHAnsi"/>
          <w:color w:val="000000"/>
        </w:rPr>
        <w:t>n = 111)</w:t>
      </w:r>
    </w:p>
    <w:tbl>
      <w:tblPr>
        <w:tblStyle w:val="DefaultTable"/>
        <w:tblW w:w="7994" w:type="dxa"/>
        <w:tblLayout w:type="fixed"/>
        <w:tblCellMar>
          <w:bottom w:w="57" w:type="dxa"/>
        </w:tblCellMar>
        <w:tblLook w:val="0420" w:firstRow="1" w:lastRow="0" w:firstColumn="0" w:lastColumn="0" w:noHBand="0" w:noVBand="1"/>
        <w:tblCaption w:val="Effect of information statement on purchases "/>
        <w:tblDescription w:val="This table shows the number and per cent of participants in the control and intervention conditions who purchased add-on insurance. It also shows the per cent difference between control and intervention condition purchase rates and associated p-value."/>
      </w:tblPr>
      <w:tblGrid>
        <w:gridCol w:w="1418"/>
        <w:gridCol w:w="2126"/>
        <w:gridCol w:w="2977"/>
        <w:gridCol w:w="1473"/>
      </w:tblGrid>
      <w:tr w:rsidR="007A3C24" w:rsidRPr="007A3C24" w14:paraId="5F4CA345" w14:textId="77777777" w:rsidTr="005B7190">
        <w:trPr>
          <w:cnfStyle w:val="100000000000" w:firstRow="1" w:lastRow="0" w:firstColumn="0" w:lastColumn="0" w:oddVBand="0" w:evenVBand="0" w:oddHBand="0" w:evenHBand="0" w:firstRowFirstColumn="0" w:firstRowLastColumn="0" w:lastRowFirstColumn="0" w:lastRowLastColumn="0"/>
          <w:tblHeader/>
        </w:trPr>
        <w:tc>
          <w:tcPr>
            <w:tcW w:w="1418" w:type="dxa"/>
            <w:vAlign w:val="bottom"/>
          </w:tcPr>
          <w:p w14:paraId="47BEF530" w14:textId="77777777" w:rsidR="007A3C24" w:rsidRPr="007A3C24" w:rsidRDefault="007A3C24" w:rsidP="007A3C24">
            <w:pPr>
              <w:spacing w:before="60" w:after="40" w:line="240" w:lineRule="auto"/>
              <w:rPr>
                <w:sz w:val="20"/>
                <w:szCs w:val="20"/>
              </w:rPr>
            </w:pPr>
            <w:r w:rsidRPr="007A3C24">
              <w:rPr>
                <w:sz w:val="20"/>
                <w:szCs w:val="20"/>
              </w:rPr>
              <w:t>Group</w:t>
            </w:r>
          </w:p>
        </w:tc>
        <w:tc>
          <w:tcPr>
            <w:tcW w:w="2126" w:type="dxa"/>
            <w:vAlign w:val="bottom"/>
          </w:tcPr>
          <w:p w14:paraId="03D11EDD" w14:textId="77777777" w:rsidR="007A3C24" w:rsidRPr="007A3C24" w:rsidRDefault="007A3C24" w:rsidP="007A3C24">
            <w:pPr>
              <w:spacing w:before="60" w:after="40" w:line="240" w:lineRule="auto"/>
              <w:jc w:val="right"/>
              <w:rPr>
                <w:sz w:val="20"/>
                <w:szCs w:val="20"/>
              </w:rPr>
            </w:pPr>
            <w:r w:rsidRPr="007A3C24">
              <w:rPr>
                <w:sz w:val="20"/>
                <w:szCs w:val="20"/>
              </w:rPr>
              <w:t>Mean real</w:t>
            </w:r>
            <w:r w:rsidRPr="007A3C24">
              <w:rPr>
                <w:sz w:val="20"/>
                <w:szCs w:val="20"/>
              </w:rPr>
              <w:br/>
              <w:t>estate value ($)</w:t>
            </w:r>
          </w:p>
        </w:tc>
        <w:tc>
          <w:tcPr>
            <w:tcW w:w="2977" w:type="dxa"/>
            <w:vAlign w:val="bottom"/>
          </w:tcPr>
          <w:p w14:paraId="0899B165" w14:textId="77777777" w:rsidR="007A3C24" w:rsidRPr="007A3C24" w:rsidRDefault="007A3C24" w:rsidP="007A3C24">
            <w:pPr>
              <w:spacing w:before="60" w:after="40" w:line="240" w:lineRule="auto"/>
              <w:jc w:val="right"/>
              <w:rPr>
                <w:sz w:val="20"/>
                <w:szCs w:val="20"/>
              </w:rPr>
            </w:pPr>
            <w:r w:rsidRPr="007A3C24">
              <w:rPr>
                <w:sz w:val="20"/>
                <w:szCs w:val="20"/>
              </w:rPr>
              <w:t>Difference (95% CI)</w:t>
            </w:r>
          </w:p>
        </w:tc>
        <w:tc>
          <w:tcPr>
            <w:tcW w:w="1473" w:type="dxa"/>
            <w:vAlign w:val="bottom"/>
          </w:tcPr>
          <w:p w14:paraId="0B373082" w14:textId="77777777" w:rsidR="007A3C24" w:rsidRPr="007A3C24" w:rsidRDefault="007A3C24" w:rsidP="007A3C24">
            <w:pPr>
              <w:spacing w:before="60" w:after="40" w:line="240" w:lineRule="auto"/>
              <w:jc w:val="right"/>
              <w:rPr>
                <w:sz w:val="20"/>
                <w:szCs w:val="20"/>
              </w:rPr>
            </w:pPr>
            <w:r w:rsidRPr="007A3C24">
              <w:rPr>
                <w:i/>
                <w:sz w:val="20"/>
                <w:szCs w:val="20"/>
              </w:rPr>
              <w:t>p</w:t>
            </w:r>
            <w:r w:rsidRPr="007A3C24">
              <w:rPr>
                <w:sz w:val="20"/>
                <w:szCs w:val="20"/>
              </w:rPr>
              <w:t xml:space="preserve">-value </w:t>
            </w:r>
          </w:p>
        </w:tc>
      </w:tr>
      <w:tr w:rsidR="007A3C24" w:rsidRPr="007A3C24" w14:paraId="2E8FE2CF" w14:textId="77777777" w:rsidTr="005B7190">
        <w:tc>
          <w:tcPr>
            <w:tcW w:w="1418" w:type="dxa"/>
            <w:tcBorders>
              <w:bottom w:val="single" w:sz="4" w:space="0" w:color="808080" w:themeColor="background1" w:themeShade="80"/>
            </w:tcBorders>
          </w:tcPr>
          <w:p w14:paraId="1A20892D"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Prompts</w:t>
            </w:r>
          </w:p>
        </w:tc>
        <w:tc>
          <w:tcPr>
            <w:tcW w:w="2126" w:type="dxa"/>
            <w:tcBorders>
              <w:bottom w:val="single" w:sz="4" w:space="0" w:color="808080" w:themeColor="background1" w:themeShade="80"/>
            </w:tcBorders>
          </w:tcPr>
          <w:p w14:paraId="6D3B4788"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382,356</w:t>
            </w:r>
          </w:p>
        </w:tc>
        <w:tc>
          <w:tcPr>
            <w:tcW w:w="2977" w:type="dxa"/>
            <w:tcBorders>
              <w:bottom w:val="single" w:sz="4" w:space="0" w:color="808080" w:themeColor="background1" w:themeShade="80"/>
            </w:tcBorders>
          </w:tcPr>
          <w:p w14:paraId="1634117D"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NA</w:t>
            </w:r>
          </w:p>
        </w:tc>
        <w:tc>
          <w:tcPr>
            <w:tcW w:w="1473" w:type="dxa"/>
            <w:tcBorders>
              <w:bottom w:val="single" w:sz="4" w:space="0" w:color="808080" w:themeColor="background1" w:themeShade="80"/>
            </w:tcBorders>
          </w:tcPr>
          <w:p w14:paraId="668F9D3C"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w:t>
            </w:r>
          </w:p>
        </w:tc>
      </w:tr>
      <w:tr w:rsidR="007A3C24" w:rsidRPr="007A3C24" w14:paraId="66E63431" w14:textId="77777777" w:rsidTr="005B7190">
        <w:tc>
          <w:tcPr>
            <w:tcW w:w="1418" w:type="dxa"/>
            <w:tcBorders>
              <w:top w:val="single" w:sz="4" w:space="0" w:color="808080" w:themeColor="background1" w:themeShade="80"/>
            </w:tcBorders>
          </w:tcPr>
          <w:p w14:paraId="60FCFB22"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No prompts</w:t>
            </w:r>
          </w:p>
        </w:tc>
        <w:tc>
          <w:tcPr>
            <w:tcW w:w="2126" w:type="dxa"/>
            <w:tcBorders>
              <w:top w:val="single" w:sz="4" w:space="0" w:color="808080" w:themeColor="background1" w:themeShade="80"/>
            </w:tcBorders>
          </w:tcPr>
          <w:p w14:paraId="643B42AF"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335,059</w:t>
            </w:r>
          </w:p>
        </w:tc>
        <w:tc>
          <w:tcPr>
            <w:tcW w:w="2977" w:type="dxa"/>
            <w:tcBorders>
              <w:top w:val="single" w:sz="4" w:space="0" w:color="808080" w:themeColor="background1" w:themeShade="80"/>
            </w:tcBorders>
          </w:tcPr>
          <w:p w14:paraId="507A0CAA"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-47,297 (-159,621 – 65,028)</w:t>
            </w:r>
          </w:p>
        </w:tc>
        <w:tc>
          <w:tcPr>
            <w:tcW w:w="1473" w:type="dxa"/>
            <w:tcBorders>
              <w:top w:val="single" w:sz="4" w:space="0" w:color="808080" w:themeColor="background1" w:themeShade="80"/>
            </w:tcBorders>
          </w:tcPr>
          <w:p w14:paraId="7544AE78"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0.41</w:t>
            </w:r>
          </w:p>
        </w:tc>
      </w:tr>
    </w:tbl>
    <w:p w14:paraId="286D2CB8" w14:textId="77777777" w:rsidR="007A3C24" w:rsidRPr="007A3C24" w:rsidRDefault="007A3C24" w:rsidP="007A3C24"/>
    <w:p w14:paraId="7F595E6A" w14:textId="77777777" w:rsidR="007A3C24" w:rsidRPr="007A3C24" w:rsidRDefault="007A3C24" w:rsidP="00BC6356">
      <w:pPr>
        <w:keepNext/>
        <w:keepLines/>
        <w:numPr>
          <w:ilvl w:val="0"/>
          <w:numId w:val="5"/>
        </w:numPr>
        <w:tabs>
          <w:tab w:val="left" w:pos="1021"/>
          <w:tab w:val="left" w:pos="1361"/>
        </w:tabs>
        <w:spacing w:before="120" w:after="120"/>
        <w:ind w:left="357" w:hanging="357"/>
        <w:outlineLvl w:val="4"/>
        <w:rPr>
          <w:rFonts w:asciiTheme="majorHAnsi" w:hAnsiTheme="majorHAnsi"/>
          <w:color w:val="000000"/>
        </w:rPr>
      </w:pPr>
      <w:r w:rsidRPr="007A3C24">
        <w:rPr>
          <w:rFonts w:asciiTheme="majorHAnsi" w:hAnsiTheme="majorHAnsi"/>
          <w:color w:val="000000"/>
        </w:rPr>
        <w:t>H3b analysis, value of vehicle assets (n = 859)</w:t>
      </w:r>
    </w:p>
    <w:tbl>
      <w:tblPr>
        <w:tblStyle w:val="DefaultTable"/>
        <w:tblW w:w="7938" w:type="dxa"/>
        <w:tblLayout w:type="fixed"/>
        <w:tblCellMar>
          <w:bottom w:w="57" w:type="dxa"/>
        </w:tblCellMar>
        <w:tblLook w:val="0420" w:firstRow="1" w:lastRow="0" w:firstColumn="0" w:lastColumn="0" w:noHBand="0" w:noVBand="1"/>
        <w:tblCaption w:val="Effect of information statement on purchases "/>
        <w:tblDescription w:val="This table shows the number and per cent of participants in the control and intervention conditions who purchased add-on insurance. It also shows the per cent difference between control and intervention condition purchase rates and associated p-value."/>
      </w:tblPr>
      <w:tblGrid>
        <w:gridCol w:w="1418"/>
        <w:gridCol w:w="2126"/>
        <w:gridCol w:w="2977"/>
        <w:gridCol w:w="1417"/>
      </w:tblGrid>
      <w:tr w:rsidR="007A3C24" w:rsidRPr="007A3C24" w14:paraId="4686E509" w14:textId="77777777" w:rsidTr="005B7190">
        <w:trPr>
          <w:cnfStyle w:val="100000000000" w:firstRow="1" w:lastRow="0" w:firstColumn="0" w:lastColumn="0" w:oddVBand="0" w:evenVBand="0" w:oddHBand="0" w:evenHBand="0" w:firstRowFirstColumn="0" w:firstRowLastColumn="0" w:lastRowFirstColumn="0" w:lastRowLastColumn="0"/>
          <w:tblHeader/>
        </w:trPr>
        <w:tc>
          <w:tcPr>
            <w:tcW w:w="1418" w:type="dxa"/>
            <w:vAlign w:val="bottom"/>
          </w:tcPr>
          <w:p w14:paraId="228804F7" w14:textId="77777777" w:rsidR="007A3C24" w:rsidRPr="007A3C24" w:rsidRDefault="007A3C24" w:rsidP="007A3C24">
            <w:pPr>
              <w:spacing w:before="60" w:after="40" w:line="240" w:lineRule="auto"/>
              <w:rPr>
                <w:sz w:val="20"/>
                <w:szCs w:val="20"/>
              </w:rPr>
            </w:pPr>
            <w:r w:rsidRPr="007A3C24">
              <w:rPr>
                <w:sz w:val="20"/>
                <w:szCs w:val="20"/>
              </w:rPr>
              <w:t xml:space="preserve">Group </w:t>
            </w:r>
          </w:p>
        </w:tc>
        <w:tc>
          <w:tcPr>
            <w:tcW w:w="2126" w:type="dxa"/>
            <w:vAlign w:val="bottom"/>
          </w:tcPr>
          <w:p w14:paraId="57334654" w14:textId="77777777" w:rsidR="007A3C24" w:rsidRPr="007A3C24" w:rsidRDefault="007A3C24" w:rsidP="007A3C24">
            <w:pPr>
              <w:spacing w:before="60" w:after="40" w:line="240" w:lineRule="auto"/>
              <w:jc w:val="right"/>
              <w:rPr>
                <w:sz w:val="20"/>
                <w:szCs w:val="20"/>
              </w:rPr>
            </w:pPr>
            <w:r w:rsidRPr="007A3C24">
              <w:rPr>
                <w:sz w:val="20"/>
                <w:szCs w:val="20"/>
              </w:rPr>
              <w:t>Mean vehicle value ($)</w:t>
            </w:r>
          </w:p>
        </w:tc>
        <w:tc>
          <w:tcPr>
            <w:tcW w:w="2977" w:type="dxa"/>
            <w:tcBorders>
              <w:top w:val="nil"/>
              <w:right w:val="nil"/>
            </w:tcBorders>
            <w:vAlign w:val="bottom"/>
          </w:tcPr>
          <w:p w14:paraId="651DF31C" w14:textId="77777777" w:rsidR="007A3C24" w:rsidRPr="007A3C24" w:rsidRDefault="007A3C24" w:rsidP="007A3C24">
            <w:pPr>
              <w:spacing w:before="60" w:after="40" w:line="240" w:lineRule="auto"/>
              <w:jc w:val="right"/>
              <w:rPr>
                <w:sz w:val="20"/>
                <w:szCs w:val="20"/>
              </w:rPr>
            </w:pPr>
            <w:r w:rsidRPr="007A3C24">
              <w:rPr>
                <w:sz w:val="20"/>
                <w:szCs w:val="20"/>
              </w:rPr>
              <w:t>Difference (95% CI)</w:t>
            </w:r>
          </w:p>
        </w:tc>
        <w:tc>
          <w:tcPr>
            <w:tcW w:w="1417" w:type="dxa"/>
            <w:tcBorders>
              <w:top w:val="nil"/>
              <w:left w:val="nil"/>
            </w:tcBorders>
            <w:vAlign w:val="bottom"/>
          </w:tcPr>
          <w:p w14:paraId="490456E8" w14:textId="77777777" w:rsidR="007A3C24" w:rsidRPr="007A3C24" w:rsidRDefault="007A3C24" w:rsidP="007A3C24">
            <w:pPr>
              <w:spacing w:before="60" w:after="40" w:line="240" w:lineRule="auto"/>
              <w:jc w:val="right"/>
              <w:rPr>
                <w:sz w:val="20"/>
                <w:szCs w:val="20"/>
              </w:rPr>
            </w:pPr>
            <w:r w:rsidRPr="007A3C24">
              <w:rPr>
                <w:i/>
                <w:sz w:val="20"/>
                <w:szCs w:val="20"/>
              </w:rPr>
              <w:t>p</w:t>
            </w:r>
            <w:r w:rsidRPr="007A3C24">
              <w:rPr>
                <w:sz w:val="20"/>
                <w:szCs w:val="20"/>
              </w:rPr>
              <w:t xml:space="preserve">-value </w:t>
            </w:r>
          </w:p>
        </w:tc>
      </w:tr>
      <w:tr w:rsidR="007A3C24" w:rsidRPr="007A3C24" w14:paraId="55779BB8" w14:textId="77777777" w:rsidTr="005B7190">
        <w:tc>
          <w:tcPr>
            <w:tcW w:w="1418" w:type="dxa"/>
            <w:tcBorders>
              <w:bottom w:val="single" w:sz="4" w:space="0" w:color="808080" w:themeColor="background1" w:themeShade="80"/>
            </w:tcBorders>
          </w:tcPr>
          <w:p w14:paraId="400D738B"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Prompts</w:t>
            </w:r>
          </w:p>
        </w:tc>
        <w:tc>
          <w:tcPr>
            <w:tcW w:w="2126" w:type="dxa"/>
            <w:tcBorders>
              <w:bottom w:val="single" w:sz="4" w:space="0" w:color="808080" w:themeColor="background1" w:themeShade="80"/>
            </w:tcBorders>
          </w:tcPr>
          <w:p w14:paraId="5F167D33"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7033</w:t>
            </w:r>
          </w:p>
        </w:tc>
        <w:tc>
          <w:tcPr>
            <w:tcW w:w="2977" w:type="dxa"/>
            <w:tcBorders>
              <w:bottom w:val="single" w:sz="4" w:space="0" w:color="808080" w:themeColor="background1" w:themeShade="80"/>
              <w:right w:val="nil"/>
            </w:tcBorders>
          </w:tcPr>
          <w:p w14:paraId="7CCE0855"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NA</w:t>
            </w:r>
          </w:p>
        </w:tc>
        <w:tc>
          <w:tcPr>
            <w:tcW w:w="1417" w:type="dxa"/>
            <w:tcBorders>
              <w:top w:val="single" w:sz="4" w:space="0" w:color="808080" w:themeColor="background1" w:themeShade="80"/>
              <w:left w:val="nil"/>
              <w:bottom w:val="single" w:sz="4" w:space="0" w:color="808080" w:themeColor="background1" w:themeShade="80"/>
            </w:tcBorders>
          </w:tcPr>
          <w:p w14:paraId="072299EC"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w:t>
            </w:r>
          </w:p>
        </w:tc>
      </w:tr>
      <w:tr w:rsidR="007A3C24" w:rsidRPr="007A3C24" w14:paraId="71F7E618" w14:textId="77777777" w:rsidTr="005B7190">
        <w:tc>
          <w:tcPr>
            <w:tcW w:w="1418" w:type="dxa"/>
            <w:tcBorders>
              <w:top w:val="single" w:sz="4" w:space="0" w:color="808080" w:themeColor="background1" w:themeShade="80"/>
            </w:tcBorders>
          </w:tcPr>
          <w:p w14:paraId="689DC964"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No prompts</w:t>
            </w:r>
          </w:p>
        </w:tc>
        <w:tc>
          <w:tcPr>
            <w:tcW w:w="2126" w:type="dxa"/>
            <w:tcBorders>
              <w:top w:val="single" w:sz="4" w:space="0" w:color="808080" w:themeColor="background1" w:themeShade="80"/>
            </w:tcBorders>
          </w:tcPr>
          <w:p w14:paraId="08440295"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7000</w:t>
            </w:r>
          </w:p>
        </w:tc>
        <w:tc>
          <w:tcPr>
            <w:tcW w:w="2977" w:type="dxa"/>
            <w:tcBorders>
              <w:top w:val="single" w:sz="4" w:space="0" w:color="808080" w:themeColor="background1" w:themeShade="80"/>
              <w:right w:val="nil"/>
            </w:tcBorders>
          </w:tcPr>
          <w:p w14:paraId="3423CE45"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-32 (-1,153 – 1,219)</w:t>
            </w:r>
          </w:p>
        </w:tc>
        <w:tc>
          <w:tcPr>
            <w:tcW w:w="1417" w:type="dxa"/>
            <w:tcBorders>
              <w:top w:val="single" w:sz="4" w:space="0" w:color="808080" w:themeColor="background1" w:themeShade="80"/>
              <w:left w:val="nil"/>
            </w:tcBorders>
          </w:tcPr>
          <w:p w14:paraId="5CACF31F"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0.96</w:t>
            </w:r>
          </w:p>
        </w:tc>
      </w:tr>
    </w:tbl>
    <w:p w14:paraId="4E430DE5" w14:textId="77777777" w:rsidR="007A3C24" w:rsidRPr="007A3C24" w:rsidRDefault="007A3C24" w:rsidP="007A3C24"/>
    <w:p w14:paraId="7D78E8AC" w14:textId="77777777" w:rsidR="007A3C24" w:rsidRPr="007A3C24" w:rsidRDefault="007A3C24" w:rsidP="007A3C24"/>
    <w:p w14:paraId="22831090" w14:textId="77777777" w:rsidR="007A3C24" w:rsidRPr="007A3C24" w:rsidRDefault="007A3C24" w:rsidP="007A3C24">
      <w:pPr>
        <w:rPr>
          <w:rFonts w:asciiTheme="majorHAnsi" w:hAnsiTheme="majorHAnsi"/>
          <w:color w:val="117479" w:themeColor="accent2"/>
        </w:rPr>
      </w:pPr>
      <w:r w:rsidRPr="007A3C24">
        <w:br w:type="page"/>
      </w:r>
    </w:p>
    <w:p w14:paraId="191F2461" w14:textId="77777777" w:rsidR="007A3C24" w:rsidRPr="007A3C24" w:rsidRDefault="007A3C24" w:rsidP="007A3C24">
      <w:pPr>
        <w:keepNext/>
        <w:keepLines/>
        <w:spacing w:before="180" w:after="120"/>
        <w:outlineLvl w:val="3"/>
        <w:rPr>
          <w:rFonts w:asciiTheme="majorHAnsi" w:hAnsiTheme="majorHAnsi"/>
          <w:b/>
          <w:color w:val="117479" w:themeColor="accent2"/>
        </w:rPr>
      </w:pPr>
      <w:r w:rsidRPr="007A3C24">
        <w:rPr>
          <w:rFonts w:asciiTheme="majorHAnsi" w:hAnsiTheme="majorHAnsi"/>
          <w:b/>
          <w:color w:val="117479" w:themeColor="accent2"/>
        </w:rPr>
        <w:lastRenderedPageBreak/>
        <w:t>Income reported for the past 12 months and next 12 months</w:t>
      </w:r>
    </w:p>
    <w:p w14:paraId="5AC35C54" w14:textId="77777777" w:rsidR="007A3C24" w:rsidRPr="007A3C24" w:rsidRDefault="007A3C24" w:rsidP="007A3C24">
      <w:r w:rsidRPr="007A3C24">
        <w:t xml:space="preserve">Our final outcome measure was the amount of income reported by the applicant. We tracked the amount of income reported for the past 12 months, as well as income estimated for the following 12 months. </w:t>
      </w:r>
    </w:p>
    <w:p w14:paraId="13B9DA1C" w14:textId="77777777" w:rsidR="007A3C24" w:rsidRPr="007A3C24" w:rsidRDefault="007A3C24" w:rsidP="00BC6356">
      <w:pPr>
        <w:keepNext/>
        <w:keepLines/>
        <w:numPr>
          <w:ilvl w:val="0"/>
          <w:numId w:val="5"/>
        </w:numPr>
        <w:tabs>
          <w:tab w:val="left" w:pos="1021"/>
          <w:tab w:val="left" w:pos="1361"/>
        </w:tabs>
        <w:spacing w:before="120" w:after="120"/>
        <w:ind w:left="357" w:hanging="357"/>
        <w:outlineLvl w:val="4"/>
        <w:rPr>
          <w:rFonts w:asciiTheme="majorHAnsi" w:hAnsiTheme="majorHAnsi"/>
          <w:color w:val="000000"/>
        </w:rPr>
      </w:pPr>
      <w:r w:rsidRPr="007A3C24">
        <w:rPr>
          <w:rFonts w:asciiTheme="majorHAnsi" w:hAnsiTheme="majorHAnsi"/>
          <w:color w:val="000000"/>
        </w:rPr>
        <w:t>H4a analysis, income reported for past 12 months</w:t>
      </w:r>
    </w:p>
    <w:tbl>
      <w:tblPr>
        <w:tblStyle w:val="DefaultTable"/>
        <w:tblW w:w="7938" w:type="dxa"/>
        <w:tblLayout w:type="fixed"/>
        <w:tblLook w:val="0420" w:firstRow="1" w:lastRow="0" w:firstColumn="0" w:lastColumn="0" w:noHBand="0" w:noVBand="1"/>
        <w:tblCaption w:val="Effect of information statement on purchases "/>
        <w:tblDescription w:val="This table shows the number and per cent of participants in the control and intervention conditions who purchased add-on insurance. It also shows the per cent difference between control and intervention condition purchase rates and associated p-value."/>
      </w:tblPr>
      <w:tblGrid>
        <w:gridCol w:w="1418"/>
        <w:gridCol w:w="2126"/>
        <w:gridCol w:w="2977"/>
        <w:gridCol w:w="1417"/>
      </w:tblGrid>
      <w:tr w:rsidR="007A3C24" w:rsidRPr="007A3C24" w14:paraId="031DF223" w14:textId="77777777" w:rsidTr="005A68A4">
        <w:trPr>
          <w:cnfStyle w:val="100000000000" w:firstRow="1" w:lastRow="0" w:firstColumn="0" w:lastColumn="0" w:oddVBand="0" w:evenVBand="0" w:oddHBand="0" w:evenHBand="0" w:firstRowFirstColumn="0" w:firstRowLastColumn="0" w:lastRowFirstColumn="0" w:lastRowLastColumn="0"/>
          <w:tblHeader/>
        </w:trPr>
        <w:tc>
          <w:tcPr>
            <w:tcW w:w="1418" w:type="dxa"/>
          </w:tcPr>
          <w:p w14:paraId="5BF1249C" w14:textId="77777777" w:rsidR="007A3C24" w:rsidRPr="007A3C24" w:rsidRDefault="007A3C24" w:rsidP="007A3C24">
            <w:pPr>
              <w:spacing w:before="60" w:after="40" w:line="240" w:lineRule="auto"/>
              <w:jc w:val="right"/>
              <w:rPr>
                <w:sz w:val="20"/>
                <w:szCs w:val="20"/>
              </w:rPr>
            </w:pPr>
          </w:p>
        </w:tc>
        <w:tc>
          <w:tcPr>
            <w:tcW w:w="2126" w:type="dxa"/>
            <w:vAlign w:val="bottom"/>
          </w:tcPr>
          <w:p w14:paraId="4D16569A" w14:textId="77777777" w:rsidR="007A3C24" w:rsidRPr="007A3C24" w:rsidRDefault="007A3C24" w:rsidP="007A3C24">
            <w:pPr>
              <w:spacing w:before="60" w:after="40" w:line="240" w:lineRule="auto"/>
              <w:jc w:val="right"/>
              <w:rPr>
                <w:sz w:val="20"/>
                <w:szCs w:val="20"/>
              </w:rPr>
            </w:pPr>
            <w:r w:rsidRPr="007A3C24">
              <w:rPr>
                <w:sz w:val="20"/>
                <w:szCs w:val="20"/>
              </w:rPr>
              <w:t>Mean income reported ($)</w:t>
            </w:r>
          </w:p>
        </w:tc>
        <w:tc>
          <w:tcPr>
            <w:tcW w:w="2977" w:type="dxa"/>
            <w:vAlign w:val="bottom"/>
          </w:tcPr>
          <w:p w14:paraId="6D053B4B" w14:textId="77777777" w:rsidR="007A3C24" w:rsidRPr="007A3C24" w:rsidRDefault="007A3C24" w:rsidP="007A3C24">
            <w:pPr>
              <w:spacing w:before="60" w:after="40" w:line="240" w:lineRule="auto"/>
              <w:jc w:val="right"/>
              <w:rPr>
                <w:sz w:val="20"/>
                <w:szCs w:val="20"/>
              </w:rPr>
            </w:pPr>
            <w:r w:rsidRPr="007A3C24">
              <w:rPr>
                <w:sz w:val="20"/>
                <w:szCs w:val="20"/>
              </w:rPr>
              <w:t>Difference (95% CI)</w:t>
            </w:r>
          </w:p>
        </w:tc>
        <w:tc>
          <w:tcPr>
            <w:tcW w:w="1417" w:type="dxa"/>
            <w:vAlign w:val="bottom"/>
          </w:tcPr>
          <w:p w14:paraId="7CC094EB" w14:textId="77777777" w:rsidR="007A3C24" w:rsidRPr="007A3C24" w:rsidRDefault="007A3C24" w:rsidP="007A3C24">
            <w:pPr>
              <w:spacing w:before="60" w:after="40" w:line="240" w:lineRule="auto"/>
              <w:jc w:val="right"/>
              <w:rPr>
                <w:sz w:val="20"/>
                <w:szCs w:val="20"/>
              </w:rPr>
            </w:pPr>
            <w:r w:rsidRPr="007A3C24">
              <w:rPr>
                <w:i/>
                <w:sz w:val="20"/>
                <w:szCs w:val="20"/>
              </w:rPr>
              <w:t>p</w:t>
            </w:r>
            <w:r w:rsidRPr="007A3C24">
              <w:rPr>
                <w:sz w:val="20"/>
                <w:szCs w:val="20"/>
              </w:rPr>
              <w:t xml:space="preserve">-value </w:t>
            </w:r>
          </w:p>
        </w:tc>
      </w:tr>
      <w:tr w:rsidR="007A3C24" w:rsidRPr="007A3C24" w14:paraId="3884B5B0" w14:textId="77777777" w:rsidTr="005B7190">
        <w:tc>
          <w:tcPr>
            <w:tcW w:w="1418" w:type="dxa"/>
          </w:tcPr>
          <w:p w14:paraId="2EDED872"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Prompts</w:t>
            </w:r>
          </w:p>
        </w:tc>
        <w:tc>
          <w:tcPr>
            <w:tcW w:w="2126" w:type="dxa"/>
          </w:tcPr>
          <w:p w14:paraId="36225BF1"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32,655</w:t>
            </w:r>
          </w:p>
        </w:tc>
        <w:tc>
          <w:tcPr>
            <w:tcW w:w="2977" w:type="dxa"/>
          </w:tcPr>
          <w:p w14:paraId="5F2E04D1"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NA</w:t>
            </w:r>
          </w:p>
        </w:tc>
        <w:tc>
          <w:tcPr>
            <w:tcW w:w="1417" w:type="dxa"/>
          </w:tcPr>
          <w:p w14:paraId="037B9EB8"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w:t>
            </w:r>
          </w:p>
        </w:tc>
      </w:tr>
      <w:tr w:rsidR="007A3C24" w:rsidRPr="007A3C24" w14:paraId="6A666039" w14:textId="77777777" w:rsidTr="005B7190">
        <w:tc>
          <w:tcPr>
            <w:tcW w:w="1418" w:type="dxa"/>
          </w:tcPr>
          <w:p w14:paraId="563AE74B"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No prompts</w:t>
            </w:r>
          </w:p>
        </w:tc>
        <w:tc>
          <w:tcPr>
            <w:tcW w:w="2126" w:type="dxa"/>
          </w:tcPr>
          <w:p w14:paraId="2CC81797"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28,537</w:t>
            </w:r>
          </w:p>
        </w:tc>
        <w:tc>
          <w:tcPr>
            <w:tcW w:w="2977" w:type="dxa"/>
          </w:tcPr>
          <w:p w14:paraId="133DD28D"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-4,118 (-7,884 – -351)</w:t>
            </w:r>
          </w:p>
        </w:tc>
        <w:tc>
          <w:tcPr>
            <w:tcW w:w="1417" w:type="dxa"/>
          </w:tcPr>
          <w:p w14:paraId="45C324C4"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0.03</w:t>
            </w:r>
          </w:p>
        </w:tc>
      </w:tr>
    </w:tbl>
    <w:p w14:paraId="6AF26EF7" w14:textId="77777777" w:rsidR="005A68A4" w:rsidRPr="005A68A4" w:rsidRDefault="005A68A4" w:rsidP="005A68A4"/>
    <w:p w14:paraId="74864F8F" w14:textId="1D308F34" w:rsidR="007A3C24" w:rsidRPr="007A3C24" w:rsidRDefault="007A3C24" w:rsidP="00BC6356">
      <w:pPr>
        <w:keepNext/>
        <w:keepLines/>
        <w:numPr>
          <w:ilvl w:val="0"/>
          <w:numId w:val="5"/>
        </w:numPr>
        <w:tabs>
          <w:tab w:val="left" w:pos="1021"/>
          <w:tab w:val="left" w:pos="1361"/>
        </w:tabs>
        <w:spacing w:before="120" w:after="120"/>
        <w:ind w:left="357" w:hanging="357"/>
        <w:outlineLvl w:val="4"/>
        <w:rPr>
          <w:rFonts w:asciiTheme="majorHAnsi" w:hAnsiTheme="majorHAnsi"/>
          <w:b/>
          <w:color w:val="000000"/>
        </w:rPr>
      </w:pPr>
      <w:r w:rsidRPr="007A3C24">
        <w:rPr>
          <w:rFonts w:asciiTheme="majorHAnsi" w:hAnsiTheme="majorHAnsi"/>
          <w:color w:val="000000"/>
        </w:rPr>
        <w:t>H4b analysis, income reported for next 12 months</w:t>
      </w:r>
    </w:p>
    <w:tbl>
      <w:tblPr>
        <w:tblStyle w:val="DefaultTable"/>
        <w:tblW w:w="7427" w:type="dxa"/>
        <w:tblLayout w:type="fixed"/>
        <w:tblCellMar>
          <w:bottom w:w="57" w:type="dxa"/>
        </w:tblCellMar>
        <w:tblLook w:val="0420" w:firstRow="1" w:lastRow="0" w:firstColumn="0" w:lastColumn="0" w:noHBand="0" w:noVBand="1"/>
        <w:tblCaption w:val="Effect of information statement on purchases "/>
        <w:tblDescription w:val="This table shows the number and per cent of participants in the control and intervention conditions who purchased add-on insurance. It also shows the per cent difference between control and intervention condition purchase rates and associated p-value."/>
      </w:tblPr>
      <w:tblGrid>
        <w:gridCol w:w="1560"/>
        <w:gridCol w:w="1842"/>
        <w:gridCol w:w="2494"/>
        <w:gridCol w:w="1531"/>
      </w:tblGrid>
      <w:tr w:rsidR="007A3C24" w:rsidRPr="007A3C24" w14:paraId="112CF624" w14:textId="77777777" w:rsidTr="005B7190">
        <w:trPr>
          <w:cnfStyle w:val="100000000000" w:firstRow="1" w:lastRow="0" w:firstColumn="0" w:lastColumn="0" w:oddVBand="0" w:evenVBand="0" w:oddHBand="0" w:evenHBand="0" w:firstRowFirstColumn="0" w:firstRowLastColumn="0" w:lastRowFirstColumn="0" w:lastRowLastColumn="0"/>
          <w:tblHeader/>
        </w:trPr>
        <w:tc>
          <w:tcPr>
            <w:tcW w:w="1560" w:type="dxa"/>
            <w:vAlign w:val="bottom"/>
          </w:tcPr>
          <w:p w14:paraId="5FA70D85" w14:textId="77777777" w:rsidR="007A3C24" w:rsidRPr="007A3C24" w:rsidRDefault="007A3C24" w:rsidP="007A3C24">
            <w:pPr>
              <w:spacing w:before="60" w:after="40" w:line="240" w:lineRule="auto"/>
              <w:rPr>
                <w:sz w:val="20"/>
                <w:szCs w:val="20"/>
              </w:rPr>
            </w:pPr>
            <w:r w:rsidRPr="007A3C24">
              <w:rPr>
                <w:sz w:val="20"/>
                <w:szCs w:val="20"/>
              </w:rPr>
              <w:t xml:space="preserve">Group </w:t>
            </w:r>
          </w:p>
        </w:tc>
        <w:tc>
          <w:tcPr>
            <w:tcW w:w="1842" w:type="dxa"/>
            <w:vAlign w:val="bottom"/>
          </w:tcPr>
          <w:p w14:paraId="26BE88CD" w14:textId="77777777" w:rsidR="007A3C24" w:rsidRPr="007A3C24" w:rsidRDefault="007A3C24" w:rsidP="007A3C24">
            <w:pPr>
              <w:spacing w:before="60" w:after="40" w:line="240" w:lineRule="auto"/>
              <w:jc w:val="right"/>
              <w:rPr>
                <w:sz w:val="20"/>
                <w:szCs w:val="20"/>
              </w:rPr>
            </w:pPr>
            <w:r w:rsidRPr="007A3C24">
              <w:rPr>
                <w:sz w:val="20"/>
                <w:szCs w:val="20"/>
              </w:rPr>
              <w:t>Mean income reported ($)</w:t>
            </w:r>
          </w:p>
        </w:tc>
        <w:tc>
          <w:tcPr>
            <w:tcW w:w="2494" w:type="dxa"/>
            <w:vAlign w:val="bottom"/>
          </w:tcPr>
          <w:p w14:paraId="7692E002" w14:textId="77777777" w:rsidR="007A3C24" w:rsidRPr="007A3C24" w:rsidRDefault="007A3C24" w:rsidP="007A3C24">
            <w:pPr>
              <w:spacing w:before="60" w:after="40" w:line="240" w:lineRule="auto"/>
              <w:jc w:val="right"/>
              <w:rPr>
                <w:sz w:val="20"/>
                <w:szCs w:val="20"/>
              </w:rPr>
            </w:pPr>
            <w:r w:rsidRPr="007A3C24">
              <w:rPr>
                <w:sz w:val="20"/>
                <w:szCs w:val="20"/>
              </w:rPr>
              <w:t>Difference (95% CI)</w:t>
            </w:r>
          </w:p>
        </w:tc>
        <w:tc>
          <w:tcPr>
            <w:tcW w:w="1531" w:type="dxa"/>
            <w:vAlign w:val="bottom"/>
          </w:tcPr>
          <w:p w14:paraId="7BA8AE20" w14:textId="77777777" w:rsidR="007A3C24" w:rsidRPr="007A3C24" w:rsidRDefault="007A3C24" w:rsidP="007A3C24">
            <w:pPr>
              <w:spacing w:before="60" w:after="40" w:line="240" w:lineRule="auto"/>
              <w:jc w:val="right"/>
              <w:rPr>
                <w:sz w:val="20"/>
                <w:szCs w:val="20"/>
              </w:rPr>
            </w:pPr>
            <w:r w:rsidRPr="007A3C24">
              <w:rPr>
                <w:i/>
                <w:sz w:val="20"/>
                <w:szCs w:val="20"/>
              </w:rPr>
              <w:t>p</w:t>
            </w:r>
            <w:r w:rsidRPr="007A3C24">
              <w:rPr>
                <w:sz w:val="20"/>
                <w:szCs w:val="20"/>
              </w:rPr>
              <w:t xml:space="preserve">-value </w:t>
            </w:r>
          </w:p>
        </w:tc>
      </w:tr>
      <w:tr w:rsidR="007A3C24" w:rsidRPr="007A3C24" w14:paraId="4BC6683C" w14:textId="77777777" w:rsidTr="005B7190">
        <w:tc>
          <w:tcPr>
            <w:tcW w:w="1560" w:type="dxa"/>
            <w:tcBorders>
              <w:bottom w:val="single" w:sz="4" w:space="0" w:color="808080" w:themeColor="background1" w:themeShade="80"/>
            </w:tcBorders>
          </w:tcPr>
          <w:p w14:paraId="04EB87F1"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Prompts</w:t>
            </w:r>
          </w:p>
        </w:tc>
        <w:tc>
          <w:tcPr>
            <w:tcW w:w="1842" w:type="dxa"/>
            <w:tcBorders>
              <w:bottom w:val="single" w:sz="4" w:space="0" w:color="808080" w:themeColor="background1" w:themeShade="80"/>
            </w:tcBorders>
          </w:tcPr>
          <w:p w14:paraId="5ACAD941"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26,050</w:t>
            </w:r>
          </w:p>
        </w:tc>
        <w:tc>
          <w:tcPr>
            <w:tcW w:w="2494" w:type="dxa"/>
            <w:tcBorders>
              <w:bottom w:val="single" w:sz="4" w:space="0" w:color="808080" w:themeColor="background1" w:themeShade="80"/>
            </w:tcBorders>
          </w:tcPr>
          <w:p w14:paraId="32FD6F00"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NA</w:t>
            </w:r>
          </w:p>
        </w:tc>
        <w:tc>
          <w:tcPr>
            <w:tcW w:w="1531" w:type="dxa"/>
            <w:tcBorders>
              <w:bottom w:val="single" w:sz="4" w:space="0" w:color="808080" w:themeColor="background1" w:themeShade="80"/>
            </w:tcBorders>
          </w:tcPr>
          <w:p w14:paraId="3F982B6A"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w:t>
            </w:r>
          </w:p>
        </w:tc>
      </w:tr>
      <w:tr w:rsidR="007A3C24" w:rsidRPr="007A3C24" w14:paraId="0346D663" w14:textId="77777777" w:rsidTr="005B7190">
        <w:tc>
          <w:tcPr>
            <w:tcW w:w="1560" w:type="dxa"/>
            <w:tcBorders>
              <w:top w:val="single" w:sz="4" w:space="0" w:color="808080" w:themeColor="background1" w:themeShade="80"/>
            </w:tcBorders>
          </w:tcPr>
          <w:p w14:paraId="1599A0C3" w14:textId="77777777" w:rsidR="007A3C24" w:rsidRPr="007A3C24" w:rsidRDefault="007A3C24" w:rsidP="007A3C24">
            <w:pPr>
              <w:spacing w:before="60" w:after="40" w:line="240" w:lineRule="auto"/>
              <w:rPr>
                <w:color w:val="000000" w:themeColor="text1"/>
                <w:szCs w:val="20"/>
              </w:rPr>
            </w:pPr>
            <w:r w:rsidRPr="007A3C24">
              <w:rPr>
                <w:color w:val="000000" w:themeColor="text1"/>
                <w:szCs w:val="20"/>
              </w:rPr>
              <w:t>No prompts</w:t>
            </w:r>
          </w:p>
        </w:tc>
        <w:tc>
          <w:tcPr>
            <w:tcW w:w="1842" w:type="dxa"/>
            <w:tcBorders>
              <w:top w:val="single" w:sz="4" w:space="0" w:color="808080" w:themeColor="background1" w:themeShade="80"/>
            </w:tcBorders>
          </w:tcPr>
          <w:p w14:paraId="41B91FF2"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22,238</w:t>
            </w:r>
          </w:p>
        </w:tc>
        <w:tc>
          <w:tcPr>
            <w:tcW w:w="2494" w:type="dxa"/>
            <w:tcBorders>
              <w:top w:val="single" w:sz="4" w:space="0" w:color="808080" w:themeColor="background1" w:themeShade="80"/>
            </w:tcBorders>
          </w:tcPr>
          <w:p w14:paraId="760B6F36"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-3,723 (-6,877 –568)</w:t>
            </w:r>
          </w:p>
        </w:tc>
        <w:tc>
          <w:tcPr>
            <w:tcW w:w="1531" w:type="dxa"/>
            <w:tcBorders>
              <w:top w:val="single" w:sz="4" w:space="0" w:color="808080" w:themeColor="background1" w:themeShade="80"/>
            </w:tcBorders>
          </w:tcPr>
          <w:p w14:paraId="2FB664D4" w14:textId="77777777" w:rsidR="007A3C24" w:rsidRPr="007A3C24" w:rsidRDefault="007A3C24" w:rsidP="007A3C24">
            <w:pPr>
              <w:spacing w:before="60" w:after="40" w:line="240" w:lineRule="auto"/>
              <w:jc w:val="right"/>
              <w:rPr>
                <w:color w:val="000000" w:themeColor="text1"/>
                <w:szCs w:val="20"/>
              </w:rPr>
            </w:pPr>
            <w:r w:rsidRPr="007A3C24">
              <w:rPr>
                <w:color w:val="000000" w:themeColor="text1"/>
                <w:szCs w:val="20"/>
              </w:rPr>
              <w:t>0.02</w:t>
            </w:r>
          </w:p>
        </w:tc>
      </w:tr>
    </w:tbl>
    <w:p w14:paraId="4F9B3E60" w14:textId="77777777" w:rsidR="007A3C24" w:rsidRPr="007A3C24" w:rsidRDefault="007A3C24" w:rsidP="007A3C24"/>
    <w:p w14:paraId="11B4BB60" w14:textId="1E246A70" w:rsidR="007A3C24" w:rsidRPr="007A3C24" w:rsidRDefault="007A3C24" w:rsidP="007A3C24">
      <w:pPr>
        <w:sectPr w:rsidR="007A3C24" w:rsidRPr="007A3C24" w:rsidSect="001B1EA0">
          <w:headerReference w:type="default" r:id="rId59"/>
          <w:footerReference w:type="default" r:id="rId60"/>
          <w:type w:val="continuous"/>
          <w:pgSz w:w="11906" w:h="16838" w:code="9"/>
          <w:pgMar w:top="2041" w:right="2381" w:bottom="1247" w:left="1247" w:header="720" w:footer="851" w:gutter="0"/>
          <w:cols w:space="708"/>
          <w:docGrid w:linePitch="360"/>
        </w:sectPr>
      </w:pPr>
      <w:r w:rsidRPr="007A3C24">
        <w:t>As noted in the report: Applicants who saw the prompts appeared to report higher levels of future and past income. This may be because the prompt made the question stand out more and appear more important, or because it raised awareness and a sense of responsibility for ensuring income estimates are as precise as possible. Given we performed a number of statistical tests without adjusting for multiple comparisons, this finding should be interpreted with caution. It does, however, confirm there was no backfi</w:t>
      </w:r>
      <w:r w:rsidR="00C20C38">
        <w:t>re effect.</w:t>
      </w:r>
    </w:p>
    <w:p w14:paraId="74DA7683" w14:textId="4D3B1F2E" w:rsidR="00C67F21" w:rsidRPr="00C20C38" w:rsidRDefault="00C67F21" w:rsidP="00C20C38">
      <w:pPr>
        <w:spacing w:after="0" w:line="240" w:lineRule="auto"/>
      </w:pPr>
    </w:p>
    <w:p w14:paraId="54EAF9B4" w14:textId="77777777" w:rsidR="007D56B2" w:rsidRDefault="007D56B2">
      <w:pPr>
        <w:spacing w:after="0" w:line="240" w:lineRule="auto"/>
        <w:rPr>
          <w:rFonts w:asciiTheme="majorHAnsi" w:hAnsiTheme="majorHAnsi"/>
          <w:b/>
          <w:sz w:val="72"/>
          <w:szCs w:val="44"/>
        </w:rPr>
      </w:pPr>
      <w:r>
        <w:br w:type="page"/>
      </w:r>
    </w:p>
    <w:p w14:paraId="7C0165F0" w14:textId="7DC3A056" w:rsidR="001E6A27" w:rsidRDefault="00C67F21" w:rsidP="00191A5D">
      <w:pPr>
        <w:pStyle w:val="Heading2"/>
      </w:pPr>
      <w:bookmarkStart w:id="39" w:name="_Toc71817490"/>
      <w:bookmarkStart w:id="40" w:name="_Toc71818287"/>
      <w:bookmarkStart w:id="41" w:name="_Toc77329680"/>
      <w:bookmarkStart w:id="42" w:name="_Toc77329695"/>
      <w:r>
        <w:lastRenderedPageBreak/>
        <w:t>References</w:t>
      </w:r>
      <w:bookmarkEnd w:id="39"/>
      <w:bookmarkEnd w:id="40"/>
      <w:bookmarkEnd w:id="41"/>
      <w:bookmarkEnd w:id="42"/>
    </w:p>
    <w:p w14:paraId="7C3E2504" w14:textId="2CFA5225" w:rsidR="004D7DBF" w:rsidRDefault="004D7DBF" w:rsidP="00095DE6">
      <w:pPr>
        <w:pStyle w:val="Bibliography"/>
        <w:rPr>
          <w:noProof/>
        </w:rPr>
      </w:pPr>
      <w:r>
        <w:rPr>
          <w:noProof/>
        </w:rPr>
        <w:t>A</w:t>
      </w:r>
      <w:r w:rsidR="000B5CCE">
        <w:rPr>
          <w:noProof/>
        </w:rPr>
        <w:t>desope, OO and</w:t>
      </w:r>
      <w:r>
        <w:rPr>
          <w:noProof/>
        </w:rPr>
        <w:t xml:space="preserve"> Nesbit AC (2012). ‘Verbal redundancy in multimedia learning environments: A meta-analysis’, </w:t>
      </w:r>
      <w:r>
        <w:rPr>
          <w:i/>
          <w:noProof/>
        </w:rPr>
        <w:t xml:space="preserve">Journal of Educational Psychology, </w:t>
      </w:r>
      <w:r>
        <w:rPr>
          <w:noProof/>
        </w:rPr>
        <w:t>104(1):250-263.</w:t>
      </w:r>
    </w:p>
    <w:p w14:paraId="32BE0DFD" w14:textId="77777777" w:rsidR="001D04EC" w:rsidRDefault="001D04EC" w:rsidP="001D04EC">
      <w:r>
        <w:rPr>
          <w:rFonts w:ascii="Arial" w:hAnsi="Arial" w:cs="Arial"/>
          <w:color w:val="222222"/>
          <w:szCs w:val="20"/>
          <w:shd w:val="clear" w:color="auto" w:fill="FFFFFF"/>
        </w:rPr>
        <w:t>Behavioural Insights Team (2014). EAST: Four simple ways to apply behavioural insights. </w:t>
      </w:r>
      <w:r>
        <w:rPr>
          <w:rFonts w:ascii="Arial" w:hAnsi="Arial" w:cs="Arial"/>
          <w:i/>
          <w:iCs/>
          <w:color w:val="222222"/>
          <w:szCs w:val="20"/>
          <w:shd w:val="clear" w:color="auto" w:fill="FFFFFF"/>
        </w:rPr>
        <w:t>Behavioural Insight Team, London</w:t>
      </w:r>
      <w:r>
        <w:rPr>
          <w:rFonts w:ascii="Arial" w:hAnsi="Arial" w:cs="Arial"/>
          <w:color w:val="222222"/>
          <w:szCs w:val="20"/>
          <w:shd w:val="clear" w:color="auto" w:fill="FFFFFF"/>
        </w:rPr>
        <w:t>.</w:t>
      </w:r>
    </w:p>
    <w:p w14:paraId="49650E28" w14:textId="58085A28" w:rsidR="001D04EC" w:rsidRDefault="001D04EC" w:rsidP="00C87B17">
      <w:pPr>
        <w:rPr>
          <w:rFonts w:ascii="Arial" w:hAnsi="Arial" w:cs="Arial"/>
          <w:color w:val="222222"/>
          <w:szCs w:val="20"/>
          <w:shd w:val="clear" w:color="auto" w:fill="FFFFFF"/>
        </w:rPr>
      </w:pPr>
      <w:r>
        <w:rPr>
          <w:rFonts w:ascii="Arial" w:hAnsi="Arial" w:cs="Arial"/>
          <w:color w:val="222222"/>
          <w:szCs w:val="20"/>
          <w:shd w:val="clear" w:color="auto" w:fill="FFFFFF"/>
        </w:rPr>
        <w:t xml:space="preserve">Bhatia, V. K. (1983). Simplification v. </w:t>
      </w:r>
      <w:proofErr w:type="spellStart"/>
      <w:r>
        <w:rPr>
          <w:rFonts w:ascii="Arial" w:hAnsi="Arial" w:cs="Arial"/>
          <w:color w:val="222222"/>
          <w:szCs w:val="20"/>
          <w:shd w:val="clear" w:color="auto" w:fill="FFFFFF"/>
        </w:rPr>
        <w:t>Easification</w:t>
      </w:r>
      <w:proofErr w:type="spellEnd"/>
      <w:r>
        <w:rPr>
          <w:rFonts w:ascii="Arial" w:hAnsi="Arial" w:cs="Arial"/>
          <w:color w:val="222222"/>
          <w:szCs w:val="20"/>
          <w:shd w:val="clear" w:color="auto" w:fill="FFFFFF"/>
        </w:rPr>
        <w:t>—</w:t>
      </w:r>
      <w:proofErr w:type="gramStart"/>
      <w:r>
        <w:rPr>
          <w:rFonts w:ascii="Arial" w:hAnsi="Arial" w:cs="Arial"/>
          <w:color w:val="222222"/>
          <w:szCs w:val="20"/>
          <w:shd w:val="clear" w:color="auto" w:fill="FFFFFF"/>
        </w:rPr>
        <w:t>The</w:t>
      </w:r>
      <w:proofErr w:type="gramEnd"/>
      <w:r>
        <w:rPr>
          <w:rFonts w:ascii="Arial" w:hAnsi="Arial" w:cs="Arial"/>
          <w:color w:val="222222"/>
          <w:szCs w:val="20"/>
          <w:shd w:val="clear" w:color="auto" w:fill="FFFFFF"/>
        </w:rPr>
        <w:t xml:space="preserve"> Case of Legal Texts. </w:t>
      </w:r>
      <w:r>
        <w:rPr>
          <w:rFonts w:ascii="Arial" w:hAnsi="Arial" w:cs="Arial"/>
          <w:i/>
          <w:iCs/>
          <w:color w:val="222222"/>
          <w:szCs w:val="20"/>
          <w:shd w:val="clear" w:color="auto" w:fill="FFFFFF"/>
        </w:rPr>
        <w:t>Applied linguistics</w:t>
      </w:r>
      <w:r>
        <w:rPr>
          <w:rFonts w:ascii="Arial" w:hAnsi="Arial" w:cs="Arial"/>
          <w:color w:val="222222"/>
          <w:szCs w:val="20"/>
          <w:shd w:val="clear" w:color="auto" w:fill="FFFFFF"/>
        </w:rPr>
        <w:t>, </w:t>
      </w:r>
      <w:r>
        <w:rPr>
          <w:rFonts w:ascii="Arial" w:hAnsi="Arial" w:cs="Arial"/>
          <w:i/>
          <w:iCs/>
          <w:color w:val="222222"/>
          <w:szCs w:val="20"/>
          <w:shd w:val="clear" w:color="auto" w:fill="FFFFFF"/>
        </w:rPr>
        <w:t>4</w:t>
      </w:r>
      <w:r>
        <w:rPr>
          <w:rFonts w:ascii="Arial" w:hAnsi="Arial" w:cs="Arial"/>
          <w:color w:val="222222"/>
          <w:szCs w:val="20"/>
          <w:shd w:val="clear" w:color="auto" w:fill="FFFFFF"/>
        </w:rPr>
        <w:t>(1), 42-54.</w:t>
      </w:r>
    </w:p>
    <w:p w14:paraId="59663CC7" w14:textId="2CF4E0E9" w:rsidR="00803AF9" w:rsidRDefault="00803AF9" w:rsidP="00C87B17">
      <w:r w:rsidRPr="00803AF9">
        <w:t xml:space="preserve">Castelo, N, Hardy, E, House, J, </w:t>
      </w:r>
      <w:proofErr w:type="spellStart"/>
      <w:r w:rsidRPr="00803AF9">
        <w:t>Mazar</w:t>
      </w:r>
      <w:proofErr w:type="spellEnd"/>
      <w:r w:rsidRPr="00803AF9">
        <w:t>, N, Tsai, C</w:t>
      </w:r>
      <w:r>
        <w:t>, and</w:t>
      </w:r>
      <w:r w:rsidRPr="00803AF9">
        <w:t xml:space="preserve"> Zhao, M. (2015). </w:t>
      </w:r>
      <w:r>
        <w:t>‘</w:t>
      </w:r>
      <w:r w:rsidRPr="00803AF9">
        <w:t>Moving citizens online: Using salience &amp; message fram</w:t>
      </w:r>
      <w:r>
        <w:t xml:space="preserve">ing to motivate </w:t>
      </w:r>
      <w:proofErr w:type="spellStart"/>
      <w:r>
        <w:t>behavior</w:t>
      </w:r>
      <w:proofErr w:type="spellEnd"/>
      <w:r>
        <w:t xml:space="preserve"> change’,</w:t>
      </w:r>
      <w:r w:rsidRPr="00803AF9">
        <w:t xml:space="preserve"> </w:t>
      </w:r>
      <w:proofErr w:type="spellStart"/>
      <w:r w:rsidRPr="00803AF9">
        <w:rPr>
          <w:i/>
        </w:rPr>
        <w:t>Behavioral</w:t>
      </w:r>
      <w:proofErr w:type="spellEnd"/>
      <w:r w:rsidRPr="00803AF9">
        <w:rPr>
          <w:i/>
        </w:rPr>
        <w:t xml:space="preserve"> Science &amp; Policy</w:t>
      </w:r>
      <w:r>
        <w:t>, 1(2):</w:t>
      </w:r>
      <w:r w:rsidRPr="00803AF9">
        <w:t>57-68.</w:t>
      </w:r>
    </w:p>
    <w:p w14:paraId="6C6906B9" w14:textId="1391BF58" w:rsidR="00803AF9" w:rsidRDefault="00803AF9" w:rsidP="00C87B17">
      <w:proofErr w:type="spellStart"/>
      <w:r w:rsidRPr="00803AF9">
        <w:t>Hancıoğlu</w:t>
      </w:r>
      <w:proofErr w:type="spellEnd"/>
      <w:r w:rsidRPr="00803AF9">
        <w:t xml:space="preserve">, Y, </w:t>
      </w:r>
      <w:proofErr w:type="spellStart"/>
      <w:r>
        <w:t>Doğan</w:t>
      </w:r>
      <w:proofErr w:type="spellEnd"/>
      <w:r>
        <w:t xml:space="preserve">, ÜB and </w:t>
      </w:r>
      <w:proofErr w:type="spellStart"/>
      <w:r>
        <w:t>Yıldırım</w:t>
      </w:r>
      <w:proofErr w:type="spellEnd"/>
      <w:r>
        <w:t xml:space="preserve">, ŞS </w:t>
      </w:r>
      <w:r w:rsidRPr="00803AF9">
        <w:t xml:space="preserve">(2014). </w:t>
      </w:r>
      <w:r>
        <w:t>‘</w:t>
      </w:r>
      <w:r w:rsidRPr="00803AF9">
        <w:t>Relationship between uncertainty avoidance culture, entrepreneurial ac</w:t>
      </w:r>
      <w:r>
        <w:t>tivity and economic development’,</w:t>
      </w:r>
      <w:r w:rsidRPr="00803AF9">
        <w:t xml:space="preserve"> </w:t>
      </w:r>
      <w:r w:rsidRPr="00803AF9">
        <w:rPr>
          <w:i/>
        </w:rPr>
        <w:t xml:space="preserve">Procedia-Social and </w:t>
      </w:r>
      <w:proofErr w:type="spellStart"/>
      <w:r w:rsidRPr="00803AF9">
        <w:rPr>
          <w:i/>
        </w:rPr>
        <w:t>Behavioral</w:t>
      </w:r>
      <w:proofErr w:type="spellEnd"/>
      <w:r w:rsidRPr="00803AF9">
        <w:rPr>
          <w:i/>
        </w:rPr>
        <w:t xml:space="preserve"> Sciences</w:t>
      </w:r>
      <w:r>
        <w:t>, 150:</w:t>
      </w:r>
      <w:r w:rsidRPr="00803AF9">
        <w:t>908-916.</w:t>
      </w:r>
    </w:p>
    <w:p w14:paraId="3C0D041C" w14:textId="393975CD" w:rsidR="000B5CCE" w:rsidRDefault="000B5CCE" w:rsidP="00C87B17">
      <w:proofErr w:type="spellStart"/>
      <w:r>
        <w:t>Karlsson</w:t>
      </w:r>
      <w:proofErr w:type="spellEnd"/>
      <w:r>
        <w:t xml:space="preserve">, N, </w:t>
      </w:r>
      <w:proofErr w:type="spellStart"/>
      <w:r>
        <w:t>Loewenstein</w:t>
      </w:r>
      <w:proofErr w:type="spellEnd"/>
      <w:r>
        <w:t xml:space="preserve">, G, and </w:t>
      </w:r>
      <w:proofErr w:type="spellStart"/>
      <w:r>
        <w:t>Seppi</w:t>
      </w:r>
      <w:proofErr w:type="spellEnd"/>
      <w:r>
        <w:t>, D</w:t>
      </w:r>
      <w:r w:rsidRPr="000B5CCE">
        <w:t xml:space="preserve"> (2009). </w:t>
      </w:r>
      <w:r>
        <w:t>‘</w:t>
      </w:r>
      <w:r w:rsidRPr="000B5CCE">
        <w:t>The ostrich effect: Selective attention to information</w:t>
      </w:r>
      <w:r>
        <w:t>’,</w:t>
      </w:r>
      <w:r w:rsidRPr="000B5CCE">
        <w:t xml:space="preserve"> </w:t>
      </w:r>
      <w:r>
        <w:rPr>
          <w:i/>
        </w:rPr>
        <w:t>Journal of Risk and U</w:t>
      </w:r>
      <w:r w:rsidRPr="000B5CCE">
        <w:rPr>
          <w:i/>
        </w:rPr>
        <w:t>ncertainty</w:t>
      </w:r>
      <w:r>
        <w:t>, 38(2):</w:t>
      </w:r>
      <w:r w:rsidRPr="000B5CCE">
        <w:t>95-115.</w:t>
      </w:r>
    </w:p>
    <w:p w14:paraId="43B56122" w14:textId="385550E4" w:rsidR="00C87B17" w:rsidRPr="00C87B17" w:rsidRDefault="00C87B17" w:rsidP="00C87B17">
      <w:proofErr w:type="spellStart"/>
      <w:r>
        <w:t>Kirsh</w:t>
      </w:r>
      <w:proofErr w:type="spellEnd"/>
      <w:r>
        <w:t xml:space="preserve">, D (2000). ‘A few thoughts on cognitive overload,’ </w:t>
      </w:r>
      <w:proofErr w:type="spellStart"/>
      <w:r>
        <w:rPr>
          <w:i/>
        </w:rPr>
        <w:t>Intellectica</w:t>
      </w:r>
      <w:proofErr w:type="spellEnd"/>
      <w:r>
        <w:rPr>
          <w:i/>
        </w:rPr>
        <w:t xml:space="preserve">, </w:t>
      </w:r>
      <w:r>
        <w:t>1(30):19-51.</w:t>
      </w:r>
    </w:p>
    <w:p w14:paraId="4AE78869" w14:textId="77777777" w:rsidR="00915155" w:rsidRDefault="00915155" w:rsidP="00095DE6">
      <w:pPr>
        <w:pStyle w:val="Bibliography"/>
        <w:rPr>
          <w:rFonts w:ascii="Arial" w:hAnsi="Arial" w:cs="Arial"/>
          <w:color w:val="222222"/>
          <w:szCs w:val="20"/>
          <w:shd w:val="clear" w:color="auto" w:fill="FFFFFF"/>
        </w:rPr>
      </w:pPr>
      <w:r>
        <w:rPr>
          <w:rFonts w:ascii="Arial" w:hAnsi="Arial" w:cs="Arial"/>
          <w:color w:val="222222"/>
          <w:szCs w:val="20"/>
          <w:shd w:val="clear" w:color="auto" w:fill="FFFFFF"/>
        </w:rPr>
        <w:t xml:space="preserve">Mullainathan, S., &amp; </w:t>
      </w:r>
      <w:proofErr w:type="spellStart"/>
      <w:r>
        <w:rPr>
          <w:rFonts w:ascii="Arial" w:hAnsi="Arial" w:cs="Arial"/>
          <w:color w:val="222222"/>
          <w:szCs w:val="20"/>
          <w:shd w:val="clear" w:color="auto" w:fill="FFFFFF"/>
        </w:rPr>
        <w:t>Shafir</w:t>
      </w:r>
      <w:proofErr w:type="spellEnd"/>
      <w:r>
        <w:rPr>
          <w:rFonts w:ascii="Arial" w:hAnsi="Arial" w:cs="Arial"/>
          <w:color w:val="222222"/>
          <w:szCs w:val="20"/>
          <w:shd w:val="clear" w:color="auto" w:fill="FFFFFF"/>
        </w:rPr>
        <w:t>, E. (2013). </w:t>
      </w:r>
      <w:r>
        <w:rPr>
          <w:rFonts w:ascii="Arial" w:hAnsi="Arial" w:cs="Arial"/>
          <w:i/>
          <w:iCs/>
          <w:color w:val="222222"/>
          <w:szCs w:val="20"/>
          <w:shd w:val="clear" w:color="auto" w:fill="FFFFFF"/>
        </w:rPr>
        <w:t>Scarcity: Why having too little means so much</w:t>
      </w:r>
      <w:r>
        <w:rPr>
          <w:rFonts w:ascii="Arial" w:hAnsi="Arial" w:cs="Arial"/>
          <w:color w:val="222222"/>
          <w:szCs w:val="20"/>
          <w:shd w:val="clear" w:color="auto" w:fill="FFFFFF"/>
        </w:rPr>
        <w:t>. Macmillan.</w:t>
      </w:r>
    </w:p>
    <w:p w14:paraId="2127422B" w14:textId="4921550C" w:rsidR="000B5CCE" w:rsidRDefault="000B5CCE" w:rsidP="00095DE6">
      <w:pPr>
        <w:pStyle w:val="Bibliography"/>
        <w:rPr>
          <w:noProof/>
        </w:rPr>
      </w:pPr>
      <w:r>
        <w:rPr>
          <w:rFonts w:ascii="Arial" w:hAnsi="Arial" w:cs="Arial"/>
          <w:color w:val="222222"/>
          <w:szCs w:val="20"/>
          <w:shd w:val="clear" w:color="auto" w:fill="FFFFFF"/>
        </w:rPr>
        <w:t>Pallier, G et al., (2002). ‘The role of individual differences in the accuracy of confidence judgments’, </w:t>
      </w:r>
      <w:r>
        <w:rPr>
          <w:rFonts w:ascii="Arial" w:hAnsi="Arial" w:cs="Arial"/>
          <w:i/>
          <w:iCs/>
          <w:color w:val="222222"/>
          <w:szCs w:val="20"/>
          <w:shd w:val="clear" w:color="auto" w:fill="FFFFFF"/>
        </w:rPr>
        <w:t>The Journal of General Psychology</w:t>
      </w:r>
      <w:r>
        <w:rPr>
          <w:rFonts w:ascii="Arial" w:hAnsi="Arial" w:cs="Arial"/>
          <w:color w:val="222222"/>
          <w:szCs w:val="20"/>
          <w:shd w:val="clear" w:color="auto" w:fill="FFFFFF"/>
        </w:rPr>
        <w:t>, </w:t>
      </w:r>
      <w:r w:rsidRPr="000B5CCE">
        <w:rPr>
          <w:rFonts w:ascii="Arial" w:hAnsi="Arial" w:cs="Arial"/>
          <w:iCs/>
          <w:color w:val="222222"/>
          <w:szCs w:val="20"/>
          <w:shd w:val="clear" w:color="auto" w:fill="FFFFFF"/>
        </w:rPr>
        <w:t>129</w:t>
      </w:r>
      <w:r>
        <w:rPr>
          <w:rFonts w:ascii="Arial" w:hAnsi="Arial" w:cs="Arial"/>
          <w:color w:val="222222"/>
          <w:szCs w:val="20"/>
          <w:shd w:val="clear" w:color="auto" w:fill="FFFFFF"/>
        </w:rPr>
        <w:t>(3):257-299.</w:t>
      </w:r>
    </w:p>
    <w:p w14:paraId="00F0CDCD" w14:textId="7DBB9A9C" w:rsidR="00852F69" w:rsidRDefault="006A4B63" w:rsidP="00095DE6">
      <w:pPr>
        <w:pStyle w:val="Bibliography"/>
        <w:rPr>
          <w:noProof/>
        </w:rPr>
      </w:pPr>
      <w:r>
        <w:rPr>
          <w:noProof/>
        </w:rPr>
        <w:t xml:space="preserve">Rowland, CA (2014). ‘The effect of testing versus restudy on retention: A meta-analytic review of the testing effect’, </w:t>
      </w:r>
      <w:r>
        <w:rPr>
          <w:i/>
          <w:noProof/>
        </w:rPr>
        <w:t xml:space="preserve">Psychological Bulletin, </w:t>
      </w:r>
      <w:r>
        <w:rPr>
          <w:noProof/>
        </w:rPr>
        <w:t>140(6):1432-1464.</w:t>
      </w:r>
    </w:p>
    <w:p w14:paraId="36B89991" w14:textId="688E2B3A" w:rsidR="001D08CD" w:rsidRDefault="001D08CD" w:rsidP="001D08CD">
      <w:proofErr w:type="spellStart"/>
      <w:r>
        <w:t>Sailer</w:t>
      </w:r>
      <w:proofErr w:type="spellEnd"/>
      <w:r>
        <w:t xml:space="preserve">, M and </w:t>
      </w:r>
      <w:proofErr w:type="spellStart"/>
      <w:r>
        <w:t>Homner</w:t>
      </w:r>
      <w:proofErr w:type="spellEnd"/>
      <w:r>
        <w:t xml:space="preserve">, L (2020). ‘The gamification of learning: A meta-analysis’, </w:t>
      </w:r>
      <w:r>
        <w:rPr>
          <w:i/>
        </w:rPr>
        <w:t xml:space="preserve">Educational Psychology Review, </w:t>
      </w:r>
      <w:r>
        <w:t>32:77-112.</w:t>
      </w:r>
    </w:p>
    <w:p w14:paraId="311D4ACE" w14:textId="50C28528" w:rsidR="000B5CCE" w:rsidRDefault="000B5CCE" w:rsidP="001D08CD">
      <w:proofErr w:type="spellStart"/>
      <w:r>
        <w:t>Sharot</w:t>
      </w:r>
      <w:proofErr w:type="spellEnd"/>
      <w:r>
        <w:t>, T</w:t>
      </w:r>
      <w:r w:rsidRPr="000B5CCE">
        <w:t xml:space="preserve"> (2011). </w:t>
      </w:r>
      <w:r>
        <w:t>‘The optimism bias’,</w:t>
      </w:r>
      <w:r w:rsidRPr="000B5CCE">
        <w:t xml:space="preserve"> </w:t>
      </w:r>
      <w:r w:rsidRPr="000B5CCE">
        <w:rPr>
          <w:i/>
        </w:rPr>
        <w:t xml:space="preserve">Current </w:t>
      </w:r>
      <w:r>
        <w:rPr>
          <w:i/>
        </w:rPr>
        <w:t>B</w:t>
      </w:r>
      <w:r w:rsidRPr="000B5CCE">
        <w:rPr>
          <w:i/>
        </w:rPr>
        <w:t>iology</w:t>
      </w:r>
      <w:r>
        <w:t>, 21(23):941-</w:t>
      </w:r>
      <w:r w:rsidRPr="000B5CCE">
        <w:t>945.</w:t>
      </w:r>
    </w:p>
    <w:p w14:paraId="3C40E950" w14:textId="0D1B0A7B" w:rsidR="003451FD" w:rsidRDefault="003451FD" w:rsidP="001D08CD">
      <w:r>
        <w:t xml:space="preserve">Symons, CS and Johnson, BT (1997). ‘The self-reference effect in memory: a meta-analysis. </w:t>
      </w:r>
      <w:r>
        <w:rPr>
          <w:i/>
        </w:rPr>
        <w:t xml:space="preserve">Psychological Bulletin, </w:t>
      </w:r>
      <w:r>
        <w:t>132(3):371-355.</w:t>
      </w:r>
    </w:p>
    <w:p w14:paraId="616DC8E1" w14:textId="72B04B35" w:rsidR="009228E6" w:rsidRDefault="009228E6" w:rsidP="001D08CD"/>
    <w:p w14:paraId="08112658" w14:textId="51BEC6BD" w:rsidR="00EB0609" w:rsidRPr="00A96B0F" w:rsidRDefault="00EB0609" w:rsidP="007F24BF">
      <w:pPr>
        <w:spacing w:before="5000" w:after="120"/>
        <w:outlineLvl w:val="1"/>
        <w:rPr>
          <w:b/>
          <w:color w:val="117479" w:themeColor="accent2"/>
          <w:sz w:val="22"/>
        </w:rPr>
      </w:pPr>
      <w:r w:rsidRPr="00A96B0F">
        <w:rPr>
          <w:b/>
          <w:color w:val="117479" w:themeColor="accent2"/>
          <w:sz w:val="22"/>
        </w:rPr>
        <w:lastRenderedPageBreak/>
        <w:t xml:space="preserve">© </w:t>
      </w:r>
      <w:r w:rsidR="002B2858" w:rsidRPr="00A96B0F">
        <w:rPr>
          <w:b/>
          <w:color w:val="117479" w:themeColor="accent2"/>
          <w:sz w:val="22"/>
        </w:rPr>
        <w:t xml:space="preserve">Commonwealth of Australia </w:t>
      </w:r>
      <w:r w:rsidR="007E10A3">
        <w:rPr>
          <w:b/>
          <w:color w:val="117479" w:themeColor="accent2"/>
          <w:sz w:val="22"/>
        </w:rPr>
        <w:t>2021</w:t>
      </w:r>
    </w:p>
    <w:p w14:paraId="21C24AD9" w14:textId="1F6CF165" w:rsidR="00EB0609" w:rsidRDefault="003A6EB9" w:rsidP="001540CB">
      <w:r>
        <w:t xml:space="preserve">ISBN </w:t>
      </w:r>
      <w:r w:rsidR="002A1D36" w:rsidRPr="002A1D36">
        <w:t>978-1-925364-62-</w:t>
      </w:r>
      <w:r w:rsidR="002A1D36">
        <w:t>0</w:t>
      </w:r>
      <w:r w:rsidR="002A1D36">
        <w:br/>
        <w:t>Clearer consequences: Helping people understand the outcomes of bankruptcy.</w:t>
      </w:r>
      <w:r w:rsidR="00EB0609">
        <w:t xml:space="preserve"> </w:t>
      </w:r>
    </w:p>
    <w:p w14:paraId="35BE3CA0" w14:textId="77777777" w:rsidR="00EB0609" w:rsidRPr="00A96B0F" w:rsidRDefault="00EB0609" w:rsidP="00A96B0F">
      <w:pPr>
        <w:spacing w:before="240" w:after="120"/>
        <w:outlineLvl w:val="1"/>
        <w:rPr>
          <w:b/>
          <w:color w:val="117479" w:themeColor="accent2"/>
          <w:sz w:val="22"/>
        </w:rPr>
      </w:pPr>
      <w:r w:rsidRPr="00A96B0F">
        <w:rPr>
          <w:b/>
          <w:color w:val="117479" w:themeColor="accent2"/>
          <w:sz w:val="22"/>
        </w:rPr>
        <w:t>Copyright Notice</w:t>
      </w:r>
    </w:p>
    <w:p w14:paraId="5E289F23" w14:textId="77777777" w:rsidR="000F762E" w:rsidRDefault="00EB0609" w:rsidP="00EB0609">
      <w:r w:rsidRPr="001540CB">
        <w:t>With the exception of the Commonwealth Coat of Arms, this work is licensed under a Creative Commons Attribution 4.0 International license (CC BY 4.0)</w:t>
      </w:r>
      <w:r>
        <w:t xml:space="preserve"> </w:t>
      </w:r>
      <w:r w:rsidR="003A6EB9">
        <w:t>(</w:t>
      </w:r>
      <w:hyperlink r:id="rId61" w:history="1">
        <w:r w:rsidR="000F762E" w:rsidRPr="00B3464D">
          <w:rPr>
            <w:rStyle w:val="Hyperlink"/>
          </w:rPr>
          <w:t>https://creativecommons.org/licenses/by/4.0/</w:t>
        </w:r>
      </w:hyperlink>
      <w:r w:rsidR="000F762E">
        <w:t>)</w:t>
      </w:r>
    </w:p>
    <w:p w14:paraId="576DF9D3" w14:textId="77777777" w:rsidR="00EB0609" w:rsidRDefault="00EB0609" w:rsidP="00EB0609">
      <w:pPr>
        <w:spacing w:before="240"/>
      </w:pPr>
      <w:r>
        <w:rPr>
          <w:noProof/>
        </w:rPr>
        <w:drawing>
          <wp:inline distT="0" distB="0" distL="0" distR="0" wp14:anchorId="4E40D425" wp14:editId="2817659C">
            <wp:extent cx="771146" cy="307849"/>
            <wp:effectExtent l="0" t="0" r="0" b="0"/>
            <wp:docPr id="24" name="Picture 24" descr="Copyright logo" title="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3115F403" w14:textId="77777777" w:rsidR="00EB0609" w:rsidRPr="00A96B0F" w:rsidRDefault="00EB0609" w:rsidP="00A96B0F">
      <w:pPr>
        <w:spacing w:before="240" w:after="120"/>
        <w:outlineLvl w:val="1"/>
        <w:rPr>
          <w:b/>
          <w:color w:val="117479" w:themeColor="accent2"/>
          <w:sz w:val="22"/>
        </w:rPr>
      </w:pPr>
      <w:r w:rsidRPr="00A96B0F">
        <w:rPr>
          <w:b/>
          <w:color w:val="117479" w:themeColor="accent2"/>
          <w:sz w:val="22"/>
        </w:rPr>
        <w:t>Third party copyright</w:t>
      </w:r>
    </w:p>
    <w:p w14:paraId="323EE132" w14:textId="77777777" w:rsidR="00EB0609" w:rsidRDefault="00EB0609" w:rsidP="001540CB">
      <w:r>
        <w:t>Wherever a third party holds copyright in this material, the copyright remains with that party. Their permission may be required to use the material. Please contact them directly.</w:t>
      </w:r>
    </w:p>
    <w:p w14:paraId="3152074B" w14:textId="77777777" w:rsidR="00EB0609" w:rsidRPr="00A96B0F" w:rsidRDefault="00EB0609" w:rsidP="00A96B0F">
      <w:pPr>
        <w:spacing w:before="240" w:after="120"/>
        <w:outlineLvl w:val="1"/>
        <w:rPr>
          <w:b/>
          <w:color w:val="117479" w:themeColor="accent2"/>
          <w:sz w:val="22"/>
        </w:rPr>
      </w:pPr>
      <w:r w:rsidRPr="00A96B0F">
        <w:rPr>
          <w:b/>
          <w:color w:val="117479" w:themeColor="accent2"/>
          <w:sz w:val="22"/>
        </w:rPr>
        <w:t>Attribution</w:t>
      </w:r>
    </w:p>
    <w:p w14:paraId="32EE90B4" w14:textId="77777777" w:rsidR="003A6EB9" w:rsidRDefault="00EB0609" w:rsidP="00EB0609">
      <w:r>
        <w:t xml:space="preserve">This publication should be attributed as follows: </w:t>
      </w:r>
    </w:p>
    <w:p w14:paraId="053215AC" w14:textId="5939EF72" w:rsidR="00EB0609" w:rsidRDefault="003A6EB9" w:rsidP="002A1D36">
      <w:r>
        <w:t xml:space="preserve">© </w:t>
      </w:r>
      <w:r w:rsidR="00EB0609">
        <w:t>Commonwealth of Australia, Department of the Prime Minister and Cabinet,</w:t>
      </w:r>
      <w:r w:rsidR="002A1D36">
        <w:t xml:space="preserve"> (2021)</w:t>
      </w:r>
      <w:r w:rsidR="00EB0609">
        <w:t xml:space="preserve"> </w:t>
      </w:r>
      <w:r w:rsidR="002A1D36">
        <w:t>Clearer consequences: Helping people understand the outcomes of bankruptcy</w:t>
      </w:r>
      <w:r w:rsidR="002A1D36">
        <w:rPr>
          <w:i/>
        </w:rPr>
        <w:t>.</w:t>
      </w:r>
    </w:p>
    <w:p w14:paraId="6D761783" w14:textId="77777777" w:rsidR="00EB0609" w:rsidRPr="00A96B0F" w:rsidRDefault="00EB0609" w:rsidP="00A96B0F">
      <w:pPr>
        <w:spacing w:before="240" w:after="120"/>
        <w:outlineLvl w:val="1"/>
        <w:rPr>
          <w:b/>
          <w:color w:val="117479" w:themeColor="accent2"/>
          <w:sz w:val="22"/>
        </w:rPr>
      </w:pPr>
      <w:r w:rsidRPr="00A96B0F">
        <w:rPr>
          <w:b/>
          <w:color w:val="117479" w:themeColor="accent2"/>
          <w:sz w:val="22"/>
        </w:rPr>
        <w:t>Use of the Coat of Arms</w:t>
      </w:r>
    </w:p>
    <w:p w14:paraId="6670E6FC" w14:textId="77777777" w:rsidR="00EB0609" w:rsidRPr="00514D8C" w:rsidRDefault="00EB0609" w:rsidP="00EB0609">
      <w:pPr>
        <w:rPr>
          <w:rFonts w:cstheme="minorHAnsi"/>
          <w:szCs w:val="20"/>
        </w:rPr>
      </w:pPr>
      <w:r w:rsidRPr="00514D8C">
        <w:rPr>
          <w:rFonts w:cstheme="minorHAnsi"/>
          <w:szCs w:val="20"/>
        </w:rPr>
        <w:t xml:space="preserve">The terms under which the Coat of Arms can be used are detailed on the following website: </w:t>
      </w:r>
      <w:hyperlink r:id="rId63" w:history="1">
        <w:r w:rsidR="003A6EB9" w:rsidRPr="00514D8C">
          <w:rPr>
            <w:rStyle w:val="Hyperlink"/>
            <w:rFonts w:cstheme="minorHAnsi"/>
            <w:szCs w:val="20"/>
            <w:lang w:val="en-US"/>
          </w:rPr>
          <w:t>https://pmc.gov.au/cca</w:t>
        </w:r>
      </w:hyperlink>
    </w:p>
    <w:p w14:paraId="145A4F0E" w14:textId="77777777" w:rsidR="000A48B2" w:rsidRDefault="000A48B2" w:rsidP="00F04EF6"/>
    <w:p w14:paraId="67978913" w14:textId="77777777" w:rsidR="009C7EE6" w:rsidRDefault="009C7EE6" w:rsidP="00C6442A">
      <w:pPr>
        <w:sectPr w:rsidR="009C7EE6" w:rsidSect="007A3C24">
          <w:type w:val="continuous"/>
          <w:pgSz w:w="11906" w:h="16838" w:code="9"/>
          <w:pgMar w:top="2041" w:right="2381" w:bottom="1247" w:left="1247" w:header="720" w:footer="851" w:gutter="0"/>
          <w:cols w:space="708"/>
          <w:docGrid w:linePitch="360"/>
          <w15:footnoteColumns w:val="1"/>
        </w:sectPr>
      </w:pPr>
    </w:p>
    <w:p w14:paraId="3B729890" w14:textId="77777777" w:rsidR="00D10FA1" w:rsidRDefault="00037F3D" w:rsidP="00E320C4">
      <w:pPr>
        <w:ind w:left="-378"/>
      </w:pPr>
      <w:r>
        <w:rPr>
          <w:noProof/>
        </w:rPr>
        <w:lastRenderedPageBreak/>
        <w:drawing>
          <wp:inline distT="0" distB="0" distL="0" distR="0" wp14:anchorId="24A1E72B" wp14:editId="722E19C3">
            <wp:extent cx="2524404" cy="3496063"/>
            <wp:effectExtent l="0" t="0" r="0" b="9525"/>
            <wp:docPr id="1" name="Picture 1" descr="Cover Includes Aus Gov arms, Dept of Prime Minister Cabinet and BETA branding" title="Al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64">
                      <a:extLst>
                        <a:ext uri="{28A0092B-C50C-407E-A947-70E740481C1C}">
                          <a14:useLocalDpi xmlns:a14="http://schemas.microsoft.com/office/drawing/2010/main" val="0"/>
                        </a:ext>
                      </a:extLst>
                    </a:blip>
                    <a:stretch>
                      <a:fillRect/>
                    </a:stretch>
                  </pic:blipFill>
                  <pic:spPr>
                    <a:xfrm>
                      <a:off x="0" y="0"/>
                      <a:ext cx="2524404" cy="3496063"/>
                    </a:xfrm>
                    <a:prstGeom prst="rect">
                      <a:avLst/>
                    </a:prstGeom>
                  </pic:spPr>
                </pic:pic>
              </a:graphicData>
            </a:graphic>
          </wp:inline>
        </w:drawing>
      </w:r>
    </w:p>
    <w:p w14:paraId="36538D0D" w14:textId="77777777" w:rsidR="001A0BF0" w:rsidRPr="00DF234F" w:rsidRDefault="001A0BF0" w:rsidP="001A0BF0">
      <w:pPr>
        <w:pStyle w:val="BackPageH1"/>
      </w:pPr>
      <w:r w:rsidRPr="00037F3D">
        <w:t xml:space="preserve">Behavioural Economics Team </w:t>
      </w:r>
      <w:r>
        <w:br/>
      </w:r>
      <w:r w:rsidRPr="00037F3D">
        <w:t>of the Australian Government</w:t>
      </w:r>
    </w:p>
    <w:p w14:paraId="3E57032A" w14:textId="77777777" w:rsidR="001A0BF0" w:rsidRPr="004A4D74" w:rsidRDefault="001A0BF0" w:rsidP="004A4D74">
      <w:pPr>
        <w:pStyle w:val="BackPageH2"/>
      </w:pPr>
      <w:r w:rsidRPr="004A4D74">
        <w:t xml:space="preserve">General enquiries </w:t>
      </w:r>
      <w:hyperlink r:id="rId65" w:history="1">
        <w:r w:rsidRPr="004A4D74">
          <w:rPr>
            <w:rStyle w:val="Hyperlink"/>
          </w:rPr>
          <w:t>beta@pmc.gov.au</w:t>
        </w:r>
      </w:hyperlink>
    </w:p>
    <w:p w14:paraId="2B213B20" w14:textId="77777777" w:rsidR="001A0BF0" w:rsidRPr="004A4D74" w:rsidRDefault="001A0BF0" w:rsidP="004A4D74">
      <w:pPr>
        <w:pStyle w:val="BackPageH2"/>
      </w:pPr>
      <w:r w:rsidRPr="004A4D74">
        <w:t xml:space="preserve">Media enquiries </w:t>
      </w:r>
      <w:hyperlink r:id="rId66" w:history="1">
        <w:r w:rsidRPr="004A4D74">
          <w:rPr>
            <w:rStyle w:val="Hyperlink"/>
          </w:rPr>
          <w:t>media@pmc.gov.au</w:t>
        </w:r>
      </w:hyperlink>
    </w:p>
    <w:p w14:paraId="34E5FE70" w14:textId="6DEA04B6" w:rsidR="00037F3D" w:rsidRPr="00037F3D" w:rsidRDefault="001A0BF0" w:rsidP="007D16C2">
      <w:pPr>
        <w:pStyle w:val="BackPageH2"/>
        <w:rPr>
          <w:sz w:val="2"/>
          <w:szCs w:val="2"/>
        </w:rPr>
      </w:pPr>
      <w:r w:rsidRPr="004A4D74">
        <w:t xml:space="preserve">Find out more </w:t>
      </w:r>
      <w:hyperlink r:id="rId67" w:history="1">
        <w:r w:rsidR="00287329" w:rsidRPr="007764DC">
          <w:rPr>
            <w:rStyle w:val="Hyperlink"/>
          </w:rPr>
          <w:t>www.behaviouraleconomics.pmc.gov.au/</w:t>
        </w:r>
      </w:hyperlink>
      <w:r w:rsidR="00287329">
        <w:rPr>
          <w:sz w:val="2"/>
          <w:szCs w:val="2"/>
        </w:rPr>
        <w:t xml:space="preserve"> </w:t>
      </w:r>
    </w:p>
    <w:sectPr w:rsidR="00037F3D" w:rsidRPr="00037F3D" w:rsidSect="005C2142">
      <w:headerReference w:type="default" r:id="rId68"/>
      <w:footerReference w:type="default" r:id="rId69"/>
      <w:pgSz w:w="11906" w:h="16838" w:code="9"/>
      <w:pgMar w:top="720" w:right="2381" w:bottom="1247" w:left="1247" w:header="567" w:footer="851" w:gutter="0"/>
      <w:cols w:space="708"/>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2CF15D" w14:textId="77777777" w:rsidR="00BC1FB5" w:rsidRDefault="00BC1FB5">
      <w:r>
        <w:separator/>
      </w:r>
    </w:p>
  </w:endnote>
  <w:endnote w:type="continuationSeparator" w:id="0">
    <w:p w14:paraId="06C67FF9" w14:textId="77777777" w:rsidR="00BC1FB5" w:rsidRDefault="00BC1FB5">
      <w:r>
        <w:continuationSeparator/>
      </w:r>
    </w:p>
  </w:endnote>
  <w:endnote w:type="continuationNotice" w:id="1">
    <w:p w14:paraId="0667BC24" w14:textId="77777777" w:rsidR="00BC1FB5" w:rsidRDefault="00BC1F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0F9CB" w14:textId="77777777" w:rsidR="009F2571" w:rsidRDefault="009F2571" w:rsidP="00A00EEB">
    <w:pPr>
      <w:pStyle w:val="Footer"/>
    </w:pPr>
  </w:p>
  <w:p w14:paraId="271BBD22" w14:textId="76C1CFD2" w:rsidR="009F2571" w:rsidRDefault="009F2571" w:rsidP="00A00EEB">
    <w:pPr>
      <w:pStyle w:val="Footer"/>
    </w:pPr>
    <w:r w:rsidRPr="003F31E6">
      <w:rPr>
        <w:noProof/>
      </w:rPr>
      <mc:AlternateContent>
        <mc:Choice Requires="wps">
          <w:drawing>
            <wp:anchor distT="0" distB="0" distL="114300" distR="114300" simplePos="0" relativeHeight="251658241" behindDoc="1" locked="0" layoutInCell="1" allowOverlap="1" wp14:anchorId="101A111D" wp14:editId="202399FC">
              <wp:simplePos x="0" y="0"/>
              <wp:positionH relativeFrom="page">
                <wp:posOffset>0</wp:posOffset>
              </wp:positionH>
              <wp:positionV relativeFrom="page">
                <wp:posOffset>0</wp:posOffset>
              </wp:positionV>
              <wp:extent cx="7560000" cy="10692000"/>
              <wp:effectExtent l="0" t="0" r="3175" b="0"/>
              <wp:wrapNone/>
              <wp:docPr id="4" name="Rectangle 4" descr="Beige page background"/>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6A97E" id="Rectangle 4" o:spid="_x0000_s1026" alt="Beige page background" style="position:absolute;margin-left:0;margin-top:0;width:595.3pt;height:841.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" fillcolor="#f2f2f2 [3052]" stroked="f" strokeweight="2pt">
              <w10:wrap anchorx="page" anchory="page"/>
            </v:rect>
          </w:pict>
        </mc:Fallback>
      </mc:AlternateContent>
    </w: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721AA8">
      <w:rPr>
        <w:noProof/>
      </w:rPr>
      <w:t>1</w:t>
    </w:r>
    <w:r w:rsidRPr="00D91DE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97793" w14:textId="0C84C6EC" w:rsidR="009F2571" w:rsidRPr="008253C4" w:rsidRDefault="009F2571" w:rsidP="00A00EEB">
    <w:pPr>
      <w:pStyle w:val="Footer"/>
      <w:rPr>
        <w:color w:val="FFFFFF" w:themeColor="background1"/>
      </w:rPr>
    </w:pPr>
    <w:r w:rsidRPr="003F31E6">
      <w:rPr>
        <w:noProof/>
      </w:rPr>
      <mc:AlternateContent>
        <mc:Choice Requires="wps">
          <w:drawing>
            <wp:anchor distT="0" distB="0" distL="114300" distR="114300" simplePos="0" relativeHeight="251658240" behindDoc="1" locked="0" layoutInCell="1" allowOverlap="1" wp14:anchorId="09DA1BF7" wp14:editId="1A9B0CC8">
              <wp:simplePos x="0" y="0"/>
              <wp:positionH relativeFrom="page">
                <wp:posOffset>0</wp:posOffset>
              </wp:positionH>
              <wp:positionV relativeFrom="page">
                <wp:posOffset>0</wp:posOffset>
              </wp:positionV>
              <wp:extent cx="7560000" cy="10692000"/>
              <wp:effectExtent l="0" t="0" r="3175" b="0"/>
              <wp:wrapNone/>
              <wp:docPr id="3" name="Rectangle 3" descr="Teal page background"/>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F8CA3" id="Rectangle 3" o:spid="_x0000_s1026" alt="Teal page background" style="position:absolute;margin-left:0;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" fillcolor="#117479 [3205]" stroked="f" strokeweight="2pt">
              <w10:wrap anchorx="page" anchory="page"/>
            </v:rect>
          </w:pict>
        </mc:Fallback>
      </mc:AlternateContent>
    </w: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721AA8">
      <w:rPr>
        <w:noProof/>
        <w:color w:val="FFFFFF" w:themeColor="background1"/>
      </w:rPr>
      <w:t>3</w:t>
    </w:r>
    <w:r w:rsidRPr="008253C4">
      <w:rPr>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C74CA" w14:textId="77777777" w:rsidR="009F2571" w:rsidRDefault="009F2571" w:rsidP="00A00EEB">
    <w:pPr>
      <w:pStyle w:val="Footer"/>
    </w:pPr>
  </w:p>
  <w:p w14:paraId="56A96863" w14:textId="304DC4F5" w:rsidR="009F2571" w:rsidRDefault="009F2571"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721AA8">
      <w:rPr>
        <w:noProof/>
      </w:rPr>
      <w:t>20</w:t>
    </w:r>
    <w:r w:rsidRPr="00D91DE4">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F676A" w14:textId="77777777" w:rsidR="009F2571" w:rsidRDefault="009F257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6218761"/>
      <w:docPartObj>
        <w:docPartGallery w:val="Page Numbers (Bottom of Page)"/>
        <w:docPartUnique/>
      </w:docPartObj>
    </w:sdtPr>
    <w:sdtEndPr>
      <w:rPr>
        <w:noProof/>
      </w:rPr>
    </w:sdtEndPr>
    <w:sdtContent>
      <w:p w14:paraId="0665B93C" w14:textId="35E1B523" w:rsidR="009F2571" w:rsidRDefault="009F2571">
        <w:pPr>
          <w:pStyle w:val="Footer"/>
          <w:jc w:val="right"/>
        </w:pPr>
        <w:r>
          <w:fldChar w:fldCharType="begin"/>
        </w:r>
        <w:r>
          <w:instrText xml:space="preserve"> PAGE   \* MERGEFORMAT </w:instrText>
        </w:r>
        <w:r>
          <w:fldChar w:fldCharType="separate"/>
        </w:r>
        <w:r w:rsidR="00721AA8">
          <w:rPr>
            <w:noProof/>
          </w:rPr>
          <w:t>0</w:t>
        </w:r>
        <w:r>
          <w:rPr>
            <w:noProof/>
          </w:rPr>
          <w:fldChar w:fldCharType="end"/>
        </w:r>
      </w:p>
    </w:sdtContent>
  </w:sdt>
  <w:p w14:paraId="4B76010B" w14:textId="77777777" w:rsidR="009F2571" w:rsidRDefault="009F257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1B3B5" w14:textId="77777777" w:rsidR="009F2571" w:rsidRDefault="009F257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C09F6" w14:textId="07DD18E1" w:rsidR="009F2571" w:rsidRPr="008253C4" w:rsidRDefault="009F2571" w:rsidP="00A00EEB">
    <w:pPr>
      <w:pStyle w:val="Footer"/>
      <w:rPr>
        <w:color w:val="FFFFFF" w:themeColor="background1"/>
      </w:rPr>
    </w:pPr>
    <w:r w:rsidRPr="003F31E6">
      <w:rPr>
        <w:noProof/>
      </w:rPr>
      <mc:AlternateContent>
        <mc:Choice Requires="wps">
          <w:drawing>
            <wp:anchor distT="0" distB="0" distL="114300" distR="114300" simplePos="0" relativeHeight="251658243" behindDoc="1" locked="0" layoutInCell="1" allowOverlap="1" wp14:anchorId="53338983" wp14:editId="0915801B">
              <wp:simplePos x="0" y="0"/>
              <wp:positionH relativeFrom="page">
                <wp:posOffset>0</wp:posOffset>
              </wp:positionH>
              <wp:positionV relativeFrom="page">
                <wp:posOffset>0</wp:posOffset>
              </wp:positionV>
              <wp:extent cx="7560000" cy="10692000"/>
              <wp:effectExtent l="0" t="0" r="3175" b="0"/>
              <wp:wrapNone/>
              <wp:docPr id="54" name="Rectangle 54" descr="Teal page background"/>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11747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FE462" id="Rectangle 54" o:spid="_x0000_s1026" alt="Teal page background" style="position:absolute;margin-left:0;margin-top:0;width:595.3pt;height:841.9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" fillcolor="#117479" stroked="f" strokeweight="2pt">
              <w10:wrap anchorx="page" anchory="page"/>
            </v:rect>
          </w:pict>
        </mc:Fallback>
      </mc:AlternateContent>
    </w: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721AA8">
      <w:rPr>
        <w:noProof/>
        <w:color w:val="FFFFFF" w:themeColor="background1"/>
      </w:rPr>
      <w:t>24</w:t>
    </w:r>
    <w:r w:rsidRPr="008253C4">
      <w:rPr>
        <w:noProof/>
        <w:color w:val="FFFFFF" w:themeColor="background1"/>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BF2F6" w14:textId="77777777" w:rsidR="009F2571" w:rsidRDefault="009F2571" w:rsidP="00A00EEB">
    <w:pPr>
      <w:pStyle w:val="Footer"/>
    </w:pPr>
  </w:p>
  <w:p w14:paraId="3B848170" w14:textId="1D58520B" w:rsidR="009F2571" w:rsidRDefault="009F2571"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721AA8">
      <w:rPr>
        <w:noProof/>
      </w:rPr>
      <w:t>33</w:t>
    </w:r>
    <w:r w:rsidRPr="00D91DE4">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DB675" w14:textId="77777777" w:rsidR="009F2571" w:rsidRPr="00F202CA" w:rsidRDefault="009F2571"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3E1C0C" w14:textId="77777777" w:rsidR="00BC1FB5" w:rsidRDefault="00BC1FB5">
      <w:r>
        <w:separator/>
      </w:r>
    </w:p>
  </w:footnote>
  <w:footnote w:type="continuationSeparator" w:id="0">
    <w:p w14:paraId="4CF11D6D" w14:textId="77777777" w:rsidR="00BC1FB5" w:rsidRDefault="00BC1FB5">
      <w:r>
        <w:continuationSeparator/>
      </w:r>
    </w:p>
  </w:footnote>
  <w:footnote w:type="continuationNotice" w:id="1">
    <w:p w14:paraId="59F160C5" w14:textId="77777777" w:rsidR="00BC1FB5" w:rsidRDefault="00BC1FB5">
      <w:pPr>
        <w:spacing w:after="0" w:line="240" w:lineRule="auto"/>
      </w:pPr>
    </w:p>
  </w:footnote>
  <w:footnote w:id="2">
    <w:p w14:paraId="0E6C49C8" w14:textId="56F183E1" w:rsidR="009F2571" w:rsidRDefault="009F2571">
      <w:pPr>
        <w:pStyle w:val="FootnoteText"/>
      </w:pPr>
      <w:r>
        <w:rPr>
          <w:rStyle w:val="FootnoteReference"/>
        </w:rPr>
        <w:footnoteRef/>
      </w:r>
      <w:r>
        <w:t xml:space="preserve"> </w:t>
      </w:r>
      <w:r w:rsidRPr="00443918">
        <w:rPr>
          <w:szCs w:val="18"/>
        </w:rPr>
        <w:t>Average of total bankruptcies per year declared between 2016 and 2020 financial years.</w:t>
      </w:r>
    </w:p>
  </w:footnote>
  <w:footnote w:id="3">
    <w:p w14:paraId="0DE20811" w14:textId="1F6F3E3C" w:rsidR="009F2571" w:rsidRPr="00443918" w:rsidRDefault="009F2571">
      <w:pPr>
        <w:pStyle w:val="FootnoteText"/>
        <w:rPr>
          <w:szCs w:val="18"/>
        </w:rPr>
      </w:pPr>
      <w:r w:rsidRPr="001B2729">
        <w:rPr>
          <w:rStyle w:val="FootnoteReference"/>
        </w:rPr>
        <w:footnoteRef/>
      </w:r>
      <w:r w:rsidRPr="001B2729">
        <w:t xml:space="preserve"> </w:t>
      </w:r>
      <w:r w:rsidRPr="00443918">
        <w:rPr>
          <w:szCs w:val="18"/>
        </w:rPr>
        <w:t xml:space="preserve">People who are made </w:t>
      </w:r>
      <w:r>
        <w:rPr>
          <w:szCs w:val="18"/>
        </w:rPr>
        <w:t xml:space="preserve">involuntarily </w:t>
      </w:r>
      <w:r w:rsidRPr="00443918">
        <w:rPr>
          <w:szCs w:val="18"/>
        </w:rPr>
        <w:t xml:space="preserve">bankrupt by a court order or who </w:t>
      </w:r>
      <w:r>
        <w:rPr>
          <w:szCs w:val="18"/>
        </w:rPr>
        <w:t xml:space="preserve">voluntarily </w:t>
      </w:r>
      <w:r w:rsidRPr="00443918">
        <w:rPr>
          <w:szCs w:val="18"/>
        </w:rPr>
        <w:t>apply for bankruptcy using a paper form do not complete the consequences tool. For the sake of simplicity, we refer to all individuals completing the online bankruptcy form as “applicants”, although people who are made bankrupt under a sequestration order are not technically “applying” for bankruptcy.</w:t>
      </w:r>
    </w:p>
  </w:footnote>
  <w:footnote w:id="4">
    <w:p w14:paraId="3D5E271E" w14:textId="77777777" w:rsidR="009F2571" w:rsidRPr="007C672B" w:rsidRDefault="009F2571" w:rsidP="00A41735">
      <w:pPr>
        <w:pStyle w:val="FootnoteText"/>
        <w:rPr>
          <w:sz w:val="16"/>
          <w:szCs w:val="16"/>
        </w:rPr>
      </w:pPr>
      <w:r w:rsidRPr="00443918">
        <w:rPr>
          <w:rStyle w:val="FootnoteReference"/>
          <w:szCs w:val="18"/>
        </w:rPr>
        <w:footnoteRef/>
      </w:r>
      <w:r w:rsidRPr="00443918">
        <w:rPr>
          <w:szCs w:val="18"/>
        </w:rPr>
        <w:t xml:space="preserve"> See Technical Appendix for the design of the current consequences tool and other tools we tested.</w:t>
      </w:r>
    </w:p>
  </w:footnote>
  <w:footnote w:id="5">
    <w:p w14:paraId="6B57FD41" w14:textId="2D1D881F" w:rsidR="009F2571" w:rsidRDefault="009F2571" w:rsidP="00C57258">
      <w:pPr>
        <w:pStyle w:val="FootnoteText"/>
      </w:pPr>
      <w:r>
        <w:rPr>
          <w:rStyle w:val="FootnoteReference"/>
        </w:rPr>
        <w:footnoteRef/>
      </w:r>
      <w:r>
        <w:t xml:space="preserve"> </w:t>
      </w:r>
      <w:r w:rsidRPr="00541F67">
        <w:t xml:space="preserve">The exact designs of all </w:t>
      </w:r>
      <w:r>
        <w:t xml:space="preserve">tools </w:t>
      </w:r>
      <w:r w:rsidRPr="00541F67">
        <w:t>are provided in the Technical Appendix</w:t>
      </w:r>
      <w:r>
        <w:t>.</w:t>
      </w:r>
    </w:p>
  </w:footnote>
  <w:footnote w:id="6">
    <w:p w14:paraId="14AE9516" w14:textId="1C6C02A5" w:rsidR="009F2571" w:rsidRDefault="009F2571">
      <w:pPr>
        <w:pStyle w:val="FootnoteText"/>
      </w:pPr>
      <w:r>
        <w:rPr>
          <w:rStyle w:val="FootnoteReference"/>
        </w:rPr>
        <w:footnoteRef/>
      </w:r>
      <w:r>
        <w:t xml:space="preserve"> Full demographic details of the sample are included in the Technical Appendix.</w:t>
      </w:r>
    </w:p>
  </w:footnote>
  <w:footnote w:id="7">
    <w:p w14:paraId="3C3CB94C" w14:textId="7E3CD48C" w:rsidR="009F2571" w:rsidRPr="001C626D" w:rsidRDefault="009F2571" w:rsidP="001F5F98">
      <w:pPr>
        <w:pStyle w:val="FootnoteText"/>
      </w:pPr>
      <w:r>
        <w:rPr>
          <w:rStyle w:val="FootnoteReference"/>
        </w:rPr>
        <w:footnoteRef/>
      </w:r>
      <w:r>
        <w:t xml:space="preserve"> These differences are statistically significant (</w:t>
      </w:r>
      <w:r>
        <w:rPr>
          <w:i/>
        </w:rPr>
        <w:t xml:space="preserve">p </w:t>
      </w:r>
      <w:r>
        <w:t xml:space="preserve">&lt; .001) with sample sizes around </w:t>
      </w:r>
      <w:r w:rsidRPr="00194978">
        <w:t xml:space="preserve">2000 for each pair-wise comparison. </w:t>
      </w:r>
      <w:r>
        <w:t xml:space="preserve">We have a high degree of confidence in this result due to the large effect, large sample size, and small </w:t>
      </w:r>
      <w:r>
        <w:rPr>
          <w:i/>
        </w:rPr>
        <w:t>p</w:t>
      </w:r>
      <w:r>
        <w:t xml:space="preserve">-value, coupled with a pre-registered design. See the Technical Appendix for information on BETA’s approach to statistical significance, and full statistical tables.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642D3" w14:textId="77777777" w:rsidR="009F2571" w:rsidRDefault="009F2571" w:rsidP="00330274">
    <w:pPr>
      <w:pStyle w:val="Header"/>
      <w:tabs>
        <w:tab w:val="clear" w:pos="10319"/>
        <w:tab w:val="left" w:pos="803"/>
      </w:tabs>
      <w:ind w:right="-24"/>
    </w:pPr>
    <w:r>
      <w:rPr>
        <w:noProof/>
      </w:rPr>
      <w:drawing>
        <wp:anchor distT="0" distB="0" distL="114300" distR="114300" simplePos="0" relativeHeight="251658242" behindDoc="1" locked="0" layoutInCell="1" allowOverlap="1" wp14:anchorId="58851218" wp14:editId="04140BEC">
          <wp:simplePos x="0" y="0"/>
          <wp:positionH relativeFrom="page">
            <wp:align>left</wp:align>
          </wp:positionH>
          <wp:positionV relativeFrom="page">
            <wp:align>top</wp:align>
          </wp:positionV>
          <wp:extent cx="7558721" cy="10690735"/>
          <wp:effectExtent l="0" t="0" r="4445" b="0"/>
          <wp:wrapNone/>
          <wp:docPr id="23" name="Picture 23" descr="Cover Includes Aus Gov arms, Dept of Prime Minister Cabinet and BETA branding"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58721" cy="1069073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27344" w14:textId="77777777" w:rsidR="009F2571" w:rsidRPr="00F202CA" w:rsidRDefault="009F2571" w:rsidP="00F202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58F5D" w14:textId="77777777" w:rsidR="009F2571" w:rsidRDefault="009F25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EDAEE" w14:textId="7C227B2C" w:rsidR="009F2571" w:rsidRPr="004909C3" w:rsidRDefault="009F2571" w:rsidP="00F55D02">
    <w:pPr>
      <w:pStyle w:val="Header"/>
      <w:rPr>
        <w:color w:val="FFFFFF" w:themeColor="background1"/>
      </w:rPr>
    </w:pPr>
    <w:r w:rsidRPr="00F55D02">
      <w:rPr>
        <w:color w:val="FFFFFF" w:themeColor="background1"/>
      </w:rPr>
      <w:t>Clearer consequences</w:t>
    </w:r>
    <w:r>
      <w:rPr>
        <w:color w:val="FFFFFF" w:themeColor="background1"/>
      </w:rPr>
      <w:t xml:space="preserve">. </w:t>
    </w:r>
    <w:r w:rsidRPr="00F55D02">
      <w:rPr>
        <w:color w:val="FFFFFF" w:themeColor="background1"/>
      </w:rPr>
      <w:t>Helping people understand the outcomes of bankruptcy</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DF659" w14:textId="1CE88349" w:rsidR="009F2571" w:rsidRDefault="009F2571" w:rsidP="00F55D02">
    <w:pPr>
      <w:pStyle w:val="Header"/>
    </w:pPr>
    <w:r>
      <w:t>Clearer consequences. Helping people understand the outcomes of bankruptcy</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C78F3" w14:textId="77777777" w:rsidR="009F2571" w:rsidRDefault="009F257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27164" w14:textId="77777777" w:rsidR="009F2571" w:rsidRDefault="009F2571" w:rsidP="00330274">
    <w:pPr>
      <w:pStyle w:val="Header"/>
      <w:tabs>
        <w:tab w:val="clear" w:pos="10319"/>
        <w:tab w:val="left" w:pos="803"/>
      </w:tabs>
      <w:ind w:right="-24"/>
    </w:pPr>
    <w:r>
      <w:rPr>
        <w:noProof/>
      </w:rPr>
      <w:drawing>
        <wp:anchor distT="0" distB="0" distL="114300" distR="114300" simplePos="0" relativeHeight="251658244" behindDoc="1" locked="0" layoutInCell="1" allowOverlap="1" wp14:anchorId="26E6DED9" wp14:editId="01FFF3AB">
          <wp:simplePos x="0" y="0"/>
          <wp:positionH relativeFrom="page">
            <wp:align>left</wp:align>
          </wp:positionH>
          <wp:positionV relativeFrom="page">
            <wp:align>top</wp:align>
          </wp:positionV>
          <wp:extent cx="7558721" cy="10690735"/>
          <wp:effectExtent l="0" t="0" r="4445" b="0"/>
          <wp:wrapNone/>
          <wp:docPr id="30" name="Picture 30" descr="Cover Includes Aus Gov arms, Dept of Prime Minister Cabinet and BETA branding"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58721" cy="1069073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20028" w14:textId="77777777" w:rsidR="009F2571" w:rsidRDefault="009F257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66614" w14:textId="77777777" w:rsidR="009F2571" w:rsidRPr="004909C3" w:rsidRDefault="009F2571" w:rsidP="008253C4">
    <w:pPr>
      <w:pStyle w:val="Header"/>
      <w:rPr>
        <w:color w:val="FFFFFF" w:themeColor="background1"/>
      </w:rPr>
    </w:pPr>
    <w:r>
      <w:rPr>
        <w:color w:val="FFFFFF" w:themeColor="background1"/>
      </w:rPr>
      <w:t>Technical Appendices</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BE329" w14:textId="77777777" w:rsidR="009F2571" w:rsidRDefault="009F2571">
    <w:pPr>
      <w:pStyle w:val="Header"/>
    </w:pPr>
    <w:r>
      <w:t>Technical Appendices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90E25"/>
    <w:multiLevelType w:val="hybridMultilevel"/>
    <w:tmpl w:val="C76629FA"/>
    <w:lvl w:ilvl="0" w:tplc="2D2EB546">
      <w:start w:val="4"/>
      <w:numFmt w:val="bullet"/>
      <w:lvlText w:val="-"/>
      <w:lvlJc w:val="left"/>
      <w:pPr>
        <w:ind w:left="1440" w:hanging="360"/>
      </w:pPr>
      <w:rPr>
        <w:rFonts w:ascii="Calibri" w:eastAsia="Times New Roman"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271451C"/>
    <w:multiLevelType w:val="hybridMultilevel"/>
    <w:tmpl w:val="221A809C"/>
    <w:lvl w:ilvl="0" w:tplc="2D2EB546">
      <w:start w:val="4"/>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AED4EA0"/>
    <w:multiLevelType w:val="hybridMultilevel"/>
    <w:tmpl w:val="11A4411C"/>
    <w:lvl w:ilvl="0" w:tplc="D8EA2966">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D813B8B"/>
    <w:multiLevelType w:val="hybridMultilevel"/>
    <w:tmpl w:val="00F2A558"/>
    <w:lvl w:ilvl="0" w:tplc="D8EA2966">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11E4E2A"/>
    <w:multiLevelType w:val="hybridMultilevel"/>
    <w:tmpl w:val="BF860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E010A0"/>
    <w:multiLevelType w:val="hybridMultilevel"/>
    <w:tmpl w:val="FC9A2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875015"/>
    <w:multiLevelType w:val="hybridMultilevel"/>
    <w:tmpl w:val="0BC25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583A9D"/>
    <w:multiLevelType w:val="hybridMultilevel"/>
    <w:tmpl w:val="C7A8F4B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21462DD0"/>
    <w:multiLevelType w:val="hybridMultilevel"/>
    <w:tmpl w:val="A5042EE0"/>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9" w15:restartNumberingAfterBreak="0">
    <w:nsid w:val="246A3667"/>
    <w:multiLevelType w:val="hybridMultilevel"/>
    <w:tmpl w:val="6080920A"/>
    <w:lvl w:ilvl="0" w:tplc="580C23F2">
      <w:start w:val="1"/>
      <w:numFmt w:val="decimal"/>
      <w:pStyle w:val="HeadingTable"/>
      <w:lvlText w:val="Table %1."/>
      <w:lvlJc w:val="left"/>
      <w:pPr>
        <w:ind w:left="1211" w:hanging="360"/>
      </w:pPr>
      <w:rPr>
        <w:rFonts w:hint="default"/>
        <w:b/>
        <w:i w:val="0"/>
        <w:sz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0" w15:restartNumberingAfterBreak="0">
    <w:nsid w:val="27C44870"/>
    <w:multiLevelType w:val="hybridMultilevel"/>
    <w:tmpl w:val="8556B544"/>
    <w:lvl w:ilvl="0" w:tplc="2D2EB546">
      <w:start w:val="4"/>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305AC8"/>
    <w:multiLevelType w:val="hybridMultilevel"/>
    <w:tmpl w:val="D076C3B4"/>
    <w:lvl w:ilvl="0" w:tplc="7DCED05C">
      <w:start w:val="1"/>
      <w:numFmt w:val="bullet"/>
      <w:pStyle w:val="EmphasisPane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C92069F"/>
    <w:multiLevelType w:val="multilevel"/>
    <w:tmpl w:val="28FC9A1E"/>
    <w:lvl w:ilvl="0">
      <w:start w:val="1"/>
      <w:numFmt w:val="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36087F50"/>
    <w:multiLevelType w:val="multilevel"/>
    <w:tmpl w:val="3D2081FC"/>
    <w:lvl w:ilvl="0">
      <w:numFmt w:val="decimal"/>
      <w:pStyle w:val="AppendixHeading"/>
      <w:suff w:val="nothing"/>
      <w:lvlText w:val="Appendix %1 - "/>
      <w:lvlJc w:val="left"/>
      <w:pPr>
        <w:ind w:left="1134" w:hanging="1134"/>
      </w:pPr>
      <w:rPr>
        <w:rFonts w:ascii="Helvetica" w:hAnsi="Helvetica" w:hint="default"/>
        <w:b/>
        <w:i w:val="0"/>
        <w:color w:val="20B9A3"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pStyle w:val="Heading6"/>
      <w:lvlText w:val="%6)"/>
      <w:lvlJc w:val="left"/>
      <w:pPr>
        <w:ind w:left="1872" w:hanging="432"/>
      </w:pPr>
      <w:rPr>
        <w:rFonts w:hint="default"/>
      </w:rPr>
    </w:lvl>
    <w:lvl w:ilvl="6">
      <w:start w:val="1"/>
      <w:numFmt w:val="lowerRoman"/>
      <w:pStyle w:val="Heading7"/>
      <w:lvlText w:val="%7)"/>
      <w:lvlJc w:val="right"/>
      <w:pPr>
        <w:ind w:left="2016" w:hanging="288"/>
      </w:pPr>
      <w:rPr>
        <w:rFonts w:hint="default"/>
      </w:rPr>
    </w:lvl>
    <w:lvl w:ilvl="7">
      <w:start w:val="1"/>
      <w:numFmt w:val="lowerLetter"/>
      <w:pStyle w:val="Heading8"/>
      <w:lvlText w:val="%8."/>
      <w:lvlJc w:val="left"/>
      <w:pPr>
        <w:ind w:left="2160" w:hanging="432"/>
      </w:pPr>
      <w:rPr>
        <w:rFonts w:hint="default"/>
      </w:rPr>
    </w:lvl>
    <w:lvl w:ilvl="8">
      <w:start w:val="1"/>
      <w:numFmt w:val="lowerRoman"/>
      <w:pStyle w:val="Heading9"/>
      <w:lvlText w:val="%9."/>
      <w:lvlJc w:val="right"/>
      <w:pPr>
        <w:ind w:left="2304" w:hanging="144"/>
      </w:pPr>
      <w:rPr>
        <w:rFonts w:hint="default"/>
      </w:rPr>
    </w:lvl>
  </w:abstractNum>
  <w:abstractNum w:abstractNumId="14" w15:restartNumberingAfterBreak="0">
    <w:nsid w:val="3CB2290C"/>
    <w:multiLevelType w:val="hybridMultilevel"/>
    <w:tmpl w:val="F066FA82"/>
    <w:lvl w:ilvl="0" w:tplc="D8EA2966">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402C274E"/>
    <w:multiLevelType w:val="hybridMultilevel"/>
    <w:tmpl w:val="1448654C"/>
    <w:lvl w:ilvl="0" w:tplc="2D2EB546">
      <w:start w:val="4"/>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3465F4"/>
    <w:multiLevelType w:val="hybridMultilevel"/>
    <w:tmpl w:val="33C213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6A7891"/>
    <w:multiLevelType w:val="multilevel"/>
    <w:tmpl w:val="1C86C76A"/>
    <w:lvl w:ilvl="0">
      <w:start w:val="1"/>
      <w:numFmt w:val="decimal"/>
      <w:pStyle w:val="FigureHeading"/>
      <w:suff w:val="nothing"/>
      <w:lvlText w:val="Figure %1."/>
      <w:lvlJc w:val="left"/>
      <w:pPr>
        <w:ind w:left="4613" w:hanging="360"/>
      </w:pPr>
      <w:rPr>
        <w:rFonts w:hint="default"/>
        <w:b/>
        <w:bCs w:val="0"/>
        <w:i w:val="0"/>
        <w:iCs w:val="0"/>
        <w:caps w:val="0"/>
        <w:smallCaps w:val="0"/>
        <w:strike w:val="0"/>
        <w:dstrike w:val="0"/>
        <w:outline w:val="0"/>
        <w:shadow w:val="0"/>
        <w:emboss w:val="0"/>
        <w:imprint w:val="0"/>
        <w:noProof w:val="0"/>
        <w:vanish w:val="0"/>
        <w:color w:val="auto"/>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6719" w:hanging="360"/>
      </w:pPr>
      <w:rPr>
        <w:rFonts w:hint="default"/>
      </w:rPr>
    </w:lvl>
    <w:lvl w:ilvl="2">
      <w:start w:val="1"/>
      <w:numFmt w:val="lowerRoman"/>
      <w:lvlText w:val="%3."/>
      <w:lvlJc w:val="right"/>
      <w:pPr>
        <w:ind w:left="7439" w:hanging="180"/>
      </w:pPr>
      <w:rPr>
        <w:rFonts w:hint="default"/>
      </w:rPr>
    </w:lvl>
    <w:lvl w:ilvl="3">
      <w:start w:val="1"/>
      <w:numFmt w:val="decimal"/>
      <w:lvlText w:val="%4."/>
      <w:lvlJc w:val="left"/>
      <w:pPr>
        <w:ind w:left="8159" w:hanging="360"/>
      </w:pPr>
      <w:rPr>
        <w:rFonts w:hint="default"/>
      </w:rPr>
    </w:lvl>
    <w:lvl w:ilvl="4">
      <w:start w:val="1"/>
      <w:numFmt w:val="lowerLetter"/>
      <w:lvlText w:val="%5."/>
      <w:lvlJc w:val="left"/>
      <w:pPr>
        <w:ind w:left="8879" w:hanging="360"/>
      </w:pPr>
      <w:rPr>
        <w:rFonts w:hint="default"/>
      </w:rPr>
    </w:lvl>
    <w:lvl w:ilvl="5">
      <w:start w:val="1"/>
      <w:numFmt w:val="lowerRoman"/>
      <w:lvlText w:val="%6."/>
      <w:lvlJc w:val="right"/>
      <w:pPr>
        <w:ind w:left="9599" w:hanging="180"/>
      </w:pPr>
      <w:rPr>
        <w:rFonts w:hint="default"/>
      </w:rPr>
    </w:lvl>
    <w:lvl w:ilvl="6">
      <w:start w:val="1"/>
      <w:numFmt w:val="decimal"/>
      <w:lvlText w:val="%7."/>
      <w:lvlJc w:val="left"/>
      <w:pPr>
        <w:ind w:left="10319" w:hanging="360"/>
      </w:pPr>
      <w:rPr>
        <w:rFonts w:hint="default"/>
      </w:rPr>
    </w:lvl>
    <w:lvl w:ilvl="7">
      <w:start w:val="1"/>
      <w:numFmt w:val="lowerLetter"/>
      <w:lvlText w:val="%8."/>
      <w:lvlJc w:val="left"/>
      <w:pPr>
        <w:ind w:left="11039" w:hanging="360"/>
      </w:pPr>
      <w:rPr>
        <w:rFonts w:hint="default"/>
      </w:rPr>
    </w:lvl>
    <w:lvl w:ilvl="8">
      <w:start w:val="1"/>
      <w:numFmt w:val="lowerRoman"/>
      <w:lvlText w:val="%9."/>
      <w:lvlJc w:val="right"/>
      <w:pPr>
        <w:ind w:left="11759" w:hanging="180"/>
      </w:pPr>
      <w:rPr>
        <w:rFonts w:hint="default"/>
      </w:rPr>
    </w:lvl>
  </w:abstractNum>
  <w:abstractNum w:abstractNumId="18" w15:restartNumberingAfterBreak="0">
    <w:nsid w:val="4AE871D3"/>
    <w:multiLevelType w:val="hybridMultilevel"/>
    <w:tmpl w:val="787E0562"/>
    <w:lvl w:ilvl="0" w:tplc="D8EA296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B01299"/>
    <w:multiLevelType w:val="hybridMultilevel"/>
    <w:tmpl w:val="5D840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A30AEC"/>
    <w:multiLevelType w:val="hybridMultilevel"/>
    <w:tmpl w:val="4D427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8F33782"/>
    <w:multiLevelType w:val="hybridMultilevel"/>
    <w:tmpl w:val="4B16F8D8"/>
    <w:lvl w:ilvl="0" w:tplc="2D2EB546">
      <w:start w:val="4"/>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23" w15:restartNumberingAfterBreak="0">
    <w:nsid w:val="644F69B7"/>
    <w:multiLevelType w:val="hybridMultilevel"/>
    <w:tmpl w:val="D8248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8BB21D7"/>
    <w:multiLevelType w:val="hybridMultilevel"/>
    <w:tmpl w:val="BD7CF812"/>
    <w:lvl w:ilvl="0" w:tplc="D8EA2966">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69121FDA"/>
    <w:multiLevelType w:val="hybridMultilevel"/>
    <w:tmpl w:val="A50ADE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D34400B"/>
    <w:multiLevelType w:val="hybridMultilevel"/>
    <w:tmpl w:val="504ABA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17D0633"/>
    <w:multiLevelType w:val="hybridMultilevel"/>
    <w:tmpl w:val="A50ADE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num>
  <w:num w:numId="2">
    <w:abstractNumId w:val="22"/>
  </w:num>
  <w:num w:numId="3">
    <w:abstractNumId w:val="17"/>
  </w:num>
  <w:num w:numId="4">
    <w:abstractNumId w:val="13"/>
  </w:num>
  <w:num w:numId="5">
    <w:abstractNumId w:val="9"/>
  </w:num>
  <w:num w:numId="6">
    <w:abstractNumId w:val="11"/>
  </w:num>
  <w:num w:numId="7">
    <w:abstractNumId w:val="26"/>
  </w:num>
  <w:num w:numId="8">
    <w:abstractNumId w:val="25"/>
  </w:num>
  <w:num w:numId="9">
    <w:abstractNumId w:val="27"/>
  </w:num>
  <w:num w:numId="10">
    <w:abstractNumId w:val="8"/>
  </w:num>
  <w:num w:numId="11">
    <w:abstractNumId w:val="5"/>
  </w:num>
  <w:num w:numId="12">
    <w:abstractNumId w:val="16"/>
  </w:num>
  <w:num w:numId="13">
    <w:abstractNumId w:val="23"/>
  </w:num>
  <w:num w:numId="14">
    <w:abstractNumId w:val="6"/>
  </w:num>
  <w:num w:numId="15">
    <w:abstractNumId w:val="0"/>
  </w:num>
  <w:num w:numId="16">
    <w:abstractNumId w:val="10"/>
  </w:num>
  <w:num w:numId="17">
    <w:abstractNumId w:val="1"/>
  </w:num>
  <w:num w:numId="18">
    <w:abstractNumId w:val="21"/>
  </w:num>
  <w:num w:numId="19">
    <w:abstractNumId w:val="15"/>
  </w:num>
  <w:num w:numId="20">
    <w:abstractNumId w:val="4"/>
  </w:num>
  <w:num w:numId="21">
    <w:abstractNumId w:val="20"/>
  </w:num>
  <w:num w:numId="22">
    <w:abstractNumId w:val="18"/>
  </w:num>
  <w:num w:numId="23">
    <w:abstractNumId w:val="2"/>
  </w:num>
  <w:num w:numId="24">
    <w:abstractNumId w:val="24"/>
  </w:num>
  <w:num w:numId="25">
    <w:abstractNumId w:val="3"/>
  </w:num>
  <w:num w:numId="26">
    <w:abstractNumId w:val="14"/>
  </w:num>
  <w:num w:numId="27">
    <w:abstractNumId w:val="7"/>
  </w:num>
  <w:num w:numId="28">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0EA"/>
    <w:rsid w:val="00001BCB"/>
    <w:rsid w:val="00005785"/>
    <w:rsid w:val="00006876"/>
    <w:rsid w:val="000079AD"/>
    <w:rsid w:val="00007D1F"/>
    <w:rsid w:val="00010D84"/>
    <w:rsid w:val="00010F15"/>
    <w:rsid w:val="0001189C"/>
    <w:rsid w:val="00011CE3"/>
    <w:rsid w:val="00011FC0"/>
    <w:rsid w:val="00012CCE"/>
    <w:rsid w:val="000131D0"/>
    <w:rsid w:val="00014619"/>
    <w:rsid w:val="00015EE6"/>
    <w:rsid w:val="000176B5"/>
    <w:rsid w:val="0001771B"/>
    <w:rsid w:val="0002031F"/>
    <w:rsid w:val="000203B4"/>
    <w:rsid w:val="0002130B"/>
    <w:rsid w:val="00022E9C"/>
    <w:rsid w:val="0002340D"/>
    <w:rsid w:val="000244C9"/>
    <w:rsid w:val="000249CC"/>
    <w:rsid w:val="00024EF0"/>
    <w:rsid w:val="00025631"/>
    <w:rsid w:val="00025A56"/>
    <w:rsid w:val="00027496"/>
    <w:rsid w:val="00027B26"/>
    <w:rsid w:val="00030705"/>
    <w:rsid w:val="00030B73"/>
    <w:rsid w:val="000314FE"/>
    <w:rsid w:val="00032861"/>
    <w:rsid w:val="00032B77"/>
    <w:rsid w:val="00033BCE"/>
    <w:rsid w:val="00037E96"/>
    <w:rsid w:val="00037F3D"/>
    <w:rsid w:val="000407CE"/>
    <w:rsid w:val="00042285"/>
    <w:rsid w:val="00043256"/>
    <w:rsid w:val="00045A89"/>
    <w:rsid w:val="0004635E"/>
    <w:rsid w:val="00046F8E"/>
    <w:rsid w:val="00047261"/>
    <w:rsid w:val="000474DE"/>
    <w:rsid w:val="00047524"/>
    <w:rsid w:val="0005040E"/>
    <w:rsid w:val="0005087D"/>
    <w:rsid w:val="00050F9E"/>
    <w:rsid w:val="00051761"/>
    <w:rsid w:val="00052BED"/>
    <w:rsid w:val="000532DA"/>
    <w:rsid w:val="000547EF"/>
    <w:rsid w:val="00056004"/>
    <w:rsid w:val="000564C8"/>
    <w:rsid w:val="00057CFE"/>
    <w:rsid w:val="000602C9"/>
    <w:rsid w:val="0006075A"/>
    <w:rsid w:val="000609A3"/>
    <w:rsid w:val="000611FA"/>
    <w:rsid w:val="00061C84"/>
    <w:rsid w:val="00062484"/>
    <w:rsid w:val="00062943"/>
    <w:rsid w:val="00063129"/>
    <w:rsid w:val="00064C51"/>
    <w:rsid w:val="00064EE9"/>
    <w:rsid w:val="00065022"/>
    <w:rsid w:val="00065A5E"/>
    <w:rsid w:val="00070681"/>
    <w:rsid w:val="0007097B"/>
    <w:rsid w:val="00070F67"/>
    <w:rsid w:val="00072DA5"/>
    <w:rsid w:val="000755CA"/>
    <w:rsid w:val="00075E45"/>
    <w:rsid w:val="00077AE9"/>
    <w:rsid w:val="00080A09"/>
    <w:rsid w:val="0008107F"/>
    <w:rsid w:val="00081366"/>
    <w:rsid w:val="0008174B"/>
    <w:rsid w:val="00081CEB"/>
    <w:rsid w:val="000822C6"/>
    <w:rsid w:val="00082C85"/>
    <w:rsid w:val="00083082"/>
    <w:rsid w:val="00083F36"/>
    <w:rsid w:val="00084361"/>
    <w:rsid w:val="00086D9F"/>
    <w:rsid w:val="00087B2C"/>
    <w:rsid w:val="00087D4E"/>
    <w:rsid w:val="00087DBD"/>
    <w:rsid w:val="00090718"/>
    <w:rsid w:val="00091B4E"/>
    <w:rsid w:val="00091CD7"/>
    <w:rsid w:val="00093DD5"/>
    <w:rsid w:val="000941FF"/>
    <w:rsid w:val="00095382"/>
    <w:rsid w:val="00095DE6"/>
    <w:rsid w:val="00095EE7"/>
    <w:rsid w:val="00097A01"/>
    <w:rsid w:val="00097C10"/>
    <w:rsid w:val="000A03DD"/>
    <w:rsid w:val="000A0412"/>
    <w:rsid w:val="000A1193"/>
    <w:rsid w:val="000A1A09"/>
    <w:rsid w:val="000A1B0D"/>
    <w:rsid w:val="000A261C"/>
    <w:rsid w:val="000A47A8"/>
    <w:rsid w:val="000A48B2"/>
    <w:rsid w:val="000A4C19"/>
    <w:rsid w:val="000A73FB"/>
    <w:rsid w:val="000B0129"/>
    <w:rsid w:val="000B0CAB"/>
    <w:rsid w:val="000B218A"/>
    <w:rsid w:val="000B2372"/>
    <w:rsid w:val="000B3150"/>
    <w:rsid w:val="000B39C7"/>
    <w:rsid w:val="000B4B13"/>
    <w:rsid w:val="000B5219"/>
    <w:rsid w:val="000B5CCE"/>
    <w:rsid w:val="000B64BD"/>
    <w:rsid w:val="000C014D"/>
    <w:rsid w:val="000C01E3"/>
    <w:rsid w:val="000C0B51"/>
    <w:rsid w:val="000C11D7"/>
    <w:rsid w:val="000C29B4"/>
    <w:rsid w:val="000C2E96"/>
    <w:rsid w:val="000C4373"/>
    <w:rsid w:val="000C49B2"/>
    <w:rsid w:val="000C5033"/>
    <w:rsid w:val="000C5703"/>
    <w:rsid w:val="000C5A45"/>
    <w:rsid w:val="000C5CD8"/>
    <w:rsid w:val="000C5E1F"/>
    <w:rsid w:val="000C62EA"/>
    <w:rsid w:val="000C6A63"/>
    <w:rsid w:val="000C7A69"/>
    <w:rsid w:val="000D0717"/>
    <w:rsid w:val="000D1158"/>
    <w:rsid w:val="000D3302"/>
    <w:rsid w:val="000D4703"/>
    <w:rsid w:val="000D5229"/>
    <w:rsid w:val="000E12D4"/>
    <w:rsid w:val="000E39EF"/>
    <w:rsid w:val="000E4B59"/>
    <w:rsid w:val="000E51CE"/>
    <w:rsid w:val="000E620E"/>
    <w:rsid w:val="000F1CC7"/>
    <w:rsid w:val="000F2063"/>
    <w:rsid w:val="000F26B7"/>
    <w:rsid w:val="000F3D28"/>
    <w:rsid w:val="000F4537"/>
    <w:rsid w:val="000F4EC8"/>
    <w:rsid w:val="000F5A23"/>
    <w:rsid w:val="000F63C4"/>
    <w:rsid w:val="000F7463"/>
    <w:rsid w:val="000F762E"/>
    <w:rsid w:val="00100200"/>
    <w:rsid w:val="001014F0"/>
    <w:rsid w:val="0010263D"/>
    <w:rsid w:val="00102824"/>
    <w:rsid w:val="0010300A"/>
    <w:rsid w:val="00103BF1"/>
    <w:rsid w:val="00103C18"/>
    <w:rsid w:val="0011273B"/>
    <w:rsid w:val="001131F0"/>
    <w:rsid w:val="001139C7"/>
    <w:rsid w:val="001143DE"/>
    <w:rsid w:val="00114EBC"/>
    <w:rsid w:val="001204BC"/>
    <w:rsid w:val="0012073F"/>
    <w:rsid w:val="00121834"/>
    <w:rsid w:val="00121D6D"/>
    <w:rsid w:val="00121F3C"/>
    <w:rsid w:val="001239B3"/>
    <w:rsid w:val="0012427E"/>
    <w:rsid w:val="001247E0"/>
    <w:rsid w:val="001252F6"/>
    <w:rsid w:val="00126750"/>
    <w:rsid w:val="00126997"/>
    <w:rsid w:val="001271A1"/>
    <w:rsid w:val="00131488"/>
    <w:rsid w:val="00131C0F"/>
    <w:rsid w:val="001325BF"/>
    <w:rsid w:val="0013282A"/>
    <w:rsid w:val="00132F0D"/>
    <w:rsid w:val="00133713"/>
    <w:rsid w:val="00133A4A"/>
    <w:rsid w:val="00135B7E"/>
    <w:rsid w:val="00136264"/>
    <w:rsid w:val="00137FDB"/>
    <w:rsid w:val="00140D4A"/>
    <w:rsid w:val="00140FC9"/>
    <w:rsid w:val="001413C5"/>
    <w:rsid w:val="0014231B"/>
    <w:rsid w:val="00142956"/>
    <w:rsid w:val="00142D10"/>
    <w:rsid w:val="001432B0"/>
    <w:rsid w:val="00144868"/>
    <w:rsid w:val="001452BC"/>
    <w:rsid w:val="001452E2"/>
    <w:rsid w:val="001505AC"/>
    <w:rsid w:val="00150D2A"/>
    <w:rsid w:val="00150E25"/>
    <w:rsid w:val="00150EA9"/>
    <w:rsid w:val="001512BB"/>
    <w:rsid w:val="00151650"/>
    <w:rsid w:val="001540CB"/>
    <w:rsid w:val="00154208"/>
    <w:rsid w:val="00155968"/>
    <w:rsid w:val="00155B98"/>
    <w:rsid w:val="00155BB9"/>
    <w:rsid w:val="00155F55"/>
    <w:rsid w:val="00156AAB"/>
    <w:rsid w:val="00157001"/>
    <w:rsid w:val="00157709"/>
    <w:rsid w:val="00157FCE"/>
    <w:rsid w:val="00160B66"/>
    <w:rsid w:val="00160E91"/>
    <w:rsid w:val="00165626"/>
    <w:rsid w:val="0016570B"/>
    <w:rsid w:val="00166272"/>
    <w:rsid w:val="001671D2"/>
    <w:rsid w:val="00167CF4"/>
    <w:rsid w:val="001700C5"/>
    <w:rsid w:val="0017052D"/>
    <w:rsid w:val="00170BE9"/>
    <w:rsid w:val="0017147C"/>
    <w:rsid w:val="0017194E"/>
    <w:rsid w:val="0017249B"/>
    <w:rsid w:val="001727A4"/>
    <w:rsid w:val="001729B6"/>
    <w:rsid w:val="00174042"/>
    <w:rsid w:val="00175AA0"/>
    <w:rsid w:val="00176148"/>
    <w:rsid w:val="00176A69"/>
    <w:rsid w:val="00176AE7"/>
    <w:rsid w:val="00177A3C"/>
    <w:rsid w:val="00177EC4"/>
    <w:rsid w:val="00180124"/>
    <w:rsid w:val="00180ED2"/>
    <w:rsid w:val="00181533"/>
    <w:rsid w:val="00181D48"/>
    <w:rsid w:val="001824C8"/>
    <w:rsid w:val="00182698"/>
    <w:rsid w:val="001864FD"/>
    <w:rsid w:val="0018692E"/>
    <w:rsid w:val="0019045A"/>
    <w:rsid w:val="00191A5D"/>
    <w:rsid w:val="001925DF"/>
    <w:rsid w:val="00192907"/>
    <w:rsid w:val="001931B7"/>
    <w:rsid w:val="001936A7"/>
    <w:rsid w:val="001943DD"/>
    <w:rsid w:val="00194978"/>
    <w:rsid w:val="001959C4"/>
    <w:rsid w:val="00196BAC"/>
    <w:rsid w:val="001A009A"/>
    <w:rsid w:val="001A04CB"/>
    <w:rsid w:val="001A0BF0"/>
    <w:rsid w:val="001A13F6"/>
    <w:rsid w:val="001A1BE9"/>
    <w:rsid w:val="001A27AC"/>
    <w:rsid w:val="001A2890"/>
    <w:rsid w:val="001A2D78"/>
    <w:rsid w:val="001A340D"/>
    <w:rsid w:val="001A61C4"/>
    <w:rsid w:val="001A6419"/>
    <w:rsid w:val="001A7249"/>
    <w:rsid w:val="001B1264"/>
    <w:rsid w:val="001B14BB"/>
    <w:rsid w:val="001B1EA0"/>
    <w:rsid w:val="001B2729"/>
    <w:rsid w:val="001B2746"/>
    <w:rsid w:val="001B285B"/>
    <w:rsid w:val="001B385A"/>
    <w:rsid w:val="001B3904"/>
    <w:rsid w:val="001B3AEC"/>
    <w:rsid w:val="001B3E8D"/>
    <w:rsid w:val="001B5259"/>
    <w:rsid w:val="001B53B8"/>
    <w:rsid w:val="001B60D4"/>
    <w:rsid w:val="001B6CE9"/>
    <w:rsid w:val="001B6F28"/>
    <w:rsid w:val="001C12DB"/>
    <w:rsid w:val="001C2069"/>
    <w:rsid w:val="001C3443"/>
    <w:rsid w:val="001C35DA"/>
    <w:rsid w:val="001C3701"/>
    <w:rsid w:val="001C38BA"/>
    <w:rsid w:val="001C3999"/>
    <w:rsid w:val="001C4F4F"/>
    <w:rsid w:val="001C626D"/>
    <w:rsid w:val="001C6955"/>
    <w:rsid w:val="001C6BA1"/>
    <w:rsid w:val="001C6F22"/>
    <w:rsid w:val="001D04EC"/>
    <w:rsid w:val="001D04F1"/>
    <w:rsid w:val="001D08CD"/>
    <w:rsid w:val="001D141C"/>
    <w:rsid w:val="001D2904"/>
    <w:rsid w:val="001D38E8"/>
    <w:rsid w:val="001D5B74"/>
    <w:rsid w:val="001D627B"/>
    <w:rsid w:val="001D652D"/>
    <w:rsid w:val="001D693F"/>
    <w:rsid w:val="001D6EDF"/>
    <w:rsid w:val="001D6F9E"/>
    <w:rsid w:val="001E0C14"/>
    <w:rsid w:val="001E132B"/>
    <w:rsid w:val="001E2F40"/>
    <w:rsid w:val="001E38FB"/>
    <w:rsid w:val="001E3AF4"/>
    <w:rsid w:val="001E52C2"/>
    <w:rsid w:val="001E6A27"/>
    <w:rsid w:val="001E6CD7"/>
    <w:rsid w:val="001F0BE1"/>
    <w:rsid w:val="001F101A"/>
    <w:rsid w:val="001F24EF"/>
    <w:rsid w:val="001F3475"/>
    <w:rsid w:val="001F3E4B"/>
    <w:rsid w:val="001F41B5"/>
    <w:rsid w:val="001F5115"/>
    <w:rsid w:val="001F532A"/>
    <w:rsid w:val="001F5448"/>
    <w:rsid w:val="001F56C7"/>
    <w:rsid w:val="001F5E21"/>
    <w:rsid w:val="001F5F98"/>
    <w:rsid w:val="001F712B"/>
    <w:rsid w:val="00201456"/>
    <w:rsid w:val="00201865"/>
    <w:rsid w:val="00202D04"/>
    <w:rsid w:val="00203039"/>
    <w:rsid w:val="00203A42"/>
    <w:rsid w:val="00204B17"/>
    <w:rsid w:val="00205EE1"/>
    <w:rsid w:val="002063A5"/>
    <w:rsid w:val="002069D2"/>
    <w:rsid w:val="00207F59"/>
    <w:rsid w:val="002111E1"/>
    <w:rsid w:val="00211DA2"/>
    <w:rsid w:val="00212513"/>
    <w:rsid w:val="00213210"/>
    <w:rsid w:val="00213693"/>
    <w:rsid w:val="002138D2"/>
    <w:rsid w:val="00213E8D"/>
    <w:rsid w:val="00215137"/>
    <w:rsid w:val="00215479"/>
    <w:rsid w:val="00215CCB"/>
    <w:rsid w:val="00216CF5"/>
    <w:rsid w:val="00217704"/>
    <w:rsid w:val="00220203"/>
    <w:rsid w:val="0022037B"/>
    <w:rsid w:val="00221F53"/>
    <w:rsid w:val="00222C8D"/>
    <w:rsid w:val="002256A8"/>
    <w:rsid w:val="00225852"/>
    <w:rsid w:val="00225A61"/>
    <w:rsid w:val="00225FBE"/>
    <w:rsid w:val="00226D96"/>
    <w:rsid w:val="00230E6B"/>
    <w:rsid w:val="002320BC"/>
    <w:rsid w:val="00232B2B"/>
    <w:rsid w:val="00232B97"/>
    <w:rsid w:val="00232BD2"/>
    <w:rsid w:val="00233077"/>
    <w:rsid w:val="0023523A"/>
    <w:rsid w:val="00235EFA"/>
    <w:rsid w:val="0023757C"/>
    <w:rsid w:val="0023787A"/>
    <w:rsid w:val="00237C47"/>
    <w:rsid w:val="002402E4"/>
    <w:rsid w:val="002421A0"/>
    <w:rsid w:val="002423E0"/>
    <w:rsid w:val="00242B98"/>
    <w:rsid w:val="002445A1"/>
    <w:rsid w:val="00246FE6"/>
    <w:rsid w:val="002470E3"/>
    <w:rsid w:val="002479E9"/>
    <w:rsid w:val="00247E30"/>
    <w:rsid w:val="0025056A"/>
    <w:rsid w:val="00250EF9"/>
    <w:rsid w:val="00251695"/>
    <w:rsid w:val="00251BF6"/>
    <w:rsid w:val="0025207D"/>
    <w:rsid w:val="002535AE"/>
    <w:rsid w:val="00254DE9"/>
    <w:rsid w:val="00256A19"/>
    <w:rsid w:val="00257142"/>
    <w:rsid w:val="002579F0"/>
    <w:rsid w:val="00257A66"/>
    <w:rsid w:val="002602FC"/>
    <w:rsid w:val="00260DFC"/>
    <w:rsid w:val="002615D3"/>
    <w:rsid w:val="00261FA8"/>
    <w:rsid w:val="0026268A"/>
    <w:rsid w:val="00262845"/>
    <w:rsid w:val="00263335"/>
    <w:rsid w:val="00263382"/>
    <w:rsid w:val="00265941"/>
    <w:rsid w:val="0026709B"/>
    <w:rsid w:val="002672F1"/>
    <w:rsid w:val="00271414"/>
    <w:rsid w:val="002716F1"/>
    <w:rsid w:val="00271922"/>
    <w:rsid w:val="00271D55"/>
    <w:rsid w:val="002725F2"/>
    <w:rsid w:val="00272682"/>
    <w:rsid w:val="00272DEF"/>
    <w:rsid w:val="00273412"/>
    <w:rsid w:val="0027373F"/>
    <w:rsid w:val="00274ACF"/>
    <w:rsid w:val="00276C73"/>
    <w:rsid w:val="00276DC8"/>
    <w:rsid w:val="00277388"/>
    <w:rsid w:val="00277C8F"/>
    <w:rsid w:val="00277CF5"/>
    <w:rsid w:val="002813CE"/>
    <w:rsid w:val="0028159B"/>
    <w:rsid w:val="00282671"/>
    <w:rsid w:val="00282791"/>
    <w:rsid w:val="00282861"/>
    <w:rsid w:val="00283099"/>
    <w:rsid w:val="002843E2"/>
    <w:rsid w:val="00287329"/>
    <w:rsid w:val="002877BF"/>
    <w:rsid w:val="00287BAA"/>
    <w:rsid w:val="0029180D"/>
    <w:rsid w:val="002933D6"/>
    <w:rsid w:val="00293489"/>
    <w:rsid w:val="00294D3C"/>
    <w:rsid w:val="00295B30"/>
    <w:rsid w:val="00296F5E"/>
    <w:rsid w:val="00297A8D"/>
    <w:rsid w:val="002A1D36"/>
    <w:rsid w:val="002A30F0"/>
    <w:rsid w:val="002A38A4"/>
    <w:rsid w:val="002A4E10"/>
    <w:rsid w:val="002A6DF5"/>
    <w:rsid w:val="002B05F6"/>
    <w:rsid w:val="002B0F2F"/>
    <w:rsid w:val="002B2858"/>
    <w:rsid w:val="002B50E6"/>
    <w:rsid w:val="002B6406"/>
    <w:rsid w:val="002B6809"/>
    <w:rsid w:val="002B7B15"/>
    <w:rsid w:val="002C0876"/>
    <w:rsid w:val="002C2D8A"/>
    <w:rsid w:val="002C3771"/>
    <w:rsid w:val="002C4231"/>
    <w:rsid w:val="002C4938"/>
    <w:rsid w:val="002C4E61"/>
    <w:rsid w:val="002C7080"/>
    <w:rsid w:val="002C76BF"/>
    <w:rsid w:val="002D00B0"/>
    <w:rsid w:val="002D081E"/>
    <w:rsid w:val="002D1BB4"/>
    <w:rsid w:val="002D2364"/>
    <w:rsid w:val="002D2A1A"/>
    <w:rsid w:val="002D2E16"/>
    <w:rsid w:val="002D43F9"/>
    <w:rsid w:val="002D6050"/>
    <w:rsid w:val="002D63D5"/>
    <w:rsid w:val="002D6E3E"/>
    <w:rsid w:val="002E21CE"/>
    <w:rsid w:val="002E21D6"/>
    <w:rsid w:val="002E3EE0"/>
    <w:rsid w:val="002E45F0"/>
    <w:rsid w:val="002E578F"/>
    <w:rsid w:val="002E7778"/>
    <w:rsid w:val="002F60AC"/>
    <w:rsid w:val="002F680D"/>
    <w:rsid w:val="003014ED"/>
    <w:rsid w:val="00301B15"/>
    <w:rsid w:val="00302365"/>
    <w:rsid w:val="00304011"/>
    <w:rsid w:val="003049CB"/>
    <w:rsid w:val="00304B3E"/>
    <w:rsid w:val="00304D97"/>
    <w:rsid w:val="00307627"/>
    <w:rsid w:val="00307934"/>
    <w:rsid w:val="0031180A"/>
    <w:rsid w:val="00312289"/>
    <w:rsid w:val="003122C7"/>
    <w:rsid w:val="0031246D"/>
    <w:rsid w:val="00313127"/>
    <w:rsid w:val="00313304"/>
    <w:rsid w:val="00313C7F"/>
    <w:rsid w:val="003143E3"/>
    <w:rsid w:val="003145E6"/>
    <w:rsid w:val="003155F4"/>
    <w:rsid w:val="003158EE"/>
    <w:rsid w:val="00315EBB"/>
    <w:rsid w:val="00320309"/>
    <w:rsid w:val="003213A1"/>
    <w:rsid w:val="00321D1E"/>
    <w:rsid w:val="00322FB8"/>
    <w:rsid w:val="00323100"/>
    <w:rsid w:val="00324FDC"/>
    <w:rsid w:val="0032530E"/>
    <w:rsid w:val="00325A61"/>
    <w:rsid w:val="00326976"/>
    <w:rsid w:val="00326B01"/>
    <w:rsid w:val="003272C5"/>
    <w:rsid w:val="003273CC"/>
    <w:rsid w:val="003279E4"/>
    <w:rsid w:val="00330274"/>
    <w:rsid w:val="003311D7"/>
    <w:rsid w:val="00332B8B"/>
    <w:rsid w:val="0033319B"/>
    <w:rsid w:val="00334306"/>
    <w:rsid w:val="0033521E"/>
    <w:rsid w:val="00336234"/>
    <w:rsid w:val="003364C7"/>
    <w:rsid w:val="00337CA2"/>
    <w:rsid w:val="00337E6E"/>
    <w:rsid w:val="003402FB"/>
    <w:rsid w:val="003404A4"/>
    <w:rsid w:val="003418E4"/>
    <w:rsid w:val="00342795"/>
    <w:rsid w:val="00343179"/>
    <w:rsid w:val="00343384"/>
    <w:rsid w:val="00343906"/>
    <w:rsid w:val="00344581"/>
    <w:rsid w:val="003451FD"/>
    <w:rsid w:val="00345509"/>
    <w:rsid w:val="00346843"/>
    <w:rsid w:val="003469C6"/>
    <w:rsid w:val="00347104"/>
    <w:rsid w:val="00347B06"/>
    <w:rsid w:val="003501DA"/>
    <w:rsid w:val="00350852"/>
    <w:rsid w:val="0035096E"/>
    <w:rsid w:val="0035098C"/>
    <w:rsid w:val="00350B14"/>
    <w:rsid w:val="00350FC0"/>
    <w:rsid w:val="0035129C"/>
    <w:rsid w:val="0035173A"/>
    <w:rsid w:val="0035185E"/>
    <w:rsid w:val="003519CA"/>
    <w:rsid w:val="0035219F"/>
    <w:rsid w:val="003533E5"/>
    <w:rsid w:val="00353442"/>
    <w:rsid w:val="00355D01"/>
    <w:rsid w:val="003566B0"/>
    <w:rsid w:val="00356F73"/>
    <w:rsid w:val="00357D14"/>
    <w:rsid w:val="00360B81"/>
    <w:rsid w:val="00361C1F"/>
    <w:rsid w:val="003631AF"/>
    <w:rsid w:val="0036473C"/>
    <w:rsid w:val="00366283"/>
    <w:rsid w:val="0036777E"/>
    <w:rsid w:val="00367B5F"/>
    <w:rsid w:val="003701E3"/>
    <w:rsid w:val="003701FA"/>
    <w:rsid w:val="003708D0"/>
    <w:rsid w:val="00371179"/>
    <w:rsid w:val="003724D0"/>
    <w:rsid w:val="0037271A"/>
    <w:rsid w:val="00372A26"/>
    <w:rsid w:val="00372EC7"/>
    <w:rsid w:val="003733DE"/>
    <w:rsid w:val="0037484C"/>
    <w:rsid w:val="003749CD"/>
    <w:rsid w:val="00374A6C"/>
    <w:rsid w:val="00374FB9"/>
    <w:rsid w:val="00375779"/>
    <w:rsid w:val="00375834"/>
    <w:rsid w:val="00376500"/>
    <w:rsid w:val="00376B4E"/>
    <w:rsid w:val="0037766E"/>
    <w:rsid w:val="0038045A"/>
    <w:rsid w:val="003816C8"/>
    <w:rsid w:val="00382718"/>
    <w:rsid w:val="00382B3B"/>
    <w:rsid w:val="00385ED2"/>
    <w:rsid w:val="003863D3"/>
    <w:rsid w:val="003865C3"/>
    <w:rsid w:val="003866D6"/>
    <w:rsid w:val="0038714A"/>
    <w:rsid w:val="003913A2"/>
    <w:rsid w:val="00391F86"/>
    <w:rsid w:val="003923FB"/>
    <w:rsid w:val="00392536"/>
    <w:rsid w:val="00392B1A"/>
    <w:rsid w:val="003931C7"/>
    <w:rsid w:val="003932A6"/>
    <w:rsid w:val="00393529"/>
    <w:rsid w:val="00393F00"/>
    <w:rsid w:val="003945C0"/>
    <w:rsid w:val="00395600"/>
    <w:rsid w:val="003963F6"/>
    <w:rsid w:val="00397514"/>
    <w:rsid w:val="00397817"/>
    <w:rsid w:val="00397A4D"/>
    <w:rsid w:val="00397FED"/>
    <w:rsid w:val="003A020F"/>
    <w:rsid w:val="003A25A7"/>
    <w:rsid w:val="003A5DFC"/>
    <w:rsid w:val="003A64EE"/>
    <w:rsid w:val="003A6EB9"/>
    <w:rsid w:val="003A70D3"/>
    <w:rsid w:val="003A742F"/>
    <w:rsid w:val="003B0C92"/>
    <w:rsid w:val="003B1566"/>
    <w:rsid w:val="003B21AD"/>
    <w:rsid w:val="003B28CC"/>
    <w:rsid w:val="003B34F2"/>
    <w:rsid w:val="003B499C"/>
    <w:rsid w:val="003B4EE0"/>
    <w:rsid w:val="003B52CE"/>
    <w:rsid w:val="003B535C"/>
    <w:rsid w:val="003B5F0C"/>
    <w:rsid w:val="003C1AE8"/>
    <w:rsid w:val="003C2120"/>
    <w:rsid w:val="003C47C0"/>
    <w:rsid w:val="003C4BB1"/>
    <w:rsid w:val="003C4BBF"/>
    <w:rsid w:val="003C6387"/>
    <w:rsid w:val="003C63A3"/>
    <w:rsid w:val="003C70BE"/>
    <w:rsid w:val="003C777F"/>
    <w:rsid w:val="003D030E"/>
    <w:rsid w:val="003D039C"/>
    <w:rsid w:val="003D040D"/>
    <w:rsid w:val="003D0AF4"/>
    <w:rsid w:val="003D0DE5"/>
    <w:rsid w:val="003D1278"/>
    <w:rsid w:val="003D1F49"/>
    <w:rsid w:val="003D2061"/>
    <w:rsid w:val="003D33E3"/>
    <w:rsid w:val="003D34AC"/>
    <w:rsid w:val="003D38B3"/>
    <w:rsid w:val="003D543B"/>
    <w:rsid w:val="003D575D"/>
    <w:rsid w:val="003D6AE7"/>
    <w:rsid w:val="003D7E3D"/>
    <w:rsid w:val="003E02C5"/>
    <w:rsid w:val="003E08BE"/>
    <w:rsid w:val="003E1FE3"/>
    <w:rsid w:val="003E24F1"/>
    <w:rsid w:val="003E31DC"/>
    <w:rsid w:val="003E32A7"/>
    <w:rsid w:val="003E5322"/>
    <w:rsid w:val="003E5580"/>
    <w:rsid w:val="003E5BEA"/>
    <w:rsid w:val="003E6102"/>
    <w:rsid w:val="003E71F2"/>
    <w:rsid w:val="003E74AE"/>
    <w:rsid w:val="003F1A33"/>
    <w:rsid w:val="003F224F"/>
    <w:rsid w:val="003F3072"/>
    <w:rsid w:val="003F31E6"/>
    <w:rsid w:val="003F405A"/>
    <w:rsid w:val="0040073C"/>
    <w:rsid w:val="00401057"/>
    <w:rsid w:val="0040207C"/>
    <w:rsid w:val="004024E4"/>
    <w:rsid w:val="004030E9"/>
    <w:rsid w:val="00405165"/>
    <w:rsid w:val="004061B4"/>
    <w:rsid w:val="00406289"/>
    <w:rsid w:val="00406578"/>
    <w:rsid w:val="004074EF"/>
    <w:rsid w:val="004078CC"/>
    <w:rsid w:val="00407BF1"/>
    <w:rsid w:val="004102C3"/>
    <w:rsid w:val="00412876"/>
    <w:rsid w:val="0041307C"/>
    <w:rsid w:val="00413699"/>
    <w:rsid w:val="00413B8E"/>
    <w:rsid w:val="00413BCF"/>
    <w:rsid w:val="004167B4"/>
    <w:rsid w:val="004167BC"/>
    <w:rsid w:val="00416BF6"/>
    <w:rsid w:val="00416D8E"/>
    <w:rsid w:val="00416F52"/>
    <w:rsid w:val="004175D8"/>
    <w:rsid w:val="0042032D"/>
    <w:rsid w:val="004225DC"/>
    <w:rsid w:val="004239DE"/>
    <w:rsid w:val="00423A41"/>
    <w:rsid w:val="00424181"/>
    <w:rsid w:val="00425DD9"/>
    <w:rsid w:val="00425FBA"/>
    <w:rsid w:val="00427C7D"/>
    <w:rsid w:val="00430D7E"/>
    <w:rsid w:val="00432332"/>
    <w:rsid w:val="00432368"/>
    <w:rsid w:val="00433B04"/>
    <w:rsid w:val="0043512E"/>
    <w:rsid w:val="00436F73"/>
    <w:rsid w:val="0043784D"/>
    <w:rsid w:val="00440256"/>
    <w:rsid w:val="00440E22"/>
    <w:rsid w:val="00441B76"/>
    <w:rsid w:val="00441F54"/>
    <w:rsid w:val="0044210E"/>
    <w:rsid w:val="00443918"/>
    <w:rsid w:val="004439C4"/>
    <w:rsid w:val="0044547D"/>
    <w:rsid w:val="00445603"/>
    <w:rsid w:val="00445F2B"/>
    <w:rsid w:val="00446F93"/>
    <w:rsid w:val="00447220"/>
    <w:rsid w:val="00451A74"/>
    <w:rsid w:val="00451BBD"/>
    <w:rsid w:val="00453030"/>
    <w:rsid w:val="004533A1"/>
    <w:rsid w:val="00454893"/>
    <w:rsid w:val="004552AB"/>
    <w:rsid w:val="004553FF"/>
    <w:rsid w:val="004559EC"/>
    <w:rsid w:val="0045622C"/>
    <w:rsid w:val="004571DB"/>
    <w:rsid w:val="00463920"/>
    <w:rsid w:val="00464B51"/>
    <w:rsid w:val="00464FB1"/>
    <w:rsid w:val="00466320"/>
    <w:rsid w:val="004664BE"/>
    <w:rsid w:val="00467185"/>
    <w:rsid w:val="00467736"/>
    <w:rsid w:val="00467776"/>
    <w:rsid w:val="00470102"/>
    <w:rsid w:val="00470468"/>
    <w:rsid w:val="0047050C"/>
    <w:rsid w:val="00470CF9"/>
    <w:rsid w:val="0047107F"/>
    <w:rsid w:val="00472272"/>
    <w:rsid w:val="0047233E"/>
    <w:rsid w:val="00472A45"/>
    <w:rsid w:val="00473540"/>
    <w:rsid w:val="00473930"/>
    <w:rsid w:val="004742D3"/>
    <w:rsid w:val="00474D25"/>
    <w:rsid w:val="004750DB"/>
    <w:rsid w:val="004750FB"/>
    <w:rsid w:val="00475133"/>
    <w:rsid w:val="0047539F"/>
    <w:rsid w:val="0047649C"/>
    <w:rsid w:val="00477927"/>
    <w:rsid w:val="00477B46"/>
    <w:rsid w:val="00480F21"/>
    <w:rsid w:val="0048108E"/>
    <w:rsid w:val="00481389"/>
    <w:rsid w:val="004814C4"/>
    <w:rsid w:val="00481CFD"/>
    <w:rsid w:val="004821BA"/>
    <w:rsid w:val="00483C00"/>
    <w:rsid w:val="0048537F"/>
    <w:rsid w:val="004874E5"/>
    <w:rsid w:val="004876BC"/>
    <w:rsid w:val="00487885"/>
    <w:rsid w:val="004909C3"/>
    <w:rsid w:val="00490A65"/>
    <w:rsid w:val="0049116C"/>
    <w:rsid w:val="00491968"/>
    <w:rsid w:val="00492230"/>
    <w:rsid w:val="004930C9"/>
    <w:rsid w:val="00493F62"/>
    <w:rsid w:val="00494832"/>
    <w:rsid w:val="004957C2"/>
    <w:rsid w:val="00495AF1"/>
    <w:rsid w:val="004974E6"/>
    <w:rsid w:val="00497A89"/>
    <w:rsid w:val="004A0F36"/>
    <w:rsid w:val="004A3C07"/>
    <w:rsid w:val="004A4CED"/>
    <w:rsid w:val="004A4D74"/>
    <w:rsid w:val="004A6326"/>
    <w:rsid w:val="004A6BE6"/>
    <w:rsid w:val="004A760A"/>
    <w:rsid w:val="004B047F"/>
    <w:rsid w:val="004B06C8"/>
    <w:rsid w:val="004B0828"/>
    <w:rsid w:val="004B3304"/>
    <w:rsid w:val="004B3DF1"/>
    <w:rsid w:val="004B4BC0"/>
    <w:rsid w:val="004B4E67"/>
    <w:rsid w:val="004B544E"/>
    <w:rsid w:val="004B5555"/>
    <w:rsid w:val="004B604E"/>
    <w:rsid w:val="004B60F5"/>
    <w:rsid w:val="004B6260"/>
    <w:rsid w:val="004B777C"/>
    <w:rsid w:val="004C011C"/>
    <w:rsid w:val="004C0484"/>
    <w:rsid w:val="004C155B"/>
    <w:rsid w:val="004C259B"/>
    <w:rsid w:val="004C5D79"/>
    <w:rsid w:val="004C777E"/>
    <w:rsid w:val="004C7DE0"/>
    <w:rsid w:val="004D0605"/>
    <w:rsid w:val="004D0C54"/>
    <w:rsid w:val="004D16A4"/>
    <w:rsid w:val="004D6151"/>
    <w:rsid w:val="004D7DBF"/>
    <w:rsid w:val="004D7FE3"/>
    <w:rsid w:val="004E0F72"/>
    <w:rsid w:val="004E6682"/>
    <w:rsid w:val="004E6D8A"/>
    <w:rsid w:val="004E7E33"/>
    <w:rsid w:val="004E7ECF"/>
    <w:rsid w:val="004F0411"/>
    <w:rsid w:val="004F10C1"/>
    <w:rsid w:val="004F15EF"/>
    <w:rsid w:val="004F1EC9"/>
    <w:rsid w:val="004F22FE"/>
    <w:rsid w:val="004F2305"/>
    <w:rsid w:val="004F3450"/>
    <w:rsid w:val="004F5B8D"/>
    <w:rsid w:val="004F774D"/>
    <w:rsid w:val="0050005C"/>
    <w:rsid w:val="005002FC"/>
    <w:rsid w:val="00500F63"/>
    <w:rsid w:val="005013B0"/>
    <w:rsid w:val="005015E4"/>
    <w:rsid w:val="005017A6"/>
    <w:rsid w:val="0050291D"/>
    <w:rsid w:val="00505A26"/>
    <w:rsid w:val="005064CD"/>
    <w:rsid w:val="00506C00"/>
    <w:rsid w:val="0050783B"/>
    <w:rsid w:val="00511016"/>
    <w:rsid w:val="00511223"/>
    <w:rsid w:val="00513826"/>
    <w:rsid w:val="005146FC"/>
    <w:rsid w:val="00514D8C"/>
    <w:rsid w:val="00515487"/>
    <w:rsid w:val="005159B3"/>
    <w:rsid w:val="0051635A"/>
    <w:rsid w:val="00516FF1"/>
    <w:rsid w:val="0051724B"/>
    <w:rsid w:val="005221A9"/>
    <w:rsid w:val="00522C03"/>
    <w:rsid w:val="00523110"/>
    <w:rsid w:val="0052326F"/>
    <w:rsid w:val="00525A3C"/>
    <w:rsid w:val="00525EA4"/>
    <w:rsid w:val="00526448"/>
    <w:rsid w:val="005266EA"/>
    <w:rsid w:val="005276B7"/>
    <w:rsid w:val="0052791F"/>
    <w:rsid w:val="00532CFF"/>
    <w:rsid w:val="00534D3D"/>
    <w:rsid w:val="00536880"/>
    <w:rsid w:val="0053759C"/>
    <w:rsid w:val="00537CEC"/>
    <w:rsid w:val="00540AD0"/>
    <w:rsid w:val="00541F67"/>
    <w:rsid w:val="00542707"/>
    <w:rsid w:val="0054357A"/>
    <w:rsid w:val="00543A76"/>
    <w:rsid w:val="00545E71"/>
    <w:rsid w:val="0054705C"/>
    <w:rsid w:val="00547738"/>
    <w:rsid w:val="005522F3"/>
    <w:rsid w:val="005523D1"/>
    <w:rsid w:val="005539E6"/>
    <w:rsid w:val="00553A68"/>
    <w:rsid w:val="0055401F"/>
    <w:rsid w:val="00554595"/>
    <w:rsid w:val="00554A1D"/>
    <w:rsid w:val="0055532E"/>
    <w:rsid w:val="0055588D"/>
    <w:rsid w:val="00555BC3"/>
    <w:rsid w:val="00557C8E"/>
    <w:rsid w:val="00561114"/>
    <w:rsid w:val="00561B2B"/>
    <w:rsid w:val="0056309D"/>
    <w:rsid w:val="0056357E"/>
    <w:rsid w:val="005635E1"/>
    <w:rsid w:val="00564856"/>
    <w:rsid w:val="00564952"/>
    <w:rsid w:val="0056645F"/>
    <w:rsid w:val="00566717"/>
    <w:rsid w:val="00571AB1"/>
    <w:rsid w:val="00573797"/>
    <w:rsid w:val="00573B5D"/>
    <w:rsid w:val="00577E1C"/>
    <w:rsid w:val="00580DB1"/>
    <w:rsid w:val="005814AC"/>
    <w:rsid w:val="00581CBF"/>
    <w:rsid w:val="00583865"/>
    <w:rsid w:val="00584676"/>
    <w:rsid w:val="005846F9"/>
    <w:rsid w:val="00584923"/>
    <w:rsid w:val="00585337"/>
    <w:rsid w:val="005854B7"/>
    <w:rsid w:val="00585708"/>
    <w:rsid w:val="00585CA5"/>
    <w:rsid w:val="00587AB1"/>
    <w:rsid w:val="0059070B"/>
    <w:rsid w:val="00591541"/>
    <w:rsid w:val="0059283C"/>
    <w:rsid w:val="00595082"/>
    <w:rsid w:val="005952B9"/>
    <w:rsid w:val="0059536D"/>
    <w:rsid w:val="0059614B"/>
    <w:rsid w:val="00596490"/>
    <w:rsid w:val="00596743"/>
    <w:rsid w:val="00596824"/>
    <w:rsid w:val="005A0D95"/>
    <w:rsid w:val="005A0FCC"/>
    <w:rsid w:val="005A1EEE"/>
    <w:rsid w:val="005A224B"/>
    <w:rsid w:val="005A2741"/>
    <w:rsid w:val="005A2B83"/>
    <w:rsid w:val="005A5EAE"/>
    <w:rsid w:val="005A68A4"/>
    <w:rsid w:val="005A68BB"/>
    <w:rsid w:val="005A68E9"/>
    <w:rsid w:val="005B1225"/>
    <w:rsid w:val="005B17D8"/>
    <w:rsid w:val="005B1D82"/>
    <w:rsid w:val="005B1F87"/>
    <w:rsid w:val="005B4077"/>
    <w:rsid w:val="005B4FC1"/>
    <w:rsid w:val="005B567C"/>
    <w:rsid w:val="005B65E5"/>
    <w:rsid w:val="005B6785"/>
    <w:rsid w:val="005B7190"/>
    <w:rsid w:val="005B75C9"/>
    <w:rsid w:val="005B772B"/>
    <w:rsid w:val="005B7AF2"/>
    <w:rsid w:val="005C03AC"/>
    <w:rsid w:val="005C1FAE"/>
    <w:rsid w:val="005C2142"/>
    <w:rsid w:val="005C28B0"/>
    <w:rsid w:val="005C2B8E"/>
    <w:rsid w:val="005C2F01"/>
    <w:rsid w:val="005C330B"/>
    <w:rsid w:val="005C362A"/>
    <w:rsid w:val="005C5F3C"/>
    <w:rsid w:val="005C6874"/>
    <w:rsid w:val="005C687C"/>
    <w:rsid w:val="005C759F"/>
    <w:rsid w:val="005D01BE"/>
    <w:rsid w:val="005D01D8"/>
    <w:rsid w:val="005D09C0"/>
    <w:rsid w:val="005D1177"/>
    <w:rsid w:val="005D1432"/>
    <w:rsid w:val="005D19C1"/>
    <w:rsid w:val="005D1D13"/>
    <w:rsid w:val="005D254A"/>
    <w:rsid w:val="005D52C0"/>
    <w:rsid w:val="005D5460"/>
    <w:rsid w:val="005D55B3"/>
    <w:rsid w:val="005D78AD"/>
    <w:rsid w:val="005E08CD"/>
    <w:rsid w:val="005E37E8"/>
    <w:rsid w:val="005E3B81"/>
    <w:rsid w:val="005E49EA"/>
    <w:rsid w:val="005E4BFE"/>
    <w:rsid w:val="005E7483"/>
    <w:rsid w:val="005E74C5"/>
    <w:rsid w:val="005E7896"/>
    <w:rsid w:val="005E7FEA"/>
    <w:rsid w:val="005F219D"/>
    <w:rsid w:val="005F2437"/>
    <w:rsid w:val="005F2914"/>
    <w:rsid w:val="005F2F92"/>
    <w:rsid w:val="005F318A"/>
    <w:rsid w:val="005F76F4"/>
    <w:rsid w:val="005F7710"/>
    <w:rsid w:val="0060014A"/>
    <w:rsid w:val="006004F7"/>
    <w:rsid w:val="00600ED0"/>
    <w:rsid w:val="0060228F"/>
    <w:rsid w:val="00603261"/>
    <w:rsid w:val="00607597"/>
    <w:rsid w:val="006076BD"/>
    <w:rsid w:val="0061064C"/>
    <w:rsid w:val="00610926"/>
    <w:rsid w:val="00610F93"/>
    <w:rsid w:val="00611A34"/>
    <w:rsid w:val="006127CC"/>
    <w:rsid w:val="00613DCA"/>
    <w:rsid w:val="00614661"/>
    <w:rsid w:val="006150AC"/>
    <w:rsid w:val="0061514D"/>
    <w:rsid w:val="00615CB9"/>
    <w:rsid w:val="00616072"/>
    <w:rsid w:val="00623614"/>
    <w:rsid w:val="00623974"/>
    <w:rsid w:val="006243C6"/>
    <w:rsid w:val="00624EA2"/>
    <w:rsid w:val="006273BC"/>
    <w:rsid w:val="00631882"/>
    <w:rsid w:val="00632009"/>
    <w:rsid w:val="00632D70"/>
    <w:rsid w:val="00632EE2"/>
    <w:rsid w:val="00633CF1"/>
    <w:rsid w:val="006352F9"/>
    <w:rsid w:val="00635A6C"/>
    <w:rsid w:val="00637091"/>
    <w:rsid w:val="006409A5"/>
    <w:rsid w:val="006427A8"/>
    <w:rsid w:val="00642839"/>
    <w:rsid w:val="00644693"/>
    <w:rsid w:val="0064557B"/>
    <w:rsid w:val="006457F8"/>
    <w:rsid w:val="00645CCB"/>
    <w:rsid w:val="00646C9F"/>
    <w:rsid w:val="0064700E"/>
    <w:rsid w:val="006472A3"/>
    <w:rsid w:val="006474E0"/>
    <w:rsid w:val="00647813"/>
    <w:rsid w:val="006478CB"/>
    <w:rsid w:val="00650B88"/>
    <w:rsid w:val="00650E2C"/>
    <w:rsid w:val="0065263E"/>
    <w:rsid w:val="00652C58"/>
    <w:rsid w:val="006530EF"/>
    <w:rsid w:val="00653BD8"/>
    <w:rsid w:val="006554DD"/>
    <w:rsid w:val="006557EC"/>
    <w:rsid w:val="0065582B"/>
    <w:rsid w:val="006563F5"/>
    <w:rsid w:val="00660951"/>
    <w:rsid w:val="00662B8F"/>
    <w:rsid w:val="006636E2"/>
    <w:rsid w:val="00664C4E"/>
    <w:rsid w:val="00665D56"/>
    <w:rsid w:val="00666273"/>
    <w:rsid w:val="0066688D"/>
    <w:rsid w:val="00667FA9"/>
    <w:rsid w:val="00671B43"/>
    <w:rsid w:val="0067233D"/>
    <w:rsid w:val="00672B2E"/>
    <w:rsid w:val="006745AE"/>
    <w:rsid w:val="00676870"/>
    <w:rsid w:val="00676AF3"/>
    <w:rsid w:val="00677895"/>
    <w:rsid w:val="0067797D"/>
    <w:rsid w:val="00677BEF"/>
    <w:rsid w:val="006814A3"/>
    <w:rsid w:val="00682AFC"/>
    <w:rsid w:val="00682F5A"/>
    <w:rsid w:val="00683344"/>
    <w:rsid w:val="00683396"/>
    <w:rsid w:val="00683DD9"/>
    <w:rsid w:val="00683E67"/>
    <w:rsid w:val="0068479D"/>
    <w:rsid w:val="00684FC9"/>
    <w:rsid w:val="00686412"/>
    <w:rsid w:val="0068695A"/>
    <w:rsid w:val="00686A71"/>
    <w:rsid w:val="0069072B"/>
    <w:rsid w:val="006912AA"/>
    <w:rsid w:val="0069174B"/>
    <w:rsid w:val="00693130"/>
    <w:rsid w:val="00693340"/>
    <w:rsid w:val="00693C63"/>
    <w:rsid w:val="00694045"/>
    <w:rsid w:val="006957F8"/>
    <w:rsid w:val="00695B63"/>
    <w:rsid w:val="00697CD8"/>
    <w:rsid w:val="006A04C7"/>
    <w:rsid w:val="006A4287"/>
    <w:rsid w:val="006A4588"/>
    <w:rsid w:val="006A4B63"/>
    <w:rsid w:val="006A583F"/>
    <w:rsid w:val="006A58BD"/>
    <w:rsid w:val="006A6492"/>
    <w:rsid w:val="006A6C09"/>
    <w:rsid w:val="006A72DE"/>
    <w:rsid w:val="006B0390"/>
    <w:rsid w:val="006B05E3"/>
    <w:rsid w:val="006B09BC"/>
    <w:rsid w:val="006B1C0F"/>
    <w:rsid w:val="006B29D6"/>
    <w:rsid w:val="006B2ACA"/>
    <w:rsid w:val="006B3133"/>
    <w:rsid w:val="006B6339"/>
    <w:rsid w:val="006B69F8"/>
    <w:rsid w:val="006B6D5D"/>
    <w:rsid w:val="006B7B5A"/>
    <w:rsid w:val="006C0801"/>
    <w:rsid w:val="006C0C2C"/>
    <w:rsid w:val="006C1EAA"/>
    <w:rsid w:val="006C216F"/>
    <w:rsid w:val="006C4485"/>
    <w:rsid w:val="006C45D4"/>
    <w:rsid w:val="006C5282"/>
    <w:rsid w:val="006C54AB"/>
    <w:rsid w:val="006C570F"/>
    <w:rsid w:val="006C6C13"/>
    <w:rsid w:val="006D11BD"/>
    <w:rsid w:val="006D2042"/>
    <w:rsid w:val="006D3A63"/>
    <w:rsid w:val="006D5FD3"/>
    <w:rsid w:val="006D66E3"/>
    <w:rsid w:val="006D75BA"/>
    <w:rsid w:val="006D7855"/>
    <w:rsid w:val="006E010C"/>
    <w:rsid w:val="006E07C9"/>
    <w:rsid w:val="006E1003"/>
    <w:rsid w:val="006E16BF"/>
    <w:rsid w:val="006E18F0"/>
    <w:rsid w:val="006E29C7"/>
    <w:rsid w:val="006E2C89"/>
    <w:rsid w:val="006E38AF"/>
    <w:rsid w:val="006E39CB"/>
    <w:rsid w:val="006E4403"/>
    <w:rsid w:val="006E4F93"/>
    <w:rsid w:val="006E5016"/>
    <w:rsid w:val="006E5BF8"/>
    <w:rsid w:val="006E7F4D"/>
    <w:rsid w:val="006F01F1"/>
    <w:rsid w:val="006F0853"/>
    <w:rsid w:val="006F0EA4"/>
    <w:rsid w:val="006F10FE"/>
    <w:rsid w:val="006F1174"/>
    <w:rsid w:val="006F23D3"/>
    <w:rsid w:val="006F5465"/>
    <w:rsid w:val="006F672E"/>
    <w:rsid w:val="006F6F7C"/>
    <w:rsid w:val="00700135"/>
    <w:rsid w:val="0070162E"/>
    <w:rsid w:val="0070212F"/>
    <w:rsid w:val="007023AB"/>
    <w:rsid w:val="007034D5"/>
    <w:rsid w:val="00703BD2"/>
    <w:rsid w:val="00704625"/>
    <w:rsid w:val="00704C40"/>
    <w:rsid w:val="00705180"/>
    <w:rsid w:val="00705D90"/>
    <w:rsid w:val="00706917"/>
    <w:rsid w:val="00710A39"/>
    <w:rsid w:val="00711397"/>
    <w:rsid w:val="00711605"/>
    <w:rsid w:val="00711AAE"/>
    <w:rsid w:val="00711DF6"/>
    <w:rsid w:val="00713211"/>
    <w:rsid w:val="007140C7"/>
    <w:rsid w:val="00714574"/>
    <w:rsid w:val="00716FBC"/>
    <w:rsid w:val="00717090"/>
    <w:rsid w:val="00717FBC"/>
    <w:rsid w:val="00720739"/>
    <w:rsid w:val="00721AA8"/>
    <w:rsid w:val="00721FED"/>
    <w:rsid w:val="0072253E"/>
    <w:rsid w:val="00723E1F"/>
    <w:rsid w:val="00724144"/>
    <w:rsid w:val="0072443D"/>
    <w:rsid w:val="007247E5"/>
    <w:rsid w:val="007248B7"/>
    <w:rsid w:val="007254CA"/>
    <w:rsid w:val="007262BC"/>
    <w:rsid w:val="0072639F"/>
    <w:rsid w:val="007267D2"/>
    <w:rsid w:val="007309D0"/>
    <w:rsid w:val="00730CF8"/>
    <w:rsid w:val="00731A90"/>
    <w:rsid w:val="00732608"/>
    <w:rsid w:val="00733251"/>
    <w:rsid w:val="0073375B"/>
    <w:rsid w:val="00734083"/>
    <w:rsid w:val="00734398"/>
    <w:rsid w:val="007347E7"/>
    <w:rsid w:val="007354C1"/>
    <w:rsid w:val="00736DCA"/>
    <w:rsid w:val="00737D2D"/>
    <w:rsid w:val="00740417"/>
    <w:rsid w:val="007409DC"/>
    <w:rsid w:val="00740A69"/>
    <w:rsid w:val="00740E4B"/>
    <w:rsid w:val="007423EC"/>
    <w:rsid w:val="00743370"/>
    <w:rsid w:val="00745809"/>
    <w:rsid w:val="00745C47"/>
    <w:rsid w:val="00745E49"/>
    <w:rsid w:val="0074623F"/>
    <w:rsid w:val="0075003D"/>
    <w:rsid w:val="00751423"/>
    <w:rsid w:val="00751C98"/>
    <w:rsid w:val="00751D97"/>
    <w:rsid w:val="00752C55"/>
    <w:rsid w:val="00752E9B"/>
    <w:rsid w:val="007531F4"/>
    <w:rsid w:val="00753FDF"/>
    <w:rsid w:val="007562D4"/>
    <w:rsid w:val="00756E39"/>
    <w:rsid w:val="007573FA"/>
    <w:rsid w:val="00757C89"/>
    <w:rsid w:val="00757EF9"/>
    <w:rsid w:val="0076052A"/>
    <w:rsid w:val="00761D3F"/>
    <w:rsid w:val="00761DBF"/>
    <w:rsid w:val="00761FCF"/>
    <w:rsid w:val="00763941"/>
    <w:rsid w:val="00763C61"/>
    <w:rsid w:val="007653F2"/>
    <w:rsid w:val="00765503"/>
    <w:rsid w:val="00766C93"/>
    <w:rsid w:val="007672CC"/>
    <w:rsid w:val="00767B7E"/>
    <w:rsid w:val="007705E9"/>
    <w:rsid w:val="0077093D"/>
    <w:rsid w:val="00771046"/>
    <w:rsid w:val="00771D7D"/>
    <w:rsid w:val="007727C4"/>
    <w:rsid w:val="00772F96"/>
    <w:rsid w:val="007745B7"/>
    <w:rsid w:val="007750C8"/>
    <w:rsid w:val="00776538"/>
    <w:rsid w:val="00776927"/>
    <w:rsid w:val="00776C61"/>
    <w:rsid w:val="0077714E"/>
    <w:rsid w:val="007802BE"/>
    <w:rsid w:val="00780EEF"/>
    <w:rsid w:val="0078134C"/>
    <w:rsid w:val="00781C47"/>
    <w:rsid w:val="00782189"/>
    <w:rsid w:val="007837C7"/>
    <w:rsid w:val="00784B44"/>
    <w:rsid w:val="00785465"/>
    <w:rsid w:val="007856F0"/>
    <w:rsid w:val="0078751D"/>
    <w:rsid w:val="00787656"/>
    <w:rsid w:val="00790C7F"/>
    <w:rsid w:val="00791099"/>
    <w:rsid w:val="00791767"/>
    <w:rsid w:val="0079268A"/>
    <w:rsid w:val="00793656"/>
    <w:rsid w:val="00794859"/>
    <w:rsid w:val="00797C88"/>
    <w:rsid w:val="007A04F1"/>
    <w:rsid w:val="007A0EF1"/>
    <w:rsid w:val="007A1013"/>
    <w:rsid w:val="007A235B"/>
    <w:rsid w:val="007A2FD7"/>
    <w:rsid w:val="007A3C24"/>
    <w:rsid w:val="007A42E0"/>
    <w:rsid w:val="007A4CA9"/>
    <w:rsid w:val="007A52B8"/>
    <w:rsid w:val="007A60B4"/>
    <w:rsid w:val="007A7D19"/>
    <w:rsid w:val="007A7D87"/>
    <w:rsid w:val="007A7EC2"/>
    <w:rsid w:val="007B042D"/>
    <w:rsid w:val="007B0513"/>
    <w:rsid w:val="007B05BB"/>
    <w:rsid w:val="007B15C4"/>
    <w:rsid w:val="007B21FD"/>
    <w:rsid w:val="007B3DEA"/>
    <w:rsid w:val="007B5566"/>
    <w:rsid w:val="007B5CA8"/>
    <w:rsid w:val="007B6E0A"/>
    <w:rsid w:val="007B764C"/>
    <w:rsid w:val="007C118A"/>
    <w:rsid w:val="007C1F8C"/>
    <w:rsid w:val="007C2007"/>
    <w:rsid w:val="007C3321"/>
    <w:rsid w:val="007C5FC4"/>
    <w:rsid w:val="007C636F"/>
    <w:rsid w:val="007C672B"/>
    <w:rsid w:val="007C6B1C"/>
    <w:rsid w:val="007C6C73"/>
    <w:rsid w:val="007C7899"/>
    <w:rsid w:val="007D0068"/>
    <w:rsid w:val="007D01D3"/>
    <w:rsid w:val="007D01E4"/>
    <w:rsid w:val="007D0970"/>
    <w:rsid w:val="007D0EEB"/>
    <w:rsid w:val="007D0FC7"/>
    <w:rsid w:val="007D16C2"/>
    <w:rsid w:val="007D23BF"/>
    <w:rsid w:val="007D3452"/>
    <w:rsid w:val="007D39EB"/>
    <w:rsid w:val="007D3C19"/>
    <w:rsid w:val="007D4512"/>
    <w:rsid w:val="007D4B33"/>
    <w:rsid w:val="007D56B2"/>
    <w:rsid w:val="007E10A3"/>
    <w:rsid w:val="007E14B1"/>
    <w:rsid w:val="007E1E74"/>
    <w:rsid w:val="007E420D"/>
    <w:rsid w:val="007E7319"/>
    <w:rsid w:val="007E74E1"/>
    <w:rsid w:val="007E77A8"/>
    <w:rsid w:val="007F0E39"/>
    <w:rsid w:val="007F24B3"/>
    <w:rsid w:val="007F24BF"/>
    <w:rsid w:val="007F25DA"/>
    <w:rsid w:val="007F3649"/>
    <w:rsid w:val="007F3A41"/>
    <w:rsid w:val="007F491C"/>
    <w:rsid w:val="007F67BC"/>
    <w:rsid w:val="007F6CE3"/>
    <w:rsid w:val="007F7C24"/>
    <w:rsid w:val="00800D07"/>
    <w:rsid w:val="008019FF"/>
    <w:rsid w:val="00801B97"/>
    <w:rsid w:val="008025F3"/>
    <w:rsid w:val="00802F85"/>
    <w:rsid w:val="008038B2"/>
    <w:rsid w:val="00803AF9"/>
    <w:rsid w:val="00803BF8"/>
    <w:rsid w:val="00804D3D"/>
    <w:rsid w:val="008061C9"/>
    <w:rsid w:val="008066D8"/>
    <w:rsid w:val="00806B74"/>
    <w:rsid w:val="00806D10"/>
    <w:rsid w:val="008074BB"/>
    <w:rsid w:val="00810D32"/>
    <w:rsid w:val="00811A18"/>
    <w:rsid w:val="008121AF"/>
    <w:rsid w:val="00812B58"/>
    <w:rsid w:val="00812E18"/>
    <w:rsid w:val="00813711"/>
    <w:rsid w:val="008142FA"/>
    <w:rsid w:val="00815B2F"/>
    <w:rsid w:val="0081666A"/>
    <w:rsid w:val="008166C7"/>
    <w:rsid w:val="008179B6"/>
    <w:rsid w:val="00820A1D"/>
    <w:rsid w:val="00821E64"/>
    <w:rsid w:val="00821EDD"/>
    <w:rsid w:val="008223E9"/>
    <w:rsid w:val="00823E5C"/>
    <w:rsid w:val="008253C4"/>
    <w:rsid w:val="008263C2"/>
    <w:rsid w:val="008278D3"/>
    <w:rsid w:val="00827C86"/>
    <w:rsid w:val="00827D33"/>
    <w:rsid w:val="00827F46"/>
    <w:rsid w:val="008303F1"/>
    <w:rsid w:val="008307DB"/>
    <w:rsid w:val="00831A7E"/>
    <w:rsid w:val="00831C86"/>
    <w:rsid w:val="00833398"/>
    <w:rsid w:val="008336BB"/>
    <w:rsid w:val="008341F2"/>
    <w:rsid w:val="00835D9D"/>
    <w:rsid w:val="00835FC9"/>
    <w:rsid w:val="008368F8"/>
    <w:rsid w:val="008370E3"/>
    <w:rsid w:val="008370F9"/>
    <w:rsid w:val="008400E3"/>
    <w:rsid w:val="008418FA"/>
    <w:rsid w:val="00842959"/>
    <w:rsid w:val="00843390"/>
    <w:rsid w:val="008453F2"/>
    <w:rsid w:val="0084645A"/>
    <w:rsid w:val="00847E3D"/>
    <w:rsid w:val="008509DD"/>
    <w:rsid w:val="008513AB"/>
    <w:rsid w:val="008518C7"/>
    <w:rsid w:val="0085235A"/>
    <w:rsid w:val="008527BF"/>
    <w:rsid w:val="00852F69"/>
    <w:rsid w:val="008533E3"/>
    <w:rsid w:val="00853EBF"/>
    <w:rsid w:val="00853F8F"/>
    <w:rsid w:val="00854138"/>
    <w:rsid w:val="00854410"/>
    <w:rsid w:val="008544DF"/>
    <w:rsid w:val="0085456C"/>
    <w:rsid w:val="00854DD9"/>
    <w:rsid w:val="0085613A"/>
    <w:rsid w:val="008566A5"/>
    <w:rsid w:val="008601FD"/>
    <w:rsid w:val="008602B6"/>
    <w:rsid w:val="00860AAD"/>
    <w:rsid w:val="00860FC0"/>
    <w:rsid w:val="00861AA6"/>
    <w:rsid w:val="00864734"/>
    <w:rsid w:val="0086750F"/>
    <w:rsid w:val="00870017"/>
    <w:rsid w:val="008708F3"/>
    <w:rsid w:val="00871354"/>
    <w:rsid w:val="00872818"/>
    <w:rsid w:val="00872D26"/>
    <w:rsid w:val="0087354D"/>
    <w:rsid w:val="00873611"/>
    <w:rsid w:val="00873C8F"/>
    <w:rsid w:val="008745FE"/>
    <w:rsid w:val="00874972"/>
    <w:rsid w:val="00874FB3"/>
    <w:rsid w:val="00876012"/>
    <w:rsid w:val="00877F7C"/>
    <w:rsid w:val="008803FF"/>
    <w:rsid w:val="00880BE3"/>
    <w:rsid w:val="00881359"/>
    <w:rsid w:val="00881BB4"/>
    <w:rsid w:val="00881ED4"/>
    <w:rsid w:val="00882093"/>
    <w:rsid w:val="008823F2"/>
    <w:rsid w:val="00882588"/>
    <w:rsid w:val="0088288A"/>
    <w:rsid w:val="00884ADE"/>
    <w:rsid w:val="008856CF"/>
    <w:rsid w:val="00885864"/>
    <w:rsid w:val="00886679"/>
    <w:rsid w:val="00886EEF"/>
    <w:rsid w:val="00887014"/>
    <w:rsid w:val="0088742B"/>
    <w:rsid w:val="00890A1D"/>
    <w:rsid w:val="00891A07"/>
    <w:rsid w:val="0089289C"/>
    <w:rsid w:val="008934EA"/>
    <w:rsid w:val="0089383B"/>
    <w:rsid w:val="00893C72"/>
    <w:rsid w:val="00893E2B"/>
    <w:rsid w:val="00894323"/>
    <w:rsid w:val="0089534B"/>
    <w:rsid w:val="0089616F"/>
    <w:rsid w:val="008A0232"/>
    <w:rsid w:val="008A3305"/>
    <w:rsid w:val="008A3833"/>
    <w:rsid w:val="008A3E8D"/>
    <w:rsid w:val="008A5FEA"/>
    <w:rsid w:val="008A6E73"/>
    <w:rsid w:val="008A76D1"/>
    <w:rsid w:val="008B0470"/>
    <w:rsid w:val="008B05E7"/>
    <w:rsid w:val="008B06C5"/>
    <w:rsid w:val="008B164E"/>
    <w:rsid w:val="008B188B"/>
    <w:rsid w:val="008B4923"/>
    <w:rsid w:val="008B4D8C"/>
    <w:rsid w:val="008B4F06"/>
    <w:rsid w:val="008B502A"/>
    <w:rsid w:val="008B57D8"/>
    <w:rsid w:val="008B58FB"/>
    <w:rsid w:val="008B65CF"/>
    <w:rsid w:val="008B7A65"/>
    <w:rsid w:val="008C02AF"/>
    <w:rsid w:val="008C1219"/>
    <w:rsid w:val="008C123E"/>
    <w:rsid w:val="008C137D"/>
    <w:rsid w:val="008C22DD"/>
    <w:rsid w:val="008C3DFD"/>
    <w:rsid w:val="008C3E28"/>
    <w:rsid w:val="008C3ED0"/>
    <w:rsid w:val="008C4203"/>
    <w:rsid w:val="008C4B9A"/>
    <w:rsid w:val="008C5493"/>
    <w:rsid w:val="008C5DA5"/>
    <w:rsid w:val="008C5E37"/>
    <w:rsid w:val="008C5E94"/>
    <w:rsid w:val="008C5EFF"/>
    <w:rsid w:val="008C6C6A"/>
    <w:rsid w:val="008C7859"/>
    <w:rsid w:val="008D03D4"/>
    <w:rsid w:val="008D196A"/>
    <w:rsid w:val="008D1B86"/>
    <w:rsid w:val="008D27BC"/>
    <w:rsid w:val="008D3533"/>
    <w:rsid w:val="008D4AFA"/>
    <w:rsid w:val="008D503E"/>
    <w:rsid w:val="008D551E"/>
    <w:rsid w:val="008E0D30"/>
    <w:rsid w:val="008E13AB"/>
    <w:rsid w:val="008E278F"/>
    <w:rsid w:val="008E3DBA"/>
    <w:rsid w:val="008E3EF2"/>
    <w:rsid w:val="008E3FD3"/>
    <w:rsid w:val="008E51C9"/>
    <w:rsid w:val="008E5BEB"/>
    <w:rsid w:val="008E5DAD"/>
    <w:rsid w:val="008E6306"/>
    <w:rsid w:val="008E7639"/>
    <w:rsid w:val="008F1D70"/>
    <w:rsid w:val="008F37B3"/>
    <w:rsid w:val="008F3F6A"/>
    <w:rsid w:val="008F555C"/>
    <w:rsid w:val="008F5653"/>
    <w:rsid w:val="008F6216"/>
    <w:rsid w:val="008F621D"/>
    <w:rsid w:val="008F6355"/>
    <w:rsid w:val="008F68F7"/>
    <w:rsid w:val="008F7216"/>
    <w:rsid w:val="008F7293"/>
    <w:rsid w:val="008F7C69"/>
    <w:rsid w:val="009005A6"/>
    <w:rsid w:val="009006CF"/>
    <w:rsid w:val="00900C71"/>
    <w:rsid w:val="00900EE3"/>
    <w:rsid w:val="00902A1C"/>
    <w:rsid w:val="009034F8"/>
    <w:rsid w:val="009037B6"/>
    <w:rsid w:val="00903D35"/>
    <w:rsid w:val="00904189"/>
    <w:rsid w:val="0090419A"/>
    <w:rsid w:val="009041F1"/>
    <w:rsid w:val="009063F3"/>
    <w:rsid w:val="0090684A"/>
    <w:rsid w:val="00906CBE"/>
    <w:rsid w:val="00906CC5"/>
    <w:rsid w:val="00907271"/>
    <w:rsid w:val="00910024"/>
    <w:rsid w:val="00910384"/>
    <w:rsid w:val="009117E6"/>
    <w:rsid w:val="00911A9D"/>
    <w:rsid w:val="00914337"/>
    <w:rsid w:val="00914B0C"/>
    <w:rsid w:val="00915155"/>
    <w:rsid w:val="0091643D"/>
    <w:rsid w:val="0091661D"/>
    <w:rsid w:val="00916E33"/>
    <w:rsid w:val="009175A6"/>
    <w:rsid w:val="00917CCD"/>
    <w:rsid w:val="0092055B"/>
    <w:rsid w:val="0092093B"/>
    <w:rsid w:val="009223CD"/>
    <w:rsid w:val="00922562"/>
    <w:rsid w:val="009228E6"/>
    <w:rsid w:val="009237D1"/>
    <w:rsid w:val="00924984"/>
    <w:rsid w:val="00924A91"/>
    <w:rsid w:val="00924E30"/>
    <w:rsid w:val="00925486"/>
    <w:rsid w:val="0092641A"/>
    <w:rsid w:val="0092642A"/>
    <w:rsid w:val="00926B67"/>
    <w:rsid w:val="009274D5"/>
    <w:rsid w:val="00930669"/>
    <w:rsid w:val="00931A3E"/>
    <w:rsid w:val="009324D8"/>
    <w:rsid w:val="00932C33"/>
    <w:rsid w:val="0093519C"/>
    <w:rsid w:val="00935832"/>
    <w:rsid w:val="00936515"/>
    <w:rsid w:val="00937C63"/>
    <w:rsid w:val="009401B7"/>
    <w:rsid w:val="00940807"/>
    <w:rsid w:val="009427A1"/>
    <w:rsid w:val="00942D57"/>
    <w:rsid w:val="00942FFE"/>
    <w:rsid w:val="00946259"/>
    <w:rsid w:val="0095139E"/>
    <w:rsid w:val="00952525"/>
    <w:rsid w:val="009527C5"/>
    <w:rsid w:val="009551E0"/>
    <w:rsid w:val="00955DC1"/>
    <w:rsid w:val="0095635C"/>
    <w:rsid w:val="0095654E"/>
    <w:rsid w:val="00956F3C"/>
    <w:rsid w:val="0096054C"/>
    <w:rsid w:val="00960CFB"/>
    <w:rsid w:val="00961F02"/>
    <w:rsid w:val="00962BF7"/>
    <w:rsid w:val="009636DD"/>
    <w:rsid w:val="00963841"/>
    <w:rsid w:val="0096469C"/>
    <w:rsid w:val="009670F5"/>
    <w:rsid w:val="00970678"/>
    <w:rsid w:val="00971C34"/>
    <w:rsid w:val="00972488"/>
    <w:rsid w:val="009726D0"/>
    <w:rsid w:val="009734FF"/>
    <w:rsid w:val="00973B23"/>
    <w:rsid w:val="0097421D"/>
    <w:rsid w:val="009758FA"/>
    <w:rsid w:val="00976117"/>
    <w:rsid w:val="009762F9"/>
    <w:rsid w:val="00976A23"/>
    <w:rsid w:val="0097740B"/>
    <w:rsid w:val="0097749C"/>
    <w:rsid w:val="009800BC"/>
    <w:rsid w:val="0098029C"/>
    <w:rsid w:val="00980575"/>
    <w:rsid w:val="009816F6"/>
    <w:rsid w:val="009843BA"/>
    <w:rsid w:val="0098456D"/>
    <w:rsid w:val="009860B8"/>
    <w:rsid w:val="009900F0"/>
    <w:rsid w:val="00990B9B"/>
    <w:rsid w:val="00991370"/>
    <w:rsid w:val="00991769"/>
    <w:rsid w:val="00991ACA"/>
    <w:rsid w:val="009928B5"/>
    <w:rsid w:val="00993236"/>
    <w:rsid w:val="00993697"/>
    <w:rsid w:val="00993D8C"/>
    <w:rsid w:val="00994E3D"/>
    <w:rsid w:val="00995EBF"/>
    <w:rsid w:val="009967BD"/>
    <w:rsid w:val="00996B8B"/>
    <w:rsid w:val="00997B6D"/>
    <w:rsid w:val="009A0469"/>
    <w:rsid w:val="009A1D8B"/>
    <w:rsid w:val="009A2257"/>
    <w:rsid w:val="009A297E"/>
    <w:rsid w:val="009A2E46"/>
    <w:rsid w:val="009A2FC7"/>
    <w:rsid w:val="009A58AF"/>
    <w:rsid w:val="009A5F02"/>
    <w:rsid w:val="009A6127"/>
    <w:rsid w:val="009A6AD9"/>
    <w:rsid w:val="009A706D"/>
    <w:rsid w:val="009B005D"/>
    <w:rsid w:val="009B0CC1"/>
    <w:rsid w:val="009B2C7D"/>
    <w:rsid w:val="009B69F0"/>
    <w:rsid w:val="009B6CE0"/>
    <w:rsid w:val="009B713C"/>
    <w:rsid w:val="009C0F18"/>
    <w:rsid w:val="009C0F68"/>
    <w:rsid w:val="009C12C6"/>
    <w:rsid w:val="009C19D4"/>
    <w:rsid w:val="009C2555"/>
    <w:rsid w:val="009C2858"/>
    <w:rsid w:val="009C2DA6"/>
    <w:rsid w:val="009C3F12"/>
    <w:rsid w:val="009C57C4"/>
    <w:rsid w:val="009C5B4F"/>
    <w:rsid w:val="009C705A"/>
    <w:rsid w:val="009C7778"/>
    <w:rsid w:val="009C7D40"/>
    <w:rsid w:val="009C7EE6"/>
    <w:rsid w:val="009D06AE"/>
    <w:rsid w:val="009D09E2"/>
    <w:rsid w:val="009D11FF"/>
    <w:rsid w:val="009D1E42"/>
    <w:rsid w:val="009D2205"/>
    <w:rsid w:val="009D282B"/>
    <w:rsid w:val="009D5C90"/>
    <w:rsid w:val="009D7148"/>
    <w:rsid w:val="009D7A0B"/>
    <w:rsid w:val="009D7A44"/>
    <w:rsid w:val="009E02FD"/>
    <w:rsid w:val="009E21A6"/>
    <w:rsid w:val="009E2568"/>
    <w:rsid w:val="009E34FA"/>
    <w:rsid w:val="009E4C74"/>
    <w:rsid w:val="009E551A"/>
    <w:rsid w:val="009E56CC"/>
    <w:rsid w:val="009E59F1"/>
    <w:rsid w:val="009E62B6"/>
    <w:rsid w:val="009E6B37"/>
    <w:rsid w:val="009F0104"/>
    <w:rsid w:val="009F06C4"/>
    <w:rsid w:val="009F0A1A"/>
    <w:rsid w:val="009F0EA5"/>
    <w:rsid w:val="009F11A3"/>
    <w:rsid w:val="009F2571"/>
    <w:rsid w:val="009F26CA"/>
    <w:rsid w:val="009F281E"/>
    <w:rsid w:val="009F35DA"/>
    <w:rsid w:val="009F3C0D"/>
    <w:rsid w:val="009F4034"/>
    <w:rsid w:val="009F43D0"/>
    <w:rsid w:val="009F46C8"/>
    <w:rsid w:val="009F49A1"/>
    <w:rsid w:val="009F57C9"/>
    <w:rsid w:val="009F5A46"/>
    <w:rsid w:val="00A000F0"/>
    <w:rsid w:val="00A00568"/>
    <w:rsid w:val="00A00884"/>
    <w:rsid w:val="00A00EEB"/>
    <w:rsid w:val="00A00EFF"/>
    <w:rsid w:val="00A0204B"/>
    <w:rsid w:val="00A020CE"/>
    <w:rsid w:val="00A02F62"/>
    <w:rsid w:val="00A02FA3"/>
    <w:rsid w:val="00A030C3"/>
    <w:rsid w:val="00A0403B"/>
    <w:rsid w:val="00A04803"/>
    <w:rsid w:val="00A05890"/>
    <w:rsid w:val="00A06EBF"/>
    <w:rsid w:val="00A070D4"/>
    <w:rsid w:val="00A10147"/>
    <w:rsid w:val="00A107F7"/>
    <w:rsid w:val="00A10BC1"/>
    <w:rsid w:val="00A10EDE"/>
    <w:rsid w:val="00A11331"/>
    <w:rsid w:val="00A122E9"/>
    <w:rsid w:val="00A12348"/>
    <w:rsid w:val="00A131E6"/>
    <w:rsid w:val="00A13843"/>
    <w:rsid w:val="00A14471"/>
    <w:rsid w:val="00A146A5"/>
    <w:rsid w:val="00A14C00"/>
    <w:rsid w:val="00A1533D"/>
    <w:rsid w:val="00A1552C"/>
    <w:rsid w:val="00A15A83"/>
    <w:rsid w:val="00A17466"/>
    <w:rsid w:val="00A20057"/>
    <w:rsid w:val="00A204B3"/>
    <w:rsid w:val="00A20576"/>
    <w:rsid w:val="00A2095E"/>
    <w:rsid w:val="00A21593"/>
    <w:rsid w:val="00A221F7"/>
    <w:rsid w:val="00A2227F"/>
    <w:rsid w:val="00A2288D"/>
    <w:rsid w:val="00A22C21"/>
    <w:rsid w:val="00A23412"/>
    <w:rsid w:val="00A24AFA"/>
    <w:rsid w:val="00A250EA"/>
    <w:rsid w:val="00A25CA2"/>
    <w:rsid w:val="00A2604E"/>
    <w:rsid w:val="00A26F2E"/>
    <w:rsid w:val="00A300B4"/>
    <w:rsid w:val="00A3090A"/>
    <w:rsid w:val="00A316CB"/>
    <w:rsid w:val="00A31CCE"/>
    <w:rsid w:val="00A33C95"/>
    <w:rsid w:val="00A34711"/>
    <w:rsid w:val="00A34799"/>
    <w:rsid w:val="00A34FF3"/>
    <w:rsid w:val="00A35351"/>
    <w:rsid w:val="00A361C7"/>
    <w:rsid w:val="00A36723"/>
    <w:rsid w:val="00A36731"/>
    <w:rsid w:val="00A37958"/>
    <w:rsid w:val="00A37A23"/>
    <w:rsid w:val="00A40989"/>
    <w:rsid w:val="00A40D44"/>
    <w:rsid w:val="00A41735"/>
    <w:rsid w:val="00A420D7"/>
    <w:rsid w:val="00A43140"/>
    <w:rsid w:val="00A44A26"/>
    <w:rsid w:val="00A44C7B"/>
    <w:rsid w:val="00A45517"/>
    <w:rsid w:val="00A46DF5"/>
    <w:rsid w:val="00A5149A"/>
    <w:rsid w:val="00A514BC"/>
    <w:rsid w:val="00A52FAD"/>
    <w:rsid w:val="00A53650"/>
    <w:rsid w:val="00A53E51"/>
    <w:rsid w:val="00A54394"/>
    <w:rsid w:val="00A56F51"/>
    <w:rsid w:val="00A57183"/>
    <w:rsid w:val="00A57315"/>
    <w:rsid w:val="00A605BD"/>
    <w:rsid w:val="00A60693"/>
    <w:rsid w:val="00A60F41"/>
    <w:rsid w:val="00A61528"/>
    <w:rsid w:val="00A6196D"/>
    <w:rsid w:val="00A619C0"/>
    <w:rsid w:val="00A61ADF"/>
    <w:rsid w:val="00A61E69"/>
    <w:rsid w:val="00A62012"/>
    <w:rsid w:val="00A624CB"/>
    <w:rsid w:val="00A62AC0"/>
    <w:rsid w:val="00A66498"/>
    <w:rsid w:val="00A67CC9"/>
    <w:rsid w:val="00A7072E"/>
    <w:rsid w:val="00A70EE2"/>
    <w:rsid w:val="00A7229B"/>
    <w:rsid w:val="00A72A9C"/>
    <w:rsid w:val="00A734A0"/>
    <w:rsid w:val="00A73EFD"/>
    <w:rsid w:val="00A74591"/>
    <w:rsid w:val="00A747F6"/>
    <w:rsid w:val="00A74FE6"/>
    <w:rsid w:val="00A75118"/>
    <w:rsid w:val="00A76068"/>
    <w:rsid w:val="00A761A1"/>
    <w:rsid w:val="00A76BD2"/>
    <w:rsid w:val="00A76E08"/>
    <w:rsid w:val="00A80B76"/>
    <w:rsid w:val="00A813CB"/>
    <w:rsid w:val="00A8267D"/>
    <w:rsid w:val="00A82E14"/>
    <w:rsid w:val="00A83D59"/>
    <w:rsid w:val="00A84323"/>
    <w:rsid w:val="00A84659"/>
    <w:rsid w:val="00A84DBC"/>
    <w:rsid w:val="00A85862"/>
    <w:rsid w:val="00A85F13"/>
    <w:rsid w:val="00A86069"/>
    <w:rsid w:val="00A8688E"/>
    <w:rsid w:val="00A86CFE"/>
    <w:rsid w:val="00A8722B"/>
    <w:rsid w:val="00A901E9"/>
    <w:rsid w:val="00A917B6"/>
    <w:rsid w:val="00A91831"/>
    <w:rsid w:val="00A91B3B"/>
    <w:rsid w:val="00A93B4F"/>
    <w:rsid w:val="00A94F7A"/>
    <w:rsid w:val="00A9577C"/>
    <w:rsid w:val="00A95D3B"/>
    <w:rsid w:val="00A969FD"/>
    <w:rsid w:val="00A96B0F"/>
    <w:rsid w:val="00A97341"/>
    <w:rsid w:val="00A9755C"/>
    <w:rsid w:val="00A979B5"/>
    <w:rsid w:val="00AA0081"/>
    <w:rsid w:val="00AA05D6"/>
    <w:rsid w:val="00AA1AAF"/>
    <w:rsid w:val="00AA23E2"/>
    <w:rsid w:val="00AA3C17"/>
    <w:rsid w:val="00AA4E4D"/>
    <w:rsid w:val="00AA5E38"/>
    <w:rsid w:val="00AA7271"/>
    <w:rsid w:val="00AA72DB"/>
    <w:rsid w:val="00AB0656"/>
    <w:rsid w:val="00AB09ED"/>
    <w:rsid w:val="00AB0A1E"/>
    <w:rsid w:val="00AB370E"/>
    <w:rsid w:val="00AB3DC0"/>
    <w:rsid w:val="00AB4CBB"/>
    <w:rsid w:val="00AB5CF7"/>
    <w:rsid w:val="00AB6D4B"/>
    <w:rsid w:val="00AC125E"/>
    <w:rsid w:val="00AC3E43"/>
    <w:rsid w:val="00AC45DF"/>
    <w:rsid w:val="00AC474D"/>
    <w:rsid w:val="00AC4DFD"/>
    <w:rsid w:val="00AC4F47"/>
    <w:rsid w:val="00AC5663"/>
    <w:rsid w:val="00AC58FD"/>
    <w:rsid w:val="00AC6F80"/>
    <w:rsid w:val="00AC7F0D"/>
    <w:rsid w:val="00AD0F6D"/>
    <w:rsid w:val="00AD1156"/>
    <w:rsid w:val="00AD1166"/>
    <w:rsid w:val="00AD19D2"/>
    <w:rsid w:val="00AD1A96"/>
    <w:rsid w:val="00AD1CAD"/>
    <w:rsid w:val="00AD235A"/>
    <w:rsid w:val="00AD2E35"/>
    <w:rsid w:val="00AD3042"/>
    <w:rsid w:val="00AD434A"/>
    <w:rsid w:val="00AD456A"/>
    <w:rsid w:val="00AD4A9A"/>
    <w:rsid w:val="00AD5948"/>
    <w:rsid w:val="00AD69FB"/>
    <w:rsid w:val="00AD793A"/>
    <w:rsid w:val="00AE0120"/>
    <w:rsid w:val="00AE0622"/>
    <w:rsid w:val="00AE0725"/>
    <w:rsid w:val="00AE1DE7"/>
    <w:rsid w:val="00AE2B4E"/>
    <w:rsid w:val="00AE3038"/>
    <w:rsid w:val="00AE3D4A"/>
    <w:rsid w:val="00AE5956"/>
    <w:rsid w:val="00AE619F"/>
    <w:rsid w:val="00AE68B1"/>
    <w:rsid w:val="00AE7A88"/>
    <w:rsid w:val="00AF060F"/>
    <w:rsid w:val="00AF0A31"/>
    <w:rsid w:val="00AF13D2"/>
    <w:rsid w:val="00AF2A56"/>
    <w:rsid w:val="00AF3E79"/>
    <w:rsid w:val="00AF45B0"/>
    <w:rsid w:val="00AF51D1"/>
    <w:rsid w:val="00AF5D88"/>
    <w:rsid w:val="00AF6321"/>
    <w:rsid w:val="00AF63AB"/>
    <w:rsid w:val="00B00988"/>
    <w:rsid w:val="00B0125B"/>
    <w:rsid w:val="00B01784"/>
    <w:rsid w:val="00B01D7D"/>
    <w:rsid w:val="00B036BD"/>
    <w:rsid w:val="00B0388B"/>
    <w:rsid w:val="00B03BEE"/>
    <w:rsid w:val="00B0517E"/>
    <w:rsid w:val="00B06516"/>
    <w:rsid w:val="00B06562"/>
    <w:rsid w:val="00B0667B"/>
    <w:rsid w:val="00B06ED9"/>
    <w:rsid w:val="00B10732"/>
    <w:rsid w:val="00B11314"/>
    <w:rsid w:val="00B113E3"/>
    <w:rsid w:val="00B1156A"/>
    <w:rsid w:val="00B1316C"/>
    <w:rsid w:val="00B138E3"/>
    <w:rsid w:val="00B13FB5"/>
    <w:rsid w:val="00B1458C"/>
    <w:rsid w:val="00B14898"/>
    <w:rsid w:val="00B14CEA"/>
    <w:rsid w:val="00B1557F"/>
    <w:rsid w:val="00B155AB"/>
    <w:rsid w:val="00B164DF"/>
    <w:rsid w:val="00B178FA"/>
    <w:rsid w:val="00B1796D"/>
    <w:rsid w:val="00B17D8E"/>
    <w:rsid w:val="00B207C3"/>
    <w:rsid w:val="00B207CF"/>
    <w:rsid w:val="00B21443"/>
    <w:rsid w:val="00B22468"/>
    <w:rsid w:val="00B229FD"/>
    <w:rsid w:val="00B23267"/>
    <w:rsid w:val="00B23906"/>
    <w:rsid w:val="00B23F96"/>
    <w:rsid w:val="00B257BF"/>
    <w:rsid w:val="00B260F7"/>
    <w:rsid w:val="00B27149"/>
    <w:rsid w:val="00B279A7"/>
    <w:rsid w:val="00B27A08"/>
    <w:rsid w:val="00B30AB2"/>
    <w:rsid w:val="00B30C0E"/>
    <w:rsid w:val="00B3122B"/>
    <w:rsid w:val="00B32446"/>
    <w:rsid w:val="00B32616"/>
    <w:rsid w:val="00B3279A"/>
    <w:rsid w:val="00B32AFF"/>
    <w:rsid w:val="00B3448E"/>
    <w:rsid w:val="00B34BB7"/>
    <w:rsid w:val="00B35B4D"/>
    <w:rsid w:val="00B362F0"/>
    <w:rsid w:val="00B36652"/>
    <w:rsid w:val="00B36826"/>
    <w:rsid w:val="00B3722A"/>
    <w:rsid w:val="00B425AB"/>
    <w:rsid w:val="00B42B94"/>
    <w:rsid w:val="00B43417"/>
    <w:rsid w:val="00B43E52"/>
    <w:rsid w:val="00B45279"/>
    <w:rsid w:val="00B45936"/>
    <w:rsid w:val="00B47090"/>
    <w:rsid w:val="00B477B2"/>
    <w:rsid w:val="00B532D1"/>
    <w:rsid w:val="00B533B8"/>
    <w:rsid w:val="00B543F9"/>
    <w:rsid w:val="00B54B12"/>
    <w:rsid w:val="00B55BC3"/>
    <w:rsid w:val="00B57925"/>
    <w:rsid w:val="00B601BB"/>
    <w:rsid w:val="00B602A5"/>
    <w:rsid w:val="00B61858"/>
    <w:rsid w:val="00B61E3E"/>
    <w:rsid w:val="00B6432A"/>
    <w:rsid w:val="00B64E1B"/>
    <w:rsid w:val="00B65C2D"/>
    <w:rsid w:val="00B67825"/>
    <w:rsid w:val="00B67A79"/>
    <w:rsid w:val="00B70227"/>
    <w:rsid w:val="00B71A21"/>
    <w:rsid w:val="00B722AE"/>
    <w:rsid w:val="00B72335"/>
    <w:rsid w:val="00B72D62"/>
    <w:rsid w:val="00B767AF"/>
    <w:rsid w:val="00B77926"/>
    <w:rsid w:val="00B80511"/>
    <w:rsid w:val="00B80798"/>
    <w:rsid w:val="00B80876"/>
    <w:rsid w:val="00B82255"/>
    <w:rsid w:val="00B82C3C"/>
    <w:rsid w:val="00B82DE6"/>
    <w:rsid w:val="00B831CD"/>
    <w:rsid w:val="00B83626"/>
    <w:rsid w:val="00B83CF9"/>
    <w:rsid w:val="00B846F6"/>
    <w:rsid w:val="00B84A77"/>
    <w:rsid w:val="00B85329"/>
    <w:rsid w:val="00B85446"/>
    <w:rsid w:val="00B8701A"/>
    <w:rsid w:val="00B872B5"/>
    <w:rsid w:val="00B90C56"/>
    <w:rsid w:val="00B91B73"/>
    <w:rsid w:val="00B91B9D"/>
    <w:rsid w:val="00B91F99"/>
    <w:rsid w:val="00B93533"/>
    <w:rsid w:val="00B94A4C"/>
    <w:rsid w:val="00B95AA2"/>
    <w:rsid w:val="00B965B5"/>
    <w:rsid w:val="00B97BCF"/>
    <w:rsid w:val="00BA1B71"/>
    <w:rsid w:val="00BA3176"/>
    <w:rsid w:val="00BA36D2"/>
    <w:rsid w:val="00BA53CC"/>
    <w:rsid w:val="00BA5463"/>
    <w:rsid w:val="00BA5E20"/>
    <w:rsid w:val="00BA607C"/>
    <w:rsid w:val="00BA60E5"/>
    <w:rsid w:val="00BA656F"/>
    <w:rsid w:val="00BA6734"/>
    <w:rsid w:val="00BA75F1"/>
    <w:rsid w:val="00BB08DB"/>
    <w:rsid w:val="00BB1C7F"/>
    <w:rsid w:val="00BB3A38"/>
    <w:rsid w:val="00BB3E2A"/>
    <w:rsid w:val="00BB45AE"/>
    <w:rsid w:val="00BB48A7"/>
    <w:rsid w:val="00BB6D62"/>
    <w:rsid w:val="00BB7121"/>
    <w:rsid w:val="00BB72AF"/>
    <w:rsid w:val="00BC0479"/>
    <w:rsid w:val="00BC1651"/>
    <w:rsid w:val="00BC16F5"/>
    <w:rsid w:val="00BC18FF"/>
    <w:rsid w:val="00BC1FB5"/>
    <w:rsid w:val="00BC287D"/>
    <w:rsid w:val="00BC2A38"/>
    <w:rsid w:val="00BC4315"/>
    <w:rsid w:val="00BC46EB"/>
    <w:rsid w:val="00BC57FE"/>
    <w:rsid w:val="00BC6356"/>
    <w:rsid w:val="00BC643B"/>
    <w:rsid w:val="00BD0246"/>
    <w:rsid w:val="00BD2A41"/>
    <w:rsid w:val="00BD32E5"/>
    <w:rsid w:val="00BD36C4"/>
    <w:rsid w:val="00BD3C22"/>
    <w:rsid w:val="00BD4443"/>
    <w:rsid w:val="00BD48FC"/>
    <w:rsid w:val="00BD4BC6"/>
    <w:rsid w:val="00BD4D18"/>
    <w:rsid w:val="00BD50B8"/>
    <w:rsid w:val="00BD6E1A"/>
    <w:rsid w:val="00BD79DE"/>
    <w:rsid w:val="00BE0BBA"/>
    <w:rsid w:val="00BE1095"/>
    <w:rsid w:val="00BE150A"/>
    <w:rsid w:val="00BE28F7"/>
    <w:rsid w:val="00BE4E2A"/>
    <w:rsid w:val="00BE64E0"/>
    <w:rsid w:val="00BE6767"/>
    <w:rsid w:val="00BE686C"/>
    <w:rsid w:val="00BE78EC"/>
    <w:rsid w:val="00BF1EB9"/>
    <w:rsid w:val="00BF348C"/>
    <w:rsid w:val="00BF3B97"/>
    <w:rsid w:val="00BF41D2"/>
    <w:rsid w:val="00BF46EE"/>
    <w:rsid w:val="00BF4E75"/>
    <w:rsid w:val="00BF59A7"/>
    <w:rsid w:val="00BF646E"/>
    <w:rsid w:val="00C005E9"/>
    <w:rsid w:val="00C00982"/>
    <w:rsid w:val="00C017FD"/>
    <w:rsid w:val="00C01B11"/>
    <w:rsid w:val="00C03002"/>
    <w:rsid w:val="00C03D86"/>
    <w:rsid w:val="00C04C1A"/>
    <w:rsid w:val="00C05333"/>
    <w:rsid w:val="00C05E81"/>
    <w:rsid w:val="00C0613C"/>
    <w:rsid w:val="00C0683F"/>
    <w:rsid w:val="00C07C3D"/>
    <w:rsid w:val="00C1057B"/>
    <w:rsid w:val="00C10D05"/>
    <w:rsid w:val="00C10F7A"/>
    <w:rsid w:val="00C12A16"/>
    <w:rsid w:val="00C12E10"/>
    <w:rsid w:val="00C13970"/>
    <w:rsid w:val="00C13DF9"/>
    <w:rsid w:val="00C14FBA"/>
    <w:rsid w:val="00C15484"/>
    <w:rsid w:val="00C15EA1"/>
    <w:rsid w:val="00C16DC4"/>
    <w:rsid w:val="00C174DB"/>
    <w:rsid w:val="00C17A8E"/>
    <w:rsid w:val="00C17B83"/>
    <w:rsid w:val="00C20C38"/>
    <w:rsid w:val="00C214EB"/>
    <w:rsid w:val="00C217E5"/>
    <w:rsid w:val="00C2358F"/>
    <w:rsid w:val="00C2368D"/>
    <w:rsid w:val="00C2378F"/>
    <w:rsid w:val="00C2383D"/>
    <w:rsid w:val="00C239A5"/>
    <w:rsid w:val="00C24DC1"/>
    <w:rsid w:val="00C24F70"/>
    <w:rsid w:val="00C25615"/>
    <w:rsid w:val="00C25DC2"/>
    <w:rsid w:val="00C25E4A"/>
    <w:rsid w:val="00C26A06"/>
    <w:rsid w:val="00C33479"/>
    <w:rsid w:val="00C346A5"/>
    <w:rsid w:val="00C35E2C"/>
    <w:rsid w:val="00C36E25"/>
    <w:rsid w:val="00C37441"/>
    <w:rsid w:val="00C37E7E"/>
    <w:rsid w:val="00C40AC4"/>
    <w:rsid w:val="00C40ED2"/>
    <w:rsid w:val="00C41F10"/>
    <w:rsid w:val="00C432DD"/>
    <w:rsid w:val="00C4423A"/>
    <w:rsid w:val="00C44369"/>
    <w:rsid w:val="00C46BF1"/>
    <w:rsid w:val="00C472AA"/>
    <w:rsid w:val="00C4748A"/>
    <w:rsid w:val="00C47FB8"/>
    <w:rsid w:val="00C501FE"/>
    <w:rsid w:val="00C510E8"/>
    <w:rsid w:val="00C51D85"/>
    <w:rsid w:val="00C51E36"/>
    <w:rsid w:val="00C52CDA"/>
    <w:rsid w:val="00C537E7"/>
    <w:rsid w:val="00C56957"/>
    <w:rsid w:val="00C57258"/>
    <w:rsid w:val="00C5784B"/>
    <w:rsid w:val="00C578C6"/>
    <w:rsid w:val="00C6031A"/>
    <w:rsid w:val="00C61612"/>
    <w:rsid w:val="00C61785"/>
    <w:rsid w:val="00C617E0"/>
    <w:rsid w:val="00C639FF"/>
    <w:rsid w:val="00C63CB4"/>
    <w:rsid w:val="00C64291"/>
    <w:rsid w:val="00C6442A"/>
    <w:rsid w:val="00C644E6"/>
    <w:rsid w:val="00C64B91"/>
    <w:rsid w:val="00C64D15"/>
    <w:rsid w:val="00C64F2C"/>
    <w:rsid w:val="00C65733"/>
    <w:rsid w:val="00C65AA0"/>
    <w:rsid w:val="00C6604C"/>
    <w:rsid w:val="00C66088"/>
    <w:rsid w:val="00C67C4C"/>
    <w:rsid w:val="00C67F21"/>
    <w:rsid w:val="00C711A6"/>
    <w:rsid w:val="00C73F2B"/>
    <w:rsid w:val="00C74B5D"/>
    <w:rsid w:val="00C74F74"/>
    <w:rsid w:val="00C7554B"/>
    <w:rsid w:val="00C76CFF"/>
    <w:rsid w:val="00C8020F"/>
    <w:rsid w:val="00C8094C"/>
    <w:rsid w:val="00C80951"/>
    <w:rsid w:val="00C813D0"/>
    <w:rsid w:val="00C8205E"/>
    <w:rsid w:val="00C8223A"/>
    <w:rsid w:val="00C8252E"/>
    <w:rsid w:val="00C82EB5"/>
    <w:rsid w:val="00C85A0F"/>
    <w:rsid w:val="00C85D24"/>
    <w:rsid w:val="00C86D1E"/>
    <w:rsid w:val="00C87966"/>
    <w:rsid w:val="00C87B17"/>
    <w:rsid w:val="00C902DE"/>
    <w:rsid w:val="00C914C8"/>
    <w:rsid w:val="00C916AE"/>
    <w:rsid w:val="00C916D8"/>
    <w:rsid w:val="00C91C74"/>
    <w:rsid w:val="00C93AAA"/>
    <w:rsid w:val="00C93BA8"/>
    <w:rsid w:val="00C95FCD"/>
    <w:rsid w:val="00C97188"/>
    <w:rsid w:val="00C97256"/>
    <w:rsid w:val="00C97279"/>
    <w:rsid w:val="00CA0639"/>
    <w:rsid w:val="00CA11D0"/>
    <w:rsid w:val="00CA149C"/>
    <w:rsid w:val="00CA2E02"/>
    <w:rsid w:val="00CA3461"/>
    <w:rsid w:val="00CA4382"/>
    <w:rsid w:val="00CA583A"/>
    <w:rsid w:val="00CA5EC6"/>
    <w:rsid w:val="00CA6BA3"/>
    <w:rsid w:val="00CA787C"/>
    <w:rsid w:val="00CB0B11"/>
    <w:rsid w:val="00CB1031"/>
    <w:rsid w:val="00CB1E33"/>
    <w:rsid w:val="00CB1ED4"/>
    <w:rsid w:val="00CB39CA"/>
    <w:rsid w:val="00CB4CDF"/>
    <w:rsid w:val="00CB544F"/>
    <w:rsid w:val="00CB5744"/>
    <w:rsid w:val="00CB7022"/>
    <w:rsid w:val="00CB77A1"/>
    <w:rsid w:val="00CB7BC5"/>
    <w:rsid w:val="00CC0497"/>
    <w:rsid w:val="00CC141E"/>
    <w:rsid w:val="00CC18DD"/>
    <w:rsid w:val="00CC1A3A"/>
    <w:rsid w:val="00CC3C11"/>
    <w:rsid w:val="00CC4900"/>
    <w:rsid w:val="00CC586D"/>
    <w:rsid w:val="00CC5D89"/>
    <w:rsid w:val="00CC6D98"/>
    <w:rsid w:val="00CC7DBC"/>
    <w:rsid w:val="00CD0603"/>
    <w:rsid w:val="00CD1BA3"/>
    <w:rsid w:val="00CD1D23"/>
    <w:rsid w:val="00CD3612"/>
    <w:rsid w:val="00CD3AB4"/>
    <w:rsid w:val="00CD3E69"/>
    <w:rsid w:val="00CD4224"/>
    <w:rsid w:val="00CD4948"/>
    <w:rsid w:val="00CD6B7D"/>
    <w:rsid w:val="00CD7CE8"/>
    <w:rsid w:val="00CD7D29"/>
    <w:rsid w:val="00CE00D5"/>
    <w:rsid w:val="00CE07A7"/>
    <w:rsid w:val="00CE0847"/>
    <w:rsid w:val="00CE0B6C"/>
    <w:rsid w:val="00CE11D0"/>
    <w:rsid w:val="00CE357B"/>
    <w:rsid w:val="00CE4708"/>
    <w:rsid w:val="00CE4C50"/>
    <w:rsid w:val="00CE54EE"/>
    <w:rsid w:val="00CE59AC"/>
    <w:rsid w:val="00CE5BEB"/>
    <w:rsid w:val="00CE66CE"/>
    <w:rsid w:val="00CE6858"/>
    <w:rsid w:val="00CE7450"/>
    <w:rsid w:val="00CE770C"/>
    <w:rsid w:val="00CF0630"/>
    <w:rsid w:val="00CF21ED"/>
    <w:rsid w:val="00CF3B86"/>
    <w:rsid w:val="00CF50BE"/>
    <w:rsid w:val="00CF538C"/>
    <w:rsid w:val="00CF5AD6"/>
    <w:rsid w:val="00CF7625"/>
    <w:rsid w:val="00D00D84"/>
    <w:rsid w:val="00D01471"/>
    <w:rsid w:val="00D01E66"/>
    <w:rsid w:val="00D027C2"/>
    <w:rsid w:val="00D049E5"/>
    <w:rsid w:val="00D0506A"/>
    <w:rsid w:val="00D0665C"/>
    <w:rsid w:val="00D066FB"/>
    <w:rsid w:val="00D106AF"/>
    <w:rsid w:val="00D10FA1"/>
    <w:rsid w:val="00D1289C"/>
    <w:rsid w:val="00D13E74"/>
    <w:rsid w:val="00D15A31"/>
    <w:rsid w:val="00D1666F"/>
    <w:rsid w:val="00D2071A"/>
    <w:rsid w:val="00D22F44"/>
    <w:rsid w:val="00D23766"/>
    <w:rsid w:val="00D25177"/>
    <w:rsid w:val="00D25DE6"/>
    <w:rsid w:val="00D26689"/>
    <w:rsid w:val="00D272E0"/>
    <w:rsid w:val="00D30F73"/>
    <w:rsid w:val="00D30F97"/>
    <w:rsid w:val="00D313A0"/>
    <w:rsid w:val="00D322A1"/>
    <w:rsid w:val="00D353F1"/>
    <w:rsid w:val="00D35FAF"/>
    <w:rsid w:val="00D36FE0"/>
    <w:rsid w:val="00D40799"/>
    <w:rsid w:val="00D41A06"/>
    <w:rsid w:val="00D42ABF"/>
    <w:rsid w:val="00D42F40"/>
    <w:rsid w:val="00D433D2"/>
    <w:rsid w:val="00D45B67"/>
    <w:rsid w:val="00D463D3"/>
    <w:rsid w:val="00D46ABB"/>
    <w:rsid w:val="00D475F6"/>
    <w:rsid w:val="00D5034A"/>
    <w:rsid w:val="00D51F49"/>
    <w:rsid w:val="00D52547"/>
    <w:rsid w:val="00D52AE4"/>
    <w:rsid w:val="00D55501"/>
    <w:rsid w:val="00D55895"/>
    <w:rsid w:val="00D55EE8"/>
    <w:rsid w:val="00D560D1"/>
    <w:rsid w:val="00D562CB"/>
    <w:rsid w:val="00D569D1"/>
    <w:rsid w:val="00D56AD8"/>
    <w:rsid w:val="00D56C05"/>
    <w:rsid w:val="00D5785A"/>
    <w:rsid w:val="00D60B5F"/>
    <w:rsid w:val="00D60DED"/>
    <w:rsid w:val="00D61B8F"/>
    <w:rsid w:val="00D62769"/>
    <w:rsid w:val="00D63293"/>
    <w:rsid w:val="00D6375F"/>
    <w:rsid w:val="00D64C48"/>
    <w:rsid w:val="00D662F4"/>
    <w:rsid w:val="00D6680B"/>
    <w:rsid w:val="00D67029"/>
    <w:rsid w:val="00D67F6F"/>
    <w:rsid w:val="00D718ED"/>
    <w:rsid w:val="00D72189"/>
    <w:rsid w:val="00D72F4F"/>
    <w:rsid w:val="00D731C4"/>
    <w:rsid w:val="00D73530"/>
    <w:rsid w:val="00D74EB4"/>
    <w:rsid w:val="00D801FC"/>
    <w:rsid w:val="00D81604"/>
    <w:rsid w:val="00D828D9"/>
    <w:rsid w:val="00D85BE0"/>
    <w:rsid w:val="00D87FD7"/>
    <w:rsid w:val="00D91357"/>
    <w:rsid w:val="00D91466"/>
    <w:rsid w:val="00D915ED"/>
    <w:rsid w:val="00D91DE4"/>
    <w:rsid w:val="00D92300"/>
    <w:rsid w:val="00D925ED"/>
    <w:rsid w:val="00D9285A"/>
    <w:rsid w:val="00D944B4"/>
    <w:rsid w:val="00D94AFC"/>
    <w:rsid w:val="00D950E6"/>
    <w:rsid w:val="00D95774"/>
    <w:rsid w:val="00D966BA"/>
    <w:rsid w:val="00D968DE"/>
    <w:rsid w:val="00D97047"/>
    <w:rsid w:val="00D970FC"/>
    <w:rsid w:val="00DA1D79"/>
    <w:rsid w:val="00DA2322"/>
    <w:rsid w:val="00DA30F2"/>
    <w:rsid w:val="00DA3619"/>
    <w:rsid w:val="00DA367F"/>
    <w:rsid w:val="00DA7AE4"/>
    <w:rsid w:val="00DB0B88"/>
    <w:rsid w:val="00DB1652"/>
    <w:rsid w:val="00DB203E"/>
    <w:rsid w:val="00DB5403"/>
    <w:rsid w:val="00DB5773"/>
    <w:rsid w:val="00DB58A6"/>
    <w:rsid w:val="00DB5CD5"/>
    <w:rsid w:val="00DB5DCE"/>
    <w:rsid w:val="00DB5DEA"/>
    <w:rsid w:val="00DB6B99"/>
    <w:rsid w:val="00DB6F03"/>
    <w:rsid w:val="00DB716F"/>
    <w:rsid w:val="00DC001A"/>
    <w:rsid w:val="00DC0C2E"/>
    <w:rsid w:val="00DC0FC7"/>
    <w:rsid w:val="00DC34B0"/>
    <w:rsid w:val="00DC3D2D"/>
    <w:rsid w:val="00DC535E"/>
    <w:rsid w:val="00DC59CE"/>
    <w:rsid w:val="00DC759E"/>
    <w:rsid w:val="00DD22BB"/>
    <w:rsid w:val="00DD2952"/>
    <w:rsid w:val="00DD2B8D"/>
    <w:rsid w:val="00DD3651"/>
    <w:rsid w:val="00DD397C"/>
    <w:rsid w:val="00DD43F4"/>
    <w:rsid w:val="00DD4F44"/>
    <w:rsid w:val="00DD686C"/>
    <w:rsid w:val="00DD6A40"/>
    <w:rsid w:val="00DD76AD"/>
    <w:rsid w:val="00DD7E0C"/>
    <w:rsid w:val="00DE2AC3"/>
    <w:rsid w:val="00DE2E40"/>
    <w:rsid w:val="00DE3598"/>
    <w:rsid w:val="00DE3D65"/>
    <w:rsid w:val="00DE3FBD"/>
    <w:rsid w:val="00DE43F5"/>
    <w:rsid w:val="00DE4952"/>
    <w:rsid w:val="00DE55C2"/>
    <w:rsid w:val="00DE5D69"/>
    <w:rsid w:val="00DE65FB"/>
    <w:rsid w:val="00DE681F"/>
    <w:rsid w:val="00DE6E09"/>
    <w:rsid w:val="00DF15CA"/>
    <w:rsid w:val="00DF21AD"/>
    <w:rsid w:val="00DF234F"/>
    <w:rsid w:val="00DF420A"/>
    <w:rsid w:val="00DF52A2"/>
    <w:rsid w:val="00DF5C07"/>
    <w:rsid w:val="00DF6FD1"/>
    <w:rsid w:val="00DF708A"/>
    <w:rsid w:val="00E014A3"/>
    <w:rsid w:val="00E02472"/>
    <w:rsid w:val="00E041F0"/>
    <w:rsid w:val="00E1286C"/>
    <w:rsid w:val="00E128D8"/>
    <w:rsid w:val="00E12D1D"/>
    <w:rsid w:val="00E130C3"/>
    <w:rsid w:val="00E13386"/>
    <w:rsid w:val="00E15F48"/>
    <w:rsid w:val="00E16BAC"/>
    <w:rsid w:val="00E170ED"/>
    <w:rsid w:val="00E17EDF"/>
    <w:rsid w:val="00E2082D"/>
    <w:rsid w:val="00E22054"/>
    <w:rsid w:val="00E221E2"/>
    <w:rsid w:val="00E2330D"/>
    <w:rsid w:val="00E24303"/>
    <w:rsid w:val="00E2467E"/>
    <w:rsid w:val="00E25EF4"/>
    <w:rsid w:val="00E27A16"/>
    <w:rsid w:val="00E31290"/>
    <w:rsid w:val="00E320C4"/>
    <w:rsid w:val="00E32B73"/>
    <w:rsid w:val="00E32B97"/>
    <w:rsid w:val="00E344B0"/>
    <w:rsid w:val="00E345F0"/>
    <w:rsid w:val="00E36386"/>
    <w:rsid w:val="00E364C9"/>
    <w:rsid w:val="00E375B4"/>
    <w:rsid w:val="00E40CD3"/>
    <w:rsid w:val="00E40F7B"/>
    <w:rsid w:val="00E419C1"/>
    <w:rsid w:val="00E43E48"/>
    <w:rsid w:val="00E46B2F"/>
    <w:rsid w:val="00E46CB5"/>
    <w:rsid w:val="00E46D60"/>
    <w:rsid w:val="00E47C33"/>
    <w:rsid w:val="00E47F58"/>
    <w:rsid w:val="00E510E6"/>
    <w:rsid w:val="00E521DA"/>
    <w:rsid w:val="00E54A68"/>
    <w:rsid w:val="00E54BB5"/>
    <w:rsid w:val="00E54BFC"/>
    <w:rsid w:val="00E54DB3"/>
    <w:rsid w:val="00E55248"/>
    <w:rsid w:val="00E56D3A"/>
    <w:rsid w:val="00E56D9D"/>
    <w:rsid w:val="00E60E2E"/>
    <w:rsid w:val="00E63459"/>
    <w:rsid w:val="00E646FD"/>
    <w:rsid w:val="00E66273"/>
    <w:rsid w:val="00E66642"/>
    <w:rsid w:val="00E66C6F"/>
    <w:rsid w:val="00E67F08"/>
    <w:rsid w:val="00E705A5"/>
    <w:rsid w:val="00E71A2D"/>
    <w:rsid w:val="00E71ECF"/>
    <w:rsid w:val="00E72621"/>
    <w:rsid w:val="00E72F84"/>
    <w:rsid w:val="00E72FB3"/>
    <w:rsid w:val="00E73C98"/>
    <w:rsid w:val="00E74A73"/>
    <w:rsid w:val="00E74F1A"/>
    <w:rsid w:val="00E74FB2"/>
    <w:rsid w:val="00E75CA7"/>
    <w:rsid w:val="00E75D3C"/>
    <w:rsid w:val="00E76068"/>
    <w:rsid w:val="00E7667A"/>
    <w:rsid w:val="00E77B59"/>
    <w:rsid w:val="00E807EC"/>
    <w:rsid w:val="00E8095E"/>
    <w:rsid w:val="00E823C1"/>
    <w:rsid w:val="00E82B2D"/>
    <w:rsid w:val="00E82DB7"/>
    <w:rsid w:val="00E83C85"/>
    <w:rsid w:val="00E84EA8"/>
    <w:rsid w:val="00E8579C"/>
    <w:rsid w:val="00E861FD"/>
    <w:rsid w:val="00E865FE"/>
    <w:rsid w:val="00E91408"/>
    <w:rsid w:val="00E91759"/>
    <w:rsid w:val="00E9561C"/>
    <w:rsid w:val="00E95734"/>
    <w:rsid w:val="00E9654B"/>
    <w:rsid w:val="00E966D4"/>
    <w:rsid w:val="00E97214"/>
    <w:rsid w:val="00EA13E4"/>
    <w:rsid w:val="00EA18DB"/>
    <w:rsid w:val="00EA2FBA"/>
    <w:rsid w:val="00EA3248"/>
    <w:rsid w:val="00EA3823"/>
    <w:rsid w:val="00EA3F54"/>
    <w:rsid w:val="00EA4DC5"/>
    <w:rsid w:val="00EA4E43"/>
    <w:rsid w:val="00EA5664"/>
    <w:rsid w:val="00EA5924"/>
    <w:rsid w:val="00EA5C68"/>
    <w:rsid w:val="00EA6644"/>
    <w:rsid w:val="00EA66DF"/>
    <w:rsid w:val="00EA68E7"/>
    <w:rsid w:val="00EA6A8B"/>
    <w:rsid w:val="00EA6ADC"/>
    <w:rsid w:val="00EA75EF"/>
    <w:rsid w:val="00EA7803"/>
    <w:rsid w:val="00EB00F1"/>
    <w:rsid w:val="00EB0609"/>
    <w:rsid w:val="00EB0AB1"/>
    <w:rsid w:val="00EB13A7"/>
    <w:rsid w:val="00EB14DF"/>
    <w:rsid w:val="00EB1A4D"/>
    <w:rsid w:val="00EB2BAA"/>
    <w:rsid w:val="00EB34EC"/>
    <w:rsid w:val="00EB3968"/>
    <w:rsid w:val="00EB3A07"/>
    <w:rsid w:val="00EB4C35"/>
    <w:rsid w:val="00EB54FA"/>
    <w:rsid w:val="00EB550A"/>
    <w:rsid w:val="00EB5539"/>
    <w:rsid w:val="00EB6C40"/>
    <w:rsid w:val="00EC05BA"/>
    <w:rsid w:val="00EC0A6F"/>
    <w:rsid w:val="00EC1D94"/>
    <w:rsid w:val="00EC20B8"/>
    <w:rsid w:val="00EC259F"/>
    <w:rsid w:val="00EC268F"/>
    <w:rsid w:val="00EC3F31"/>
    <w:rsid w:val="00EC5082"/>
    <w:rsid w:val="00EC52E7"/>
    <w:rsid w:val="00EC6B38"/>
    <w:rsid w:val="00EC7BB1"/>
    <w:rsid w:val="00EC7E0E"/>
    <w:rsid w:val="00EC7F0F"/>
    <w:rsid w:val="00ED2F75"/>
    <w:rsid w:val="00ED3698"/>
    <w:rsid w:val="00ED4794"/>
    <w:rsid w:val="00ED4A0C"/>
    <w:rsid w:val="00ED6BD3"/>
    <w:rsid w:val="00ED7B59"/>
    <w:rsid w:val="00EE0BC8"/>
    <w:rsid w:val="00EE265C"/>
    <w:rsid w:val="00EE3A4E"/>
    <w:rsid w:val="00EE5C63"/>
    <w:rsid w:val="00EE62A7"/>
    <w:rsid w:val="00EE67D7"/>
    <w:rsid w:val="00EF10B0"/>
    <w:rsid w:val="00EF359C"/>
    <w:rsid w:val="00EF416F"/>
    <w:rsid w:val="00EF6611"/>
    <w:rsid w:val="00F00189"/>
    <w:rsid w:val="00F00449"/>
    <w:rsid w:val="00F0095C"/>
    <w:rsid w:val="00F00B64"/>
    <w:rsid w:val="00F0101F"/>
    <w:rsid w:val="00F01129"/>
    <w:rsid w:val="00F01CCA"/>
    <w:rsid w:val="00F01F2C"/>
    <w:rsid w:val="00F02104"/>
    <w:rsid w:val="00F02462"/>
    <w:rsid w:val="00F027A4"/>
    <w:rsid w:val="00F02B31"/>
    <w:rsid w:val="00F0304A"/>
    <w:rsid w:val="00F03163"/>
    <w:rsid w:val="00F04EF6"/>
    <w:rsid w:val="00F06C17"/>
    <w:rsid w:val="00F107D3"/>
    <w:rsid w:val="00F11EAD"/>
    <w:rsid w:val="00F121B2"/>
    <w:rsid w:val="00F135F2"/>
    <w:rsid w:val="00F138B4"/>
    <w:rsid w:val="00F13C82"/>
    <w:rsid w:val="00F151C9"/>
    <w:rsid w:val="00F1632B"/>
    <w:rsid w:val="00F17E09"/>
    <w:rsid w:val="00F202CA"/>
    <w:rsid w:val="00F217F7"/>
    <w:rsid w:val="00F223A7"/>
    <w:rsid w:val="00F23A01"/>
    <w:rsid w:val="00F25403"/>
    <w:rsid w:val="00F26334"/>
    <w:rsid w:val="00F26A64"/>
    <w:rsid w:val="00F3005D"/>
    <w:rsid w:val="00F31A81"/>
    <w:rsid w:val="00F329AF"/>
    <w:rsid w:val="00F334CB"/>
    <w:rsid w:val="00F3495A"/>
    <w:rsid w:val="00F34E2C"/>
    <w:rsid w:val="00F34FC2"/>
    <w:rsid w:val="00F370BC"/>
    <w:rsid w:val="00F37143"/>
    <w:rsid w:val="00F37747"/>
    <w:rsid w:val="00F414F9"/>
    <w:rsid w:val="00F430C2"/>
    <w:rsid w:val="00F43DFB"/>
    <w:rsid w:val="00F44582"/>
    <w:rsid w:val="00F445EE"/>
    <w:rsid w:val="00F44605"/>
    <w:rsid w:val="00F44619"/>
    <w:rsid w:val="00F50562"/>
    <w:rsid w:val="00F507D0"/>
    <w:rsid w:val="00F50A92"/>
    <w:rsid w:val="00F50B0B"/>
    <w:rsid w:val="00F50D01"/>
    <w:rsid w:val="00F52D4E"/>
    <w:rsid w:val="00F536A8"/>
    <w:rsid w:val="00F53A56"/>
    <w:rsid w:val="00F53B13"/>
    <w:rsid w:val="00F53CCA"/>
    <w:rsid w:val="00F546B9"/>
    <w:rsid w:val="00F54FD3"/>
    <w:rsid w:val="00F55948"/>
    <w:rsid w:val="00F55D02"/>
    <w:rsid w:val="00F56BC1"/>
    <w:rsid w:val="00F578C3"/>
    <w:rsid w:val="00F60473"/>
    <w:rsid w:val="00F618C4"/>
    <w:rsid w:val="00F622CF"/>
    <w:rsid w:val="00F6544B"/>
    <w:rsid w:val="00F65774"/>
    <w:rsid w:val="00F659E9"/>
    <w:rsid w:val="00F65A34"/>
    <w:rsid w:val="00F65F4C"/>
    <w:rsid w:val="00F66254"/>
    <w:rsid w:val="00F66290"/>
    <w:rsid w:val="00F66DB8"/>
    <w:rsid w:val="00F6700B"/>
    <w:rsid w:val="00F67735"/>
    <w:rsid w:val="00F70134"/>
    <w:rsid w:val="00F70692"/>
    <w:rsid w:val="00F70DE9"/>
    <w:rsid w:val="00F715E9"/>
    <w:rsid w:val="00F71A60"/>
    <w:rsid w:val="00F725DA"/>
    <w:rsid w:val="00F7518A"/>
    <w:rsid w:val="00F7536E"/>
    <w:rsid w:val="00F75652"/>
    <w:rsid w:val="00F76137"/>
    <w:rsid w:val="00F7699A"/>
    <w:rsid w:val="00F7734D"/>
    <w:rsid w:val="00F773C0"/>
    <w:rsid w:val="00F7782D"/>
    <w:rsid w:val="00F803C0"/>
    <w:rsid w:val="00F80970"/>
    <w:rsid w:val="00F809E6"/>
    <w:rsid w:val="00F80EA2"/>
    <w:rsid w:val="00F81653"/>
    <w:rsid w:val="00F8168B"/>
    <w:rsid w:val="00F81704"/>
    <w:rsid w:val="00F81CF2"/>
    <w:rsid w:val="00F81F93"/>
    <w:rsid w:val="00F81FDE"/>
    <w:rsid w:val="00F829FE"/>
    <w:rsid w:val="00F84239"/>
    <w:rsid w:val="00F857D1"/>
    <w:rsid w:val="00F86123"/>
    <w:rsid w:val="00F86296"/>
    <w:rsid w:val="00F86FD9"/>
    <w:rsid w:val="00F90C6D"/>
    <w:rsid w:val="00F91DCC"/>
    <w:rsid w:val="00F91E49"/>
    <w:rsid w:val="00F9323F"/>
    <w:rsid w:val="00F943FE"/>
    <w:rsid w:val="00F953C4"/>
    <w:rsid w:val="00F95814"/>
    <w:rsid w:val="00F95CE9"/>
    <w:rsid w:val="00F96E89"/>
    <w:rsid w:val="00F97100"/>
    <w:rsid w:val="00FA01D9"/>
    <w:rsid w:val="00FA0406"/>
    <w:rsid w:val="00FA1482"/>
    <w:rsid w:val="00FA26D6"/>
    <w:rsid w:val="00FA473D"/>
    <w:rsid w:val="00FA7DAD"/>
    <w:rsid w:val="00FB0401"/>
    <w:rsid w:val="00FB23B9"/>
    <w:rsid w:val="00FB2642"/>
    <w:rsid w:val="00FB301C"/>
    <w:rsid w:val="00FB3A17"/>
    <w:rsid w:val="00FB6421"/>
    <w:rsid w:val="00FB6F66"/>
    <w:rsid w:val="00FC0263"/>
    <w:rsid w:val="00FC1DFB"/>
    <w:rsid w:val="00FC1EF2"/>
    <w:rsid w:val="00FC3343"/>
    <w:rsid w:val="00FC33BA"/>
    <w:rsid w:val="00FC35AB"/>
    <w:rsid w:val="00FC3639"/>
    <w:rsid w:val="00FC562D"/>
    <w:rsid w:val="00FC5D64"/>
    <w:rsid w:val="00FC6134"/>
    <w:rsid w:val="00FC654D"/>
    <w:rsid w:val="00FC77CF"/>
    <w:rsid w:val="00FD0555"/>
    <w:rsid w:val="00FD06F5"/>
    <w:rsid w:val="00FD12FE"/>
    <w:rsid w:val="00FD1672"/>
    <w:rsid w:val="00FD1F02"/>
    <w:rsid w:val="00FD2C19"/>
    <w:rsid w:val="00FD2C46"/>
    <w:rsid w:val="00FD4BBB"/>
    <w:rsid w:val="00FD5961"/>
    <w:rsid w:val="00FE011F"/>
    <w:rsid w:val="00FE1762"/>
    <w:rsid w:val="00FE1AAF"/>
    <w:rsid w:val="00FE1C72"/>
    <w:rsid w:val="00FE3EFA"/>
    <w:rsid w:val="00FE5C56"/>
    <w:rsid w:val="00FE5E20"/>
    <w:rsid w:val="00FE78E1"/>
    <w:rsid w:val="00FE7AAC"/>
    <w:rsid w:val="00FE7B06"/>
    <w:rsid w:val="00FE7E98"/>
    <w:rsid w:val="00FF06BC"/>
    <w:rsid w:val="00FF06E2"/>
    <w:rsid w:val="00FF09CA"/>
    <w:rsid w:val="00FF19C1"/>
    <w:rsid w:val="00FF20AC"/>
    <w:rsid w:val="00FF3801"/>
    <w:rsid w:val="00FF3865"/>
    <w:rsid w:val="00FF3A27"/>
    <w:rsid w:val="00FF3B27"/>
    <w:rsid w:val="00FF4380"/>
    <w:rsid w:val="00FF4E8D"/>
    <w:rsid w:val="00FF5C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D0755D"/>
  <w15:docId w15:val="{2A919C72-5E00-4BFF-B893-D7D4E952F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4" w:qFormat="1"/>
    <w:lsdException w:name="heading 2" w:uiPriority="4" w:qFormat="1"/>
    <w:lsdException w:name="heading 3" w:uiPriority="4" w:qFormat="1"/>
    <w:lsdException w:name="heading 4" w:uiPriority="4" w:qFormat="1"/>
    <w:lsdException w:name="heading 5" w:uiPriority="99" w:qFormat="1"/>
    <w:lsdException w:name="heading 6" w:semiHidden="1" w:uiPriority="99" w:unhideWhenUsed="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5" w:unhideWhenUsed="1" w:qFormat="1"/>
    <w:lsdException w:name="List Number" w:uiPriority="5" w:qFormat="1"/>
    <w:lsdException w:name="List 2" w:semiHidden="1" w:uiPriority="99" w:unhideWhenUsed="1"/>
    <w:lsdException w:name="List 3" w:semiHidden="1" w:uiPriority="99" w:unhideWhenUsed="1"/>
    <w:lsdException w:name="List 4" w:semiHidden="1" w:uiPriority="99"/>
    <w:lsdException w:name="List 5" w:semiHidden="1" w:uiPriority="99"/>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41"/>
    <w:lsdException w:name="Salutation" w:semiHidden="1"/>
    <w:lsdException w:name="Date" w:uiPriority="42"/>
    <w:lsdException w:name="Body Text First Indent" w:semiHidden="1"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Emphasis" w:uiPriority="1"/>
    <w:lsdException w:name="Document Map" w:semiHidden="1" w:uiPriority="99"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397C"/>
    <w:pPr>
      <w:spacing w:after="160" w:line="280" w:lineRule="atLeast"/>
    </w:pPr>
    <w:rPr>
      <w:rFonts w:asciiTheme="minorHAnsi" w:hAnsiTheme="minorHAnsi"/>
      <w:szCs w:val="24"/>
    </w:rPr>
  </w:style>
  <w:style w:type="paragraph" w:styleId="Heading1">
    <w:name w:val="heading 1"/>
    <w:basedOn w:val="Normal"/>
    <w:next w:val="Normal"/>
    <w:link w:val="Heading1Char"/>
    <w:uiPriority w:val="4"/>
    <w:qFormat/>
    <w:rsid w:val="0097749C"/>
    <w:pPr>
      <w:keepNext/>
      <w:keepLines/>
      <w:spacing w:before="1320" w:after="400" w:line="252" w:lineRule="auto"/>
      <w:contextualSpacing/>
      <w:outlineLvl w:val="0"/>
    </w:pPr>
    <w:rPr>
      <w:rFonts w:asciiTheme="majorHAnsi" w:hAnsiTheme="majorHAnsi"/>
      <w:b/>
      <w:sz w:val="130"/>
      <w:szCs w:val="44"/>
    </w:rPr>
  </w:style>
  <w:style w:type="paragraph" w:styleId="Heading2">
    <w:name w:val="heading 2"/>
    <w:basedOn w:val="Heading1"/>
    <w:next w:val="Normal"/>
    <w:link w:val="Heading2Char"/>
    <w:uiPriority w:val="4"/>
    <w:qFormat/>
    <w:rsid w:val="00E54BB5"/>
    <w:pPr>
      <w:pBdr>
        <w:bottom w:val="single" w:sz="24" w:space="21" w:color="20B9A3" w:themeColor="accent1"/>
      </w:pBdr>
      <w:spacing w:before="0" w:after="480" w:line="216" w:lineRule="auto"/>
      <w:outlineLvl w:val="1"/>
    </w:pPr>
    <w:rPr>
      <w:sz w:val="72"/>
    </w:rPr>
  </w:style>
  <w:style w:type="paragraph" w:styleId="Heading3">
    <w:name w:val="heading 3"/>
    <w:basedOn w:val="WhiteHeading2"/>
    <w:next w:val="Normal"/>
    <w:uiPriority w:val="4"/>
    <w:qFormat/>
    <w:rsid w:val="00E54BB5"/>
    <w:pPr>
      <w:pBdr>
        <w:bottom w:val="none" w:sz="0" w:space="0" w:color="auto"/>
      </w:pBdr>
      <w:spacing w:before="300" w:after="120" w:line="280" w:lineRule="atLeast"/>
      <w:outlineLvl w:val="2"/>
    </w:pPr>
    <w:rPr>
      <w:color w:val="117479" w:themeColor="accent2"/>
    </w:rPr>
  </w:style>
  <w:style w:type="paragraph" w:styleId="Heading4">
    <w:name w:val="heading 4"/>
    <w:basedOn w:val="Normal"/>
    <w:next w:val="Normal"/>
    <w:uiPriority w:val="4"/>
    <w:qFormat/>
    <w:rsid w:val="000B39C7"/>
    <w:pPr>
      <w:keepNext/>
      <w:keepLines/>
      <w:spacing w:before="180" w:after="120"/>
      <w:outlineLvl w:val="3"/>
    </w:pPr>
    <w:rPr>
      <w:rFonts w:asciiTheme="majorHAnsi" w:hAnsiTheme="majorHAnsi"/>
      <w:b/>
      <w:color w:val="117479" w:themeColor="accent2"/>
    </w:rPr>
  </w:style>
  <w:style w:type="paragraph" w:styleId="Heading5">
    <w:name w:val="heading 5"/>
    <w:basedOn w:val="Normal"/>
    <w:next w:val="Normal"/>
    <w:link w:val="Heading5Char"/>
    <w:uiPriority w:val="99"/>
    <w:semiHidden/>
    <w:qFormat/>
    <w:rsid w:val="009175A6"/>
    <w:pPr>
      <w:keepNext/>
      <w:spacing w:before="240" w:after="40"/>
      <w:contextualSpacing/>
      <w:outlineLvl w:val="4"/>
    </w:pPr>
    <w:rPr>
      <w:b/>
      <w:color w:val="20B9A3" w:themeColor="accent1"/>
      <w:szCs w:val="22"/>
    </w:rPr>
  </w:style>
  <w:style w:type="paragraph" w:styleId="Heading6">
    <w:name w:val="heading 6"/>
    <w:basedOn w:val="Normal"/>
    <w:next w:val="Normal"/>
    <w:link w:val="Heading6Char"/>
    <w:uiPriority w:val="99"/>
    <w:semiHidden/>
    <w:rsid w:val="009F06C4"/>
    <w:pPr>
      <w:keepNext/>
      <w:numPr>
        <w:ilvl w:val="5"/>
        <w:numId w:val="4"/>
      </w:numPr>
      <w:spacing w:before="240"/>
      <w:contextualSpacing/>
      <w:outlineLvl w:val="5"/>
    </w:pPr>
    <w:rPr>
      <w:b/>
      <w:szCs w:val="22"/>
    </w:rPr>
  </w:style>
  <w:style w:type="paragraph" w:styleId="Heading7">
    <w:name w:val="heading 7"/>
    <w:basedOn w:val="Normal"/>
    <w:next w:val="Normal"/>
    <w:link w:val="Heading7Char"/>
    <w:uiPriority w:val="99"/>
    <w:semiHidden/>
    <w:unhideWhenUsed/>
    <w:qFormat/>
    <w:rsid w:val="009F06C4"/>
    <w:pPr>
      <w:keepNext/>
      <w:keepLines/>
      <w:numPr>
        <w:ilvl w:val="6"/>
        <w:numId w:val="4"/>
      </w:numPr>
      <w:spacing w:before="40" w:after="0"/>
      <w:outlineLvl w:val="6"/>
    </w:pPr>
    <w:rPr>
      <w:rFonts w:asciiTheme="majorHAnsi" w:eastAsiaTheme="majorEastAsia" w:hAnsiTheme="majorHAnsi" w:cstheme="majorBidi"/>
      <w:i/>
      <w:iCs/>
      <w:color w:val="105C50" w:themeColor="accent1" w:themeShade="7F"/>
    </w:rPr>
  </w:style>
  <w:style w:type="paragraph" w:styleId="Heading8">
    <w:name w:val="heading 8"/>
    <w:basedOn w:val="Normal"/>
    <w:next w:val="Normal"/>
    <w:link w:val="Heading8Char"/>
    <w:uiPriority w:val="99"/>
    <w:semiHidden/>
    <w:unhideWhenUsed/>
    <w:qFormat/>
    <w:rsid w:val="009F06C4"/>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unhideWhenUsed/>
    <w:qFormat/>
    <w:rsid w:val="009F06C4"/>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91DE4"/>
    <w:pPr>
      <w:tabs>
        <w:tab w:val="right" w:pos="10319"/>
      </w:tabs>
      <w:spacing w:after="0" w:line="240" w:lineRule="auto"/>
    </w:pPr>
    <w:rPr>
      <w:sz w:val="14"/>
    </w:rPr>
  </w:style>
  <w:style w:type="paragraph" w:styleId="Title">
    <w:name w:val="Title"/>
    <w:aliases w:val="Small Title"/>
    <w:basedOn w:val="Normal"/>
    <w:link w:val="TitleChar"/>
    <w:uiPriority w:val="40"/>
    <w:rsid w:val="009C705A"/>
    <w:pPr>
      <w:spacing w:after="360" w:line="240" w:lineRule="auto"/>
      <w:contextualSpacing/>
      <w:outlineLvl w:val="0"/>
    </w:pPr>
    <w:rPr>
      <w:rFonts w:asciiTheme="majorHAnsi" w:hAnsiTheme="majorHAnsi" w:cs="Arial"/>
      <w:b/>
      <w:bCs/>
      <w:kern w:val="28"/>
      <w:sz w:val="70"/>
      <w:szCs w:val="32"/>
    </w:rPr>
  </w:style>
  <w:style w:type="paragraph" w:styleId="ListBullet">
    <w:name w:val="List Bullet"/>
    <w:basedOn w:val="ListParagraph"/>
    <w:uiPriority w:val="5"/>
    <w:qFormat/>
    <w:rsid w:val="00447220"/>
    <w:pPr>
      <w:ind w:left="714" w:hanging="357"/>
      <w:contextualSpacing/>
    </w:pPr>
  </w:style>
  <w:style w:type="paragraph" w:styleId="Footer">
    <w:name w:val="footer"/>
    <w:basedOn w:val="Header"/>
    <w:link w:val="FooterChar"/>
    <w:uiPriority w:val="99"/>
    <w:rsid w:val="00650E2C"/>
    <w:pPr>
      <w:pBdr>
        <w:bottom w:val="single" w:sz="24" w:space="12" w:color="20B9A3" w:themeColor="accent1"/>
      </w:pBdr>
      <w:tabs>
        <w:tab w:val="clear" w:pos="10319"/>
        <w:tab w:val="right" w:pos="9940"/>
      </w:tabs>
      <w:ind w:right="-1661"/>
    </w:pPr>
  </w:style>
  <w:style w:type="character" w:styleId="Hyperlink">
    <w:name w:val="Hyperlink"/>
    <w:basedOn w:val="DefaultParagraphFont"/>
    <w:uiPriority w:val="99"/>
    <w:rsid w:val="003B499C"/>
    <w:rPr>
      <w:color w:val="1DA692" w:themeColor="accent1" w:themeShade="E6"/>
      <w:u w:val="single"/>
    </w:rPr>
  </w:style>
  <w:style w:type="character" w:customStyle="1" w:styleId="Heading5Char">
    <w:name w:val="Heading 5 Char"/>
    <w:basedOn w:val="DefaultParagraphFont"/>
    <w:link w:val="Heading5"/>
    <w:uiPriority w:val="99"/>
    <w:semiHidden/>
    <w:rsid w:val="009175A6"/>
    <w:rPr>
      <w:rFonts w:asciiTheme="minorHAnsi" w:hAnsiTheme="minorHAnsi"/>
      <w:b/>
      <w:color w:val="20B9A3" w:themeColor="accent1"/>
      <w:szCs w:val="22"/>
    </w:rPr>
  </w:style>
  <w:style w:type="table" w:styleId="TableGrid">
    <w:name w:val="Table Grid"/>
    <w:basedOn w:val="TableNormal"/>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uiPriority w:val="34"/>
    <w:qFormat/>
    <w:rsid w:val="00010D84"/>
    <w:pPr>
      <w:ind w:left="720"/>
    </w:pPr>
  </w:style>
  <w:style w:type="character" w:customStyle="1" w:styleId="Heading2Char">
    <w:name w:val="Heading 2 Char"/>
    <w:basedOn w:val="DefaultParagraphFont"/>
    <w:link w:val="Heading2"/>
    <w:uiPriority w:val="4"/>
    <w:rsid w:val="00E54BB5"/>
    <w:rPr>
      <w:rFonts w:asciiTheme="majorHAnsi" w:hAnsiTheme="majorHAnsi"/>
      <w:b/>
      <w:sz w:val="72"/>
      <w:szCs w:val="44"/>
    </w:rPr>
  </w:style>
  <w:style w:type="paragraph" w:styleId="TOC1">
    <w:name w:val="toc 1"/>
    <w:basedOn w:val="Normal"/>
    <w:next w:val="Normal"/>
    <w:autoRedefine/>
    <w:uiPriority w:val="39"/>
    <w:rsid w:val="00650E2C"/>
    <w:pPr>
      <w:pBdr>
        <w:top w:val="single" w:sz="24" w:space="6" w:color="20B9A3" w:themeColor="accent1"/>
        <w:between w:val="single" w:sz="24" w:space="6" w:color="20B9A3" w:themeColor="accent1"/>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LeftAligned">
    <w:name w:val="Table Text Left Aligned"/>
    <w:basedOn w:val="Normal"/>
    <w:link w:val="TableTextLeftAlignedChar"/>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Theme="minorHAnsi" w:hAnsiTheme="minorHAnsi"/>
      <w:b/>
      <w:szCs w:val="22"/>
    </w:rPr>
  </w:style>
  <w:style w:type="table" w:customStyle="1" w:styleId="DefaultTable">
    <w:name w:val="Default Table"/>
    <w:basedOn w:val="TableNormal"/>
    <w:uiPriority w:val="99"/>
    <w:rsid w:val="007B3DEA"/>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cPr>
      <w:shd w:val="clear" w:color="auto" w:fill="F2F2F2" w:themeFill="background1" w:themeFillShade="F2"/>
    </w:tcPr>
    <w:tblStylePr w:type="firstRow">
      <w:pPr>
        <w:jc w:val="left"/>
      </w:pPr>
      <w:rPr>
        <w:b/>
        <w:caps w:val="0"/>
        <w:smallCaps w:val="0"/>
        <w:color w:val="FFFFFF" w:themeColor="background1"/>
        <w:sz w:val="22"/>
      </w:rPr>
      <w:tblPr/>
      <w:tcPr>
        <w:shd w:val="clear" w:color="auto" w:fill="117479" w:themeFill="accent2"/>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2"/>
    <w:next w:val="Normal"/>
    <w:uiPriority w:val="39"/>
    <w:qFormat/>
    <w:rsid w:val="003E6102"/>
    <w:pPr>
      <w:pBdr>
        <w:bottom w:val="none" w:sz="0" w:space="0" w:color="auto"/>
      </w:pBdr>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EA3F54"/>
    <w:pPr>
      <w:spacing w:before="120" w:line="240" w:lineRule="auto"/>
      <w:contextualSpacing/>
    </w:pPr>
    <w:rPr>
      <w:i/>
      <w:sz w:val="18"/>
      <w:szCs w:val="16"/>
    </w:rPr>
  </w:style>
  <w:style w:type="character" w:styleId="Strong">
    <w:name w:val="Strong"/>
    <w:basedOn w:val="DefaultParagraphFont"/>
    <w:rsid w:val="00D45B67"/>
    <w:rPr>
      <w:b/>
      <w:bCs/>
    </w:rPr>
  </w:style>
  <w:style w:type="paragraph" w:customStyle="1" w:styleId="QuoteBody">
    <w:name w:val="Quote Body"/>
    <w:basedOn w:val="Normal"/>
    <w:next w:val="Normal"/>
    <w:uiPriority w:val="3"/>
    <w:qFormat/>
    <w:rsid w:val="00E54BB5"/>
    <w:pPr>
      <w:spacing w:after="120" w:line="264" w:lineRule="auto"/>
      <w:ind w:left="284" w:right="284"/>
      <w:contextualSpacing/>
    </w:pPr>
    <w:rPr>
      <w:b/>
      <w:i/>
      <w:color w:val="142E3B" w:themeColor="accent6"/>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000000" w:themeColor="text1"/>
      <w:sz w:val="16"/>
      <w:szCs w:val="16"/>
    </w:rPr>
  </w:style>
  <w:style w:type="paragraph" w:styleId="NoSpacing">
    <w:name w:val="No Spacing"/>
    <w:link w:val="NoSpacingChar"/>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000000"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97749C"/>
    <w:rPr>
      <w:color w:val="954F72"/>
      <w:u w:val="single"/>
    </w:rPr>
  </w:style>
  <w:style w:type="paragraph" w:styleId="Subtitle">
    <w:name w:val="Subtitle"/>
    <w:basedOn w:val="Normal"/>
    <w:link w:val="SubtitleChar"/>
    <w:uiPriority w:val="41"/>
    <w:rsid w:val="00F76137"/>
    <w:pPr>
      <w:numPr>
        <w:ilvl w:val="1"/>
      </w:numPr>
      <w:spacing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000000" w:themeColor="text1"/>
      <w:sz w:val="32"/>
      <w:szCs w:val="24"/>
    </w:rPr>
  </w:style>
  <w:style w:type="paragraph" w:customStyle="1" w:styleId="TableHeading">
    <w:name w:val="Table Heading"/>
    <w:basedOn w:val="Normal"/>
    <w:uiPriority w:val="49"/>
    <w:qFormat/>
    <w:rsid w:val="00C76CFF"/>
    <w:pPr>
      <w:spacing w:after="80" w:line="240" w:lineRule="auto"/>
    </w:pPr>
    <w:rPr>
      <w:rFonts w:asciiTheme="majorHAnsi" w:hAnsiTheme="majorHAnsi"/>
      <w:color w:val="000000"/>
      <w:sz w:val="22"/>
    </w:rPr>
  </w:style>
  <w:style w:type="paragraph" w:customStyle="1" w:styleId="FigureHeading">
    <w:name w:val="Figure Heading"/>
    <w:basedOn w:val="Normal"/>
    <w:next w:val="Normal"/>
    <w:link w:val="FigureHeadingChar"/>
    <w:uiPriority w:val="48"/>
    <w:qFormat/>
    <w:rsid w:val="004533A1"/>
    <w:pPr>
      <w:keepNext/>
      <w:keepLines/>
      <w:numPr>
        <w:numId w:val="3"/>
      </w:numPr>
      <w:tabs>
        <w:tab w:val="left" w:pos="1361"/>
      </w:tabs>
      <w:spacing w:before="120" w:after="240"/>
      <w:contextualSpacing/>
      <w:outlineLvl w:val="4"/>
    </w:pPr>
    <w:rPr>
      <w:rFonts w:asciiTheme="majorHAnsi" w:hAnsiTheme="majorHAnsi"/>
      <w:b/>
      <w:color w:val="000000"/>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650E2C"/>
    <w:pPr>
      <w:pBdr>
        <w:bottom w:val="single" w:sz="24" w:space="31" w:color="20B9A3" w:themeColor="accent1"/>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650E2C"/>
    <w:pPr>
      <w:spacing w:before="240"/>
      <w:contextualSpacing/>
    </w:pPr>
    <w:rPr>
      <w:b/>
      <w:color w:val="20B9A3" w:themeColor="accent1"/>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117479"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000000"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650E2C"/>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rsid w:val="008E7639"/>
    <w:pPr>
      <w:numPr>
        <w:numId w:val="4"/>
      </w:numPr>
      <w:spacing w:before="240"/>
      <w:contextualSpacing/>
      <w:outlineLvl w:val="2"/>
    </w:pPr>
    <w:rPr>
      <w:b/>
      <w:color w:val="20B9A3" w:themeColor="accent1"/>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styleId="List">
    <w:name w:val="List"/>
    <w:basedOn w:val="Normal"/>
    <w:uiPriority w:val="99"/>
    <w:semiHidden/>
    <w:unhideWhenUsed/>
    <w:rsid w:val="008D551E"/>
    <w:pPr>
      <w:ind w:left="283" w:hanging="283"/>
      <w:contextualSpacing/>
    </w:pPr>
  </w:style>
  <w:style w:type="character" w:customStyle="1" w:styleId="Heading7Char">
    <w:name w:val="Heading 7 Char"/>
    <w:basedOn w:val="DefaultParagraphFont"/>
    <w:link w:val="Heading7"/>
    <w:uiPriority w:val="99"/>
    <w:semiHidden/>
    <w:rsid w:val="00E419C1"/>
    <w:rPr>
      <w:rFonts w:asciiTheme="majorHAnsi" w:eastAsiaTheme="majorEastAsia" w:hAnsiTheme="majorHAnsi" w:cstheme="majorBidi"/>
      <w:i/>
      <w:iCs/>
      <w:color w:val="105C50" w:themeColor="accent1" w:themeShade="7F"/>
      <w:szCs w:val="24"/>
    </w:rPr>
  </w:style>
  <w:style w:type="character" w:customStyle="1" w:styleId="Heading8Char">
    <w:name w:val="Heading 8 Char"/>
    <w:basedOn w:val="DefaultParagraphFont"/>
    <w:link w:val="Heading8"/>
    <w:uiPriority w:val="99"/>
    <w:semiHidden/>
    <w:rsid w:val="00E419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419C1"/>
    <w:rPr>
      <w:rFonts w:asciiTheme="majorHAnsi" w:eastAsiaTheme="majorEastAsia" w:hAnsiTheme="majorHAnsi" w:cstheme="majorBidi"/>
      <w:i/>
      <w:iCs/>
      <w:color w:val="272727" w:themeColor="text1" w:themeTint="D8"/>
      <w:sz w:val="21"/>
      <w:szCs w:val="21"/>
    </w:rPr>
  </w:style>
  <w:style w:type="paragraph" w:customStyle="1" w:styleId="HeadingTable">
    <w:name w:val="Heading Table"/>
    <w:basedOn w:val="FigureHeading"/>
    <w:link w:val="HeadingTableChar"/>
    <w:qFormat/>
    <w:rsid w:val="002F680D"/>
    <w:pPr>
      <w:numPr>
        <w:numId w:val="5"/>
      </w:numPr>
      <w:tabs>
        <w:tab w:val="left" w:pos="1021"/>
      </w:tabs>
    </w:pPr>
  </w:style>
  <w:style w:type="character" w:customStyle="1" w:styleId="FigureHeadingChar">
    <w:name w:val="Figure Heading Char"/>
    <w:basedOn w:val="DefaultParagraphFont"/>
    <w:link w:val="FigureHeading"/>
    <w:uiPriority w:val="48"/>
    <w:rsid w:val="004533A1"/>
    <w:rPr>
      <w:rFonts w:asciiTheme="majorHAnsi" w:hAnsiTheme="majorHAnsi"/>
      <w:b/>
      <w:color w:val="000000"/>
      <w:szCs w:val="24"/>
    </w:rPr>
  </w:style>
  <w:style w:type="character" w:customStyle="1" w:styleId="HeadingTableChar">
    <w:name w:val="Heading Table Char"/>
    <w:basedOn w:val="FigureHeadingChar"/>
    <w:link w:val="HeadingTable"/>
    <w:rsid w:val="002F680D"/>
    <w:rPr>
      <w:rFonts w:asciiTheme="majorHAnsi" w:hAnsiTheme="majorHAnsi"/>
      <w:b/>
      <w:color w:val="000000"/>
      <w:szCs w:val="24"/>
    </w:rPr>
  </w:style>
  <w:style w:type="paragraph" w:customStyle="1" w:styleId="CoverTitle">
    <w:name w:val="Cover Title"/>
    <w:basedOn w:val="NoSpacing"/>
    <w:rsid w:val="00B8701A"/>
    <w:pPr>
      <w:spacing w:before="1320" w:after="400" w:line="252" w:lineRule="auto"/>
    </w:pPr>
    <w:rPr>
      <w:rFonts w:asciiTheme="majorHAnsi" w:hAnsiTheme="majorHAnsi"/>
      <w:b/>
      <w:noProof/>
      <w:sz w:val="130"/>
      <w:szCs w:val="130"/>
    </w:rPr>
  </w:style>
  <w:style w:type="paragraph" w:customStyle="1" w:styleId="CoverByline">
    <w:name w:val="Cover Byline"/>
    <w:basedOn w:val="NoSpacing"/>
    <w:rsid w:val="00E63459"/>
    <w:pPr>
      <w:spacing w:before="200" w:after="600"/>
    </w:pPr>
    <w:rPr>
      <w:rFonts w:asciiTheme="majorHAnsi" w:hAnsiTheme="majorHAnsi" w:cstheme="majorHAnsi"/>
      <w:noProof/>
      <w:sz w:val="32"/>
      <w:szCs w:val="32"/>
    </w:rPr>
  </w:style>
  <w:style w:type="paragraph" w:customStyle="1" w:styleId="EmphasisPanelHeading">
    <w:name w:val="Emphasis Panel Heading"/>
    <w:basedOn w:val="NoSpacing"/>
    <w:link w:val="EmphasisPanelHeadingChar"/>
    <w:qFormat/>
    <w:rsid w:val="000A1193"/>
    <w:pPr>
      <w:pBdr>
        <w:top w:val="single" w:sz="36" w:space="1" w:color="E2E2E3"/>
        <w:left w:val="single" w:sz="36" w:space="4" w:color="E2E2E3"/>
        <w:bottom w:val="single" w:sz="36" w:space="3" w:color="E2E2E3"/>
        <w:right w:val="single" w:sz="36" w:space="4" w:color="E2E2E3"/>
      </w:pBdr>
      <w:shd w:val="solid" w:color="E2E2E3" w:fill="auto"/>
      <w:spacing w:after="120" w:line="280" w:lineRule="atLeast"/>
      <w:outlineLvl w:val="4"/>
    </w:pPr>
    <w:rPr>
      <w:rFonts w:asciiTheme="majorHAnsi" w:hAnsiTheme="majorHAnsi"/>
      <w:b/>
      <w:color w:val="117479" w:themeColor="accent2"/>
      <w:sz w:val="20"/>
    </w:rPr>
  </w:style>
  <w:style w:type="paragraph" w:customStyle="1" w:styleId="EmphasisPanelBody">
    <w:name w:val="Emphasis Panel Body"/>
    <w:basedOn w:val="EmphasisPanelHeading"/>
    <w:link w:val="EmphasisPanelBodyChar"/>
    <w:qFormat/>
    <w:rsid w:val="00E54BB5"/>
    <w:pPr>
      <w:outlineLvl w:val="9"/>
    </w:pPr>
    <w:rPr>
      <w:rFonts w:asciiTheme="minorHAnsi" w:hAnsiTheme="minorHAnsi"/>
      <w:b w:val="0"/>
      <w:color w:val="auto"/>
    </w:rPr>
  </w:style>
  <w:style w:type="paragraph" w:customStyle="1" w:styleId="EmphasisPanelBullet">
    <w:name w:val="Emphasis Panel Bullet"/>
    <w:basedOn w:val="EmphasisPanelBody"/>
    <w:link w:val="EmphasisPanelBulletChar"/>
    <w:qFormat/>
    <w:rsid w:val="00E54BB5"/>
    <w:pPr>
      <w:numPr>
        <w:numId w:val="6"/>
      </w:numPr>
      <w:ind w:left="227" w:hanging="227"/>
      <w:contextualSpacing/>
    </w:pPr>
  </w:style>
  <w:style w:type="character" w:customStyle="1" w:styleId="NoSpacingChar">
    <w:name w:val="No Spacing Char"/>
    <w:basedOn w:val="DefaultParagraphFont"/>
    <w:link w:val="NoSpacing"/>
    <w:uiPriority w:val="1"/>
    <w:rsid w:val="006F5465"/>
    <w:rPr>
      <w:rFonts w:ascii="Arial" w:hAnsi="Arial"/>
      <w:sz w:val="22"/>
      <w:szCs w:val="24"/>
    </w:rPr>
  </w:style>
  <w:style w:type="character" w:customStyle="1" w:styleId="EmphasisPanelHeadingChar">
    <w:name w:val="Emphasis Panel Heading Char"/>
    <w:basedOn w:val="NoSpacingChar"/>
    <w:link w:val="EmphasisPanelHeading"/>
    <w:rsid w:val="000A1193"/>
    <w:rPr>
      <w:rFonts w:asciiTheme="majorHAnsi" w:hAnsiTheme="majorHAnsi"/>
      <w:b/>
      <w:color w:val="117479" w:themeColor="accent2"/>
      <w:sz w:val="22"/>
      <w:szCs w:val="24"/>
      <w:shd w:val="solid" w:color="E2E2E3" w:fill="auto"/>
    </w:rPr>
  </w:style>
  <w:style w:type="character" w:customStyle="1" w:styleId="EmphasisPanelBodyChar">
    <w:name w:val="Emphasis Panel Body Char"/>
    <w:basedOn w:val="EmphasisPanelHeadingChar"/>
    <w:link w:val="EmphasisPanelBody"/>
    <w:rsid w:val="00E54BB5"/>
    <w:rPr>
      <w:rFonts w:asciiTheme="minorHAnsi" w:hAnsiTheme="minorHAnsi"/>
      <w:b w:val="0"/>
      <w:color w:val="117479" w:themeColor="accent2"/>
      <w:sz w:val="22"/>
      <w:szCs w:val="24"/>
      <w:shd w:val="solid" w:color="E2E2E3" w:fill="auto"/>
    </w:rPr>
  </w:style>
  <w:style w:type="paragraph" w:customStyle="1" w:styleId="TableTextRightAligned">
    <w:name w:val="Table Text Right Aligned"/>
    <w:basedOn w:val="TableTextLeftAligned"/>
    <w:link w:val="TableTextRightAlignedChar"/>
    <w:qFormat/>
    <w:rsid w:val="00FD2C46"/>
    <w:pPr>
      <w:jc w:val="right"/>
    </w:pPr>
  </w:style>
  <w:style w:type="character" w:customStyle="1" w:styleId="EmphasisPanelBulletChar">
    <w:name w:val="Emphasis Panel Bullet Char"/>
    <w:basedOn w:val="EmphasisPanelBodyChar"/>
    <w:link w:val="EmphasisPanelBullet"/>
    <w:rsid w:val="00E54BB5"/>
    <w:rPr>
      <w:rFonts w:asciiTheme="minorHAnsi" w:hAnsiTheme="minorHAnsi"/>
      <w:b w:val="0"/>
      <w:color w:val="117479" w:themeColor="accent2"/>
      <w:sz w:val="22"/>
      <w:szCs w:val="24"/>
      <w:shd w:val="solid" w:color="E2E2E3" w:fill="auto"/>
    </w:rPr>
  </w:style>
  <w:style w:type="character" w:customStyle="1" w:styleId="TableTextLeftAlignedChar">
    <w:name w:val="Table Text Left Aligned Char"/>
    <w:basedOn w:val="DefaultParagraphFont"/>
    <w:link w:val="TableTextLeftAligned"/>
    <w:uiPriority w:val="49"/>
    <w:rsid w:val="00FD2C46"/>
    <w:rPr>
      <w:rFonts w:asciiTheme="minorHAnsi" w:hAnsiTheme="minorHAnsi"/>
      <w:szCs w:val="24"/>
    </w:rPr>
  </w:style>
  <w:style w:type="character" w:customStyle="1" w:styleId="TableTextRightAlignedChar">
    <w:name w:val="Table Text Right Aligned Char"/>
    <w:basedOn w:val="TableTextLeftAlignedChar"/>
    <w:link w:val="TableTextRightAligned"/>
    <w:rsid w:val="00FD2C46"/>
    <w:rPr>
      <w:rFonts w:asciiTheme="minorHAnsi" w:hAnsiTheme="minorHAnsi"/>
      <w:szCs w:val="24"/>
    </w:rPr>
  </w:style>
  <w:style w:type="paragraph" w:styleId="EnvelopeReturn">
    <w:name w:val="envelope return"/>
    <w:basedOn w:val="Normal"/>
    <w:uiPriority w:val="99"/>
    <w:unhideWhenUsed/>
    <w:rsid w:val="009175A6"/>
    <w:pPr>
      <w:spacing w:after="0" w:line="240" w:lineRule="auto"/>
    </w:pPr>
    <w:rPr>
      <w:rFonts w:asciiTheme="majorHAnsi" w:eastAsiaTheme="majorEastAsia" w:hAnsiTheme="majorHAnsi" w:cstheme="majorBidi"/>
      <w:szCs w:val="20"/>
    </w:rPr>
  </w:style>
  <w:style w:type="paragraph" w:styleId="TOC3">
    <w:name w:val="toc 3"/>
    <w:basedOn w:val="Normal"/>
    <w:next w:val="Normal"/>
    <w:autoRedefine/>
    <w:uiPriority w:val="39"/>
    <w:unhideWhenUsed/>
    <w:rsid w:val="003B499C"/>
    <w:pPr>
      <w:spacing w:after="100" w:line="259" w:lineRule="auto"/>
      <w:ind w:left="440"/>
    </w:pPr>
    <w:rPr>
      <w:rFonts w:eastAsiaTheme="minorEastAsia"/>
      <w:sz w:val="22"/>
      <w:szCs w:val="22"/>
      <w:lang w:val="en-US" w:eastAsia="en-US"/>
    </w:rPr>
  </w:style>
  <w:style w:type="paragraph" w:customStyle="1" w:styleId="NormalWhite">
    <w:name w:val="Normal White"/>
    <w:basedOn w:val="Normal"/>
    <w:link w:val="NormalWhiteChar"/>
    <w:qFormat/>
    <w:rsid w:val="00BD0246"/>
    <w:rPr>
      <w:color w:val="FFFFFF" w:themeColor="background1"/>
    </w:rPr>
  </w:style>
  <w:style w:type="character" w:customStyle="1" w:styleId="NormalWhiteChar">
    <w:name w:val="Normal White Char"/>
    <w:basedOn w:val="DefaultParagraphFont"/>
    <w:link w:val="NormalWhite"/>
    <w:rsid w:val="00BD0246"/>
    <w:rPr>
      <w:rFonts w:asciiTheme="minorHAnsi" w:hAnsiTheme="minorHAnsi"/>
      <w:color w:val="FFFFFF" w:themeColor="background1"/>
      <w:szCs w:val="24"/>
    </w:rPr>
  </w:style>
  <w:style w:type="paragraph" w:styleId="Bibliography">
    <w:name w:val="Bibliography"/>
    <w:basedOn w:val="Normal"/>
    <w:next w:val="Normal"/>
    <w:uiPriority w:val="37"/>
    <w:unhideWhenUsed/>
    <w:rsid w:val="00CC3C11"/>
    <w:pPr>
      <w:spacing w:before="120" w:after="120"/>
    </w:pPr>
    <w:rPr>
      <w:color w:val="000000" w:themeColor="text1"/>
    </w:rPr>
  </w:style>
  <w:style w:type="table" w:customStyle="1" w:styleId="TableGrid1">
    <w:name w:val="Table Grid1"/>
    <w:basedOn w:val="TableNormal"/>
    <w:next w:val="TableGrid"/>
    <w:uiPriority w:val="39"/>
    <w:rsid w:val="00E15F4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unhideWhenUsed/>
    <w:qFormat/>
    <w:rsid w:val="008A3305"/>
    <w:pPr>
      <w:spacing w:after="200" w:line="240" w:lineRule="auto"/>
    </w:pPr>
    <w:rPr>
      <w:i/>
      <w:iCs/>
      <w:color w:val="000000" w:themeColor="text2"/>
      <w:sz w:val="18"/>
      <w:szCs w:val="18"/>
    </w:rPr>
  </w:style>
  <w:style w:type="paragraph" w:styleId="Revision">
    <w:name w:val="Revision"/>
    <w:hidden/>
    <w:uiPriority w:val="99"/>
    <w:semiHidden/>
    <w:rsid w:val="00350B14"/>
    <w:rPr>
      <w:rFonts w:asciiTheme="minorHAnsi" w:hAnsiTheme="minorHAnsi"/>
      <w:szCs w:val="24"/>
    </w:rPr>
  </w:style>
  <w:style w:type="paragraph" w:customStyle="1" w:styleId="TableText">
    <w:name w:val="Table Text"/>
    <w:basedOn w:val="Normal"/>
    <w:uiPriority w:val="49"/>
    <w:qFormat/>
    <w:rsid w:val="007A3C24"/>
    <w:pPr>
      <w:spacing w:before="120" w:after="80" w:line="240" w:lineRule="auto"/>
    </w:pPr>
    <w:rPr>
      <w:color w:val="000000" w:themeColor="text1"/>
    </w:rPr>
  </w:style>
  <w:style w:type="character" w:customStyle="1" w:styleId="Heading1Char">
    <w:name w:val="Heading 1 Char"/>
    <w:basedOn w:val="DefaultParagraphFont"/>
    <w:link w:val="Heading1"/>
    <w:uiPriority w:val="4"/>
    <w:rsid w:val="00C12E10"/>
    <w:rPr>
      <w:rFonts w:asciiTheme="majorHAnsi" w:hAnsiTheme="majorHAnsi"/>
      <w:b/>
      <w:sz w:val="130"/>
      <w:szCs w:val="44"/>
    </w:rPr>
  </w:style>
  <w:style w:type="character" w:customStyle="1" w:styleId="FooterChar">
    <w:name w:val="Footer Char"/>
    <w:basedOn w:val="DefaultParagraphFont"/>
    <w:link w:val="Footer"/>
    <w:uiPriority w:val="99"/>
    <w:rsid w:val="00C916D8"/>
    <w:rPr>
      <w:rFonts w:asciiTheme="minorHAnsi" w:hAnsiTheme="minorHAnsi"/>
      <w:sz w:val="14"/>
      <w:szCs w:val="24"/>
    </w:rPr>
  </w:style>
  <w:style w:type="character" w:customStyle="1" w:styleId="HeaderChar">
    <w:name w:val="Header Char"/>
    <w:basedOn w:val="DefaultParagraphFont"/>
    <w:link w:val="Header"/>
    <w:uiPriority w:val="99"/>
    <w:rsid w:val="004B544E"/>
    <w:rPr>
      <w:rFonts w:asciiTheme="minorHAnsi" w:hAnsiTheme="minorHAnsi"/>
      <w:sz w:val="1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53383">
      <w:bodyDiv w:val="1"/>
      <w:marLeft w:val="0"/>
      <w:marRight w:val="0"/>
      <w:marTop w:val="0"/>
      <w:marBottom w:val="0"/>
      <w:divBdr>
        <w:top w:val="none" w:sz="0" w:space="0" w:color="auto"/>
        <w:left w:val="none" w:sz="0" w:space="0" w:color="auto"/>
        <w:bottom w:val="none" w:sz="0" w:space="0" w:color="auto"/>
        <w:right w:val="none" w:sz="0" w:space="0" w:color="auto"/>
      </w:divBdr>
    </w:div>
    <w:div w:id="84808250">
      <w:bodyDiv w:val="1"/>
      <w:marLeft w:val="0"/>
      <w:marRight w:val="0"/>
      <w:marTop w:val="0"/>
      <w:marBottom w:val="0"/>
      <w:divBdr>
        <w:top w:val="none" w:sz="0" w:space="0" w:color="auto"/>
        <w:left w:val="none" w:sz="0" w:space="0" w:color="auto"/>
        <w:bottom w:val="none" w:sz="0" w:space="0" w:color="auto"/>
        <w:right w:val="none" w:sz="0" w:space="0" w:color="auto"/>
      </w:divBdr>
    </w:div>
    <w:div w:id="158154662">
      <w:bodyDiv w:val="1"/>
      <w:marLeft w:val="0"/>
      <w:marRight w:val="0"/>
      <w:marTop w:val="0"/>
      <w:marBottom w:val="0"/>
      <w:divBdr>
        <w:top w:val="none" w:sz="0" w:space="0" w:color="auto"/>
        <w:left w:val="none" w:sz="0" w:space="0" w:color="auto"/>
        <w:bottom w:val="none" w:sz="0" w:space="0" w:color="auto"/>
        <w:right w:val="none" w:sz="0" w:space="0" w:color="auto"/>
      </w:divBdr>
    </w:div>
    <w:div w:id="265233115">
      <w:bodyDiv w:val="1"/>
      <w:marLeft w:val="0"/>
      <w:marRight w:val="0"/>
      <w:marTop w:val="0"/>
      <w:marBottom w:val="0"/>
      <w:divBdr>
        <w:top w:val="none" w:sz="0" w:space="0" w:color="auto"/>
        <w:left w:val="none" w:sz="0" w:space="0" w:color="auto"/>
        <w:bottom w:val="none" w:sz="0" w:space="0" w:color="auto"/>
        <w:right w:val="none" w:sz="0" w:space="0" w:color="auto"/>
      </w:divBdr>
    </w:div>
    <w:div w:id="415370465">
      <w:bodyDiv w:val="1"/>
      <w:marLeft w:val="0"/>
      <w:marRight w:val="0"/>
      <w:marTop w:val="0"/>
      <w:marBottom w:val="0"/>
      <w:divBdr>
        <w:top w:val="none" w:sz="0" w:space="0" w:color="auto"/>
        <w:left w:val="none" w:sz="0" w:space="0" w:color="auto"/>
        <w:bottom w:val="none" w:sz="0" w:space="0" w:color="auto"/>
        <w:right w:val="none" w:sz="0" w:space="0" w:color="auto"/>
      </w:divBdr>
    </w:div>
    <w:div w:id="447432797">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870723814">
      <w:bodyDiv w:val="1"/>
      <w:marLeft w:val="0"/>
      <w:marRight w:val="0"/>
      <w:marTop w:val="0"/>
      <w:marBottom w:val="0"/>
      <w:divBdr>
        <w:top w:val="none" w:sz="0" w:space="0" w:color="auto"/>
        <w:left w:val="none" w:sz="0" w:space="0" w:color="auto"/>
        <w:bottom w:val="none" w:sz="0" w:space="0" w:color="auto"/>
        <w:right w:val="none" w:sz="0" w:space="0" w:color="auto"/>
      </w:divBdr>
    </w:div>
    <w:div w:id="904610021">
      <w:bodyDiv w:val="1"/>
      <w:marLeft w:val="0"/>
      <w:marRight w:val="0"/>
      <w:marTop w:val="0"/>
      <w:marBottom w:val="0"/>
      <w:divBdr>
        <w:top w:val="none" w:sz="0" w:space="0" w:color="auto"/>
        <w:left w:val="none" w:sz="0" w:space="0" w:color="auto"/>
        <w:bottom w:val="none" w:sz="0" w:space="0" w:color="auto"/>
        <w:right w:val="none" w:sz="0" w:space="0" w:color="auto"/>
      </w:divBdr>
    </w:div>
    <w:div w:id="1097794638">
      <w:bodyDiv w:val="1"/>
      <w:marLeft w:val="0"/>
      <w:marRight w:val="0"/>
      <w:marTop w:val="0"/>
      <w:marBottom w:val="0"/>
      <w:divBdr>
        <w:top w:val="none" w:sz="0" w:space="0" w:color="auto"/>
        <w:left w:val="none" w:sz="0" w:space="0" w:color="auto"/>
        <w:bottom w:val="none" w:sz="0" w:space="0" w:color="auto"/>
        <w:right w:val="none" w:sz="0" w:space="0" w:color="auto"/>
      </w:divBdr>
    </w:div>
    <w:div w:id="1182747553">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332175256">
      <w:bodyDiv w:val="1"/>
      <w:marLeft w:val="0"/>
      <w:marRight w:val="0"/>
      <w:marTop w:val="0"/>
      <w:marBottom w:val="0"/>
      <w:divBdr>
        <w:top w:val="none" w:sz="0" w:space="0" w:color="auto"/>
        <w:left w:val="none" w:sz="0" w:space="0" w:color="auto"/>
        <w:bottom w:val="none" w:sz="0" w:space="0" w:color="auto"/>
        <w:right w:val="none" w:sz="0" w:space="0" w:color="auto"/>
      </w:divBdr>
    </w:div>
    <w:div w:id="1422992908">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461220051">
      <w:bodyDiv w:val="1"/>
      <w:marLeft w:val="0"/>
      <w:marRight w:val="0"/>
      <w:marTop w:val="0"/>
      <w:marBottom w:val="0"/>
      <w:divBdr>
        <w:top w:val="none" w:sz="0" w:space="0" w:color="auto"/>
        <w:left w:val="none" w:sz="0" w:space="0" w:color="auto"/>
        <w:bottom w:val="none" w:sz="0" w:space="0" w:color="auto"/>
        <w:right w:val="none" w:sz="0" w:space="0" w:color="auto"/>
      </w:divBdr>
    </w:div>
    <w:div w:id="1461997481">
      <w:bodyDiv w:val="1"/>
      <w:marLeft w:val="0"/>
      <w:marRight w:val="0"/>
      <w:marTop w:val="0"/>
      <w:marBottom w:val="0"/>
      <w:divBdr>
        <w:top w:val="none" w:sz="0" w:space="0" w:color="auto"/>
        <w:left w:val="none" w:sz="0" w:space="0" w:color="auto"/>
        <w:bottom w:val="none" w:sz="0" w:space="0" w:color="auto"/>
        <w:right w:val="none" w:sz="0" w:space="0" w:color="auto"/>
      </w:divBdr>
    </w:div>
    <w:div w:id="1523469314">
      <w:bodyDiv w:val="1"/>
      <w:marLeft w:val="0"/>
      <w:marRight w:val="0"/>
      <w:marTop w:val="0"/>
      <w:marBottom w:val="0"/>
      <w:divBdr>
        <w:top w:val="none" w:sz="0" w:space="0" w:color="auto"/>
        <w:left w:val="none" w:sz="0" w:space="0" w:color="auto"/>
        <w:bottom w:val="none" w:sz="0" w:space="0" w:color="auto"/>
        <w:right w:val="none" w:sz="0" w:space="0" w:color="auto"/>
      </w:divBdr>
    </w:div>
    <w:div w:id="1572346807">
      <w:bodyDiv w:val="1"/>
      <w:marLeft w:val="0"/>
      <w:marRight w:val="0"/>
      <w:marTop w:val="0"/>
      <w:marBottom w:val="0"/>
      <w:divBdr>
        <w:top w:val="none" w:sz="0" w:space="0" w:color="auto"/>
        <w:left w:val="none" w:sz="0" w:space="0" w:color="auto"/>
        <w:bottom w:val="none" w:sz="0" w:space="0" w:color="auto"/>
        <w:right w:val="none" w:sz="0" w:space="0" w:color="auto"/>
      </w:divBdr>
    </w:div>
    <w:div w:id="1638992393">
      <w:bodyDiv w:val="1"/>
      <w:marLeft w:val="0"/>
      <w:marRight w:val="0"/>
      <w:marTop w:val="0"/>
      <w:marBottom w:val="0"/>
      <w:divBdr>
        <w:top w:val="none" w:sz="0" w:space="0" w:color="auto"/>
        <w:left w:val="none" w:sz="0" w:space="0" w:color="auto"/>
        <w:bottom w:val="none" w:sz="0" w:space="0" w:color="auto"/>
        <w:right w:val="none" w:sz="0" w:space="0" w:color="auto"/>
      </w:divBdr>
    </w:div>
    <w:div w:id="1693727167">
      <w:bodyDiv w:val="1"/>
      <w:marLeft w:val="0"/>
      <w:marRight w:val="0"/>
      <w:marTop w:val="0"/>
      <w:marBottom w:val="0"/>
      <w:divBdr>
        <w:top w:val="none" w:sz="0" w:space="0" w:color="auto"/>
        <w:left w:val="none" w:sz="0" w:space="0" w:color="auto"/>
        <w:bottom w:val="none" w:sz="0" w:space="0" w:color="auto"/>
        <w:right w:val="none" w:sz="0" w:space="0" w:color="auto"/>
      </w:divBdr>
    </w:div>
    <w:div w:id="1793671282">
      <w:bodyDiv w:val="1"/>
      <w:marLeft w:val="0"/>
      <w:marRight w:val="0"/>
      <w:marTop w:val="0"/>
      <w:marBottom w:val="0"/>
      <w:divBdr>
        <w:top w:val="none" w:sz="0" w:space="0" w:color="auto"/>
        <w:left w:val="none" w:sz="0" w:space="0" w:color="auto"/>
        <w:bottom w:val="none" w:sz="0" w:space="0" w:color="auto"/>
        <w:right w:val="none" w:sz="0" w:space="0" w:color="auto"/>
      </w:divBdr>
    </w:div>
    <w:div w:id="1931624152">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078241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eader" Target="header4.xml"/><Relationship Id="rId42" Type="http://schemas.openxmlformats.org/officeDocument/2006/relationships/header" Target="header5.xml"/><Relationship Id="rId47" Type="http://schemas.openxmlformats.org/officeDocument/2006/relationships/footer" Target="footer6.xml"/><Relationship Id="rId63" Type="http://schemas.openxmlformats.org/officeDocument/2006/relationships/hyperlink" Target="https://pmc.gov.au/cca" TargetMode="External"/><Relationship Id="rId68" Type="http://schemas.openxmlformats.org/officeDocument/2006/relationships/header" Target="header10.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9.png"/><Relationship Id="rId11" Type="http://schemas.openxmlformats.org/officeDocument/2006/relationships/image" Target="media/image1.jpeg"/><Relationship Id="rId24" Type="http://schemas.openxmlformats.org/officeDocument/2006/relationships/image" Target="media/image4.png"/><Relationship Id="rId32" Type="http://schemas.openxmlformats.org/officeDocument/2006/relationships/chart" Target="charts/chart1.xml"/><Relationship Id="rId37" Type="http://schemas.openxmlformats.org/officeDocument/2006/relationships/image" Target="media/image14.png"/><Relationship Id="rId40" Type="http://schemas.openxmlformats.org/officeDocument/2006/relationships/chart" Target="charts/chart4.xml"/><Relationship Id="rId45" Type="http://schemas.openxmlformats.org/officeDocument/2006/relationships/footer" Target="footer5.xml"/><Relationship Id="rId53" Type="http://schemas.openxmlformats.org/officeDocument/2006/relationships/image" Target="media/image19.png"/><Relationship Id="rId58" Type="http://schemas.openxmlformats.org/officeDocument/2006/relationships/hyperlink" Target="https://behaviouraleconomics.pmc.gov.au/projects/helping-australians-navigate-bankruptcy-process" TargetMode="External"/><Relationship Id="rId66" Type="http://schemas.openxmlformats.org/officeDocument/2006/relationships/hyperlink" Target="mailto:media@pmc.gov.au" TargetMode="External"/><Relationship Id="rId5" Type="http://schemas.openxmlformats.org/officeDocument/2006/relationships/numbering" Target="numbering.xml"/><Relationship Id="rId61" Type="http://schemas.openxmlformats.org/officeDocument/2006/relationships/hyperlink" Target="https://creativecommons.org/licenses/by/4.0/" TargetMode="External"/><Relationship Id="rId19" Type="http://schemas.openxmlformats.org/officeDocument/2006/relationships/header" Target="header3.xml"/><Relationship Id="rId14" Type="http://schemas.openxmlformats.org/officeDocument/2006/relationships/hyperlink" Target="https://behaviouraleconomics.pmc.gov.au/projects/helping-australians-navigate-bankruptcy-process" TargetMode="External"/><Relationship Id="rId22" Type="http://schemas.openxmlformats.org/officeDocument/2006/relationships/footer" Target="footer3.xml"/><Relationship Id="rId27" Type="http://schemas.openxmlformats.org/officeDocument/2006/relationships/image" Target="media/image7.png"/><Relationship Id="rId30" Type="http://schemas.microsoft.com/office/2007/relationships/hdphoto" Target="media/hdphoto1.wdp"/><Relationship Id="rId35" Type="http://schemas.openxmlformats.org/officeDocument/2006/relationships/image" Target="media/image12.png"/><Relationship Id="rId43" Type="http://schemas.openxmlformats.org/officeDocument/2006/relationships/header" Target="header6.xml"/><Relationship Id="rId48" Type="http://schemas.openxmlformats.org/officeDocument/2006/relationships/header" Target="header8.xml"/><Relationship Id="rId56" Type="http://schemas.openxmlformats.org/officeDocument/2006/relationships/image" Target="media/image22.png"/><Relationship Id="rId64" Type="http://schemas.openxmlformats.org/officeDocument/2006/relationships/image" Target="media/image25.png"/><Relationship Id="rId69" Type="http://schemas.openxmlformats.org/officeDocument/2006/relationships/footer" Target="footer9.xml"/><Relationship Id="rId8" Type="http://schemas.openxmlformats.org/officeDocument/2006/relationships/webSettings" Target="webSettings.xml"/><Relationship Id="rId51" Type="http://schemas.openxmlformats.org/officeDocument/2006/relationships/image" Target="media/image17.png"/><Relationship Id="rId72" Type="http://schemas.openxmlformats.org/officeDocument/2006/relationships/customXml" Target="../customXml/item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1.xml"/><Relationship Id="rId25" Type="http://schemas.openxmlformats.org/officeDocument/2006/relationships/image" Target="media/image5.png"/><Relationship Id="rId33" Type="http://schemas.openxmlformats.org/officeDocument/2006/relationships/chart" Target="charts/chart2.xml"/><Relationship Id="rId38" Type="http://schemas.openxmlformats.org/officeDocument/2006/relationships/image" Target="media/image15.png"/><Relationship Id="rId46" Type="http://schemas.openxmlformats.org/officeDocument/2006/relationships/header" Target="header7.xml"/><Relationship Id="rId59" Type="http://schemas.openxmlformats.org/officeDocument/2006/relationships/header" Target="header9.xml"/><Relationship Id="rId67" Type="http://schemas.openxmlformats.org/officeDocument/2006/relationships/hyperlink" Target="http://www.behaviouraleconomics.pmc.gov.au/" TargetMode="External"/><Relationship Id="rId20" Type="http://schemas.openxmlformats.org/officeDocument/2006/relationships/footer" Target="footer2.xml"/><Relationship Id="rId41" Type="http://schemas.openxmlformats.org/officeDocument/2006/relationships/image" Target="media/image16.jpeg"/><Relationship Id="rId54" Type="http://schemas.openxmlformats.org/officeDocument/2006/relationships/image" Target="media/image20.png"/><Relationship Id="rId62" Type="http://schemas.openxmlformats.org/officeDocument/2006/relationships/image" Target="media/image24.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ocialscienceregistry.org/trials/6534"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3.png"/><Relationship Id="rId49" Type="http://schemas.openxmlformats.org/officeDocument/2006/relationships/footer" Target="footer7.xml"/><Relationship Id="rId57" Type="http://schemas.openxmlformats.org/officeDocument/2006/relationships/image" Target="media/image23.png"/><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footer" Target="footer4.xml"/><Relationship Id="rId52" Type="http://schemas.openxmlformats.org/officeDocument/2006/relationships/image" Target="media/image18.png"/><Relationship Id="rId60" Type="http://schemas.openxmlformats.org/officeDocument/2006/relationships/footer" Target="footer8.xml"/><Relationship Id="rId65" Type="http://schemas.openxmlformats.org/officeDocument/2006/relationships/hyperlink" Target="mailto:beta@pmc.gov.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beta@pmc.gov.au" TargetMode="External"/><Relationship Id="rId18" Type="http://schemas.openxmlformats.org/officeDocument/2006/relationships/hyperlink" Target="https://www.socialscienceregistry.org/trials/7302" TargetMode="External"/><Relationship Id="rId39" Type="http://schemas.openxmlformats.org/officeDocument/2006/relationships/chart" Target="charts/chart3.xml"/><Relationship Id="rId34" Type="http://schemas.openxmlformats.org/officeDocument/2006/relationships/image" Target="media/image11.png"/><Relationship Id="rId50" Type="http://schemas.openxmlformats.org/officeDocument/2006/relationships/hyperlink" Target="https://behaviouraleconomics.pmc.gov.au/projects/helping-australians-navigate-bankruptcy-process" TargetMode="External"/><Relationship Id="rId55"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MC14478\Desktop\BETA%20Teal%20Report%20Template.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https://share.internal.pmc.gov.au/teams/ed_beta/SmallProjects/AFSA/Bankruptcy/Report/Graphs%20for%20the%20report.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5242712100786881E-2"/>
          <c:y val="0.17758419170413367"/>
          <c:w val="0.92591966300756712"/>
          <c:h val="0.79697060526044516"/>
        </c:manualLayout>
      </c:layout>
      <c:barChart>
        <c:barDir val="bar"/>
        <c:grouping val="clustered"/>
        <c:varyColors val="0"/>
        <c:ser>
          <c:idx val="1"/>
          <c:order val="0"/>
          <c:tx>
            <c:strRef>
              <c:f>'Bar (single series)'!$B$10</c:f>
              <c:strCache>
                <c:ptCount val="1"/>
                <c:pt idx="0">
                  <c:v>Series 1</c:v>
                </c:pt>
              </c:strCache>
            </c:strRef>
          </c:tx>
          <c:spPr>
            <a:solidFill>
              <a:srgbClr val="0E6064"/>
            </a:solidFill>
            <a:ln>
              <a:solidFill>
                <a:srgbClr val="0E6064"/>
              </a:solidFill>
            </a:ln>
          </c:spPr>
          <c:invertIfNegative val="0"/>
          <c:dPt>
            <c:idx val="0"/>
            <c:invertIfNegative val="0"/>
            <c:bubble3D val="0"/>
            <c:extLst>
              <c:ext xmlns:c16="http://schemas.microsoft.com/office/drawing/2014/chart" uri="{C3380CC4-5D6E-409C-BE32-E72D297353CC}">
                <c16:uniqueId val="{00000000-00C2-46BB-9CE2-CBD4762CEF55}"/>
              </c:ext>
            </c:extLst>
          </c:dPt>
          <c:dPt>
            <c:idx val="1"/>
            <c:invertIfNegative val="0"/>
            <c:bubble3D val="0"/>
            <c:extLst>
              <c:ext xmlns:c16="http://schemas.microsoft.com/office/drawing/2014/chart" uri="{C3380CC4-5D6E-409C-BE32-E72D297353CC}">
                <c16:uniqueId val="{00000001-00C2-46BB-9CE2-CBD4762CEF55}"/>
              </c:ext>
            </c:extLst>
          </c:dPt>
          <c:dPt>
            <c:idx val="2"/>
            <c:invertIfNegative val="0"/>
            <c:bubble3D val="0"/>
            <c:extLst>
              <c:ext xmlns:c16="http://schemas.microsoft.com/office/drawing/2014/chart" uri="{C3380CC4-5D6E-409C-BE32-E72D297353CC}">
                <c16:uniqueId val="{00000002-00C2-46BB-9CE2-CBD4762CEF55}"/>
              </c:ext>
            </c:extLst>
          </c:dPt>
          <c:dPt>
            <c:idx val="3"/>
            <c:invertIfNegative val="0"/>
            <c:bubble3D val="0"/>
            <c:extLst>
              <c:ext xmlns:c16="http://schemas.microsoft.com/office/drawing/2014/chart" uri="{C3380CC4-5D6E-409C-BE32-E72D297353CC}">
                <c16:uniqueId val="{00000003-00C2-46BB-9CE2-CBD4762CEF55}"/>
              </c:ext>
            </c:extLst>
          </c:dPt>
          <c:dPt>
            <c:idx val="4"/>
            <c:invertIfNegative val="0"/>
            <c:bubble3D val="0"/>
            <c:extLst>
              <c:ext xmlns:c16="http://schemas.microsoft.com/office/drawing/2014/chart" uri="{C3380CC4-5D6E-409C-BE32-E72D297353CC}">
                <c16:uniqueId val="{00000004-00C2-46BB-9CE2-CBD4762CEF55}"/>
              </c:ext>
            </c:extLst>
          </c:dPt>
          <c:dPt>
            <c:idx val="5"/>
            <c:invertIfNegative val="0"/>
            <c:bubble3D val="0"/>
            <c:extLst>
              <c:ext xmlns:c16="http://schemas.microsoft.com/office/drawing/2014/chart" uri="{C3380CC4-5D6E-409C-BE32-E72D297353CC}">
                <c16:uniqueId val="{00000005-00C2-46BB-9CE2-CBD4762CEF55}"/>
              </c:ext>
            </c:extLst>
          </c:dPt>
          <c:dPt>
            <c:idx val="6"/>
            <c:invertIfNegative val="0"/>
            <c:bubble3D val="0"/>
            <c:spPr>
              <a:solidFill>
                <a:srgbClr val="8D734A"/>
              </a:solidFill>
              <a:ln>
                <a:solidFill>
                  <a:srgbClr val="8D734A"/>
                </a:solidFill>
              </a:ln>
            </c:spPr>
            <c:extLst>
              <c:ext xmlns:c16="http://schemas.microsoft.com/office/drawing/2014/chart" uri="{C3380CC4-5D6E-409C-BE32-E72D297353CC}">
                <c16:uniqueId val="{00000007-00C2-46BB-9CE2-CBD4762CEF55}"/>
              </c:ext>
            </c:extLst>
          </c:dPt>
          <c:dPt>
            <c:idx val="7"/>
            <c:invertIfNegative val="0"/>
            <c:bubble3D val="0"/>
            <c:extLst>
              <c:ext xmlns:c16="http://schemas.microsoft.com/office/drawing/2014/chart" uri="{C3380CC4-5D6E-409C-BE32-E72D297353CC}">
                <c16:uniqueId val="{00000008-00C2-46BB-9CE2-CBD4762CEF55}"/>
              </c:ext>
            </c:extLst>
          </c:dPt>
          <c:dPt>
            <c:idx val="8"/>
            <c:invertIfNegative val="0"/>
            <c:bubble3D val="0"/>
            <c:extLst>
              <c:ext xmlns:c16="http://schemas.microsoft.com/office/drawing/2014/chart" uri="{C3380CC4-5D6E-409C-BE32-E72D297353CC}">
                <c16:uniqueId val="{00000009-00C2-46BB-9CE2-CBD4762CEF55}"/>
              </c:ext>
            </c:extLst>
          </c:dPt>
          <c:dLbls>
            <c:spPr>
              <a:noFill/>
              <a:ln>
                <a:noFill/>
              </a:ln>
              <a:effectLst/>
            </c:spPr>
            <c:txPr>
              <a:bodyPr wrap="square" lIns="38100" tIns="19050" rIns="38100" bIns="19050" anchor="ctr">
                <a:spAutoFit/>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'Bar (single series)'!$A$11:$A$17</c:f>
              <c:strCache>
                <c:ptCount val="7"/>
                <c:pt idx="0">
                  <c:v>Pop-quiz</c:v>
                </c:pt>
                <c:pt idx="1">
                  <c:v>Video</c:v>
                </c:pt>
                <c:pt idx="2">
                  <c:v>Current Consequences Tool</c:v>
                </c:pt>
                <c:pt idx="3">
                  <c:v>Roadmap</c:v>
                </c:pt>
                <c:pt idx="4">
                  <c:v>Personalised Profile</c:v>
                </c:pt>
                <c:pt idx="5">
                  <c:v>Prescribed Information</c:v>
                </c:pt>
                <c:pt idx="6">
                  <c:v>No Information (Control)</c:v>
                </c:pt>
              </c:strCache>
            </c:strRef>
          </c:cat>
          <c:val>
            <c:numRef>
              <c:f>'Bar (single series)'!$B$11:$B$17</c:f>
              <c:numCache>
                <c:formatCode>General</c:formatCode>
                <c:ptCount val="7"/>
                <c:pt idx="0">
                  <c:v>64</c:v>
                </c:pt>
                <c:pt idx="1">
                  <c:v>64</c:v>
                </c:pt>
                <c:pt idx="2">
                  <c:v>52</c:v>
                </c:pt>
                <c:pt idx="3">
                  <c:v>52</c:v>
                </c:pt>
                <c:pt idx="4">
                  <c:v>50</c:v>
                </c:pt>
                <c:pt idx="5">
                  <c:v>49</c:v>
                </c:pt>
                <c:pt idx="6">
                  <c:v>37</c:v>
                </c:pt>
              </c:numCache>
            </c:numRef>
          </c:val>
          <c:extLst>
            <c:ext xmlns:c16="http://schemas.microsoft.com/office/drawing/2014/chart" uri="{C3380CC4-5D6E-409C-BE32-E72D297353CC}">
              <c16:uniqueId val="{0000000A-00C2-46BB-9CE2-CBD4762CEF55}"/>
            </c:ext>
          </c:extLst>
        </c:ser>
        <c:dLbls>
          <c:dLblPos val="inEnd"/>
          <c:showLegendKey val="0"/>
          <c:showVal val="1"/>
          <c:showCatName val="0"/>
          <c:showSerName val="0"/>
          <c:showPercent val="0"/>
          <c:showBubbleSize val="0"/>
        </c:dLbls>
        <c:gapWidth val="26"/>
        <c:axId val="219414912"/>
        <c:axId val="219416832"/>
      </c:barChart>
      <c:catAx>
        <c:axId val="219414912"/>
        <c:scaling>
          <c:orientation val="maxMin"/>
        </c:scaling>
        <c:delete val="1"/>
        <c:axPos val="l"/>
        <c:numFmt formatCode="General" sourceLinked="0"/>
        <c:majorTickMark val="none"/>
        <c:minorTickMark val="none"/>
        <c:tickLblPos val="nextTo"/>
        <c:crossAx val="219416832"/>
        <c:crosses val="autoZero"/>
        <c:auto val="1"/>
        <c:lblAlgn val="ctr"/>
        <c:lblOffset val="200"/>
        <c:noMultiLvlLbl val="0"/>
      </c:catAx>
      <c:valAx>
        <c:axId val="219416832"/>
        <c:scaling>
          <c:orientation val="minMax"/>
        </c:scaling>
        <c:delete val="0"/>
        <c:axPos val="t"/>
        <c:title>
          <c:tx>
            <c:rich>
              <a:bodyPr/>
              <a:lstStyle/>
              <a:p>
                <a:pPr>
                  <a:defRPr b="0"/>
                </a:pPr>
                <a:r>
                  <a:rPr lang="en-AU" b="1"/>
                  <a:t>Average</a:t>
                </a:r>
                <a:r>
                  <a:rPr lang="en-AU" b="1" baseline="0"/>
                  <a:t> (%) of questions answered correctly</a:t>
                </a:r>
                <a:endParaRPr lang="en-AU" b="1"/>
              </a:p>
            </c:rich>
          </c:tx>
          <c:layout>
            <c:manualLayout>
              <c:xMode val="edge"/>
              <c:yMode val="edge"/>
              <c:x val="0.25092951431757909"/>
              <c:y val="2.4057057107690231E-2"/>
            </c:manualLayout>
          </c:layout>
          <c:overlay val="0"/>
        </c:title>
        <c:numFmt formatCode="General" sourceLinked="1"/>
        <c:majorTickMark val="out"/>
        <c:minorTickMark val="none"/>
        <c:tickLblPos val="nextTo"/>
        <c:spPr>
          <a:ln>
            <a:solidFill>
              <a:schemeClr val="bg1">
                <a:lumMod val="75000"/>
              </a:schemeClr>
            </a:solidFill>
          </a:ln>
        </c:spPr>
        <c:crossAx val="219414912"/>
        <c:crosses val="autoZero"/>
        <c:crossBetween val="between"/>
      </c:valAx>
    </c:plotArea>
    <c:legend>
      <c:legendPos val="l"/>
      <c:layout>
        <c:manualLayout>
          <c:xMode val="edge"/>
          <c:yMode val="edge"/>
          <c:x val="0"/>
          <c:y val="0.18318515506131638"/>
          <c:w val="0.41862031965225172"/>
          <c:h val="0.79104725110607832"/>
        </c:manualLayout>
      </c:layout>
      <c:overlay val="0"/>
      <c:spPr>
        <a:noFill/>
        <a:ln>
          <a:noFill/>
        </a:ln>
      </c:spPr>
      <c:txPr>
        <a:bodyPr anchor="ctr" anchorCtr="0"/>
        <a:lstStyle/>
        <a:p>
          <a:pPr>
            <a:defRPr b="1">
              <a:solidFill>
                <a:schemeClr val="bg1"/>
              </a:solidFill>
            </a:defRPr>
          </a:pPr>
          <a:endParaRPr lang="en-US"/>
        </a:p>
      </c:txPr>
    </c:legend>
    <c:plotVisOnly val="1"/>
    <c:dispBlanksAs val="gap"/>
    <c:showDLblsOverMax val="0"/>
  </c:chart>
  <c:spPr>
    <a:ln>
      <a:noFill/>
    </a:ln>
  </c:spPr>
  <c:txPr>
    <a:bodyPr/>
    <a:lstStyle/>
    <a:p>
      <a:pPr>
        <a:defRPr sz="10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5242712100786881E-2"/>
          <c:y val="0.14938665848808907"/>
          <c:w val="0.92831122689260537"/>
          <c:h val="0.82516813919054877"/>
        </c:manualLayout>
      </c:layout>
      <c:barChart>
        <c:barDir val="bar"/>
        <c:grouping val="clustered"/>
        <c:varyColors val="0"/>
        <c:ser>
          <c:idx val="1"/>
          <c:order val="0"/>
          <c:tx>
            <c:strRef>
              <c:f>'Bar (single series)'!$B$10</c:f>
              <c:strCache>
                <c:ptCount val="1"/>
                <c:pt idx="0">
                  <c:v>Series 1</c:v>
                </c:pt>
              </c:strCache>
            </c:strRef>
          </c:tx>
          <c:spPr>
            <a:solidFill>
              <a:srgbClr val="0E6064"/>
            </a:solidFill>
            <a:ln>
              <a:solidFill>
                <a:srgbClr val="0E6064"/>
              </a:solidFill>
            </a:ln>
          </c:spPr>
          <c:invertIfNegative val="0"/>
          <c:dPt>
            <c:idx val="0"/>
            <c:invertIfNegative val="0"/>
            <c:bubble3D val="0"/>
            <c:extLst>
              <c:ext xmlns:c16="http://schemas.microsoft.com/office/drawing/2014/chart" uri="{C3380CC4-5D6E-409C-BE32-E72D297353CC}">
                <c16:uniqueId val="{00000000-5204-4C2D-97A8-BE30A4068099}"/>
              </c:ext>
            </c:extLst>
          </c:dPt>
          <c:dPt>
            <c:idx val="1"/>
            <c:invertIfNegative val="0"/>
            <c:bubble3D val="0"/>
            <c:extLst>
              <c:ext xmlns:c16="http://schemas.microsoft.com/office/drawing/2014/chart" uri="{C3380CC4-5D6E-409C-BE32-E72D297353CC}">
                <c16:uniqueId val="{00000001-5204-4C2D-97A8-BE30A4068099}"/>
              </c:ext>
            </c:extLst>
          </c:dPt>
          <c:dPt>
            <c:idx val="2"/>
            <c:invertIfNegative val="0"/>
            <c:bubble3D val="0"/>
            <c:extLst>
              <c:ext xmlns:c16="http://schemas.microsoft.com/office/drawing/2014/chart" uri="{C3380CC4-5D6E-409C-BE32-E72D297353CC}">
                <c16:uniqueId val="{00000002-5204-4C2D-97A8-BE30A4068099}"/>
              </c:ext>
            </c:extLst>
          </c:dPt>
          <c:dPt>
            <c:idx val="3"/>
            <c:invertIfNegative val="0"/>
            <c:bubble3D val="0"/>
            <c:extLst>
              <c:ext xmlns:c16="http://schemas.microsoft.com/office/drawing/2014/chart" uri="{C3380CC4-5D6E-409C-BE32-E72D297353CC}">
                <c16:uniqueId val="{00000003-5204-4C2D-97A8-BE30A4068099}"/>
              </c:ext>
            </c:extLst>
          </c:dPt>
          <c:dPt>
            <c:idx val="4"/>
            <c:invertIfNegative val="0"/>
            <c:bubble3D val="0"/>
            <c:extLst>
              <c:ext xmlns:c16="http://schemas.microsoft.com/office/drawing/2014/chart" uri="{C3380CC4-5D6E-409C-BE32-E72D297353CC}">
                <c16:uniqueId val="{00000004-5204-4C2D-97A8-BE30A4068099}"/>
              </c:ext>
            </c:extLst>
          </c:dPt>
          <c:dPt>
            <c:idx val="5"/>
            <c:invertIfNegative val="0"/>
            <c:bubble3D val="0"/>
            <c:extLst>
              <c:ext xmlns:c16="http://schemas.microsoft.com/office/drawing/2014/chart" uri="{C3380CC4-5D6E-409C-BE32-E72D297353CC}">
                <c16:uniqueId val="{00000005-5204-4C2D-97A8-BE30A4068099}"/>
              </c:ext>
            </c:extLst>
          </c:dPt>
          <c:dPt>
            <c:idx val="6"/>
            <c:invertIfNegative val="0"/>
            <c:bubble3D val="0"/>
            <c:spPr>
              <a:solidFill>
                <a:srgbClr val="8D734A"/>
              </a:solidFill>
              <a:ln>
                <a:solidFill>
                  <a:srgbClr val="8D734A"/>
                </a:solidFill>
              </a:ln>
            </c:spPr>
            <c:extLst>
              <c:ext xmlns:c16="http://schemas.microsoft.com/office/drawing/2014/chart" uri="{C3380CC4-5D6E-409C-BE32-E72D297353CC}">
                <c16:uniqueId val="{00000007-5204-4C2D-97A8-BE30A4068099}"/>
              </c:ext>
            </c:extLst>
          </c:dPt>
          <c:dPt>
            <c:idx val="7"/>
            <c:invertIfNegative val="0"/>
            <c:bubble3D val="0"/>
            <c:extLst>
              <c:ext xmlns:c16="http://schemas.microsoft.com/office/drawing/2014/chart" uri="{C3380CC4-5D6E-409C-BE32-E72D297353CC}">
                <c16:uniqueId val="{00000008-5204-4C2D-97A8-BE30A4068099}"/>
              </c:ext>
            </c:extLst>
          </c:dPt>
          <c:dPt>
            <c:idx val="8"/>
            <c:invertIfNegative val="0"/>
            <c:bubble3D val="0"/>
            <c:extLst>
              <c:ext xmlns:c16="http://schemas.microsoft.com/office/drawing/2014/chart" uri="{C3380CC4-5D6E-409C-BE32-E72D297353CC}">
                <c16:uniqueId val="{00000009-5204-4C2D-97A8-BE30A4068099}"/>
              </c:ext>
            </c:extLst>
          </c:dPt>
          <c:dLbls>
            <c:numFmt formatCode="#,##0.0" sourceLinked="0"/>
            <c:spPr>
              <a:noFill/>
              <a:ln>
                <a:noFill/>
              </a:ln>
              <a:effectLst/>
            </c:spPr>
            <c:txPr>
              <a:bodyPr wrap="square" lIns="38100" tIns="19050" rIns="38100" bIns="19050" anchor="ctr">
                <a:spAutoFit/>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'Bar (single series)'!$A$11:$A$17</c:f>
              <c:strCache>
                <c:ptCount val="7"/>
                <c:pt idx="0">
                  <c:v>Pop-quiz</c:v>
                </c:pt>
                <c:pt idx="1">
                  <c:v>Video</c:v>
                </c:pt>
                <c:pt idx="2">
                  <c:v>Current Consequences Tool</c:v>
                </c:pt>
                <c:pt idx="3">
                  <c:v>Roadmap</c:v>
                </c:pt>
                <c:pt idx="4">
                  <c:v>Personalised Profile</c:v>
                </c:pt>
                <c:pt idx="5">
                  <c:v>Prescribed Information</c:v>
                </c:pt>
                <c:pt idx="6">
                  <c:v>No Information (Control)</c:v>
                </c:pt>
              </c:strCache>
            </c:strRef>
          </c:cat>
          <c:val>
            <c:numRef>
              <c:f>'Bar (single series)'!$B$11:$B$17</c:f>
              <c:numCache>
                <c:formatCode>General</c:formatCode>
                <c:ptCount val="7"/>
                <c:pt idx="0">
                  <c:v>4.5</c:v>
                </c:pt>
                <c:pt idx="1">
                  <c:v>4.5</c:v>
                </c:pt>
                <c:pt idx="2">
                  <c:v>4.0999999999999996</c:v>
                </c:pt>
                <c:pt idx="3">
                  <c:v>4.2</c:v>
                </c:pt>
                <c:pt idx="4">
                  <c:v>4</c:v>
                </c:pt>
                <c:pt idx="5">
                  <c:v>3.9</c:v>
                </c:pt>
                <c:pt idx="6">
                  <c:v>3.3</c:v>
                </c:pt>
              </c:numCache>
            </c:numRef>
          </c:val>
          <c:extLst>
            <c:ext xmlns:c16="http://schemas.microsoft.com/office/drawing/2014/chart" uri="{C3380CC4-5D6E-409C-BE32-E72D297353CC}">
              <c16:uniqueId val="{0000000A-5204-4C2D-97A8-BE30A4068099}"/>
            </c:ext>
          </c:extLst>
        </c:ser>
        <c:dLbls>
          <c:dLblPos val="inEnd"/>
          <c:showLegendKey val="0"/>
          <c:showVal val="1"/>
          <c:showCatName val="0"/>
          <c:showSerName val="0"/>
          <c:showPercent val="0"/>
          <c:showBubbleSize val="0"/>
        </c:dLbls>
        <c:gapWidth val="26"/>
        <c:axId val="219414912"/>
        <c:axId val="219416832"/>
      </c:barChart>
      <c:catAx>
        <c:axId val="219414912"/>
        <c:scaling>
          <c:orientation val="maxMin"/>
        </c:scaling>
        <c:delete val="1"/>
        <c:axPos val="l"/>
        <c:numFmt formatCode="General" sourceLinked="0"/>
        <c:majorTickMark val="none"/>
        <c:minorTickMark val="none"/>
        <c:tickLblPos val="nextTo"/>
        <c:crossAx val="219416832"/>
        <c:crosses val="autoZero"/>
        <c:auto val="1"/>
        <c:lblAlgn val="ctr"/>
        <c:lblOffset val="200"/>
        <c:noMultiLvlLbl val="0"/>
      </c:catAx>
      <c:valAx>
        <c:axId val="219416832"/>
        <c:scaling>
          <c:orientation val="minMax"/>
          <c:max val="6"/>
          <c:min val="1"/>
        </c:scaling>
        <c:delete val="0"/>
        <c:axPos val="t"/>
        <c:title>
          <c:tx>
            <c:rich>
              <a:bodyPr/>
              <a:lstStyle/>
              <a:p>
                <a:pPr>
                  <a:defRPr b="0"/>
                </a:pPr>
                <a:r>
                  <a:rPr lang="en-AU" b="1"/>
                  <a:t>Confidence rating</a:t>
                </a:r>
              </a:p>
            </c:rich>
          </c:tx>
          <c:layout>
            <c:manualLayout>
              <c:xMode val="edge"/>
              <c:yMode val="edge"/>
              <c:x val="0.38856096731061385"/>
              <c:y val="2.7803652203049101E-3"/>
            </c:manualLayout>
          </c:layout>
          <c:overlay val="0"/>
        </c:title>
        <c:numFmt formatCode="General" sourceLinked="1"/>
        <c:majorTickMark val="out"/>
        <c:minorTickMark val="none"/>
        <c:tickLblPos val="nextTo"/>
        <c:spPr>
          <a:ln>
            <a:solidFill>
              <a:schemeClr val="bg1">
                <a:lumMod val="75000"/>
              </a:schemeClr>
            </a:solidFill>
          </a:ln>
        </c:spPr>
        <c:crossAx val="219414912"/>
        <c:crosses val="autoZero"/>
        <c:crossBetween val="between"/>
      </c:valAx>
    </c:plotArea>
    <c:legend>
      <c:legendPos val="l"/>
      <c:layout>
        <c:manualLayout>
          <c:xMode val="edge"/>
          <c:yMode val="edge"/>
          <c:x val="0"/>
          <c:y val="0.15201849313915686"/>
          <c:w val="0.41862031965225172"/>
          <c:h val="0.822213690996769"/>
        </c:manualLayout>
      </c:layout>
      <c:overlay val="0"/>
      <c:spPr>
        <a:noFill/>
        <a:ln>
          <a:noFill/>
        </a:ln>
        <a:effectLst/>
      </c:spPr>
      <c:txPr>
        <a:bodyPr anchor="ctr" anchorCtr="0"/>
        <a:lstStyle/>
        <a:p>
          <a:pPr>
            <a:defRPr b="1">
              <a:ln>
                <a:noFill/>
              </a:ln>
              <a:solidFill>
                <a:schemeClr val="bg1"/>
              </a:solidFill>
            </a:defRPr>
          </a:pPr>
          <a:endParaRPr lang="en-US"/>
        </a:p>
      </c:txPr>
    </c:legend>
    <c:plotVisOnly val="1"/>
    <c:dispBlanksAs val="gap"/>
    <c:showDLblsOverMax val="0"/>
  </c:chart>
  <c:spPr>
    <a:ln>
      <a:noFill/>
    </a:ln>
  </c:spPr>
  <c:txPr>
    <a:bodyPr/>
    <a:lstStyle/>
    <a:p>
      <a:pPr>
        <a:defRPr sz="100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pPr>
            <a:r>
              <a:rPr lang="en-AU" b="0"/>
              <a:t>Completion rate (%)</a:t>
            </a:r>
          </a:p>
        </c:rich>
      </c:tx>
      <c:layout>
        <c:manualLayout>
          <c:xMode val="edge"/>
          <c:yMode val="edge"/>
          <c:x val="0.35456459330143542"/>
          <c:y val="2.2242817423540315E-2"/>
        </c:manualLayout>
      </c:layout>
      <c:overlay val="0"/>
    </c:title>
    <c:autoTitleDeleted val="0"/>
    <c:plotArea>
      <c:layout>
        <c:manualLayout>
          <c:layoutTarget val="inner"/>
          <c:xMode val="edge"/>
          <c:yMode val="edge"/>
          <c:x val="0.18622401386429568"/>
          <c:y val="5.5151667084482325E-2"/>
          <c:w val="0.78697569980785897"/>
          <c:h val="0.81092137235665795"/>
        </c:manualLayout>
      </c:layout>
      <c:barChart>
        <c:barDir val="col"/>
        <c:grouping val="clustered"/>
        <c:varyColors val="0"/>
        <c:ser>
          <c:idx val="0"/>
          <c:order val="0"/>
          <c:tx>
            <c:strRef>
              <c:f>Column!$B$8</c:f>
              <c:strCache>
                <c:ptCount val="1"/>
                <c:pt idx="0">
                  <c:v>Completion</c:v>
                </c:pt>
              </c:strCache>
            </c:strRef>
          </c:tx>
          <c:spPr>
            <a:solidFill>
              <a:srgbClr val="142E3B"/>
            </a:solidFill>
            <a:ln>
              <a:noFill/>
            </a:ln>
          </c:spPr>
          <c:invertIfNegative val="0"/>
          <c:dPt>
            <c:idx val="0"/>
            <c:invertIfNegative val="0"/>
            <c:bubble3D val="0"/>
            <c:spPr>
              <a:solidFill>
                <a:srgbClr val="8D734A"/>
              </a:solidFill>
              <a:ln>
                <a:noFill/>
              </a:ln>
            </c:spPr>
            <c:extLst>
              <c:ext xmlns:c16="http://schemas.microsoft.com/office/drawing/2014/chart" uri="{C3380CC4-5D6E-409C-BE32-E72D297353CC}">
                <c16:uniqueId val="{00000003-2B4D-4DE5-8B59-321C33DCBA2F}"/>
              </c:ext>
            </c:extLst>
          </c:dPt>
          <c:dPt>
            <c:idx val="1"/>
            <c:invertIfNegative val="0"/>
            <c:bubble3D val="0"/>
            <c:spPr>
              <a:solidFill>
                <a:srgbClr val="0E6064"/>
              </a:solidFill>
              <a:ln>
                <a:solidFill>
                  <a:srgbClr val="0E6064"/>
                </a:solidFill>
              </a:ln>
            </c:spPr>
            <c:extLst>
              <c:ext xmlns:c16="http://schemas.microsoft.com/office/drawing/2014/chart" uri="{C3380CC4-5D6E-409C-BE32-E72D297353CC}">
                <c16:uniqueId val="{00000000-9A5A-4996-BDB2-7AA87E934064}"/>
              </c:ext>
            </c:extLst>
          </c:dPt>
          <c:dPt>
            <c:idx val="3"/>
            <c:invertIfNegative val="0"/>
            <c:bubble3D val="0"/>
            <c:spPr>
              <a:solidFill>
                <a:schemeClr val="bg2"/>
              </a:solidFill>
              <a:ln>
                <a:noFill/>
              </a:ln>
            </c:spPr>
            <c:extLst>
              <c:ext xmlns:c16="http://schemas.microsoft.com/office/drawing/2014/chart" uri="{C3380CC4-5D6E-409C-BE32-E72D297353CC}">
                <c16:uniqueId val="{00000002-9A5A-4996-BDB2-7AA87E934064}"/>
              </c:ext>
            </c:extLst>
          </c:dPt>
          <c:dLbls>
            <c:dLbl>
              <c:idx val="0"/>
              <c:layout>
                <c:manualLayout>
                  <c:x val="-3.8277511961722489E-3"/>
                  <c:y val="8.89712696941612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4D-4DE5-8B59-321C33DCBA2F}"/>
                </c:ext>
              </c:extLst>
            </c:dLbl>
            <c:dLbl>
              <c:idx val="1"/>
              <c:layout>
                <c:manualLayout>
                  <c:x val="0"/>
                  <c:y val="9.26784059314179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5A-4996-BDB2-7AA87E934064}"/>
                </c:ext>
              </c:extLst>
            </c:dLbl>
            <c:spPr>
              <a:noFill/>
              <a:ln>
                <a:noFill/>
              </a:ln>
              <a:effectLst/>
            </c:spPr>
            <c:txPr>
              <a:bodyPr wrap="square" lIns="38100" tIns="19050" rIns="38100" bIns="19050" anchor="ctr">
                <a:spAutoFit/>
              </a:bodyPr>
              <a:lstStyle/>
              <a:p>
                <a:pPr>
                  <a:defRPr b="1">
                    <a:solidFill>
                      <a:schemeClr val="bg1"/>
                    </a:solidFill>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Column!$A$9:$A$10</c:f>
              <c:strCache>
                <c:ptCount val="2"/>
                <c:pt idx="0">
                  <c:v>No prompts
</c:v>
                </c:pt>
                <c:pt idx="1">
                  <c:v>Prompts
</c:v>
                </c:pt>
              </c:strCache>
            </c:strRef>
          </c:cat>
          <c:val>
            <c:numRef>
              <c:f>Column!$B$9:$B$10</c:f>
              <c:numCache>
                <c:formatCode>General</c:formatCode>
                <c:ptCount val="2"/>
                <c:pt idx="0">
                  <c:v>68.400000000000006</c:v>
                </c:pt>
                <c:pt idx="1">
                  <c:v>67.3</c:v>
                </c:pt>
              </c:numCache>
            </c:numRef>
          </c:val>
          <c:extLst>
            <c:ext xmlns:c16="http://schemas.microsoft.com/office/drawing/2014/chart" uri="{C3380CC4-5D6E-409C-BE32-E72D297353CC}">
              <c16:uniqueId val="{00000003-9A5A-4996-BDB2-7AA87E934064}"/>
            </c:ext>
          </c:extLst>
        </c:ser>
        <c:dLbls>
          <c:dLblPos val="outEnd"/>
          <c:showLegendKey val="0"/>
          <c:showVal val="1"/>
          <c:showCatName val="0"/>
          <c:showSerName val="0"/>
          <c:showPercent val="0"/>
          <c:showBubbleSize val="0"/>
        </c:dLbls>
        <c:gapWidth val="60"/>
        <c:axId val="218264704"/>
        <c:axId val="218266624"/>
      </c:barChart>
      <c:catAx>
        <c:axId val="218264704"/>
        <c:scaling>
          <c:orientation val="minMax"/>
        </c:scaling>
        <c:delete val="0"/>
        <c:axPos val="b"/>
        <c:numFmt formatCode="General" sourceLinked="0"/>
        <c:majorTickMark val="none"/>
        <c:minorTickMark val="none"/>
        <c:tickLblPos val="nextTo"/>
        <c:spPr>
          <a:ln>
            <a:noFill/>
          </a:ln>
        </c:spPr>
        <c:crossAx val="218266624"/>
        <c:crosses val="autoZero"/>
        <c:auto val="1"/>
        <c:lblAlgn val="ctr"/>
        <c:lblOffset val="200"/>
        <c:noMultiLvlLbl val="0"/>
      </c:catAx>
      <c:valAx>
        <c:axId val="218266624"/>
        <c:scaling>
          <c:orientation val="minMax"/>
          <c:max val="80"/>
          <c:min val="0"/>
        </c:scaling>
        <c:delete val="0"/>
        <c:axPos val="l"/>
        <c:title>
          <c:tx>
            <c:rich>
              <a:bodyPr rot="-5400000" vert="horz"/>
              <a:lstStyle/>
              <a:p>
                <a:pPr>
                  <a:defRPr b="0"/>
                </a:pPr>
                <a:r>
                  <a:rPr lang="en-AU" b="0"/>
                  <a:t>Per cent</a:t>
                </a:r>
              </a:p>
            </c:rich>
          </c:tx>
          <c:layout>
            <c:manualLayout>
              <c:xMode val="edge"/>
              <c:yMode val="edge"/>
              <c:x val="2.6800445075394239E-2"/>
              <c:y val="0.22965201548352457"/>
            </c:manualLayout>
          </c:layout>
          <c:overlay val="0"/>
        </c:title>
        <c:numFmt formatCode="General" sourceLinked="1"/>
        <c:majorTickMark val="out"/>
        <c:minorTickMark val="none"/>
        <c:tickLblPos val="nextTo"/>
        <c:spPr>
          <a:ln>
            <a:solidFill>
              <a:schemeClr val="bg1">
                <a:lumMod val="75000"/>
              </a:schemeClr>
            </a:solidFill>
          </a:ln>
        </c:spPr>
        <c:crossAx val="218264704"/>
        <c:crosses val="autoZero"/>
        <c:crossBetween val="between"/>
        <c:majorUnit val="10"/>
      </c:valAx>
    </c:plotArea>
    <c:plotVisOnly val="1"/>
    <c:dispBlanksAs val="gap"/>
    <c:showDLblsOverMax val="0"/>
  </c:chart>
  <c:spPr>
    <a:ln>
      <a:noFill/>
    </a:ln>
  </c:spPr>
  <c:txPr>
    <a:bodyPr/>
    <a:lstStyle/>
    <a:p>
      <a:pPr>
        <a:defRPr sz="10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solidFill>
            <a:ln>
              <a:noFill/>
            </a:ln>
            <a:effectLst/>
          </c:spPr>
          <c:invertIfNegative val="0"/>
          <c:dPt>
            <c:idx val="0"/>
            <c:invertIfNegative val="0"/>
            <c:bubble3D val="0"/>
            <c:spPr>
              <a:solidFill>
                <a:srgbClr val="8C734A"/>
              </a:solidFill>
              <a:ln>
                <a:noFill/>
              </a:ln>
              <a:effectLst/>
            </c:spPr>
            <c:extLst>
              <c:ext xmlns:c16="http://schemas.microsoft.com/office/drawing/2014/chart" uri="{C3380CC4-5D6E-409C-BE32-E72D297353CC}">
                <c16:uniqueId val="{00000001-527C-4A7D-974A-8BF16640298D}"/>
              </c:ext>
            </c:extLst>
          </c:dPt>
          <c:dPt>
            <c:idx val="2"/>
            <c:invertIfNegative val="0"/>
            <c:bubble3D val="0"/>
            <c:spPr>
              <a:solidFill>
                <a:srgbClr val="8C734A"/>
              </a:solidFill>
              <a:ln>
                <a:noFill/>
              </a:ln>
              <a:effectLst/>
            </c:spPr>
            <c:extLst>
              <c:ext xmlns:c16="http://schemas.microsoft.com/office/drawing/2014/chart" uri="{C3380CC4-5D6E-409C-BE32-E72D297353CC}">
                <c16:uniqueId val="{00000003-527C-4A7D-974A-8BF16640298D}"/>
              </c:ext>
            </c:extLst>
          </c:dPt>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'[Graphs for the report.xlsx]Column'!$M$32:$P$33</c:f>
              <c:multiLvlStrCache>
                <c:ptCount val="4"/>
                <c:lvl>
                  <c:pt idx="0">
                    <c:v>No prompts</c:v>
                  </c:pt>
                  <c:pt idx="1">
                    <c:v>Prompts</c:v>
                  </c:pt>
                  <c:pt idx="2">
                    <c:v>No prompts</c:v>
                  </c:pt>
                  <c:pt idx="3">
                    <c:v>Prompts</c:v>
                  </c:pt>
                </c:lvl>
                <c:lvl>
                  <c:pt idx="0">
                    <c:v>Past 12 months</c:v>
                  </c:pt>
                  <c:pt idx="2">
                    <c:v>Next 12 months</c:v>
                  </c:pt>
                </c:lvl>
              </c:multiLvlStrCache>
            </c:multiLvlStrRef>
          </c:cat>
          <c:val>
            <c:numRef>
              <c:f>'[Graphs for the report.xlsx]Column'!$M$34:$P$34</c:f>
              <c:numCache>
                <c:formatCode>"$"#,##0_);[Red]\("$"#,##0\)</c:formatCode>
                <c:ptCount val="4"/>
                <c:pt idx="0">
                  <c:v>28538</c:v>
                </c:pt>
                <c:pt idx="1">
                  <c:v>32655</c:v>
                </c:pt>
                <c:pt idx="2">
                  <c:v>22328</c:v>
                </c:pt>
                <c:pt idx="3">
                  <c:v>26050</c:v>
                </c:pt>
              </c:numCache>
            </c:numRef>
          </c:val>
          <c:extLst>
            <c:ext xmlns:c16="http://schemas.microsoft.com/office/drawing/2014/chart" uri="{C3380CC4-5D6E-409C-BE32-E72D297353CC}">
              <c16:uniqueId val="{00000004-527C-4A7D-974A-8BF16640298D}"/>
            </c:ext>
          </c:extLst>
        </c:ser>
        <c:dLbls>
          <c:showLegendKey val="0"/>
          <c:showVal val="0"/>
          <c:showCatName val="0"/>
          <c:showSerName val="0"/>
          <c:showPercent val="0"/>
          <c:showBubbleSize val="0"/>
        </c:dLbls>
        <c:gapWidth val="78"/>
        <c:overlap val="1"/>
        <c:axId val="540830008"/>
        <c:axId val="540829024"/>
      </c:barChart>
      <c:catAx>
        <c:axId val="540830008"/>
        <c:scaling>
          <c:orientation val="minMax"/>
        </c:scaling>
        <c:delete val="0"/>
        <c:axPos val="b"/>
        <c:numFmt formatCode="General" sourceLinked="1"/>
        <c:majorTickMark val="none"/>
        <c:minorTickMark val="none"/>
        <c:tickLblPos val="nextTo"/>
        <c:spPr>
          <a:noFill/>
          <a:ln w="9525" cap="flat" cmpd="sng" algn="ctr">
            <a:solidFill>
              <a:schemeClr val="bg1">
                <a:lumMod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40829024"/>
        <c:crosses val="autoZero"/>
        <c:auto val="1"/>
        <c:lblAlgn val="ctr"/>
        <c:lblOffset val="100"/>
        <c:noMultiLvlLbl val="0"/>
      </c:catAx>
      <c:valAx>
        <c:axId val="540829024"/>
        <c:scaling>
          <c:orientation val="minMax"/>
          <c:max val="4000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Dollars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40830008"/>
        <c:crosses val="autoZero"/>
        <c:crossBetween val="between"/>
        <c:majorUnit val="1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2">
      <a:dk1>
        <a:srgbClr val="000000"/>
      </a:dk1>
      <a:lt1>
        <a:sysClr val="window" lastClr="FFFFFF"/>
      </a:lt1>
      <a:dk2>
        <a:srgbClr val="000000"/>
      </a:dk2>
      <a:lt2>
        <a:srgbClr val="000000"/>
      </a:lt2>
      <a:accent1>
        <a:srgbClr val="20B9A3"/>
      </a:accent1>
      <a:accent2>
        <a:srgbClr val="117479"/>
      </a:accent2>
      <a:accent3>
        <a:srgbClr val="AA338A"/>
      </a:accent3>
      <a:accent4>
        <a:srgbClr val="4C255E"/>
      </a:accent4>
      <a:accent5>
        <a:srgbClr val="D21E32"/>
      </a:accent5>
      <a:accent6>
        <a:srgbClr val="142E3B"/>
      </a:accent6>
      <a:hlink>
        <a:srgbClr val="85CAF1"/>
      </a:hlink>
      <a:folHlink>
        <a:srgbClr val="954F72"/>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ustom 3">
    <a:dk1>
      <a:srgbClr val="000000"/>
    </a:dk1>
    <a:lt1>
      <a:sysClr val="window" lastClr="FFFFFF"/>
    </a:lt1>
    <a:dk2>
      <a:srgbClr val="000000"/>
    </a:dk2>
    <a:lt2>
      <a:srgbClr val="20B9A3"/>
    </a:lt2>
    <a:accent1>
      <a:srgbClr val="20B9A3"/>
    </a:accent1>
    <a:accent2>
      <a:srgbClr val="117479"/>
    </a:accent2>
    <a:accent3>
      <a:srgbClr val="AA338A"/>
    </a:accent3>
    <a:accent4>
      <a:srgbClr val="4C255E"/>
    </a:accent4>
    <a:accent5>
      <a:srgbClr val="D21E32"/>
    </a:accent5>
    <a:accent6>
      <a:srgbClr val="142E3B"/>
    </a:accent6>
    <a:hlink>
      <a:srgbClr val="85CAF1"/>
    </a:hlink>
    <a:folHlink>
      <a:srgbClr val="954F72"/>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Custom 3">
    <a:dk1>
      <a:srgbClr val="000000"/>
    </a:dk1>
    <a:lt1>
      <a:sysClr val="window" lastClr="FFFFFF"/>
    </a:lt1>
    <a:dk2>
      <a:srgbClr val="000000"/>
    </a:dk2>
    <a:lt2>
      <a:srgbClr val="20B9A3"/>
    </a:lt2>
    <a:accent1>
      <a:srgbClr val="20B9A3"/>
    </a:accent1>
    <a:accent2>
      <a:srgbClr val="117479"/>
    </a:accent2>
    <a:accent3>
      <a:srgbClr val="AA338A"/>
    </a:accent3>
    <a:accent4>
      <a:srgbClr val="4C255E"/>
    </a:accent4>
    <a:accent5>
      <a:srgbClr val="D21E32"/>
    </a:accent5>
    <a:accent6>
      <a:srgbClr val="142E3B"/>
    </a:accent6>
    <a:hlink>
      <a:srgbClr val="85CAF1"/>
    </a:hlink>
    <a:folHlink>
      <a:srgbClr val="954F72"/>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HubID xmlns="e771ab56-0c5d-40e7-b080-2686d2b89623">DOC21-165827</ShareHubID>
    <TaxCatchAll xmlns="d0dfa800-9ef0-44cb-8a12-633e29de1e0b">
      <Value>1</Value>
    </TaxCatchAll>
    <TaxKeywordTaxHTField xmlns="d0dfa800-9ef0-44cb-8a12-633e29de1e0b">
      <Terms xmlns="http://schemas.microsoft.com/office/infopath/2007/PartnerControls"/>
    </TaxKeywordTaxHTField>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b3c0f3586e914200b73ee5084f8aea6e xmlns="d0dfa800-9ef0-44cb-8a12-633e29de1e0b">
      <Terms xmlns="http://schemas.microsoft.com/office/infopath/2007/PartnerControls"/>
    </b3c0f3586e914200b73ee5084f8aea6e>
    <Comments xmlns="http://schemas.microsoft.com/sharepoint/v3" xsi:nil="true"/>
    <_dlc_DocId xmlns="d0dfa800-9ef0-44cb-8a12-633e29de1e0b">PMCdoc-213507164-64353</_dlc_DocId>
    <_dlc_DocIdUrl xmlns="d0dfa800-9ef0-44cb-8a12-633e29de1e0b">
      <Url>https://pmc01.sharepoint.com/sites/pmc-ms-cb/_layouts/15/DocIdRedir.aspx?ID=PMCdoc-213507164-64353</Url>
      <Description>PMCdoc-213507164-64353</Description>
    </_dlc_DocIdUrl>
    <lcf76f155ced4ddcb4097134ff3c332f xmlns="631b17cb-7e05-4b62-a9e3-205a319faa4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816B95156DCD04D953F50914F23662E" ma:contentTypeVersion="26" ma:contentTypeDescription="Create a new document." ma:contentTypeScope="" ma:versionID="9b5c10c07c411b4bd1de0bd71909b3bf">
  <xsd:schema xmlns:xsd="http://www.w3.org/2001/XMLSchema" xmlns:xs="http://www.w3.org/2001/XMLSchema" xmlns:p="http://schemas.microsoft.com/office/2006/metadata/properties" xmlns:ns1="http://schemas.microsoft.com/sharepoint/v3" xmlns:ns2="d0dfa800-9ef0-44cb-8a12-633e29de1e0b" xmlns:ns3="e771ab56-0c5d-40e7-b080-2686d2b89623" xmlns:ns4="631b17cb-7e05-4b62-a9e3-205a319faa46" targetNamespace="http://schemas.microsoft.com/office/2006/metadata/properties" ma:root="true" ma:fieldsID="61d04d7efde089c9098b02c2be8c002d" ns1:_="" ns2:_="" ns3:_="" ns4:_="">
    <xsd:import namespace="http://schemas.microsoft.com/sharepoint/v3"/>
    <xsd:import namespace="d0dfa800-9ef0-44cb-8a12-633e29de1e0b"/>
    <xsd:import namespace="e771ab56-0c5d-40e7-b080-2686d2b89623"/>
    <xsd:import namespace="631b17cb-7e05-4b62-a9e3-205a319faa46"/>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1b17cb-7e05-4b62-a9e3-205a319faa4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b:Source>
    <b:Tag>Dav00</b:Tag>
    <b:SourceType>JournalArticle</b:SourceType>
    <b:Guid>{E4422852-041F-434B-AEE6-58D47C9F6D33}</b:Guid>
    <b:Title>A few thoughts on cognitive overload</b:Title>
    <b:Year>2000</b:Year>
    <b:Author>
      <b:Author>
        <b:NameList>
          <b:Person>
            <b:Last>Kirsh</b:Last>
            <b:First>David</b:First>
          </b:Person>
        </b:NameList>
      </b:Author>
    </b:Author>
    <b:RefOrder>1</b:RefOrder>
  </b:Source>
  <b:Source>
    <b:Tag>Tal11</b:Tag>
    <b:SourceType>JournalArticle</b:SourceType>
    <b:Guid>{DF1492E8-33A6-43E8-9DDB-4FA515C7FE0A}</b:Guid>
    <b:Author>
      <b:Author>
        <b:NameList>
          <b:Person>
            <b:Last>Sharot</b:Last>
            <b:First>Tali</b:First>
          </b:Person>
        </b:NameList>
      </b:Author>
    </b:Author>
    <b:Title>The optimism bias</b:Title>
    <b:JournalName>Current biology</b:JournalName>
    <b:Year>2011</b:Year>
    <b:Pages>941-945</b:Pages>
    <b:Volume>21</b:Volume>
    <b:Issue>23</b:Issue>
    <b:RefOrder>2</b:RefOrder>
  </b:Source>
  <b:Source>
    <b:Tag>Yas14</b:Tag>
    <b:SourceType>JournalArticle</b:SourceType>
    <b:Guid>{6D7F6451-A9E9-4C37-8284-C6AE91E409A1}</b:Guid>
    <b:Author>
      <b:Author>
        <b:NameList>
          <b:Person>
            <b:Last>Hancıoğlu</b:Last>
            <b:First>Yasemin</b:First>
          </b:Person>
          <b:Person>
            <b:Last>BikeDoğan</b:Last>
            <b:First>Ülkühan</b:First>
          </b:Person>
          <b:Person>
            <b:Last>Yıldırım</b:Last>
            <b:First>Şükran</b:First>
            <b:Middle>Sırkıntıoğlu</b:Middle>
          </b:Person>
        </b:NameList>
      </b:Author>
    </b:Author>
    <b:Title>Relationship between uncertainty avoidance culture, entrepreneurial activity and economic developmen</b:Title>
    <b:JournalName>Procedia-Social and Behavioral Sciences</b:JournalName>
    <b:Year>2014</b:Year>
    <b:Pages>908-916</b:Pages>
    <b:Volume>150</b:Volume>
    <b:RefOrder>5</b:RefOrder>
  </b:Source>
  <b:Source>
    <b:Tag>Kar09</b:Tag>
    <b:SourceType>JournalArticle</b:SourceType>
    <b:Guid>{F74359F9-DF66-47D1-8110-111E5D64DF06}</b:Guid>
    <b:Title>The ostrich effect: Selective attention to information</b:Title>
    <b:Year>2009</b:Year>
    <b:Author>
      <b:Author>
        <b:NameList>
          <b:Person>
            <b:Last>Karlsson</b:Last>
            <b:First>Niklas</b:First>
          </b:Person>
          <b:Person>
            <b:Last>Loewenstein</b:Last>
            <b:First>George</b:First>
          </b:Person>
          <b:Person>
            <b:Last>Seppi</b:Last>
            <b:First>Duane</b:First>
          </b:Person>
        </b:NameList>
      </b:Author>
    </b:Author>
    <b:JournalName>Journal of Risk and uncertainty</b:JournalName>
    <b:Pages>95-115</b:Pages>
    <b:Issue>2</b:Issue>
    <b:RefOrder>4</b:RefOrder>
  </b:Source>
  <b:Source>
    <b:Tag>Ger02</b:Tag>
    <b:SourceType>JournalArticle</b:SourceType>
    <b:Guid>{9B595005-7CC9-47FB-BB4A-8543C3D71707}</b:Guid>
    <b:Author>
      <b:Author>
        <b:NameList>
          <b:Person>
            <b:Last>Pallier</b:Last>
            <b:First>Gerry</b:First>
          </b:Person>
          <b:Person>
            <b:Last>Wilkinson</b:Last>
            <b:First>Rebecca</b:First>
          </b:Person>
          <b:Person>
            <b:Last>Danthiir</b:Last>
            <b:First>Vanessa</b:First>
          </b:Person>
          <b:Person>
            <b:Last>Kleitman</b:Last>
            <b:First>Sabina</b:First>
          </b:Person>
          <b:Person>
            <b:Last>Knezevic</b:Last>
            <b:First>Goran</b:First>
          </b:Person>
          <b:Person>
            <b:Last>Stankov</b:Last>
            <b:First>Lazar</b:First>
          </b:Person>
          <b:Person>
            <b:Last>Roberts</b:Last>
            <b:First>Richard</b:First>
          </b:Person>
        </b:NameList>
      </b:Author>
    </b:Author>
    <b:Title>The role of individual differences in the accuracy of confidence judgments</b:Title>
    <b:JournalName>The Journal of general psychology</b:JournalName>
    <b:Year>2002</b:Year>
    <b:Pages>257-299</b:Pages>
    <b:RefOrder>3</b:RefOrder>
  </b:Source>
  <b:Source>
    <b:Tag>Beh14</b:Tag>
    <b:SourceType>Report</b:SourceType>
    <b:Guid>{FA014941-37EB-402F-918A-AE2E18E7101A}</b:Guid>
    <b:Title>EAST- Four simple ways to apply behavioural science</b:Title>
    <b:Year>2014</b:Year>
    <b:Author>
      <b:Author>
        <b:Corporate>Behavioural Insights Team</b:Corporate>
      </b:Author>
    </b:Author>
    <b:City>London</b:City>
    <b:RefOrder>7</b:RefOrder>
  </b:Source>
  <b:Source>
    <b:Tag>Bha83</b:Tag>
    <b:SourceType>JournalArticle</b:SourceType>
    <b:Guid>{57F23673-FAD0-4706-9EFD-DCBB202ADC5D}</b:Guid>
    <b:Title>Simplification v. Easification-The Case of Legal Texts</b:Title>
    <b:Year>1983</b:Year>
    <b:Author>
      <b:Author>
        <b:NameList>
          <b:Person>
            <b:Last>Bhatia</b:Last>
            <b:First>Vijay</b:First>
            <b:Middle>Kumar</b:Middle>
          </b:Person>
        </b:NameList>
      </b:Author>
    </b:Author>
    <b:JournalName>Applied Linguistics</b:JournalName>
    <b:Volume>4</b:Volume>
    <b:Issue>1</b:Issue>
    <b:RefOrder>8</b:RefOrder>
  </b:Source>
  <b:Source>
    <b:Tag>Wid79</b:Tag>
    <b:SourceType>Book</b:SourceType>
    <b:Guid>{A88D9B06-72E4-4399-A566-7C5A1906F28E}</b:Guid>
    <b:Author>
      <b:Author>
        <b:NameList>
          <b:Person>
            <b:Last>Widdowson</b:Last>
            <b:First>H.</b:First>
            <b:Middle>G..</b:Middle>
          </b:Person>
        </b:NameList>
      </b:Author>
    </b:Author>
    <b:Title>Explorations in applied linguistics</b:Title>
    <b:Year>1979</b:Year>
    <b:Pages>167</b:Pages>
    <b:City>New York</b:City>
    <b:Publisher>Oxford</b:Publisher>
    <b:RefOrder>9</b:RefOrder>
  </b:Source>
  <b:Source>
    <b:Tag>Noa15</b:Tag>
    <b:SourceType>JournalArticle</b:SourceType>
    <b:Guid>{DE18784C-B018-4EF5-A4AB-D676ED19E374}</b:Guid>
    <b:Author>
      <b:Author>
        <b:NameList>
          <b:Person>
            <b:Last>Castelo</b:Last>
            <b:First>Noah</b:First>
          </b:Person>
          <b:Person>
            <b:Last>Hardy</b:Last>
            <b:First>Elizabeth</b:First>
          </b:Person>
          <b:Person>
            <b:Last>House</b:Last>
            <b:First>Julian</b:First>
          </b:Person>
          <b:Person>
            <b:Last>Mazar</b:Last>
            <b:First>Nina</b:First>
          </b:Person>
          <b:Person>
            <b:Last>Tsai</b:Last>
            <b:First>Claire</b:First>
          </b:Person>
          <b:Person>
            <b:Last>Zhao</b:Last>
            <b:First>Min</b:First>
          </b:Person>
        </b:NameList>
      </b:Author>
    </b:Author>
    <b:Title>Moving citizens online: using salience &amp; message framing to motivate behavior change</b:Title>
    <b:Year>2015</b:Year>
    <b:JournalName>Behavioral Science &amp; Policy</b:JournalName>
    <b:Pages>57-68</b:Pages>
    <b:RefOrder>6</b:RefOrder>
  </b:Source>
</b:Sourc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6D4CC1A-1FCC-46CA-B7B5-EAF3FB16A9C2}">
  <ds:schemaRefs>
    <ds:schemaRef ds:uri="http://schemas.microsoft.com/office/2006/metadata/properties"/>
    <ds:schemaRef ds:uri="http://schemas.microsoft.com/office/infopath/2007/PartnerControls"/>
    <ds:schemaRef ds:uri="685f9fda-bd71-4433-b331-92feb9553089"/>
    <ds:schemaRef ds:uri="35c4ed8a-af79-46b6-bfac-d65ce1a372e5"/>
  </ds:schemaRefs>
</ds:datastoreItem>
</file>

<file path=customXml/itemProps2.xml><?xml version="1.0" encoding="utf-8"?>
<ds:datastoreItem xmlns:ds="http://schemas.openxmlformats.org/officeDocument/2006/customXml" ds:itemID="{19FED24B-2C74-4798-B90D-2331C15FC32A}"/>
</file>

<file path=customXml/itemProps3.xml><?xml version="1.0" encoding="utf-8"?>
<ds:datastoreItem xmlns:ds="http://schemas.openxmlformats.org/officeDocument/2006/customXml" ds:itemID="{040C0072-2E20-495C-AF67-D8F36FCE6C0E}">
  <ds:schemaRefs>
    <ds:schemaRef ds:uri="http://schemas.microsoft.com/sharepoint/v3/contenttype/forms"/>
  </ds:schemaRefs>
</ds:datastoreItem>
</file>

<file path=customXml/itemProps4.xml><?xml version="1.0" encoding="utf-8"?>
<ds:datastoreItem xmlns:ds="http://schemas.openxmlformats.org/officeDocument/2006/customXml" ds:itemID="{FA276D75-695C-4240-9A54-A1CED43419CA}">
  <ds:schemaRefs>
    <ds:schemaRef ds:uri="http://schemas.openxmlformats.org/officeDocument/2006/bibliography"/>
  </ds:schemaRefs>
</ds:datastoreItem>
</file>

<file path=customXml/itemProps5.xml><?xml version="1.0" encoding="utf-8"?>
<ds:datastoreItem xmlns:ds="http://schemas.openxmlformats.org/officeDocument/2006/customXml" ds:itemID="{B334668C-FEDB-42F5-9DFC-62AF0A7A80A9}"/>
</file>

<file path=docProps/app.xml><?xml version="1.0" encoding="utf-8"?>
<Properties xmlns="http://schemas.openxmlformats.org/officeDocument/2006/extended-properties" xmlns:vt="http://schemas.openxmlformats.org/officeDocument/2006/docPropsVTypes">
  <Template>BETA Teal Report Template</Template>
  <TotalTime>480</TotalTime>
  <Pages>69</Pages>
  <Words>15286</Words>
  <Characters>91412</Characters>
  <Application>Microsoft Office Word</Application>
  <DocSecurity>0</DocSecurity>
  <Lines>7617</Lines>
  <Paragraphs>7113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Clearer consequences</dc:title>
  <dc:subject/>
  <dc:creator>Watkins, Hanne</dc:creator>
  <cp:keywords/>
  <dc:description/>
  <cp:lastModifiedBy>Carnovale, Nick</cp:lastModifiedBy>
  <cp:revision>53</cp:revision>
  <cp:lastPrinted>2021-07-16T01:56:00Z</cp:lastPrinted>
  <dcterms:created xsi:type="dcterms:W3CDTF">2021-06-16T01:40:00Z</dcterms:created>
  <dcterms:modified xsi:type="dcterms:W3CDTF">2021-08-16T23:28:00Z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0x0101009816B95156DCD04D953F50914F23662E</vt:lpwstr>
  </property>
  <property fmtid="{D5CDD505-2E9C-101B-9397-08002B2CF9AE}" pid="3" name="HPRMSecurityLevel">
    <vt:lpwstr>1;#UNCLASSIFIED|9c49a7c7-17c7-412f-8077-62dec89b9196</vt:lpwstr>
  </property>
  <property fmtid="{D5CDD505-2E9C-101B-9397-08002B2CF9AE}" pid="4" name="HPRMSecurityCaveat">
    <vt:lpwstr/>
  </property>
  <property fmtid="{D5CDD505-2E9C-101B-9397-08002B2CF9AE}" pid="5" name="ESearchTags">
    <vt:lpwstr>12;#Cabinet|84cba657-17c1-4642-9e59-a0df180c2be5</vt:lpwstr>
  </property>
  <property fmtid="{D5CDD505-2E9C-101B-9397-08002B2CF9AE}" pid="6" name="PMC.ESearch.TagGeneratedTime">
    <vt:lpwstr>2021-08-11T14:03:13</vt:lpwstr>
  </property>
  <property fmtid="{D5CDD505-2E9C-101B-9397-08002B2CF9AE}" pid="7" name="SecurityClassification">
    <vt:i4>1</vt:i4>
  </property>
  <property fmtid="{D5CDD505-2E9C-101B-9397-08002B2CF9AE}" pid="8" name="_dlc_DocIdItemGuid">
    <vt:lpwstr>18175199-7d87-4164-b2e9-6a2a76c9442b</vt:lpwstr>
  </property>
</Properties>
</file>