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43" w:rsidRPr="00DF5635" w:rsidRDefault="00D47943" w:rsidP="00CA5D1C">
      <w:pPr>
        <w:pStyle w:val="Heading1"/>
      </w:pPr>
      <w:bookmarkStart w:id="0" w:name="_GoBack"/>
      <w:bookmarkEnd w:id="0"/>
      <w:r w:rsidRPr="00DF5635">
        <w:t xml:space="preserve">APPENDIX </w:t>
      </w:r>
      <w:r w:rsidR="00277BD4">
        <w:t>B</w:t>
      </w:r>
      <w:r w:rsidR="00277BD4">
        <w:tab/>
      </w:r>
      <w:r w:rsidRPr="00DF5635">
        <w:t>responsibilities of a Legislation Liaison Officer</w:t>
      </w:r>
    </w:p>
    <w:p w:rsidR="002B1C7A" w:rsidRDefault="002B1C7A" w:rsidP="002B1C7A"/>
    <w:p w:rsidR="007F7032" w:rsidRPr="000672ED" w:rsidRDefault="007F7032" w:rsidP="002B1C7A">
      <w:pPr>
        <w:rPr>
          <w:kern w:val="28"/>
        </w:rPr>
      </w:pPr>
      <w:r w:rsidRPr="000672ED">
        <w:t xml:space="preserve">A </w:t>
      </w:r>
      <w:r w:rsidR="000672ED">
        <w:t>d</w:t>
      </w:r>
      <w:r w:rsidRPr="000672ED">
        <w:t xml:space="preserve">epartmental Legislation Liaison Officer (LLO) </w:t>
      </w:r>
      <w:r w:rsidR="007864EA">
        <w:t>is</w:t>
      </w:r>
      <w:r w:rsidRPr="000672ED">
        <w:t xml:space="preserve"> the single point of contact in a department or agency for PM&amp;C and the Parliamentary Liaison Officers (PLOs) on all general matters concerning the process of preparation, approval and passage of legi</w:t>
      </w:r>
      <w:r w:rsidR="006F5651">
        <w:t xml:space="preserve">slation for that portfolio. </w:t>
      </w:r>
      <w:r w:rsidRPr="000672ED">
        <w:t xml:space="preserve">Responsibilities of </w:t>
      </w:r>
      <w:r w:rsidR="00D7148E">
        <w:t>an LLO</w:t>
      </w:r>
      <w:r w:rsidRPr="000672ED">
        <w:t xml:space="preserve"> include:</w:t>
      </w:r>
    </w:p>
    <w:p w:rsidR="007F7032" w:rsidRPr="000672ED" w:rsidRDefault="007F7032" w:rsidP="002B1C7A">
      <w:pPr>
        <w:ind w:left="720" w:hanging="720"/>
      </w:pPr>
      <w:r w:rsidRPr="000672ED">
        <w:t>(a)</w:t>
      </w:r>
      <w:r w:rsidRPr="000672ED">
        <w:tab/>
      </w:r>
      <w:proofErr w:type="gramStart"/>
      <w:r w:rsidRPr="000672ED">
        <w:t>providing</w:t>
      </w:r>
      <w:proofErr w:type="gramEnd"/>
      <w:r w:rsidRPr="000672ED">
        <w:t xml:space="preserve"> a</w:t>
      </w:r>
      <w:r w:rsidR="006F5651">
        <w:t xml:space="preserve">dvice to policy branches in their </w:t>
      </w:r>
      <w:r w:rsidRPr="000672ED">
        <w:t>department on procedures relating to the legislation process;</w:t>
      </w:r>
    </w:p>
    <w:p w:rsidR="007F7032" w:rsidRPr="000672ED" w:rsidRDefault="007F7032" w:rsidP="002B1C7A">
      <w:pPr>
        <w:ind w:left="720" w:hanging="720"/>
      </w:pPr>
      <w:r w:rsidRPr="000672ED">
        <w:t>(b)</w:t>
      </w:r>
      <w:r w:rsidRPr="000672ED">
        <w:tab/>
      </w:r>
      <w:proofErr w:type="gramStart"/>
      <w:r w:rsidRPr="000672ED">
        <w:t>coordinating</w:t>
      </w:r>
      <w:proofErr w:type="gramEnd"/>
      <w:r w:rsidRPr="000672ED">
        <w:t xml:space="preserve"> bids for legislation for the department, ensuring that bids are in the standard format;</w:t>
      </w:r>
    </w:p>
    <w:p w:rsidR="007F7032" w:rsidRPr="000672ED" w:rsidRDefault="007F7032" w:rsidP="002B1C7A">
      <w:pPr>
        <w:ind w:left="720" w:hanging="720"/>
      </w:pPr>
      <w:r w:rsidRPr="000672ED">
        <w:t>(c)</w:t>
      </w:r>
      <w:r w:rsidRPr="000672ED">
        <w:tab/>
      </w:r>
      <w:proofErr w:type="gramStart"/>
      <w:r w:rsidRPr="000672ED">
        <w:t>coordinating</w:t>
      </w:r>
      <w:proofErr w:type="gramEnd"/>
      <w:r w:rsidRPr="000672ED">
        <w:t xml:space="preserve"> requests for variations for the department, ensuring that all requests are in the standard format;</w:t>
      </w:r>
    </w:p>
    <w:p w:rsidR="007F7032" w:rsidRDefault="007F7032" w:rsidP="002B1C7A">
      <w:pPr>
        <w:ind w:left="720" w:hanging="720"/>
      </w:pPr>
      <w:r w:rsidRPr="000672ED">
        <w:t>(d)</w:t>
      </w:r>
      <w:r w:rsidRPr="000672ED">
        <w:tab/>
        <w:t>monitoring (and assisting in) the preparation of drafting instructions for departmental bills that have a pl</w:t>
      </w:r>
      <w:r w:rsidR="00DF5635" w:rsidRPr="000672ED">
        <w:t>ace on the legislation program</w:t>
      </w:r>
      <w:r w:rsidR="006F5651">
        <w:t>me</w:t>
      </w:r>
      <w:r w:rsidRPr="000672ED">
        <w:t xml:space="preserve"> to ensure that all drafting instructions are</w:t>
      </w:r>
      <w:r w:rsidR="00DF5635" w:rsidRPr="000672ED">
        <w:t xml:space="preserve"> </w:t>
      </w:r>
      <w:r w:rsidRPr="000672ED">
        <w:t xml:space="preserve">lodged with </w:t>
      </w:r>
      <w:r w:rsidR="00D7148E">
        <w:t>the Office of Parliamentary Counsel</w:t>
      </w:r>
      <w:r w:rsidRPr="000672ED">
        <w:t xml:space="preserve"> as soon as possible;</w:t>
      </w:r>
    </w:p>
    <w:p w:rsidR="00237805" w:rsidRPr="000672ED" w:rsidRDefault="00237805" w:rsidP="002B1C7A">
      <w:pPr>
        <w:ind w:left="720" w:hanging="720"/>
      </w:pPr>
      <w:r>
        <w:t>(e)</w:t>
      </w:r>
      <w:r>
        <w:tab/>
      </w:r>
      <w:proofErr w:type="gramStart"/>
      <w:r>
        <w:t>keeping</w:t>
      </w:r>
      <w:proofErr w:type="gramEnd"/>
      <w:r>
        <w:t xml:space="preserve"> </w:t>
      </w:r>
      <w:r w:rsidR="00807E8E">
        <w:t xml:space="preserve">the </w:t>
      </w:r>
      <w:r>
        <w:t>First Parliamentary Counsel informed of changes to the legislation programme and other matters related to the programme;</w:t>
      </w:r>
    </w:p>
    <w:p w:rsidR="007F7032" w:rsidRPr="000672ED" w:rsidRDefault="00097B7D" w:rsidP="002B1C7A">
      <w:pPr>
        <w:ind w:left="720" w:hanging="720"/>
      </w:pPr>
      <w:r w:rsidRPr="000672ED">
        <w:t>(</w:t>
      </w:r>
      <w:r w:rsidR="00237805">
        <w:t>f</w:t>
      </w:r>
      <w:r w:rsidRPr="000672ED">
        <w:t>)</w:t>
      </w:r>
      <w:r w:rsidR="007F7032" w:rsidRPr="000672ED">
        <w:tab/>
        <w:t xml:space="preserve">monitoring (and assisting in) </w:t>
      </w:r>
      <w:r w:rsidR="00D7148E">
        <w:t>requests for</w:t>
      </w:r>
      <w:r w:rsidR="007F7032" w:rsidRPr="000672ED">
        <w:t xml:space="preserve"> policy approval for departmental bills that have a pl</w:t>
      </w:r>
      <w:r w:rsidR="00DF5635" w:rsidRPr="000672ED">
        <w:t>ace on the legislation program</w:t>
      </w:r>
      <w:r w:rsidR="006F5651">
        <w:t>me</w:t>
      </w:r>
      <w:r w:rsidR="007F7032" w:rsidRPr="000672ED">
        <w:t xml:space="preserve"> to ensure that all policy approvals are sought as soon as possible and that other ministers are consulted as appropriate;</w:t>
      </w:r>
    </w:p>
    <w:p w:rsidR="007F7032" w:rsidRPr="000672ED" w:rsidRDefault="007F7032" w:rsidP="002B1C7A">
      <w:pPr>
        <w:ind w:left="720" w:hanging="720"/>
      </w:pPr>
      <w:r w:rsidRPr="000672ED">
        <w:t>(</w:t>
      </w:r>
      <w:r w:rsidR="00237805">
        <w:t>g</w:t>
      </w:r>
      <w:r w:rsidRPr="000672ED">
        <w:t>)</w:t>
      </w:r>
      <w:r w:rsidRPr="000672ED">
        <w:tab/>
      </w:r>
      <w:proofErr w:type="gramStart"/>
      <w:r w:rsidRPr="000672ED">
        <w:t>ensuring</w:t>
      </w:r>
      <w:proofErr w:type="gramEnd"/>
      <w:r w:rsidRPr="000672ED">
        <w:t xml:space="preserve"> that explanatory memoranda and supplementary, revised, corrected and replacement explanatory memoranda</w:t>
      </w:r>
      <w:r w:rsidR="00DF5635" w:rsidRPr="000672ED">
        <w:t xml:space="preserve"> are prepared as appropriate;</w:t>
      </w:r>
    </w:p>
    <w:p w:rsidR="007F7032" w:rsidRPr="000672ED" w:rsidRDefault="0046359B" w:rsidP="002B1C7A">
      <w:pPr>
        <w:ind w:left="720" w:hanging="720"/>
      </w:pPr>
      <w:r w:rsidRPr="000672ED">
        <w:t>(</w:t>
      </w:r>
      <w:r w:rsidR="00237805">
        <w:t>h</w:t>
      </w:r>
      <w:r w:rsidRPr="000672ED">
        <w:t>)</w:t>
      </w:r>
      <w:r w:rsidRPr="000672ED">
        <w:tab/>
      </w:r>
      <w:proofErr w:type="gramStart"/>
      <w:r w:rsidR="007F7032" w:rsidRPr="000672ED">
        <w:t>providing</w:t>
      </w:r>
      <w:proofErr w:type="gramEnd"/>
      <w:r w:rsidR="007F7032" w:rsidRPr="000672ED">
        <w:t xml:space="preserve"> documentation and advice o</w:t>
      </w:r>
      <w:r w:rsidR="00756095">
        <w:t>n</w:t>
      </w:r>
      <w:r w:rsidR="007F7032" w:rsidRPr="000672ED">
        <w:t xml:space="preserve"> ministerial approvals to the Legislation Section for bills that are ready for introduction;</w:t>
      </w:r>
    </w:p>
    <w:p w:rsidR="007F7032" w:rsidRPr="000672ED" w:rsidRDefault="0046359B" w:rsidP="002B1C7A">
      <w:pPr>
        <w:ind w:left="720" w:hanging="720"/>
      </w:pPr>
      <w:r w:rsidRPr="000672ED">
        <w:t>(</w:t>
      </w:r>
      <w:proofErr w:type="spellStart"/>
      <w:r w:rsidR="00237805">
        <w:t>i</w:t>
      </w:r>
      <w:proofErr w:type="spellEnd"/>
      <w:r w:rsidRPr="000672ED">
        <w:t>)</w:t>
      </w:r>
      <w:r w:rsidRPr="000672ED">
        <w:tab/>
      </w:r>
      <w:proofErr w:type="gramStart"/>
      <w:r w:rsidR="007F7032" w:rsidRPr="000672ED">
        <w:t>ensuring</w:t>
      </w:r>
      <w:proofErr w:type="gramEnd"/>
      <w:r w:rsidR="007F7032" w:rsidRPr="000672ED">
        <w:t xml:space="preserve"> that all required documentation is lodged with the House of Representatives Table Office, Senate Table Office and PLOs;</w:t>
      </w:r>
    </w:p>
    <w:p w:rsidR="007F7032" w:rsidRPr="000672ED" w:rsidRDefault="0046359B" w:rsidP="002B1C7A">
      <w:pPr>
        <w:ind w:left="720" w:hanging="720"/>
      </w:pPr>
      <w:r w:rsidRPr="000672ED">
        <w:t>(</w:t>
      </w:r>
      <w:r w:rsidR="00237805">
        <w:t>j</w:t>
      </w:r>
      <w:r w:rsidRPr="000672ED">
        <w:t>)</w:t>
      </w:r>
      <w:r w:rsidRPr="000672ED">
        <w:tab/>
      </w:r>
      <w:proofErr w:type="gramStart"/>
      <w:r w:rsidR="007F7032" w:rsidRPr="000672ED">
        <w:t>monitoring</w:t>
      </w:r>
      <w:proofErr w:type="gramEnd"/>
      <w:r w:rsidR="007F7032" w:rsidRPr="000672ED">
        <w:t xml:space="preserve"> the progress of bills in the Parliament and keeping abreast of developments, e</w:t>
      </w:r>
      <w:r w:rsidR="00DF5635" w:rsidRPr="000672ED">
        <w:t>.</w:t>
      </w:r>
      <w:r w:rsidR="007F7032" w:rsidRPr="000672ED">
        <w:t>g</w:t>
      </w:r>
      <w:r w:rsidR="00DF5635" w:rsidRPr="000672ED">
        <w:t>.</w:t>
      </w:r>
      <w:r w:rsidR="007F7032" w:rsidRPr="000672ED">
        <w:t xml:space="preserve"> po</w:t>
      </w:r>
      <w:r w:rsidR="00D7148E">
        <w:t>tential government amendments;</w:t>
      </w:r>
    </w:p>
    <w:p w:rsidR="007F7032" w:rsidRPr="000672ED" w:rsidRDefault="0046359B" w:rsidP="002B1C7A">
      <w:pPr>
        <w:ind w:left="720" w:hanging="720"/>
      </w:pPr>
      <w:r w:rsidRPr="000672ED">
        <w:t>(</w:t>
      </w:r>
      <w:r w:rsidR="00237805">
        <w:t>k</w:t>
      </w:r>
      <w:r w:rsidRPr="000672ED">
        <w:t>)</w:t>
      </w:r>
      <w:r w:rsidRPr="000672ED">
        <w:tab/>
      </w:r>
      <w:proofErr w:type="gramStart"/>
      <w:r w:rsidR="007F7032" w:rsidRPr="000672ED">
        <w:t>ensuring</w:t>
      </w:r>
      <w:proofErr w:type="gramEnd"/>
      <w:r w:rsidR="007F7032" w:rsidRPr="000672ED">
        <w:t xml:space="preserve"> that the PLOs and Legislation Section are advised of any proposed government amendments and that policy approval is sought;</w:t>
      </w:r>
    </w:p>
    <w:p w:rsidR="007F7032" w:rsidRPr="000672ED" w:rsidRDefault="0046359B" w:rsidP="002B1C7A">
      <w:pPr>
        <w:ind w:left="720" w:hanging="720"/>
      </w:pPr>
      <w:r w:rsidRPr="000672ED">
        <w:t>(</w:t>
      </w:r>
      <w:r w:rsidR="00237805">
        <w:t>l</w:t>
      </w:r>
      <w:r w:rsidRPr="000672ED">
        <w:t>)</w:t>
      </w:r>
      <w:r w:rsidRPr="000672ED">
        <w:tab/>
      </w:r>
      <w:r w:rsidR="007F7032" w:rsidRPr="000672ED">
        <w:t>ensuring that the PLOs are advised of any changes to timing considerations for a bill or any other factor that changes the availability or the urgency of a bill for debate; and</w:t>
      </w:r>
    </w:p>
    <w:p w:rsidR="00243C95" w:rsidRPr="000672ED" w:rsidRDefault="0046359B" w:rsidP="002B1C7A">
      <w:pPr>
        <w:ind w:left="720" w:hanging="720"/>
      </w:pPr>
      <w:r w:rsidRPr="000672ED">
        <w:t>(</w:t>
      </w:r>
      <w:r w:rsidR="00237805">
        <w:t>m</w:t>
      </w:r>
      <w:r w:rsidRPr="000672ED">
        <w:t>)</w:t>
      </w:r>
      <w:r w:rsidRPr="000672ED">
        <w:tab/>
      </w:r>
      <w:proofErr w:type="gramStart"/>
      <w:r w:rsidR="007F7032" w:rsidRPr="000672ED">
        <w:t>ensuring</w:t>
      </w:r>
      <w:proofErr w:type="gramEnd"/>
      <w:r w:rsidR="007F7032" w:rsidRPr="000672ED">
        <w:t xml:space="preserve"> that the PLOs are advised of any changes to the contact officers for a bill to be debated.</w:t>
      </w:r>
      <w:bookmarkStart w:id="1" w:name="_Toc364154360"/>
      <w:bookmarkStart w:id="2" w:name="_Toc364216976"/>
      <w:bookmarkStart w:id="3" w:name="_Toc373392354"/>
      <w:bookmarkStart w:id="4" w:name="_Toc420147295"/>
      <w:bookmarkStart w:id="5" w:name="_Toc420147667"/>
      <w:bookmarkStart w:id="6" w:name="_Toc460228766"/>
      <w:bookmarkStart w:id="7" w:name="_Toc461361460"/>
    </w:p>
    <w:bookmarkEnd w:id="1"/>
    <w:bookmarkEnd w:id="2"/>
    <w:bookmarkEnd w:id="3"/>
    <w:bookmarkEnd w:id="4"/>
    <w:bookmarkEnd w:id="5"/>
    <w:bookmarkEnd w:id="6"/>
    <w:bookmarkEnd w:id="7"/>
    <w:p w:rsidR="0066419B" w:rsidRPr="000672ED" w:rsidRDefault="0066419B" w:rsidP="00243C95">
      <w:pPr>
        <w:rPr>
          <w:rFonts w:ascii="Arial" w:hAnsi="Arial" w:cs="Arial"/>
          <w:sz w:val="22"/>
          <w:szCs w:val="22"/>
        </w:rPr>
      </w:pPr>
    </w:p>
    <w:sectPr w:rsidR="0066419B" w:rsidRPr="000672ED" w:rsidSect="00D47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6" w:right="1584" w:bottom="1526" w:left="1584" w:header="720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FE" w:rsidRDefault="006454FE" w:rsidP="007F7032">
      <w:r>
        <w:separator/>
      </w:r>
    </w:p>
  </w:endnote>
  <w:endnote w:type="continuationSeparator" w:id="0">
    <w:p w:rsidR="006454FE" w:rsidRDefault="006454FE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C" w:rsidRDefault="0038148C" w:rsidP="0038148C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8C" w:rsidRDefault="0038148C" w:rsidP="0038148C">
    <w:pPr>
      <w:pStyle w:val="Footer"/>
      <w:jc w:val="right"/>
    </w:pPr>
    <w:r>
      <w:t xml:space="preserve">APPENDIX B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490F2D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2D" w:rsidRDefault="00490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FE" w:rsidRDefault="006454FE" w:rsidP="007F7032">
      <w:r>
        <w:separator/>
      </w:r>
    </w:p>
  </w:footnote>
  <w:footnote w:type="continuationSeparator" w:id="0">
    <w:p w:rsidR="006454FE" w:rsidRDefault="006454FE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51" w:rsidRDefault="006F5651">
    <w:pPr>
      <w:pStyle w:val="Header"/>
      <w:numPr>
        <w:ilvl w:val="12"/>
        <w:numId w:val="0"/>
      </w:numPr>
      <w:pBdr>
        <w:bottom w:val="single" w:sz="6" w:space="6" w:color="auto"/>
      </w:pBd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8148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 Glossary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F2D" w:rsidRDefault="00490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51" w:rsidRDefault="006F5651">
    <w:pPr>
      <w:pStyle w:val="Header"/>
      <w:numPr>
        <w:ilvl w:val="12"/>
        <w:numId w:val="0"/>
      </w:numPr>
      <w:pBdr>
        <w:bottom w:val="single" w:sz="4" w:space="6" w:color="auto"/>
      </w:pBdr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    Appendices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D1C"/>
    <w:rsid w:val="000209A7"/>
    <w:rsid w:val="000672ED"/>
    <w:rsid w:val="00097B7D"/>
    <w:rsid w:val="000E61EC"/>
    <w:rsid w:val="001D43CD"/>
    <w:rsid w:val="001F166E"/>
    <w:rsid w:val="00237805"/>
    <w:rsid w:val="00243C95"/>
    <w:rsid w:val="00264AB2"/>
    <w:rsid w:val="00277BD4"/>
    <w:rsid w:val="002B1C7A"/>
    <w:rsid w:val="002B5C17"/>
    <w:rsid w:val="003432AF"/>
    <w:rsid w:val="0038148C"/>
    <w:rsid w:val="00421765"/>
    <w:rsid w:val="0046359B"/>
    <w:rsid w:val="00490F2D"/>
    <w:rsid w:val="004F5A2E"/>
    <w:rsid w:val="00532417"/>
    <w:rsid w:val="00613936"/>
    <w:rsid w:val="00626B75"/>
    <w:rsid w:val="006454FE"/>
    <w:rsid w:val="0066419B"/>
    <w:rsid w:val="006B5EDB"/>
    <w:rsid w:val="006F5651"/>
    <w:rsid w:val="007376A9"/>
    <w:rsid w:val="00756095"/>
    <w:rsid w:val="007864EA"/>
    <w:rsid w:val="007A079C"/>
    <w:rsid w:val="007A0B29"/>
    <w:rsid w:val="007F7032"/>
    <w:rsid w:val="00807E8E"/>
    <w:rsid w:val="00832F6D"/>
    <w:rsid w:val="00872B1E"/>
    <w:rsid w:val="009151ED"/>
    <w:rsid w:val="009B3F7E"/>
    <w:rsid w:val="00A847D5"/>
    <w:rsid w:val="00A93DDC"/>
    <w:rsid w:val="00B26418"/>
    <w:rsid w:val="00B32409"/>
    <w:rsid w:val="00B3615C"/>
    <w:rsid w:val="00CA5D1C"/>
    <w:rsid w:val="00CE0AA2"/>
    <w:rsid w:val="00D23AD7"/>
    <w:rsid w:val="00D47943"/>
    <w:rsid w:val="00D66CA6"/>
    <w:rsid w:val="00D7148E"/>
    <w:rsid w:val="00DC25EC"/>
    <w:rsid w:val="00DF5635"/>
    <w:rsid w:val="00E16121"/>
    <w:rsid w:val="00EF0155"/>
    <w:rsid w:val="00F43F70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1C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CA5D1C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CA5D1C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CA5D1C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5D1C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CA5D1C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CA5D1C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link w:val="Heading8"/>
    <w:semiHidden/>
    <w:rsid w:val="00D47943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link w:val="Heading9"/>
    <w:semiHidden/>
    <w:rsid w:val="00D47943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2B1C7A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2B1C7A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2B1C7A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FootnoteReference">
    <w:name w:val="footnote reference"/>
    <w:semiHidden/>
    <w:rsid w:val="007F7032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F7032"/>
    <w:pPr>
      <w:tabs>
        <w:tab w:val="left" w:pos="851"/>
      </w:tabs>
      <w:ind w:left="851" w:hanging="851"/>
    </w:pPr>
    <w:rPr>
      <w:sz w:val="20"/>
    </w:rPr>
  </w:style>
  <w:style w:type="character" w:customStyle="1" w:styleId="FootnoteTextChar">
    <w:name w:val="Footnote Text Char"/>
    <w:link w:val="FootnoteText"/>
    <w:semiHidden/>
    <w:rsid w:val="007F7032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Hyperlink">
    <w:name w:val="Hyperlink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B1C7A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2B1C7A"/>
    <w:rPr>
      <w:rFonts w:ascii="Montserrat Light" w:eastAsia="Times New Roman" w:hAnsi="Montserrat Light"/>
      <w:color w:val="000000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E8E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7E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84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7D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847D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7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47D5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5971DC67.dotm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B</dc:title>
  <dc:subject/>
  <dc:creator/>
  <cp:keywords/>
  <cp:lastModifiedBy/>
  <cp:revision>1</cp:revision>
  <dcterms:created xsi:type="dcterms:W3CDTF">2017-02-07T00:00:00Z</dcterms:created>
  <dcterms:modified xsi:type="dcterms:W3CDTF">2017-02-07T00:01:00Z</dcterms:modified>
</cp:coreProperties>
</file>